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6C4736">
      <w:pPr>
        <w:spacing w:line="36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PENGARUH LITERASI KEUANGAN, </w:t>
      </w:r>
      <w:r>
        <w:rPr>
          <w:rFonts w:ascii="Times New Roman" w:hAnsi="Times New Roman" w:eastAsia="Times New Roman" w:cs="Times New Roman"/>
          <w:b/>
          <w:bCs/>
          <w:i/>
          <w:sz w:val="28"/>
          <w:szCs w:val="28"/>
        </w:rPr>
        <w:t>FINTECH PAYMENT</w:t>
      </w:r>
      <w:r>
        <w:rPr>
          <w:rFonts w:ascii="Times New Roman" w:hAnsi="Times New Roman" w:eastAsia="Times New Roman" w:cs="Times New Roman"/>
          <w:b/>
          <w:bCs/>
          <w:sz w:val="28"/>
          <w:szCs w:val="28"/>
        </w:rPr>
        <w:t>, DAN GAYA HIDUP TERHADAP PERILAKU KEUANGAN</w:t>
      </w:r>
    </w:p>
    <w:p w14:paraId="2DC6B1F9">
      <w:pPr>
        <w:spacing w:line="36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(Studi Kasus </w:t>
      </w:r>
      <w:r>
        <w:rPr>
          <w:rFonts w:ascii="Times New Roman" w:hAnsi="Times New Roman" w:eastAsia="Times New Roman" w:cs="Times New Roman"/>
          <w:b/>
          <w:bCs/>
          <w:sz w:val="28"/>
          <w:szCs w:val="28"/>
          <w:lang w:val="en-US"/>
        </w:rPr>
        <w:t xml:space="preserve">Pada Ibu Rumah Tangga di Kecamatan Semarang Utara Kota Semarang </w:t>
      </w:r>
      <w:r>
        <w:rPr>
          <w:rFonts w:ascii="Times New Roman" w:hAnsi="Times New Roman" w:eastAsia="Times New Roman" w:cs="Times New Roman"/>
          <w:b/>
          <w:bCs/>
          <w:sz w:val="28"/>
          <w:szCs w:val="28"/>
        </w:rPr>
        <w:t>)</w:t>
      </w:r>
    </w:p>
    <w:p w14:paraId="4340279D">
      <w:pPr>
        <w:spacing w:line="360" w:lineRule="auto"/>
        <w:jc w:val="center"/>
        <w:rPr>
          <w:rFonts w:ascii="Times New Roman" w:hAnsi="Times New Roman" w:eastAsia="Times New Roman" w:cs="Times New Roman"/>
          <w:b/>
          <w:bCs/>
          <w:sz w:val="28"/>
          <w:szCs w:val="28"/>
          <w:lang w:val="en-US"/>
        </w:rPr>
      </w:pPr>
      <w:r>
        <w:rPr>
          <w:rFonts w:ascii="Times New Roman" w:hAnsi="Times New Roman" w:eastAsia="Times New Roman" w:cs="Times New Roman"/>
          <w:b/>
          <w:bCs/>
          <w:sz w:val="28"/>
          <w:szCs w:val="28"/>
          <w:lang w:val="en-US"/>
        </w:rPr>
        <w:t>SKRIPSI</w:t>
      </w:r>
    </w:p>
    <w:p w14:paraId="1717E431">
      <w:pPr>
        <w:spacing w:after="0" w:line="276" w:lineRule="auto"/>
        <w:jc w:val="center"/>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Diajukan Untuk Memenuhi Tugas dan Melengkapi Syarat</w:t>
      </w:r>
    </w:p>
    <w:p w14:paraId="0A99F8D5">
      <w:pPr>
        <w:spacing w:after="0" w:line="276"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lang w:val="en-US"/>
        </w:rPr>
        <w:t xml:space="preserve">Guna Memperoleh Gelar Sarjana  </w:t>
      </w:r>
      <w:r>
        <w:rPr>
          <w:rFonts w:ascii="Times New Roman" w:hAnsi="Times New Roman" w:eastAsia="Times New Roman" w:cs="Times New Roman"/>
          <w:sz w:val="28"/>
          <w:szCs w:val="28"/>
        </w:rPr>
        <w:t>Strata 1</w:t>
      </w:r>
    </w:p>
    <w:p w14:paraId="4702F86F">
      <w:pPr>
        <w:spacing w:after="0" w:line="276" w:lineRule="auto"/>
        <w:jc w:val="center"/>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dalam Ilmu Manajemen</w:t>
      </w:r>
    </w:p>
    <w:p w14:paraId="0C2B8C82">
      <w:pPr>
        <w:spacing w:line="360" w:lineRule="auto"/>
        <w:jc w:val="center"/>
        <w:rPr>
          <w:rFonts w:ascii="Times New Roman" w:hAnsi="Times New Roman" w:eastAsia="Times New Roman" w:cs="Times New Roman"/>
          <w:sz w:val="28"/>
          <w:szCs w:val="28"/>
          <w:lang w:val="en-US"/>
        </w:rPr>
      </w:pPr>
      <w:r>
        <w:rPr>
          <w:rFonts w:ascii="Times New Roman" w:hAnsi="Times New Roman" w:cs="Times New Roman"/>
          <w:sz w:val="28"/>
          <w:szCs w:val="28"/>
          <w:lang w:val="en-US"/>
        </w:rPr>
        <w:drawing>
          <wp:inline distT="0" distB="0" distL="0" distR="0">
            <wp:extent cx="1581150" cy="2417445"/>
            <wp:effectExtent l="0" t="0" r="0" b="1905"/>
            <wp:docPr id="267086716" name="Picture 26708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86716" name="Picture 26708671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587531" cy="2426801"/>
                    </a:xfrm>
                    <a:prstGeom prst="rect">
                      <a:avLst/>
                    </a:prstGeom>
                  </pic:spPr>
                </pic:pic>
              </a:graphicData>
            </a:graphic>
          </wp:inline>
        </w:drawing>
      </w:r>
    </w:p>
    <w:p w14:paraId="5801857A">
      <w:pPr>
        <w:spacing w:line="360" w:lineRule="auto"/>
        <w:jc w:val="center"/>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Oleh :</w:t>
      </w:r>
    </w:p>
    <w:p w14:paraId="679DB184">
      <w:pPr>
        <w:spacing w:after="0"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LU’LUATUL LAIHAH</w:t>
      </w:r>
    </w:p>
    <w:p w14:paraId="2409AC2D">
      <w:pPr>
        <w:spacing w:after="0" w:line="360" w:lineRule="auto"/>
        <w:jc w:val="center"/>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2005056033</w:t>
      </w:r>
    </w:p>
    <w:p w14:paraId="4D6A7A47">
      <w:pPr>
        <w:spacing w:after="0" w:line="360" w:lineRule="auto"/>
        <w:rPr>
          <w:rFonts w:ascii="Times New Roman" w:hAnsi="Times New Roman" w:eastAsia="Times New Roman" w:cs="Times New Roman"/>
          <w:sz w:val="24"/>
          <w:szCs w:val="24"/>
          <w:lang w:val="en-US"/>
        </w:rPr>
      </w:pPr>
    </w:p>
    <w:p w14:paraId="221F1324">
      <w:pPr>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PROGRAM STUDI MANAJEMEN</w:t>
      </w:r>
    </w:p>
    <w:p w14:paraId="1D2E08EC">
      <w:pPr>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FAKULTAS EKONOMI DAN BISNIS ISLAM</w:t>
      </w:r>
    </w:p>
    <w:p w14:paraId="0A190C18">
      <w:pPr>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UNIVERSITAS ISLAM NEGRI WALISONGO SEMARANG </w:t>
      </w:r>
    </w:p>
    <w:p w14:paraId="0E2888B6">
      <w:pPr>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2024</w:t>
      </w:r>
    </w:p>
    <w:p w14:paraId="1D26B2E1">
      <w:pPr>
        <w:spacing w:line="360" w:lineRule="auto"/>
        <w:jc w:val="center"/>
        <w:rPr>
          <w:rFonts w:ascii="Times New Roman" w:hAnsi="Times New Roman" w:eastAsia="Times New Roman" w:cs="Times New Roman"/>
          <w:b/>
          <w:sz w:val="24"/>
          <w:szCs w:val="24"/>
        </w:rPr>
      </w:pPr>
    </w:p>
    <w:p w14:paraId="48F171AF">
      <w:pPr>
        <w:pStyle w:val="2"/>
        <w:spacing w:line="360" w:lineRule="auto"/>
        <w:jc w:val="center"/>
        <w:rPr>
          <w:sz w:val="24"/>
          <w:szCs w:val="24"/>
        </w:rPr>
        <w:sectPr>
          <w:headerReference r:id="rId6" w:type="first"/>
          <w:footerReference r:id="rId8" w:type="first"/>
          <w:headerReference r:id="rId5" w:type="default"/>
          <w:footerReference r:id="rId7" w:type="default"/>
          <w:pgSz w:w="11906" w:h="16838"/>
          <w:pgMar w:top="2268" w:right="1701" w:bottom="1701" w:left="2268" w:header="720" w:footer="720" w:gutter="0"/>
          <w:pgNumType w:start="0"/>
          <w:cols w:space="720" w:num="1"/>
          <w:titlePg/>
          <w:docGrid w:linePitch="360" w:charSpace="0"/>
        </w:sectPr>
      </w:pPr>
      <w:bookmarkStart w:id="0" w:name="_Toc172109142"/>
      <w:bookmarkStart w:id="1" w:name="_Toc172109205"/>
      <w:bookmarkStart w:id="2" w:name="_Toc172108345"/>
      <w:bookmarkStart w:id="3" w:name="_Toc172108955"/>
    </w:p>
    <w:p w14:paraId="70A916C9">
      <w:pPr>
        <w:pStyle w:val="41"/>
        <w:spacing w:before="100" w:after="100"/>
      </w:pPr>
      <w:bookmarkStart w:id="4" w:name="_Toc175736243"/>
      <w:r>
        <w:t>PERSETUJUAN PEMBIMBING</w:t>
      </w:r>
      <w:bookmarkEnd w:id="0"/>
      <w:bookmarkEnd w:id="1"/>
      <w:bookmarkEnd w:id="2"/>
      <w:bookmarkEnd w:id="3"/>
      <w:bookmarkEnd w:id="4"/>
    </w:p>
    <w:p w14:paraId="06E17C93">
      <w:pPr>
        <w:rPr>
          <w:rFonts w:ascii="Times New Roman" w:hAnsi="Times New Roman" w:cs="Times New Roman"/>
        </w:rPr>
      </w:pPr>
      <w:r>
        <w:rPr>
          <w:rFonts w:ascii="Times New Roman" w:hAnsi="Times New Roman" w:cs="Times New Roman"/>
          <w:lang w:val="en-US"/>
        </w:rPr>
        <w:drawing>
          <wp:inline distT="0" distB="0" distL="0" distR="0">
            <wp:extent cx="5039995" cy="7232015"/>
            <wp:effectExtent l="0" t="0" r="825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0374" cy="7232617"/>
                    </a:xfrm>
                    <a:prstGeom prst="rect">
                      <a:avLst/>
                    </a:prstGeom>
                  </pic:spPr>
                </pic:pic>
              </a:graphicData>
            </a:graphic>
          </wp:inline>
        </w:drawing>
      </w:r>
    </w:p>
    <w:p w14:paraId="1652F032">
      <w:pPr>
        <w:spacing w:line="360" w:lineRule="auto"/>
        <w:jc w:val="center"/>
        <w:rPr>
          <w:rFonts w:ascii="Times New Roman" w:hAnsi="Times New Roman" w:eastAsia="Times New Roman" w:cs="Times New Roman"/>
          <w:b/>
          <w:sz w:val="24"/>
          <w:szCs w:val="24"/>
          <w:lang w:val="en-US"/>
        </w:rPr>
      </w:pPr>
    </w:p>
    <w:p w14:paraId="4B7CF66C">
      <w:pPr>
        <w:pStyle w:val="41"/>
      </w:pPr>
      <w:bookmarkStart w:id="5" w:name="_Toc172109143"/>
      <w:bookmarkStart w:id="6" w:name="_Toc175736244"/>
      <w:bookmarkStart w:id="7" w:name="_Toc172108346"/>
      <w:bookmarkStart w:id="8" w:name="_Toc172108956"/>
      <w:bookmarkStart w:id="9" w:name="_Toc172109206"/>
      <w:r>
        <w:t>PENGESAHAN</w:t>
      </w:r>
      <w:bookmarkEnd w:id="5"/>
      <w:bookmarkEnd w:id="6"/>
      <w:bookmarkEnd w:id="7"/>
      <w:bookmarkEnd w:id="8"/>
      <w:bookmarkEnd w:id="9"/>
    </w:p>
    <w:p w14:paraId="41C09810">
      <w:pPr>
        <w:spacing w:line="360" w:lineRule="auto"/>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drawing>
          <wp:inline distT="0" distB="0" distL="0" distR="0">
            <wp:extent cx="4909820" cy="735901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913333" cy="7364119"/>
                    </a:xfrm>
                    <a:prstGeom prst="rect">
                      <a:avLst/>
                    </a:prstGeom>
                  </pic:spPr>
                </pic:pic>
              </a:graphicData>
            </a:graphic>
          </wp:inline>
        </w:drawing>
      </w:r>
    </w:p>
    <w:p w14:paraId="044DCC8C">
      <w:pPr>
        <w:spacing w:line="360" w:lineRule="auto"/>
        <w:rPr>
          <w:rFonts w:ascii="Times New Roman" w:hAnsi="Times New Roman" w:eastAsia="Times New Roman" w:cs="Times New Roman"/>
          <w:b/>
          <w:bCs/>
          <w:sz w:val="24"/>
          <w:szCs w:val="24"/>
          <w:lang w:val="en-US"/>
        </w:rPr>
      </w:pPr>
    </w:p>
    <w:p w14:paraId="33C05558">
      <w:pPr>
        <w:pStyle w:val="41"/>
      </w:pPr>
      <w:bookmarkStart w:id="10" w:name="_Toc172108957"/>
      <w:bookmarkStart w:id="11" w:name="_Toc172109207"/>
      <w:bookmarkStart w:id="12" w:name="_Toc172108347"/>
      <w:bookmarkStart w:id="13" w:name="_Toc172109144"/>
      <w:r>
        <w:t xml:space="preserve"> </w:t>
      </w:r>
      <w:bookmarkStart w:id="14" w:name="_Toc175736245"/>
      <w:r>
        <w:t>MOTTO</w:t>
      </w:r>
      <w:bookmarkEnd w:id="10"/>
      <w:bookmarkEnd w:id="11"/>
      <w:bookmarkEnd w:id="12"/>
      <w:bookmarkEnd w:id="13"/>
      <w:bookmarkEnd w:id="14"/>
    </w:p>
    <w:p w14:paraId="64CB45E7">
      <w:pPr>
        <w:spacing w:line="360" w:lineRule="auto"/>
        <w:jc w:val="cente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t>“Tidaklah mungkin bagi matahari mengejar bulan dan malam pun tidak dapat mendahului siang. Masing-masing beredar pada garis edarnya.”</w:t>
      </w:r>
    </w:p>
    <w:p w14:paraId="08B1C75E">
      <w:pPr>
        <w:spacing w:line="360" w:lineRule="auto"/>
        <w:jc w:val="cente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t>(Q.S Yasin:40)</w:t>
      </w:r>
    </w:p>
    <w:p w14:paraId="65458B4D">
      <w:pPr>
        <w:spacing w:line="360" w:lineRule="auto"/>
        <w:jc w:val="center"/>
        <w:rPr>
          <w:rFonts w:ascii="Times New Roman" w:hAnsi="Times New Roman" w:eastAsia="Times New Roman" w:cs="Times New Roman"/>
          <w:b/>
          <w:bCs/>
          <w:sz w:val="24"/>
          <w:szCs w:val="24"/>
          <w:lang w:val="en-US"/>
        </w:rPr>
      </w:pPr>
    </w:p>
    <w:p w14:paraId="37FE07C1">
      <w:pPr>
        <w:spacing w:line="360" w:lineRule="auto"/>
        <w:jc w:val="center"/>
        <w:rPr>
          <w:rFonts w:ascii="Times New Roman" w:hAnsi="Times New Roman" w:eastAsia="Times New Roman" w:cs="Times New Roman"/>
          <w:b/>
          <w:bCs/>
          <w:sz w:val="24"/>
          <w:szCs w:val="24"/>
          <w:lang w:val="en-US"/>
        </w:rPr>
      </w:pPr>
    </w:p>
    <w:p w14:paraId="277C377A">
      <w:pPr>
        <w:spacing w:line="360" w:lineRule="auto"/>
        <w:jc w:val="center"/>
        <w:rPr>
          <w:rFonts w:ascii="Times New Roman" w:hAnsi="Times New Roman" w:eastAsia="Times New Roman" w:cs="Times New Roman"/>
          <w:b/>
          <w:bCs/>
          <w:sz w:val="24"/>
          <w:szCs w:val="24"/>
          <w:lang w:val="en-US"/>
        </w:rPr>
      </w:pPr>
    </w:p>
    <w:p w14:paraId="63691E48">
      <w:pPr>
        <w:spacing w:line="360" w:lineRule="auto"/>
        <w:jc w:val="center"/>
        <w:rPr>
          <w:rFonts w:ascii="Times New Roman" w:hAnsi="Times New Roman" w:eastAsia="Times New Roman" w:cs="Times New Roman"/>
          <w:b/>
          <w:bCs/>
          <w:sz w:val="24"/>
          <w:szCs w:val="24"/>
          <w:lang w:val="en-US"/>
        </w:rPr>
      </w:pPr>
    </w:p>
    <w:p w14:paraId="52BB9DA0">
      <w:pPr>
        <w:spacing w:line="360" w:lineRule="auto"/>
        <w:jc w:val="center"/>
        <w:rPr>
          <w:rFonts w:ascii="Times New Roman" w:hAnsi="Times New Roman" w:eastAsia="Times New Roman" w:cs="Times New Roman"/>
          <w:b/>
          <w:bCs/>
          <w:sz w:val="24"/>
          <w:szCs w:val="24"/>
          <w:lang w:val="en-US"/>
        </w:rPr>
      </w:pPr>
    </w:p>
    <w:p w14:paraId="029AEB6E">
      <w:pPr>
        <w:spacing w:line="360" w:lineRule="auto"/>
        <w:jc w:val="center"/>
        <w:rPr>
          <w:rFonts w:ascii="Times New Roman" w:hAnsi="Times New Roman" w:eastAsia="Times New Roman" w:cs="Times New Roman"/>
          <w:b/>
          <w:bCs/>
          <w:sz w:val="24"/>
          <w:szCs w:val="24"/>
          <w:lang w:val="en-US"/>
        </w:rPr>
      </w:pPr>
    </w:p>
    <w:p w14:paraId="0C468872">
      <w:pPr>
        <w:spacing w:line="360" w:lineRule="auto"/>
        <w:jc w:val="center"/>
        <w:rPr>
          <w:rFonts w:ascii="Times New Roman" w:hAnsi="Times New Roman" w:eastAsia="Times New Roman" w:cs="Times New Roman"/>
          <w:b/>
          <w:bCs/>
          <w:sz w:val="24"/>
          <w:szCs w:val="24"/>
          <w:lang w:val="en-US"/>
        </w:rPr>
      </w:pPr>
    </w:p>
    <w:p w14:paraId="08ED3AB6">
      <w:pPr>
        <w:spacing w:line="360" w:lineRule="auto"/>
        <w:jc w:val="center"/>
        <w:rPr>
          <w:rFonts w:ascii="Times New Roman" w:hAnsi="Times New Roman" w:eastAsia="Times New Roman" w:cs="Times New Roman"/>
          <w:b/>
          <w:bCs/>
          <w:sz w:val="24"/>
          <w:szCs w:val="24"/>
          <w:lang w:val="en-US"/>
        </w:rPr>
      </w:pPr>
    </w:p>
    <w:p w14:paraId="0FF2128E">
      <w:pPr>
        <w:spacing w:line="360" w:lineRule="auto"/>
        <w:jc w:val="center"/>
        <w:rPr>
          <w:rFonts w:ascii="Times New Roman" w:hAnsi="Times New Roman" w:eastAsia="Times New Roman" w:cs="Times New Roman"/>
          <w:b/>
          <w:bCs/>
          <w:sz w:val="24"/>
          <w:szCs w:val="24"/>
          <w:lang w:val="en-US"/>
        </w:rPr>
      </w:pPr>
    </w:p>
    <w:p w14:paraId="54BE8FE1">
      <w:pPr>
        <w:spacing w:line="360" w:lineRule="auto"/>
        <w:jc w:val="center"/>
        <w:rPr>
          <w:rFonts w:ascii="Times New Roman" w:hAnsi="Times New Roman" w:eastAsia="Times New Roman" w:cs="Times New Roman"/>
          <w:b/>
          <w:bCs/>
          <w:sz w:val="24"/>
          <w:szCs w:val="24"/>
          <w:lang w:val="en-US"/>
        </w:rPr>
      </w:pPr>
    </w:p>
    <w:p w14:paraId="2DA289D3">
      <w:pPr>
        <w:spacing w:line="360" w:lineRule="auto"/>
        <w:jc w:val="center"/>
        <w:rPr>
          <w:rFonts w:ascii="Times New Roman" w:hAnsi="Times New Roman" w:eastAsia="Times New Roman" w:cs="Times New Roman"/>
          <w:b/>
          <w:bCs/>
          <w:sz w:val="24"/>
          <w:szCs w:val="24"/>
          <w:lang w:val="en-US"/>
        </w:rPr>
      </w:pPr>
    </w:p>
    <w:p w14:paraId="4F8E2A62">
      <w:pPr>
        <w:spacing w:line="360" w:lineRule="auto"/>
        <w:jc w:val="center"/>
        <w:rPr>
          <w:rFonts w:ascii="Times New Roman" w:hAnsi="Times New Roman" w:eastAsia="Times New Roman" w:cs="Times New Roman"/>
          <w:b/>
          <w:bCs/>
          <w:sz w:val="24"/>
          <w:szCs w:val="24"/>
          <w:lang w:val="en-US"/>
        </w:rPr>
      </w:pPr>
    </w:p>
    <w:p w14:paraId="1BFCDD6D">
      <w:pPr>
        <w:spacing w:line="360" w:lineRule="auto"/>
        <w:jc w:val="center"/>
        <w:rPr>
          <w:rFonts w:ascii="Times New Roman" w:hAnsi="Times New Roman" w:eastAsia="Times New Roman" w:cs="Times New Roman"/>
          <w:b/>
          <w:bCs/>
          <w:sz w:val="24"/>
          <w:szCs w:val="24"/>
          <w:lang w:val="en-US"/>
        </w:rPr>
      </w:pPr>
    </w:p>
    <w:p w14:paraId="4EC760AF">
      <w:pPr>
        <w:spacing w:line="360" w:lineRule="auto"/>
        <w:jc w:val="center"/>
        <w:rPr>
          <w:rFonts w:ascii="Times New Roman" w:hAnsi="Times New Roman" w:eastAsia="Times New Roman" w:cs="Times New Roman"/>
          <w:b/>
          <w:bCs/>
          <w:sz w:val="24"/>
          <w:szCs w:val="24"/>
          <w:lang w:val="en-US"/>
        </w:rPr>
      </w:pPr>
    </w:p>
    <w:p w14:paraId="51D4FB5B">
      <w:pPr>
        <w:spacing w:line="360" w:lineRule="auto"/>
        <w:jc w:val="center"/>
        <w:rPr>
          <w:rFonts w:ascii="Times New Roman" w:hAnsi="Times New Roman" w:eastAsia="Times New Roman" w:cs="Times New Roman"/>
          <w:b/>
          <w:bCs/>
          <w:sz w:val="24"/>
          <w:szCs w:val="24"/>
          <w:lang w:val="en-US"/>
        </w:rPr>
      </w:pPr>
    </w:p>
    <w:p w14:paraId="72BBAD78">
      <w:pPr>
        <w:spacing w:line="360" w:lineRule="auto"/>
        <w:jc w:val="center"/>
        <w:rPr>
          <w:rFonts w:ascii="Times New Roman" w:hAnsi="Times New Roman" w:eastAsia="Times New Roman" w:cs="Times New Roman"/>
          <w:b/>
          <w:bCs/>
          <w:sz w:val="24"/>
          <w:szCs w:val="24"/>
          <w:lang w:val="en-US"/>
        </w:rPr>
      </w:pPr>
    </w:p>
    <w:p w14:paraId="24FAC583">
      <w:pPr>
        <w:spacing w:line="360" w:lineRule="auto"/>
        <w:jc w:val="center"/>
        <w:rPr>
          <w:rFonts w:ascii="Times New Roman" w:hAnsi="Times New Roman" w:eastAsia="Times New Roman" w:cs="Times New Roman"/>
          <w:b/>
          <w:bCs/>
          <w:sz w:val="24"/>
          <w:szCs w:val="24"/>
          <w:lang w:val="en-US"/>
        </w:rPr>
      </w:pPr>
    </w:p>
    <w:p w14:paraId="4378023D">
      <w:pPr>
        <w:spacing w:line="360" w:lineRule="auto"/>
        <w:jc w:val="center"/>
        <w:rPr>
          <w:rFonts w:ascii="Times New Roman" w:hAnsi="Times New Roman" w:eastAsia="Times New Roman" w:cs="Times New Roman"/>
          <w:b/>
          <w:bCs/>
          <w:sz w:val="24"/>
          <w:szCs w:val="24"/>
          <w:lang w:val="en-US"/>
        </w:rPr>
      </w:pPr>
    </w:p>
    <w:p w14:paraId="0A11DA30">
      <w:pPr>
        <w:spacing w:line="360" w:lineRule="auto"/>
        <w:rPr>
          <w:rFonts w:ascii="Times New Roman" w:hAnsi="Times New Roman" w:eastAsia="Times New Roman" w:cs="Times New Roman"/>
          <w:b/>
          <w:bCs/>
          <w:sz w:val="24"/>
          <w:szCs w:val="24"/>
          <w:lang w:val="en-US"/>
        </w:rPr>
      </w:pPr>
    </w:p>
    <w:p w14:paraId="69EC1E41">
      <w:pPr>
        <w:pStyle w:val="41"/>
      </w:pPr>
      <w:bookmarkStart w:id="15" w:name="_Toc172108958"/>
      <w:bookmarkStart w:id="16" w:name="_Toc172109145"/>
      <w:bookmarkStart w:id="17" w:name="_Toc172108348"/>
      <w:bookmarkStart w:id="18" w:name="_Toc172109208"/>
      <w:bookmarkStart w:id="19" w:name="_Toc175736246"/>
      <w:r>
        <w:t>PERSEMBAHAN</w:t>
      </w:r>
      <w:bookmarkEnd w:id="15"/>
      <w:bookmarkEnd w:id="16"/>
      <w:bookmarkEnd w:id="17"/>
      <w:bookmarkEnd w:id="18"/>
      <w:bookmarkEnd w:id="19"/>
    </w:p>
    <w:p w14:paraId="10684E8D">
      <w:pPr>
        <w:shd w:val="clear" w:color="auto" w:fill="FFFFFF"/>
        <w:spacing w:line="360" w:lineRule="auto"/>
        <w:ind w:firstLine="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Alhamdulilah puja dan puji Syukur penuliis panjatkan kehadirat Allah SWT yang telah memberikan Rahmat dan hidayah-Nya sehingga penulis mampu menyelesaikan Skripsi ini dengan baik dan penuh rasa Syukur. Shalawat serta salam tidak lupa penulis sampaikan kepada junjungan kita Nabi Muhammad SAW yang kita tunggu-tunggu syafaatnya di yaumul akhir. Dengan penuh rasa Syukur, maka penulis mempersembahkan skripsi ini kepada:</w:t>
      </w:r>
    </w:p>
    <w:p w14:paraId="151F3BC4">
      <w:pPr>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Kepada ayahanda tercinta Alm. Fatquri </w:t>
      </w:r>
      <w:r>
        <w:rPr>
          <w:rFonts w:ascii="Times New Roman" w:hAnsi="Times New Roman" w:eastAsia="Times New Roman" w:cs="Times New Roman"/>
          <w:color w:val="000000"/>
          <w:sz w:val="24"/>
          <w:szCs w:val="24"/>
          <w:lang w:val="en-US"/>
        </w:rPr>
        <w:t>paling saya rindukan, yang</w:t>
      </w:r>
      <w:r>
        <w:rPr>
          <w:rFonts w:ascii="Times New Roman" w:hAnsi="Times New Roman" w:eastAsia="Times New Roman" w:cs="Times New Roman"/>
          <w:color w:val="000000"/>
          <w:sz w:val="24"/>
          <w:szCs w:val="24"/>
        </w:rPr>
        <w:t xml:space="preserve"> sudah bahagia disurga. Semoga ayah bangga </w:t>
      </w:r>
      <w:r>
        <w:rPr>
          <w:rFonts w:ascii="Times New Roman" w:hAnsi="Times New Roman" w:eastAsia="Times New Roman" w:cs="Times New Roman"/>
          <w:color w:val="000000"/>
          <w:sz w:val="24"/>
          <w:szCs w:val="24"/>
          <w:lang w:val="en-US"/>
        </w:rPr>
        <w:t xml:space="preserve">dan turut bahagia </w:t>
      </w:r>
      <w:r>
        <w:rPr>
          <w:rFonts w:ascii="Times New Roman" w:hAnsi="Times New Roman" w:eastAsia="Times New Roman" w:cs="Times New Roman"/>
          <w:color w:val="000000"/>
          <w:sz w:val="24"/>
          <w:szCs w:val="24"/>
        </w:rPr>
        <w:t>melihat anaknya sekarang</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disana.</w:t>
      </w:r>
      <w:r>
        <w:rPr>
          <w:rFonts w:ascii="Times New Roman" w:hAnsi="Times New Roman" w:eastAsia="Times New Roman" w:cs="Times New Roman"/>
          <w:color w:val="000000"/>
          <w:sz w:val="24"/>
          <w:szCs w:val="24"/>
          <w:lang w:val="en-US"/>
        </w:rPr>
        <w:t xml:space="preserve"> Dan juga </w:t>
      </w:r>
      <w:r>
        <w:rPr>
          <w:rFonts w:ascii="Times New Roman" w:hAnsi="Times New Roman" w:eastAsia="Times New Roman" w:cs="Times New Roman"/>
          <w:color w:val="000000"/>
          <w:sz w:val="24"/>
          <w:szCs w:val="24"/>
        </w:rPr>
        <w:t>Ibu Hemeng Sulistiyani, seseorang yang biasa saya sebut Ibu. Terimakasih telah melahirkan, merawat, dan membesarkan saya dengan penuh cinta hingga akhirnya saya bisa tumbuh dewasa dan bisa berada di posisi ini. Terimakasih untuk semua doa dan dukungannya, semoga ibu sehat selalu dan hiduplah lebih lama lagi.</w:t>
      </w:r>
    </w:p>
    <w:p w14:paraId="6A448E1D">
      <w:pPr>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Kepada kakak ku tersayang, </w:t>
      </w:r>
      <w:r>
        <w:rPr>
          <w:rFonts w:ascii="Times New Roman" w:hAnsi="Times New Roman" w:eastAsia="Times New Roman" w:cs="Times New Roman"/>
          <w:color w:val="000000"/>
          <w:sz w:val="24"/>
          <w:szCs w:val="24"/>
          <w:lang w:val="en-US"/>
        </w:rPr>
        <w:t>Ana Falihah</w:t>
      </w:r>
      <w:r>
        <w:rPr>
          <w:rFonts w:ascii="Times New Roman" w:hAnsi="Times New Roman" w:eastAsia="Times New Roman" w:cs="Times New Roman"/>
          <w:color w:val="000000"/>
          <w:sz w:val="24"/>
          <w:szCs w:val="24"/>
        </w:rPr>
        <w:t xml:space="preserve"> dan </w:t>
      </w:r>
      <w:r>
        <w:rPr>
          <w:rFonts w:ascii="Times New Roman" w:hAnsi="Times New Roman" w:eastAsia="Times New Roman" w:cs="Times New Roman"/>
          <w:color w:val="000000"/>
          <w:sz w:val="24"/>
          <w:szCs w:val="24"/>
          <w:lang w:val="en-US"/>
        </w:rPr>
        <w:t>adek ku Fatimah Faizati Ainil Fitri</w:t>
      </w:r>
      <w:r>
        <w:rPr>
          <w:rFonts w:ascii="Times New Roman" w:hAnsi="Times New Roman" w:eastAsia="Times New Roman" w:cs="Times New Roman"/>
          <w:color w:val="000000"/>
          <w:sz w:val="24"/>
          <w:szCs w:val="24"/>
        </w:rPr>
        <w:t>. Terimakasih telah menjadi penyemangat dan semoga kita semua menjadi anak yang membanggakan kedua orang tua.</w:t>
      </w:r>
    </w:p>
    <w:p w14:paraId="630CEC6A">
      <w:pPr>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Terimakasih kepada Badan Amil Zakat Nasional Kota Semarang yang telah memberikan kepercayaan bagi saya untuk menjadi salah satu penerima beasiswa,Sehingga saya mendapat banyak sekali ilmu dan pengalaman selama saya menjadi BESPRO. Semoga BAZNAS Kota Semarang semakin maju dan dapat bermanfaat lebih banyak orang.</w:t>
      </w:r>
    </w:p>
    <w:p w14:paraId="016D2012">
      <w:pPr>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Terimkasih untuk Abah Drs. KH. Ahmad Hadlor Ihsan dan Ibu  Hj. Aminah atas dedikasi, kesabaran, dan kasih sayangnya dalam membimbing serta mendidik saya dengan penuh keikhlasan. Semoga Allah SWT membalas segala kebaikan dan memberkahi setiap langkah hidup abah dan ibu, Amin.</w:t>
      </w:r>
    </w:p>
    <w:p w14:paraId="2FBA1D52">
      <w:pPr>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Kepada teman-teman saya </w:t>
      </w:r>
      <w:r>
        <w:rPr>
          <w:rFonts w:ascii="Times New Roman" w:hAnsi="Times New Roman" w:eastAsia="Times New Roman" w:cs="Times New Roman"/>
          <w:color w:val="000000"/>
          <w:sz w:val="24"/>
          <w:szCs w:val="24"/>
          <w:lang w:val="en-US"/>
        </w:rPr>
        <w:t>Rizki Firmansyah</w:t>
      </w:r>
      <w:r>
        <w:rPr>
          <w:rFonts w:ascii="Times New Roman" w:hAnsi="Times New Roman" w:eastAsia="Times New Roman" w:cs="Times New Roman"/>
          <w:color w:val="000000"/>
          <w:sz w:val="24"/>
          <w:szCs w:val="24"/>
        </w:rPr>
        <w:t>, Irma Ryanding Tyas, Silvina Mardhotillah, Nova Rizki Eliyanti, Zakia Salma Aqila</w:t>
      </w:r>
      <w:r>
        <w:rPr>
          <w:rFonts w:ascii="Times New Roman" w:hAnsi="Times New Roman" w:eastAsia="Times New Roman" w:cs="Times New Roman"/>
          <w:color w:val="000000"/>
          <w:sz w:val="24"/>
          <w:szCs w:val="24"/>
          <w:lang w:val="en-US"/>
        </w:rPr>
        <w:t xml:space="preserve">, </w:t>
      </w:r>
      <w:r>
        <w:rPr>
          <w:rFonts w:ascii="Times New Roman" w:hAnsi="Times New Roman" w:eastAsia="Times New Roman" w:cs="Times New Roman"/>
          <w:color w:val="000000"/>
          <w:sz w:val="24"/>
          <w:szCs w:val="24"/>
        </w:rPr>
        <w:t>Syauqi Abid Rosyidan dan</w:t>
      </w:r>
      <w:r>
        <w:rPr>
          <w:rFonts w:ascii="Times New Roman" w:hAnsi="Times New Roman" w:eastAsia="Times New Roman" w:cs="Times New Roman"/>
          <w:color w:val="000000"/>
          <w:sz w:val="24"/>
          <w:szCs w:val="24"/>
          <w:lang w:val="en-US"/>
        </w:rPr>
        <w:t xml:space="preserve"> close friends</w:t>
      </w:r>
      <w:r>
        <w:rPr>
          <w:rFonts w:ascii="Times New Roman" w:hAnsi="Times New Roman" w:eastAsia="Times New Roman" w:cs="Times New Roman"/>
          <w:color w:val="000000"/>
          <w:sz w:val="24"/>
          <w:szCs w:val="24"/>
        </w:rPr>
        <w:t>. Terimakasih selalu menemani saya dalam mengerjakan skripsi dan telah menjadi bagian perjalanan saya hingga penyusunan skripsi ini.</w:t>
      </w:r>
    </w:p>
    <w:p w14:paraId="518679CF">
      <w:pPr>
        <w:numPr>
          <w:ilvl w:val="0"/>
          <w:numId w:val="6"/>
        </w:num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t>Dan terakhir untuk diri saya sendiri. Apresiasi sebesar-besarnya karena telah bertanggung jawab untuk menyelesaikan apa yang telah dimulai. Terimakasih karena terus berusaha dan tidak menyerah, serta senantiyasa menikmati setiap prosesNya. Terimakasih sudah bertahan sejauh ini.</w:t>
      </w:r>
    </w:p>
    <w:p w14:paraId="645E4478">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0F758C0F">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2B8AD479">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0805E234">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64C399DD">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3EF29D3C">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7C86DA7D">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5C78E97D">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25A258D2">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60364628">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1D2E4C84">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143A3195">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178CDB80">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11CD8416">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1450F784">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01344D49">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4E85A430">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77F8A7E4">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194DD50F">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59F36468">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695FE051">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1E2D6AE7">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4F6AF3D6">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5519435D">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27A75ED9">
      <w:pPr>
        <w:pBdr>
          <w:top w:val="none" w:color="auto" w:sz="0" w:space="0"/>
          <w:left w:val="none" w:color="auto" w:sz="0" w:space="0"/>
          <w:bottom w:val="none" w:color="auto" w:sz="0" w:space="0"/>
          <w:right w:val="none" w:color="auto" w:sz="0" w:space="0"/>
          <w:between w:val="none" w:color="auto" w:sz="0" w:space="0"/>
        </w:pBdr>
        <w:shd w:val="clear" w:color="auto" w:fill="FFFFFF"/>
        <w:spacing w:after="0" w:line="360" w:lineRule="auto"/>
        <w:jc w:val="both"/>
        <w:rPr>
          <w:rFonts w:ascii="Times New Roman" w:hAnsi="Times New Roman" w:eastAsia="Times New Roman" w:cs="Times New Roman"/>
          <w:color w:val="000000"/>
          <w:sz w:val="24"/>
          <w:szCs w:val="24"/>
        </w:rPr>
      </w:pPr>
    </w:p>
    <w:p w14:paraId="62F11B84">
      <w:pPr>
        <w:pStyle w:val="41"/>
      </w:pPr>
      <w:bookmarkStart w:id="20" w:name="_Toc172109146"/>
      <w:bookmarkStart w:id="21" w:name="_Toc172108349"/>
      <w:bookmarkStart w:id="22" w:name="_Toc172109209"/>
      <w:bookmarkStart w:id="23" w:name="_Toc172108959"/>
      <w:bookmarkStart w:id="24" w:name="_Toc175736247"/>
      <w:r>
        <w:t>DEKLARASI</w:t>
      </w:r>
      <w:bookmarkEnd w:id="20"/>
      <w:bookmarkEnd w:id="21"/>
      <w:bookmarkEnd w:id="22"/>
      <w:bookmarkEnd w:id="23"/>
      <w:bookmarkEnd w:id="24"/>
    </w:p>
    <w:p w14:paraId="7CC81217">
      <w:pPr>
        <w:shd w:val="clear" w:color="auto" w:fill="FFFFFF"/>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drawing>
          <wp:inline distT="0" distB="0" distL="0" distR="0">
            <wp:extent cx="4956175" cy="70802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5">
                      <a:extLst>
                        <a:ext uri="{28A0092B-C50C-407E-A947-70E740481C1C}">
                          <a14:useLocalDpi xmlns:a14="http://schemas.microsoft.com/office/drawing/2010/main" val="0"/>
                        </a:ext>
                      </a:extLst>
                    </a:blip>
                    <a:srcRect l="1638"/>
                    <a:stretch>
                      <a:fillRect/>
                    </a:stretch>
                  </pic:blipFill>
                  <pic:spPr>
                    <a:xfrm>
                      <a:off x="0" y="0"/>
                      <a:ext cx="4957430" cy="7081520"/>
                    </a:xfrm>
                    <a:prstGeom prst="rect">
                      <a:avLst/>
                    </a:prstGeom>
                    <a:ln>
                      <a:noFill/>
                    </a:ln>
                  </pic:spPr>
                </pic:pic>
              </a:graphicData>
            </a:graphic>
          </wp:inline>
        </w:drawing>
      </w:r>
      <w:r>
        <w:rPr>
          <w:rFonts w:ascii="Times New Roman" w:hAnsi="Times New Roman" w:eastAsia="Times New Roman" w:cs="Times New Roman"/>
          <w:sz w:val="24"/>
          <w:szCs w:val="24"/>
        </w:rPr>
        <w:t xml:space="preserve"> </w:t>
      </w:r>
    </w:p>
    <w:p w14:paraId="41EF4B41">
      <w:pPr>
        <w:shd w:val="clear" w:color="auto" w:fill="FFFFFF"/>
        <w:spacing w:after="0" w:line="240" w:lineRule="auto"/>
        <w:rPr>
          <w:rFonts w:ascii="Times New Roman" w:hAnsi="Times New Roman" w:eastAsia="Times New Roman" w:cs="Times New Roman"/>
          <w:b/>
          <w:sz w:val="24"/>
          <w:szCs w:val="24"/>
          <w:u w:val="single"/>
          <w:lang w:val="en-US"/>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p>
    <w:p w14:paraId="7C7E6D70">
      <w:pPr>
        <w:pStyle w:val="41"/>
      </w:pPr>
      <w:bookmarkStart w:id="25" w:name="_Toc172109147"/>
      <w:bookmarkStart w:id="26" w:name="_Toc172109210"/>
      <w:bookmarkStart w:id="27" w:name="_Toc172108350"/>
      <w:bookmarkStart w:id="28" w:name="_Toc172108960"/>
      <w:bookmarkStart w:id="29" w:name="_Toc175736248"/>
      <w:r>
        <w:t>PEDOMAN TRANSLITERASI</w:t>
      </w:r>
      <w:bookmarkEnd w:id="25"/>
      <w:bookmarkEnd w:id="26"/>
      <w:bookmarkEnd w:id="27"/>
      <w:bookmarkEnd w:id="28"/>
      <w:bookmarkEnd w:id="29"/>
    </w:p>
    <w:p w14:paraId="735B46C6">
      <w:pPr>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Secara umum, transliterasi penting dalam makalah, karena banyak istilah Arab, nama orang, judul buku, nama institusi, dan lain-lain, yang aslinya ditulis dalam aksara Arab perlu ditranskripsikan ke dalam makalah. huruf latin. Untuk menjamin konsistensi, sebaiknya tetapkan kebijakan transliterasi sebagai berikut:</w:t>
      </w:r>
    </w:p>
    <w:p w14:paraId="0FB71EC8">
      <w:pPr>
        <w:numPr>
          <w:ilvl w:val="0"/>
          <w:numId w:val="7"/>
        </w:numPr>
        <w:spacing w:after="0" w:line="360" w:lineRule="auto"/>
        <w:ind w:left="426"/>
        <w:jc w:val="both"/>
        <w:rPr>
          <w:rFonts w:ascii="Times New Roman" w:hAnsi="Times New Roman" w:eastAsia="Times New Roman" w:cs="Times New Roman"/>
          <w:b/>
          <w:color w:val="000000"/>
        </w:rPr>
      </w:pPr>
      <w:r>
        <w:rPr>
          <w:rFonts w:ascii="Times New Roman" w:hAnsi="Times New Roman" w:eastAsia="Times New Roman" w:cs="Times New Roman"/>
          <w:b/>
          <w:color w:val="000000"/>
          <w:sz w:val="24"/>
          <w:szCs w:val="24"/>
        </w:rPr>
        <w:t xml:space="preserve">Konsonan </w:t>
      </w:r>
    </w:p>
    <w:p w14:paraId="7F249414">
      <w:pPr>
        <w:spacing w:line="360" w:lineRule="auto"/>
        <w:ind w:left="426" w:firstLine="294"/>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Fonem konsonan Arab yang diwakili oleh huruf-huruf dalam sistem penulisan Arab. Dalam transliterasi ini ada benda yang dilambangkan dengan huruf, ada benda yang dilambangkan dengan huruf, dan ada benda yang dilambangkan dengan huruf dan sekaligus huruf. Dibawah ini daftar huruf Arab yang berkaitan dan transliterasi Latinnya:</w:t>
      </w:r>
    </w:p>
    <w:tbl>
      <w:tblPr>
        <w:tblStyle w:val="7"/>
        <w:tblW w:w="73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7"/>
        <w:gridCol w:w="1128"/>
        <w:gridCol w:w="2268"/>
        <w:gridCol w:w="3112"/>
      </w:tblGrid>
      <w:tr w14:paraId="3D070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857" w:type="dxa"/>
            <w:tcBorders>
              <w:top w:val="single" w:color="000000" w:sz="4" w:space="0"/>
              <w:left w:val="single" w:color="000000" w:sz="4" w:space="0"/>
              <w:bottom w:val="single" w:color="000000" w:sz="4" w:space="0"/>
              <w:right w:val="single" w:color="000000" w:sz="4" w:space="0"/>
            </w:tcBorders>
            <w:vAlign w:val="center"/>
          </w:tcPr>
          <w:p w14:paraId="3951B0A9">
            <w:pPr>
              <w:spacing w:line="360" w:lineRule="auto"/>
              <w:jc w:val="center"/>
              <w:rPr>
                <w:rFonts w:ascii="Times New Roman" w:hAnsi="Times New Roman" w:eastAsia="Times New Roman" w:cs="Times New Roman"/>
                <w:b/>
                <w:kern w:val="2"/>
                <w:sz w:val="24"/>
                <w:szCs w:val="24"/>
                <w14:ligatures w14:val="standardContextual"/>
              </w:rPr>
            </w:pPr>
            <w:r>
              <w:rPr>
                <w:rFonts w:ascii="Times New Roman" w:hAnsi="Times New Roman" w:eastAsia="Times New Roman" w:cs="Times New Roman"/>
                <w:b/>
                <w:kern w:val="2"/>
                <w:sz w:val="24"/>
                <w:szCs w:val="24"/>
                <w14:ligatures w14:val="standardContextual"/>
              </w:rPr>
              <w:t>Huruf Arab</w:t>
            </w:r>
          </w:p>
        </w:tc>
        <w:tc>
          <w:tcPr>
            <w:tcW w:w="1128" w:type="dxa"/>
            <w:tcBorders>
              <w:top w:val="single" w:color="000000" w:sz="4" w:space="0"/>
              <w:left w:val="single" w:color="000000" w:sz="4" w:space="0"/>
              <w:bottom w:val="single" w:color="000000" w:sz="4" w:space="0"/>
              <w:right w:val="single" w:color="000000" w:sz="4" w:space="0"/>
            </w:tcBorders>
            <w:vAlign w:val="center"/>
          </w:tcPr>
          <w:p w14:paraId="0DF324BB">
            <w:pPr>
              <w:spacing w:line="360" w:lineRule="auto"/>
              <w:jc w:val="center"/>
              <w:rPr>
                <w:rFonts w:ascii="Times New Roman" w:hAnsi="Times New Roman" w:eastAsia="Times New Roman" w:cs="Times New Roman"/>
                <w:b/>
                <w:kern w:val="2"/>
                <w:sz w:val="24"/>
                <w:szCs w:val="24"/>
                <w14:ligatures w14:val="standardContextual"/>
              </w:rPr>
            </w:pPr>
            <w:r>
              <w:rPr>
                <w:rFonts w:ascii="Times New Roman" w:hAnsi="Times New Roman" w:eastAsia="Times New Roman" w:cs="Times New Roman"/>
                <w:b/>
                <w:kern w:val="2"/>
                <w:sz w:val="24"/>
                <w:szCs w:val="24"/>
                <w14:ligatures w14:val="standardContextual"/>
              </w:rPr>
              <w:t>Nama</w:t>
            </w:r>
          </w:p>
        </w:tc>
        <w:tc>
          <w:tcPr>
            <w:tcW w:w="2268" w:type="dxa"/>
            <w:tcBorders>
              <w:top w:val="single" w:color="000000" w:sz="4" w:space="0"/>
              <w:left w:val="single" w:color="000000" w:sz="4" w:space="0"/>
              <w:bottom w:val="single" w:color="000000" w:sz="4" w:space="0"/>
              <w:right w:val="single" w:color="000000" w:sz="4" w:space="0"/>
            </w:tcBorders>
            <w:vAlign w:val="center"/>
          </w:tcPr>
          <w:p w14:paraId="43D4CB89">
            <w:pPr>
              <w:spacing w:line="360" w:lineRule="auto"/>
              <w:jc w:val="center"/>
              <w:rPr>
                <w:rFonts w:ascii="Times New Roman" w:hAnsi="Times New Roman" w:eastAsia="Times New Roman" w:cs="Times New Roman"/>
                <w:b/>
                <w:kern w:val="2"/>
                <w:sz w:val="24"/>
                <w:szCs w:val="24"/>
                <w14:ligatures w14:val="standardContextual"/>
              </w:rPr>
            </w:pPr>
            <w:r>
              <w:rPr>
                <w:rFonts w:ascii="Times New Roman" w:hAnsi="Times New Roman" w:eastAsia="Times New Roman" w:cs="Times New Roman"/>
                <w:b/>
                <w:kern w:val="2"/>
                <w:sz w:val="24"/>
                <w:szCs w:val="24"/>
                <w14:ligatures w14:val="standardContextual"/>
              </w:rPr>
              <w:t>Huruf Latin</w:t>
            </w:r>
          </w:p>
        </w:tc>
        <w:tc>
          <w:tcPr>
            <w:tcW w:w="3112" w:type="dxa"/>
            <w:tcBorders>
              <w:top w:val="single" w:color="000000" w:sz="4" w:space="0"/>
              <w:left w:val="single" w:color="000000" w:sz="4" w:space="0"/>
              <w:bottom w:val="single" w:color="000000" w:sz="4" w:space="0"/>
              <w:right w:val="single" w:color="000000" w:sz="4" w:space="0"/>
            </w:tcBorders>
            <w:vAlign w:val="center"/>
          </w:tcPr>
          <w:p w14:paraId="55912A0C">
            <w:pPr>
              <w:spacing w:line="360" w:lineRule="auto"/>
              <w:jc w:val="center"/>
              <w:rPr>
                <w:rFonts w:ascii="Times New Roman" w:hAnsi="Times New Roman" w:eastAsia="Times New Roman" w:cs="Times New Roman"/>
                <w:b/>
                <w:kern w:val="2"/>
                <w:sz w:val="24"/>
                <w:szCs w:val="24"/>
                <w14:ligatures w14:val="standardContextual"/>
              </w:rPr>
            </w:pPr>
            <w:r>
              <w:rPr>
                <w:rFonts w:ascii="Times New Roman" w:hAnsi="Times New Roman" w:eastAsia="Times New Roman" w:cs="Times New Roman"/>
                <w:b/>
                <w:kern w:val="2"/>
                <w:sz w:val="24"/>
                <w:szCs w:val="24"/>
                <w14:ligatures w14:val="standardContextual"/>
              </w:rPr>
              <w:t>Nama</w:t>
            </w:r>
          </w:p>
        </w:tc>
      </w:tr>
      <w:tr w14:paraId="46C08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50E67195">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ا</w:t>
            </w:r>
          </w:p>
        </w:tc>
        <w:tc>
          <w:tcPr>
            <w:tcW w:w="1128" w:type="dxa"/>
            <w:tcBorders>
              <w:top w:val="single" w:color="000000" w:sz="4" w:space="0"/>
              <w:left w:val="single" w:color="000000" w:sz="4" w:space="0"/>
              <w:bottom w:val="single" w:color="000000" w:sz="4" w:space="0"/>
              <w:right w:val="single" w:color="000000" w:sz="4" w:space="0"/>
            </w:tcBorders>
          </w:tcPr>
          <w:p w14:paraId="33A03832">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Alif</w:t>
            </w:r>
          </w:p>
        </w:tc>
        <w:tc>
          <w:tcPr>
            <w:tcW w:w="2268" w:type="dxa"/>
            <w:tcBorders>
              <w:top w:val="single" w:color="000000" w:sz="4" w:space="0"/>
              <w:left w:val="single" w:color="000000" w:sz="4" w:space="0"/>
              <w:bottom w:val="single" w:color="000000" w:sz="4" w:space="0"/>
              <w:right w:val="single" w:color="000000" w:sz="4" w:space="0"/>
            </w:tcBorders>
          </w:tcPr>
          <w:p w14:paraId="2498B28D">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Tidak dilambangkan</w:t>
            </w:r>
          </w:p>
        </w:tc>
        <w:tc>
          <w:tcPr>
            <w:tcW w:w="3112" w:type="dxa"/>
            <w:tcBorders>
              <w:top w:val="single" w:color="000000" w:sz="4" w:space="0"/>
              <w:left w:val="single" w:color="000000" w:sz="4" w:space="0"/>
              <w:bottom w:val="single" w:color="000000" w:sz="4" w:space="0"/>
              <w:right w:val="single" w:color="000000" w:sz="4" w:space="0"/>
            </w:tcBorders>
          </w:tcPr>
          <w:p w14:paraId="1106A3A4">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Tidak dilambangkan</w:t>
            </w:r>
          </w:p>
        </w:tc>
      </w:tr>
      <w:tr w14:paraId="1A5BE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639F1A83">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ب</w:t>
            </w:r>
          </w:p>
        </w:tc>
        <w:tc>
          <w:tcPr>
            <w:tcW w:w="1128" w:type="dxa"/>
            <w:tcBorders>
              <w:top w:val="single" w:color="000000" w:sz="4" w:space="0"/>
              <w:left w:val="single" w:color="000000" w:sz="4" w:space="0"/>
              <w:bottom w:val="single" w:color="000000" w:sz="4" w:space="0"/>
              <w:right w:val="single" w:color="000000" w:sz="4" w:space="0"/>
            </w:tcBorders>
          </w:tcPr>
          <w:p w14:paraId="69C9010F">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Ba</w:t>
            </w:r>
          </w:p>
        </w:tc>
        <w:tc>
          <w:tcPr>
            <w:tcW w:w="2268" w:type="dxa"/>
            <w:tcBorders>
              <w:top w:val="single" w:color="000000" w:sz="4" w:space="0"/>
              <w:left w:val="single" w:color="000000" w:sz="4" w:space="0"/>
              <w:bottom w:val="single" w:color="000000" w:sz="4" w:space="0"/>
              <w:right w:val="single" w:color="000000" w:sz="4" w:space="0"/>
            </w:tcBorders>
          </w:tcPr>
          <w:p w14:paraId="5F3A84BF">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B</w:t>
            </w:r>
          </w:p>
        </w:tc>
        <w:tc>
          <w:tcPr>
            <w:tcW w:w="3112" w:type="dxa"/>
            <w:tcBorders>
              <w:top w:val="single" w:color="000000" w:sz="4" w:space="0"/>
              <w:left w:val="single" w:color="000000" w:sz="4" w:space="0"/>
              <w:bottom w:val="single" w:color="000000" w:sz="4" w:space="0"/>
              <w:right w:val="single" w:color="000000" w:sz="4" w:space="0"/>
            </w:tcBorders>
          </w:tcPr>
          <w:p w14:paraId="63038D98">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Be</w:t>
            </w:r>
          </w:p>
        </w:tc>
      </w:tr>
      <w:tr w14:paraId="4A0E1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5241D22E">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ت</w:t>
            </w:r>
          </w:p>
        </w:tc>
        <w:tc>
          <w:tcPr>
            <w:tcW w:w="1128" w:type="dxa"/>
            <w:tcBorders>
              <w:top w:val="single" w:color="000000" w:sz="4" w:space="0"/>
              <w:left w:val="single" w:color="000000" w:sz="4" w:space="0"/>
              <w:bottom w:val="single" w:color="000000" w:sz="4" w:space="0"/>
              <w:right w:val="single" w:color="000000" w:sz="4" w:space="0"/>
            </w:tcBorders>
          </w:tcPr>
          <w:p w14:paraId="42290554">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Ta</w:t>
            </w:r>
          </w:p>
        </w:tc>
        <w:tc>
          <w:tcPr>
            <w:tcW w:w="2268" w:type="dxa"/>
            <w:tcBorders>
              <w:top w:val="single" w:color="000000" w:sz="4" w:space="0"/>
              <w:left w:val="single" w:color="000000" w:sz="4" w:space="0"/>
              <w:bottom w:val="single" w:color="000000" w:sz="4" w:space="0"/>
              <w:right w:val="single" w:color="000000" w:sz="4" w:space="0"/>
            </w:tcBorders>
          </w:tcPr>
          <w:p w14:paraId="3ABE4075">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T</w:t>
            </w:r>
          </w:p>
        </w:tc>
        <w:tc>
          <w:tcPr>
            <w:tcW w:w="3112" w:type="dxa"/>
            <w:tcBorders>
              <w:top w:val="single" w:color="000000" w:sz="4" w:space="0"/>
              <w:left w:val="single" w:color="000000" w:sz="4" w:space="0"/>
              <w:bottom w:val="single" w:color="000000" w:sz="4" w:space="0"/>
              <w:right w:val="single" w:color="000000" w:sz="4" w:space="0"/>
            </w:tcBorders>
          </w:tcPr>
          <w:p w14:paraId="2FBB9349">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Te</w:t>
            </w:r>
          </w:p>
        </w:tc>
      </w:tr>
      <w:tr w14:paraId="1D7A8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1960D7F2">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ث</w:t>
            </w:r>
          </w:p>
        </w:tc>
        <w:tc>
          <w:tcPr>
            <w:tcW w:w="1128" w:type="dxa"/>
            <w:tcBorders>
              <w:top w:val="single" w:color="000000" w:sz="4" w:space="0"/>
              <w:left w:val="single" w:color="000000" w:sz="4" w:space="0"/>
              <w:bottom w:val="single" w:color="000000" w:sz="4" w:space="0"/>
              <w:right w:val="single" w:color="000000" w:sz="4" w:space="0"/>
            </w:tcBorders>
          </w:tcPr>
          <w:p w14:paraId="33492E90">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Ṡa</w:t>
            </w:r>
          </w:p>
        </w:tc>
        <w:tc>
          <w:tcPr>
            <w:tcW w:w="2268" w:type="dxa"/>
            <w:tcBorders>
              <w:top w:val="single" w:color="000000" w:sz="4" w:space="0"/>
              <w:left w:val="single" w:color="000000" w:sz="4" w:space="0"/>
              <w:bottom w:val="single" w:color="000000" w:sz="4" w:space="0"/>
              <w:right w:val="single" w:color="000000" w:sz="4" w:space="0"/>
            </w:tcBorders>
          </w:tcPr>
          <w:p w14:paraId="198C2760">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ṡ</w:t>
            </w:r>
          </w:p>
        </w:tc>
        <w:tc>
          <w:tcPr>
            <w:tcW w:w="3112" w:type="dxa"/>
            <w:tcBorders>
              <w:top w:val="single" w:color="000000" w:sz="4" w:space="0"/>
              <w:left w:val="single" w:color="000000" w:sz="4" w:space="0"/>
              <w:bottom w:val="single" w:color="000000" w:sz="4" w:space="0"/>
              <w:right w:val="single" w:color="000000" w:sz="4" w:space="0"/>
            </w:tcBorders>
          </w:tcPr>
          <w:p w14:paraId="30CF5848">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es (dengan titik di atas)</w:t>
            </w:r>
          </w:p>
        </w:tc>
      </w:tr>
      <w:tr w14:paraId="21E12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001EE116">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ج</w:t>
            </w:r>
          </w:p>
        </w:tc>
        <w:tc>
          <w:tcPr>
            <w:tcW w:w="1128" w:type="dxa"/>
            <w:tcBorders>
              <w:top w:val="single" w:color="000000" w:sz="4" w:space="0"/>
              <w:left w:val="single" w:color="000000" w:sz="4" w:space="0"/>
              <w:bottom w:val="single" w:color="000000" w:sz="4" w:space="0"/>
              <w:right w:val="single" w:color="000000" w:sz="4" w:space="0"/>
            </w:tcBorders>
          </w:tcPr>
          <w:p w14:paraId="3BADB068">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Jim</w:t>
            </w:r>
          </w:p>
        </w:tc>
        <w:tc>
          <w:tcPr>
            <w:tcW w:w="2268" w:type="dxa"/>
            <w:tcBorders>
              <w:top w:val="single" w:color="000000" w:sz="4" w:space="0"/>
              <w:left w:val="single" w:color="000000" w:sz="4" w:space="0"/>
              <w:bottom w:val="single" w:color="000000" w:sz="4" w:space="0"/>
              <w:right w:val="single" w:color="000000" w:sz="4" w:space="0"/>
            </w:tcBorders>
          </w:tcPr>
          <w:p w14:paraId="11554E17">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J</w:t>
            </w:r>
          </w:p>
        </w:tc>
        <w:tc>
          <w:tcPr>
            <w:tcW w:w="3112" w:type="dxa"/>
            <w:tcBorders>
              <w:top w:val="single" w:color="000000" w:sz="4" w:space="0"/>
              <w:left w:val="single" w:color="000000" w:sz="4" w:space="0"/>
              <w:bottom w:val="single" w:color="000000" w:sz="4" w:space="0"/>
              <w:right w:val="single" w:color="000000" w:sz="4" w:space="0"/>
            </w:tcBorders>
          </w:tcPr>
          <w:p w14:paraId="10A19516">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Je</w:t>
            </w:r>
          </w:p>
        </w:tc>
      </w:tr>
      <w:tr w14:paraId="182F2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54A76D44">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ح</w:t>
            </w:r>
          </w:p>
        </w:tc>
        <w:tc>
          <w:tcPr>
            <w:tcW w:w="1128" w:type="dxa"/>
            <w:tcBorders>
              <w:top w:val="single" w:color="000000" w:sz="4" w:space="0"/>
              <w:left w:val="single" w:color="000000" w:sz="4" w:space="0"/>
              <w:bottom w:val="single" w:color="000000" w:sz="4" w:space="0"/>
              <w:right w:val="single" w:color="000000" w:sz="4" w:space="0"/>
            </w:tcBorders>
          </w:tcPr>
          <w:p w14:paraId="3617A318">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Ḥa</w:t>
            </w:r>
          </w:p>
        </w:tc>
        <w:tc>
          <w:tcPr>
            <w:tcW w:w="2268" w:type="dxa"/>
            <w:tcBorders>
              <w:top w:val="single" w:color="000000" w:sz="4" w:space="0"/>
              <w:left w:val="single" w:color="000000" w:sz="4" w:space="0"/>
              <w:bottom w:val="single" w:color="000000" w:sz="4" w:space="0"/>
              <w:right w:val="single" w:color="000000" w:sz="4" w:space="0"/>
            </w:tcBorders>
          </w:tcPr>
          <w:p w14:paraId="43D89DF2">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ḥ</w:t>
            </w:r>
          </w:p>
        </w:tc>
        <w:tc>
          <w:tcPr>
            <w:tcW w:w="3112" w:type="dxa"/>
            <w:tcBorders>
              <w:top w:val="single" w:color="000000" w:sz="4" w:space="0"/>
              <w:left w:val="single" w:color="000000" w:sz="4" w:space="0"/>
              <w:bottom w:val="single" w:color="000000" w:sz="4" w:space="0"/>
              <w:right w:val="single" w:color="000000" w:sz="4" w:space="0"/>
            </w:tcBorders>
          </w:tcPr>
          <w:p w14:paraId="683018AA">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ha (dengan titik di bawah)</w:t>
            </w:r>
          </w:p>
        </w:tc>
      </w:tr>
      <w:tr w14:paraId="030B8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6388B3F6">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خ</w:t>
            </w:r>
          </w:p>
        </w:tc>
        <w:tc>
          <w:tcPr>
            <w:tcW w:w="1128" w:type="dxa"/>
            <w:tcBorders>
              <w:top w:val="single" w:color="000000" w:sz="4" w:space="0"/>
              <w:left w:val="single" w:color="000000" w:sz="4" w:space="0"/>
              <w:bottom w:val="single" w:color="000000" w:sz="4" w:space="0"/>
              <w:right w:val="single" w:color="000000" w:sz="4" w:space="0"/>
            </w:tcBorders>
          </w:tcPr>
          <w:p w14:paraId="0E6CDF41">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Kha</w:t>
            </w:r>
          </w:p>
        </w:tc>
        <w:tc>
          <w:tcPr>
            <w:tcW w:w="2268" w:type="dxa"/>
            <w:tcBorders>
              <w:top w:val="single" w:color="000000" w:sz="4" w:space="0"/>
              <w:left w:val="single" w:color="000000" w:sz="4" w:space="0"/>
              <w:bottom w:val="single" w:color="000000" w:sz="4" w:space="0"/>
              <w:right w:val="single" w:color="000000" w:sz="4" w:space="0"/>
            </w:tcBorders>
          </w:tcPr>
          <w:p w14:paraId="01BD6FE6">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Kh</w:t>
            </w:r>
          </w:p>
        </w:tc>
        <w:tc>
          <w:tcPr>
            <w:tcW w:w="3112" w:type="dxa"/>
            <w:tcBorders>
              <w:top w:val="single" w:color="000000" w:sz="4" w:space="0"/>
              <w:left w:val="single" w:color="000000" w:sz="4" w:space="0"/>
              <w:bottom w:val="single" w:color="000000" w:sz="4" w:space="0"/>
              <w:right w:val="single" w:color="000000" w:sz="4" w:space="0"/>
            </w:tcBorders>
          </w:tcPr>
          <w:p w14:paraId="5B7A6F45">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ka dan ha</w:t>
            </w:r>
          </w:p>
        </w:tc>
      </w:tr>
      <w:tr w14:paraId="63F9A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6BD603B2">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د</w:t>
            </w:r>
          </w:p>
        </w:tc>
        <w:tc>
          <w:tcPr>
            <w:tcW w:w="1128" w:type="dxa"/>
            <w:tcBorders>
              <w:top w:val="single" w:color="000000" w:sz="4" w:space="0"/>
              <w:left w:val="single" w:color="000000" w:sz="4" w:space="0"/>
              <w:bottom w:val="single" w:color="000000" w:sz="4" w:space="0"/>
              <w:right w:val="single" w:color="000000" w:sz="4" w:space="0"/>
            </w:tcBorders>
          </w:tcPr>
          <w:p w14:paraId="0C58B21D">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Dal</w:t>
            </w:r>
          </w:p>
        </w:tc>
        <w:tc>
          <w:tcPr>
            <w:tcW w:w="2268" w:type="dxa"/>
            <w:tcBorders>
              <w:top w:val="single" w:color="000000" w:sz="4" w:space="0"/>
              <w:left w:val="single" w:color="000000" w:sz="4" w:space="0"/>
              <w:bottom w:val="single" w:color="000000" w:sz="4" w:space="0"/>
              <w:right w:val="single" w:color="000000" w:sz="4" w:space="0"/>
            </w:tcBorders>
          </w:tcPr>
          <w:p w14:paraId="41B5C30C">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D</w:t>
            </w:r>
          </w:p>
        </w:tc>
        <w:tc>
          <w:tcPr>
            <w:tcW w:w="3112" w:type="dxa"/>
            <w:tcBorders>
              <w:top w:val="single" w:color="000000" w:sz="4" w:space="0"/>
              <w:left w:val="single" w:color="000000" w:sz="4" w:space="0"/>
              <w:bottom w:val="single" w:color="000000" w:sz="4" w:space="0"/>
              <w:right w:val="single" w:color="000000" w:sz="4" w:space="0"/>
            </w:tcBorders>
          </w:tcPr>
          <w:p w14:paraId="75088C42">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De</w:t>
            </w:r>
          </w:p>
        </w:tc>
      </w:tr>
      <w:tr w14:paraId="355B1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7B43A503">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ذ</w:t>
            </w:r>
          </w:p>
        </w:tc>
        <w:tc>
          <w:tcPr>
            <w:tcW w:w="1128" w:type="dxa"/>
            <w:tcBorders>
              <w:top w:val="single" w:color="000000" w:sz="4" w:space="0"/>
              <w:left w:val="single" w:color="000000" w:sz="4" w:space="0"/>
              <w:bottom w:val="single" w:color="000000" w:sz="4" w:space="0"/>
              <w:right w:val="single" w:color="000000" w:sz="4" w:space="0"/>
            </w:tcBorders>
          </w:tcPr>
          <w:p w14:paraId="6D1E5E38">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Żal</w:t>
            </w:r>
          </w:p>
        </w:tc>
        <w:tc>
          <w:tcPr>
            <w:tcW w:w="2268" w:type="dxa"/>
            <w:tcBorders>
              <w:top w:val="single" w:color="000000" w:sz="4" w:space="0"/>
              <w:left w:val="single" w:color="000000" w:sz="4" w:space="0"/>
              <w:bottom w:val="single" w:color="000000" w:sz="4" w:space="0"/>
              <w:right w:val="single" w:color="000000" w:sz="4" w:space="0"/>
            </w:tcBorders>
          </w:tcPr>
          <w:p w14:paraId="41118D8B">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Ż</w:t>
            </w:r>
          </w:p>
        </w:tc>
        <w:tc>
          <w:tcPr>
            <w:tcW w:w="3112" w:type="dxa"/>
            <w:tcBorders>
              <w:top w:val="single" w:color="000000" w:sz="4" w:space="0"/>
              <w:left w:val="single" w:color="000000" w:sz="4" w:space="0"/>
              <w:bottom w:val="single" w:color="000000" w:sz="4" w:space="0"/>
              <w:right w:val="single" w:color="000000" w:sz="4" w:space="0"/>
            </w:tcBorders>
          </w:tcPr>
          <w:p w14:paraId="596FE96F">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Zet (dengan titik di atas)</w:t>
            </w:r>
          </w:p>
        </w:tc>
      </w:tr>
      <w:tr w14:paraId="01A98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03594257">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ر</w:t>
            </w:r>
          </w:p>
        </w:tc>
        <w:tc>
          <w:tcPr>
            <w:tcW w:w="1128" w:type="dxa"/>
            <w:tcBorders>
              <w:top w:val="single" w:color="000000" w:sz="4" w:space="0"/>
              <w:left w:val="single" w:color="000000" w:sz="4" w:space="0"/>
              <w:bottom w:val="single" w:color="000000" w:sz="4" w:space="0"/>
              <w:right w:val="single" w:color="000000" w:sz="4" w:space="0"/>
            </w:tcBorders>
          </w:tcPr>
          <w:p w14:paraId="1252B5F6">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Ra</w:t>
            </w:r>
          </w:p>
        </w:tc>
        <w:tc>
          <w:tcPr>
            <w:tcW w:w="2268" w:type="dxa"/>
            <w:tcBorders>
              <w:top w:val="single" w:color="000000" w:sz="4" w:space="0"/>
              <w:left w:val="single" w:color="000000" w:sz="4" w:space="0"/>
              <w:bottom w:val="single" w:color="000000" w:sz="4" w:space="0"/>
              <w:right w:val="single" w:color="000000" w:sz="4" w:space="0"/>
            </w:tcBorders>
          </w:tcPr>
          <w:p w14:paraId="0A1B543F">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R</w:t>
            </w:r>
          </w:p>
        </w:tc>
        <w:tc>
          <w:tcPr>
            <w:tcW w:w="3112" w:type="dxa"/>
            <w:tcBorders>
              <w:top w:val="single" w:color="000000" w:sz="4" w:space="0"/>
              <w:left w:val="single" w:color="000000" w:sz="4" w:space="0"/>
              <w:bottom w:val="single" w:color="000000" w:sz="4" w:space="0"/>
              <w:right w:val="single" w:color="000000" w:sz="4" w:space="0"/>
            </w:tcBorders>
          </w:tcPr>
          <w:p w14:paraId="557B9900">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er</w:t>
            </w:r>
          </w:p>
        </w:tc>
      </w:tr>
      <w:tr w14:paraId="6A7A7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5F389B4E">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ز</w:t>
            </w:r>
          </w:p>
        </w:tc>
        <w:tc>
          <w:tcPr>
            <w:tcW w:w="1128" w:type="dxa"/>
            <w:tcBorders>
              <w:top w:val="single" w:color="000000" w:sz="4" w:space="0"/>
              <w:left w:val="single" w:color="000000" w:sz="4" w:space="0"/>
              <w:bottom w:val="single" w:color="000000" w:sz="4" w:space="0"/>
              <w:right w:val="single" w:color="000000" w:sz="4" w:space="0"/>
            </w:tcBorders>
          </w:tcPr>
          <w:p w14:paraId="19AAF3DA">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Zai</w:t>
            </w:r>
          </w:p>
        </w:tc>
        <w:tc>
          <w:tcPr>
            <w:tcW w:w="2268" w:type="dxa"/>
            <w:tcBorders>
              <w:top w:val="single" w:color="000000" w:sz="4" w:space="0"/>
              <w:left w:val="single" w:color="000000" w:sz="4" w:space="0"/>
              <w:bottom w:val="single" w:color="000000" w:sz="4" w:space="0"/>
              <w:right w:val="single" w:color="000000" w:sz="4" w:space="0"/>
            </w:tcBorders>
          </w:tcPr>
          <w:p w14:paraId="4E59C271">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z</w:t>
            </w:r>
          </w:p>
        </w:tc>
        <w:tc>
          <w:tcPr>
            <w:tcW w:w="3112" w:type="dxa"/>
            <w:tcBorders>
              <w:top w:val="single" w:color="000000" w:sz="4" w:space="0"/>
              <w:left w:val="single" w:color="000000" w:sz="4" w:space="0"/>
              <w:bottom w:val="single" w:color="000000" w:sz="4" w:space="0"/>
              <w:right w:val="single" w:color="000000" w:sz="4" w:space="0"/>
            </w:tcBorders>
          </w:tcPr>
          <w:p w14:paraId="6485577E">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zet</w:t>
            </w:r>
          </w:p>
        </w:tc>
      </w:tr>
      <w:tr w14:paraId="5934A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769825D2">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س</w:t>
            </w:r>
          </w:p>
        </w:tc>
        <w:tc>
          <w:tcPr>
            <w:tcW w:w="1128" w:type="dxa"/>
            <w:tcBorders>
              <w:top w:val="single" w:color="000000" w:sz="4" w:space="0"/>
              <w:left w:val="single" w:color="000000" w:sz="4" w:space="0"/>
              <w:bottom w:val="single" w:color="000000" w:sz="4" w:space="0"/>
              <w:right w:val="single" w:color="000000" w:sz="4" w:space="0"/>
            </w:tcBorders>
          </w:tcPr>
          <w:p w14:paraId="45EFD1D0">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Sin</w:t>
            </w:r>
          </w:p>
        </w:tc>
        <w:tc>
          <w:tcPr>
            <w:tcW w:w="2268" w:type="dxa"/>
            <w:tcBorders>
              <w:top w:val="single" w:color="000000" w:sz="4" w:space="0"/>
              <w:left w:val="single" w:color="000000" w:sz="4" w:space="0"/>
              <w:bottom w:val="single" w:color="000000" w:sz="4" w:space="0"/>
              <w:right w:val="single" w:color="000000" w:sz="4" w:space="0"/>
            </w:tcBorders>
          </w:tcPr>
          <w:p w14:paraId="1C510164">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s</w:t>
            </w:r>
          </w:p>
        </w:tc>
        <w:tc>
          <w:tcPr>
            <w:tcW w:w="3112" w:type="dxa"/>
            <w:tcBorders>
              <w:top w:val="single" w:color="000000" w:sz="4" w:space="0"/>
              <w:left w:val="single" w:color="000000" w:sz="4" w:space="0"/>
              <w:bottom w:val="single" w:color="000000" w:sz="4" w:space="0"/>
              <w:right w:val="single" w:color="000000" w:sz="4" w:space="0"/>
            </w:tcBorders>
          </w:tcPr>
          <w:p w14:paraId="6AAF1139">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es</w:t>
            </w:r>
          </w:p>
        </w:tc>
      </w:tr>
      <w:tr w14:paraId="7E20F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53A6182A">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ش</w:t>
            </w:r>
          </w:p>
        </w:tc>
        <w:tc>
          <w:tcPr>
            <w:tcW w:w="1128" w:type="dxa"/>
            <w:tcBorders>
              <w:top w:val="single" w:color="000000" w:sz="4" w:space="0"/>
              <w:left w:val="single" w:color="000000" w:sz="4" w:space="0"/>
              <w:bottom w:val="single" w:color="000000" w:sz="4" w:space="0"/>
              <w:right w:val="single" w:color="000000" w:sz="4" w:space="0"/>
            </w:tcBorders>
          </w:tcPr>
          <w:p w14:paraId="25F9E797">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Syin</w:t>
            </w:r>
          </w:p>
        </w:tc>
        <w:tc>
          <w:tcPr>
            <w:tcW w:w="2268" w:type="dxa"/>
            <w:tcBorders>
              <w:top w:val="single" w:color="000000" w:sz="4" w:space="0"/>
              <w:left w:val="single" w:color="000000" w:sz="4" w:space="0"/>
              <w:bottom w:val="single" w:color="000000" w:sz="4" w:space="0"/>
              <w:right w:val="single" w:color="000000" w:sz="4" w:space="0"/>
            </w:tcBorders>
          </w:tcPr>
          <w:p w14:paraId="7F3647A5">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sy</w:t>
            </w:r>
          </w:p>
        </w:tc>
        <w:tc>
          <w:tcPr>
            <w:tcW w:w="3112" w:type="dxa"/>
            <w:tcBorders>
              <w:top w:val="single" w:color="000000" w:sz="4" w:space="0"/>
              <w:left w:val="single" w:color="000000" w:sz="4" w:space="0"/>
              <w:bottom w:val="single" w:color="000000" w:sz="4" w:space="0"/>
              <w:right w:val="single" w:color="000000" w:sz="4" w:space="0"/>
            </w:tcBorders>
          </w:tcPr>
          <w:p w14:paraId="60678332">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es dan ye</w:t>
            </w:r>
          </w:p>
        </w:tc>
      </w:tr>
      <w:tr w14:paraId="22A0D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50DF86A3">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ص</w:t>
            </w:r>
          </w:p>
        </w:tc>
        <w:tc>
          <w:tcPr>
            <w:tcW w:w="1128" w:type="dxa"/>
            <w:tcBorders>
              <w:top w:val="single" w:color="000000" w:sz="4" w:space="0"/>
              <w:left w:val="single" w:color="000000" w:sz="4" w:space="0"/>
              <w:bottom w:val="single" w:color="000000" w:sz="4" w:space="0"/>
              <w:right w:val="single" w:color="000000" w:sz="4" w:space="0"/>
            </w:tcBorders>
          </w:tcPr>
          <w:p w14:paraId="2A3D01F1">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Ṣad</w:t>
            </w:r>
          </w:p>
        </w:tc>
        <w:tc>
          <w:tcPr>
            <w:tcW w:w="2268" w:type="dxa"/>
            <w:tcBorders>
              <w:top w:val="single" w:color="000000" w:sz="4" w:space="0"/>
              <w:left w:val="single" w:color="000000" w:sz="4" w:space="0"/>
              <w:bottom w:val="single" w:color="000000" w:sz="4" w:space="0"/>
              <w:right w:val="single" w:color="000000" w:sz="4" w:space="0"/>
            </w:tcBorders>
          </w:tcPr>
          <w:p w14:paraId="01805585">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ṣ</w:t>
            </w:r>
          </w:p>
        </w:tc>
        <w:tc>
          <w:tcPr>
            <w:tcW w:w="3112" w:type="dxa"/>
            <w:tcBorders>
              <w:top w:val="single" w:color="000000" w:sz="4" w:space="0"/>
              <w:left w:val="single" w:color="000000" w:sz="4" w:space="0"/>
              <w:bottom w:val="single" w:color="000000" w:sz="4" w:space="0"/>
              <w:right w:val="single" w:color="000000" w:sz="4" w:space="0"/>
            </w:tcBorders>
          </w:tcPr>
          <w:p w14:paraId="335D7010">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es (dengan titik di bawah)</w:t>
            </w:r>
          </w:p>
        </w:tc>
      </w:tr>
      <w:tr w14:paraId="28E2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0F81C019">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ض</w:t>
            </w:r>
          </w:p>
        </w:tc>
        <w:tc>
          <w:tcPr>
            <w:tcW w:w="1128" w:type="dxa"/>
            <w:tcBorders>
              <w:top w:val="single" w:color="000000" w:sz="4" w:space="0"/>
              <w:left w:val="single" w:color="000000" w:sz="4" w:space="0"/>
              <w:bottom w:val="single" w:color="000000" w:sz="4" w:space="0"/>
              <w:right w:val="single" w:color="000000" w:sz="4" w:space="0"/>
            </w:tcBorders>
          </w:tcPr>
          <w:p w14:paraId="7FB34B05">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Ḍad</w:t>
            </w:r>
          </w:p>
        </w:tc>
        <w:tc>
          <w:tcPr>
            <w:tcW w:w="2268" w:type="dxa"/>
            <w:tcBorders>
              <w:top w:val="single" w:color="000000" w:sz="4" w:space="0"/>
              <w:left w:val="single" w:color="000000" w:sz="4" w:space="0"/>
              <w:bottom w:val="single" w:color="000000" w:sz="4" w:space="0"/>
              <w:right w:val="single" w:color="000000" w:sz="4" w:space="0"/>
            </w:tcBorders>
          </w:tcPr>
          <w:p w14:paraId="1C51EF66">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ḍ</w:t>
            </w:r>
          </w:p>
        </w:tc>
        <w:tc>
          <w:tcPr>
            <w:tcW w:w="3112" w:type="dxa"/>
            <w:tcBorders>
              <w:top w:val="single" w:color="000000" w:sz="4" w:space="0"/>
              <w:left w:val="single" w:color="000000" w:sz="4" w:space="0"/>
              <w:bottom w:val="single" w:color="000000" w:sz="4" w:space="0"/>
              <w:right w:val="single" w:color="000000" w:sz="4" w:space="0"/>
            </w:tcBorders>
          </w:tcPr>
          <w:p w14:paraId="0E59DF92">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de (dengan titik di bawah)</w:t>
            </w:r>
          </w:p>
        </w:tc>
      </w:tr>
      <w:tr w14:paraId="203A4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15E46B43">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ط</w:t>
            </w:r>
          </w:p>
        </w:tc>
        <w:tc>
          <w:tcPr>
            <w:tcW w:w="1128" w:type="dxa"/>
            <w:tcBorders>
              <w:top w:val="single" w:color="000000" w:sz="4" w:space="0"/>
              <w:left w:val="single" w:color="000000" w:sz="4" w:space="0"/>
              <w:bottom w:val="single" w:color="000000" w:sz="4" w:space="0"/>
              <w:right w:val="single" w:color="000000" w:sz="4" w:space="0"/>
            </w:tcBorders>
          </w:tcPr>
          <w:p w14:paraId="76F394A5">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Ṭa</w:t>
            </w:r>
          </w:p>
        </w:tc>
        <w:tc>
          <w:tcPr>
            <w:tcW w:w="2268" w:type="dxa"/>
            <w:tcBorders>
              <w:top w:val="single" w:color="000000" w:sz="4" w:space="0"/>
              <w:left w:val="single" w:color="000000" w:sz="4" w:space="0"/>
              <w:bottom w:val="single" w:color="000000" w:sz="4" w:space="0"/>
              <w:right w:val="single" w:color="000000" w:sz="4" w:space="0"/>
            </w:tcBorders>
          </w:tcPr>
          <w:p w14:paraId="799A7DB1">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ṭ</w:t>
            </w:r>
          </w:p>
        </w:tc>
        <w:tc>
          <w:tcPr>
            <w:tcW w:w="3112" w:type="dxa"/>
            <w:tcBorders>
              <w:top w:val="single" w:color="000000" w:sz="4" w:space="0"/>
              <w:left w:val="single" w:color="000000" w:sz="4" w:space="0"/>
              <w:bottom w:val="single" w:color="000000" w:sz="4" w:space="0"/>
              <w:right w:val="single" w:color="000000" w:sz="4" w:space="0"/>
            </w:tcBorders>
          </w:tcPr>
          <w:p w14:paraId="36D4E3F7">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te (dengan titik di bawah)</w:t>
            </w:r>
          </w:p>
        </w:tc>
      </w:tr>
      <w:tr w14:paraId="6F6D5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77BD02DD">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ظ</w:t>
            </w:r>
          </w:p>
        </w:tc>
        <w:tc>
          <w:tcPr>
            <w:tcW w:w="1128" w:type="dxa"/>
            <w:tcBorders>
              <w:top w:val="single" w:color="000000" w:sz="4" w:space="0"/>
              <w:left w:val="single" w:color="000000" w:sz="4" w:space="0"/>
              <w:bottom w:val="single" w:color="000000" w:sz="4" w:space="0"/>
              <w:right w:val="single" w:color="000000" w:sz="4" w:space="0"/>
            </w:tcBorders>
          </w:tcPr>
          <w:p w14:paraId="2923DBC9">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Ẓa</w:t>
            </w:r>
          </w:p>
        </w:tc>
        <w:tc>
          <w:tcPr>
            <w:tcW w:w="2268" w:type="dxa"/>
            <w:tcBorders>
              <w:top w:val="single" w:color="000000" w:sz="4" w:space="0"/>
              <w:left w:val="single" w:color="000000" w:sz="4" w:space="0"/>
              <w:bottom w:val="single" w:color="000000" w:sz="4" w:space="0"/>
              <w:right w:val="single" w:color="000000" w:sz="4" w:space="0"/>
            </w:tcBorders>
          </w:tcPr>
          <w:p w14:paraId="5FB37F77">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ẓ</w:t>
            </w:r>
          </w:p>
        </w:tc>
        <w:tc>
          <w:tcPr>
            <w:tcW w:w="3112" w:type="dxa"/>
            <w:tcBorders>
              <w:top w:val="single" w:color="000000" w:sz="4" w:space="0"/>
              <w:left w:val="single" w:color="000000" w:sz="4" w:space="0"/>
              <w:bottom w:val="single" w:color="000000" w:sz="4" w:space="0"/>
              <w:right w:val="single" w:color="000000" w:sz="4" w:space="0"/>
            </w:tcBorders>
          </w:tcPr>
          <w:p w14:paraId="042DE315">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zet (dengan titik di bawah)</w:t>
            </w:r>
          </w:p>
        </w:tc>
      </w:tr>
      <w:tr w14:paraId="6DBB8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4FC3AC30">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ع</w:t>
            </w:r>
          </w:p>
        </w:tc>
        <w:tc>
          <w:tcPr>
            <w:tcW w:w="1128" w:type="dxa"/>
            <w:tcBorders>
              <w:top w:val="single" w:color="000000" w:sz="4" w:space="0"/>
              <w:left w:val="single" w:color="000000" w:sz="4" w:space="0"/>
              <w:bottom w:val="single" w:color="000000" w:sz="4" w:space="0"/>
              <w:right w:val="single" w:color="000000" w:sz="4" w:space="0"/>
            </w:tcBorders>
          </w:tcPr>
          <w:p w14:paraId="20B183FB">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`ain</w:t>
            </w:r>
          </w:p>
        </w:tc>
        <w:tc>
          <w:tcPr>
            <w:tcW w:w="2268" w:type="dxa"/>
            <w:tcBorders>
              <w:top w:val="single" w:color="000000" w:sz="4" w:space="0"/>
              <w:left w:val="single" w:color="000000" w:sz="4" w:space="0"/>
              <w:bottom w:val="single" w:color="000000" w:sz="4" w:space="0"/>
              <w:right w:val="single" w:color="000000" w:sz="4" w:space="0"/>
            </w:tcBorders>
          </w:tcPr>
          <w:p w14:paraId="55210627">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w:t>
            </w:r>
          </w:p>
        </w:tc>
        <w:tc>
          <w:tcPr>
            <w:tcW w:w="3112" w:type="dxa"/>
            <w:tcBorders>
              <w:top w:val="single" w:color="000000" w:sz="4" w:space="0"/>
              <w:left w:val="single" w:color="000000" w:sz="4" w:space="0"/>
              <w:bottom w:val="single" w:color="000000" w:sz="4" w:space="0"/>
              <w:right w:val="single" w:color="000000" w:sz="4" w:space="0"/>
            </w:tcBorders>
          </w:tcPr>
          <w:p w14:paraId="6EF5FB6E">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koma terbalik (di atas)</w:t>
            </w:r>
          </w:p>
        </w:tc>
      </w:tr>
      <w:tr w14:paraId="3BD89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4F6C4C6D">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غ</w:t>
            </w:r>
          </w:p>
        </w:tc>
        <w:tc>
          <w:tcPr>
            <w:tcW w:w="1128" w:type="dxa"/>
            <w:tcBorders>
              <w:top w:val="single" w:color="000000" w:sz="4" w:space="0"/>
              <w:left w:val="single" w:color="000000" w:sz="4" w:space="0"/>
              <w:bottom w:val="single" w:color="000000" w:sz="4" w:space="0"/>
              <w:right w:val="single" w:color="000000" w:sz="4" w:space="0"/>
            </w:tcBorders>
          </w:tcPr>
          <w:p w14:paraId="08BCD5EE">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Gain</w:t>
            </w:r>
          </w:p>
        </w:tc>
        <w:tc>
          <w:tcPr>
            <w:tcW w:w="2268" w:type="dxa"/>
            <w:tcBorders>
              <w:top w:val="single" w:color="000000" w:sz="4" w:space="0"/>
              <w:left w:val="single" w:color="000000" w:sz="4" w:space="0"/>
              <w:bottom w:val="single" w:color="000000" w:sz="4" w:space="0"/>
              <w:right w:val="single" w:color="000000" w:sz="4" w:space="0"/>
            </w:tcBorders>
          </w:tcPr>
          <w:p w14:paraId="4F67C741">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g</w:t>
            </w:r>
          </w:p>
        </w:tc>
        <w:tc>
          <w:tcPr>
            <w:tcW w:w="3112" w:type="dxa"/>
            <w:tcBorders>
              <w:top w:val="single" w:color="000000" w:sz="4" w:space="0"/>
              <w:left w:val="single" w:color="000000" w:sz="4" w:space="0"/>
              <w:bottom w:val="single" w:color="000000" w:sz="4" w:space="0"/>
              <w:right w:val="single" w:color="000000" w:sz="4" w:space="0"/>
            </w:tcBorders>
          </w:tcPr>
          <w:p w14:paraId="5B53E081">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ge</w:t>
            </w:r>
          </w:p>
        </w:tc>
      </w:tr>
      <w:tr w14:paraId="31B7B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7E463CCB">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ف</w:t>
            </w:r>
          </w:p>
        </w:tc>
        <w:tc>
          <w:tcPr>
            <w:tcW w:w="1128" w:type="dxa"/>
            <w:tcBorders>
              <w:top w:val="single" w:color="000000" w:sz="4" w:space="0"/>
              <w:left w:val="single" w:color="000000" w:sz="4" w:space="0"/>
              <w:bottom w:val="single" w:color="000000" w:sz="4" w:space="0"/>
              <w:right w:val="single" w:color="000000" w:sz="4" w:space="0"/>
            </w:tcBorders>
          </w:tcPr>
          <w:p w14:paraId="67972297">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Fa</w:t>
            </w:r>
          </w:p>
        </w:tc>
        <w:tc>
          <w:tcPr>
            <w:tcW w:w="2268" w:type="dxa"/>
            <w:tcBorders>
              <w:top w:val="single" w:color="000000" w:sz="4" w:space="0"/>
              <w:left w:val="single" w:color="000000" w:sz="4" w:space="0"/>
              <w:bottom w:val="single" w:color="000000" w:sz="4" w:space="0"/>
              <w:right w:val="single" w:color="000000" w:sz="4" w:space="0"/>
            </w:tcBorders>
          </w:tcPr>
          <w:p w14:paraId="2C16FBF5">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f</w:t>
            </w:r>
          </w:p>
        </w:tc>
        <w:tc>
          <w:tcPr>
            <w:tcW w:w="3112" w:type="dxa"/>
            <w:tcBorders>
              <w:top w:val="single" w:color="000000" w:sz="4" w:space="0"/>
              <w:left w:val="single" w:color="000000" w:sz="4" w:space="0"/>
              <w:bottom w:val="single" w:color="000000" w:sz="4" w:space="0"/>
              <w:right w:val="single" w:color="000000" w:sz="4" w:space="0"/>
            </w:tcBorders>
          </w:tcPr>
          <w:p w14:paraId="08CCBE93">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ef</w:t>
            </w:r>
          </w:p>
        </w:tc>
      </w:tr>
      <w:tr w14:paraId="70D1C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6FB49D53">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ق</w:t>
            </w:r>
          </w:p>
        </w:tc>
        <w:tc>
          <w:tcPr>
            <w:tcW w:w="1128" w:type="dxa"/>
            <w:tcBorders>
              <w:top w:val="single" w:color="000000" w:sz="4" w:space="0"/>
              <w:left w:val="single" w:color="000000" w:sz="4" w:space="0"/>
              <w:bottom w:val="single" w:color="000000" w:sz="4" w:space="0"/>
              <w:right w:val="single" w:color="000000" w:sz="4" w:space="0"/>
            </w:tcBorders>
          </w:tcPr>
          <w:p w14:paraId="7F04675E">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Qaf</w:t>
            </w:r>
          </w:p>
        </w:tc>
        <w:tc>
          <w:tcPr>
            <w:tcW w:w="2268" w:type="dxa"/>
            <w:tcBorders>
              <w:top w:val="single" w:color="000000" w:sz="4" w:space="0"/>
              <w:left w:val="single" w:color="000000" w:sz="4" w:space="0"/>
              <w:bottom w:val="single" w:color="000000" w:sz="4" w:space="0"/>
              <w:right w:val="single" w:color="000000" w:sz="4" w:space="0"/>
            </w:tcBorders>
          </w:tcPr>
          <w:p w14:paraId="66FE88D7">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q</w:t>
            </w:r>
          </w:p>
        </w:tc>
        <w:tc>
          <w:tcPr>
            <w:tcW w:w="3112" w:type="dxa"/>
            <w:tcBorders>
              <w:top w:val="single" w:color="000000" w:sz="4" w:space="0"/>
              <w:left w:val="single" w:color="000000" w:sz="4" w:space="0"/>
              <w:bottom w:val="single" w:color="000000" w:sz="4" w:space="0"/>
              <w:right w:val="single" w:color="000000" w:sz="4" w:space="0"/>
            </w:tcBorders>
          </w:tcPr>
          <w:p w14:paraId="4DD49E82">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ki</w:t>
            </w:r>
          </w:p>
        </w:tc>
      </w:tr>
      <w:tr w14:paraId="3E3C2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3B77D087">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ك</w:t>
            </w:r>
          </w:p>
        </w:tc>
        <w:tc>
          <w:tcPr>
            <w:tcW w:w="1128" w:type="dxa"/>
            <w:tcBorders>
              <w:top w:val="single" w:color="000000" w:sz="4" w:space="0"/>
              <w:left w:val="single" w:color="000000" w:sz="4" w:space="0"/>
              <w:bottom w:val="single" w:color="000000" w:sz="4" w:space="0"/>
              <w:right w:val="single" w:color="000000" w:sz="4" w:space="0"/>
            </w:tcBorders>
          </w:tcPr>
          <w:p w14:paraId="7E879059">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Kaf</w:t>
            </w:r>
          </w:p>
        </w:tc>
        <w:tc>
          <w:tcPr>
            <w:tcW w:w="2268" w:type="dxa"/>
            <w:tcBorders>
              <w:top w:val="single" w:color="000000" w:sz="4" w:space="0"/>
              <w:left w:val="single" w:color="000000" w:sz="4" w:space="0"/>
              <w:bottom w:val="single" w:color="000000" w:sz="4" w:space="0"/>
              <w:right w:val="single" w:color="000000" w:sz="4" w:space="0"/>
            </w:tcBorders>
          </w:tcPr>
          <w:p w14:paraId="31B9A736">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k</w:t>
            </w:r>
          </w:p>
        </w:tc>
        <w:tc>
          <w:tcPr>
            <w:tcW w:w="3112" w:type="dxa"/>
            <w:tcBorders>
              <w:top w:val="single" w:color="000000" w:sz="4" w:space="0"/>
              <w:left w:val="single" w:color="000000" w:sz="4" w:space="0"/>
              <w:bottom w:val="single" w:color="000000" w:sz="4" w:space="0"/>
              <w:right w:val="single" w:color="000000" w:sz="4" w:space="0"/>
            </w:tcBorders>
          </w:tcPr>
          <w:p w14:paraId="3A508647">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ka</w:t>
            </w:r>
          </w:p>
        </w:tc>
      </w:tr>
      <w:tr w14:paraId="119C3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2582561A">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ل</w:t>
            </w:r>
          </w:p>
        </w:tc>
        <w:tc>
          <w:tcPr>
            <w:tcW w:w="1128" w:type="dxa"/>
            <w:tcBorders>
              <w:top w:val="single" w:color="000000" w:sz="4" w:space="0"/>
              <w:left w:val="single" w:color="000000" w:sz="4" w:space="0"/>
              <w:bottom w:val="single" w:color="000000" w:sz="4" w:space="0"/>
              <w:right w:val="single" w:color="000000" w:sz="4" w:space="0"/>
            </w:tcBorders>
          </w:tcPr>
          <w:p w14:paraId="142DF5DF">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Lam</w:t>
            </w:r>
          </w:p>
        </w:tc>
        <w:tc>
          <w:tcPr>
            <w:tcW w:w="2268" w:type="dxa"/>
            <w:tcBorders>
              <w:top w:val="single" w:color="000000" w:sz="4" w:space="0"/>
              <w:left w:val="single" w:color="000000" w:sz="4" w:space="0"/>
              <w:bottom w:val="single" w:color="000000" w:sz="4" w:space="0"/>
              <w:right w:val="single" w:color="000000" w:sz="4" w:space="0"/>
            </w:tcBorders>
          </w:tcPr>
          <w:p w14:paraId="423E17FF">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l</w:t>
            </w:r>
          </w:p>
        </w:tc>
        <w:tc>
          <w:tcPr>
            <w:tcW w:w="3112" w:type="dxa"/>
            <w:tcBorders>
              <w:top w:val="single" w:color="000000" w:sz="4" w:space="0"/>
              <w:left w:val="single" w:color="000000" w:sz="4" w:space="0"/>
              <w:bottom w:val="single" w:color="000000" w:sz="4" w:space="0"/>
              <w:right w:val="single" w:color="000000" w:sz="4" w:space="0"/>
            </w:tcBorders>
          </w:tcPr>
          <w:p w14:paraId="632B5D03">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el</w:t>
            </w:r>
          </w:p>
        </w:tc>
      </w:tr>
      <w:tr w14:paraId="6620E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30352CC4">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م</w:t>
            </w:r>
          </w:p>
        </w:tc>
        <w:tc>
          <w:tcPr>
            <w:tcW w:w="1128" w:type="dxa"/>
            <w:tcBorders>
              <w:top w:val="single" w:color="000000" w:sz="4" w:space="0"/>
              <w:left w:val="single" w:color="000000" w:sz="4" w:space="0"/>
              <w:bottom w:val="single" w:color="000000" w:sz="4" w:space="0"/>
              <w:right w:val="single" w:color="000000" w:sz="4" w:space="0"/>
            </w:tcBorders>
          </w:tcPr>
          <w:p w14:paraId="03032DDA">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Mim</w:t>
            </w:r>
          </w:p>
        </w:tc>
        <w:tc>
          <w:tcPr>
            <w:tcW w:w="2268" w:type="dxa"/>
            <w:tcBorders>
              <w:top w:val="single" w:color="000000" w:sz="4" w:space="0"/>
              <w:left w:val="single" w:color="000000" w:sz="4" w:space="0"/>
              <w:bottom w:val="single" w:color="000000" w:sz="4" w:space="0"/>
              <w:right w:val="single" w:color="000000" w:sz="4" w:space="0"/>
            </w:tcBorders>
          </w:tcPr>
          <w:p w14:paraId="2C02C516">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m</w:t>
            </w:r>
          </w:p>
        </w:tc>
        <w:tc>
          <w:tcPr>
            <w:tcW w:w="3112" w:type="dxa"/>
            <w:tcBorders>
              <w:top w:val="single" w:color="000000" w:sz="4" w:space="0"/>
              <w:left w:val="single" w:color="000000" w:sz="4" w:space="0"/>
              <w:bottom w:val="single" w:color="000000" w:sz="4" w:space="0"/>
              <w:right w:val="single" w:color="000000" w:sz="4" w:space="0"/>
            </w:tcBorders>
          </w:tcPr>
          <w:p w14:paraId="014F9C03">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em</w:t>
            </w:r>
          </w:p>
        </w:tc>
      </w:tr>
      <w:tr w14:paraId="760E4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164BBE8E">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ن</w:t>
            </w:r>
          </w:p>
        </w:tc>
        <w:tc>
          <w:tcPr>
            <w:tcW w:w="1128" w:type="dxa"/>
            <w:tcBorders>
              <w:top w:val="single" w:color="000000" w:sz="4" w:space="0"/>
              <w:left w:val="single" w:color="000000" w:sz="4" w:space="0"/>
              <w:bottom w:val="single" w:color="000000" w:sz="4" w:space="0"/>
              <w:right w:val="single" w:color="000000" w:sz="4" w:space="0"/>
            </w:tcBorders>
          </w:tcPr>
          <w:p w14:paraId="72DA1511">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Nun</w:t>
            </w:r>
          </w:p>
        </w:tc>
        <w:tc>
          <w:tcPr>
            <w:tcW w:w="2268" w:type="dxa"/>
            <w:tcBorders>
              <w:top w:val="single" w:color="000000" w:sz="4" w:space="0"/>
              <w:left w:val="single" w:color="000000" w:sz="4" w:space="0"/>
              <w:bottom w:val="single" w:color="000000" w:sz="4" w:space="0"/>
              <w:right w:val="single" w:color="000000" w:sz="4" w:space="0"/>
            </w:tcBorders>
          </w:tcPr>
          <w:p w14:paraId="336711F5">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n</w:t>
            </w:r>
          </w:p>
        </w:tc>
        <w:tc>
          <w:tcPr>
            <w:tcW w:w="3112" w:type="dxa"/>
            <w:tcBorders>
              <w:top w:val="single" w:color="000000" w:sz="4" w:space="0"/>
              <w:left w:val="single" w:color="000000" w:sz="4" w:space="0"/>
              <w:bottom w:val="single" w:color="000000" w:sz="4" w:space="0"/>
              <w:right w:val="single" w:color="000000" w:sz="4" w:space="0"/>
            </w:tcBorders>
          </w:tcPr>
          <w:p w14:paraId="1428A352">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en</w:t>
            </w:r>
          </w:p>
        </w:tc>
      </w:tr>
      <w:tr w14:paraId="4FDFA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1CC3A62D">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و</w:t>
            </w:r>
          </w:p>
        </w:tc>
        <w:tc>
          <w:tcPr>
            <w:tcW w:w="1128" w:type="dxa"/>
            <w:tcBorders>
              <w:top w:val="single" w:color="000000" w:sz="4" w:space="0"/>
              <w:left w:val="single" w:color="000000" w:sz="4" w:space="0"/>
              <w:bottom w:val="single" w:color="000000" w:sz="4" w:space="0"/>
              <w:right w:val="single" w:color="000000" w:sz="4" w:space="0"/>
            </w:tcBorders>
          </w:tcPr>
          <w:p w14:paraId="18CAC91E">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Wau</w:t>
            </w:r>
          </w:p>
        </w:tc>
        <w:tc>
          <w:tcPr>
            <w:tcW w:w="2268" w:type="dxa"/>
            <w:tcBorders>
              <w:top w:val="single" w:color="000000" w:sz="4" w:space="0"/>
              <w:left w:val="single" w:color="000000" w:sz="4" w:space="0"/>
              <w:bottom w:val="single" w:color="000000" w:sz="4" w:space="0"/>
              <w:right w:val="single" w:color="000000" w:sz="4" w:space="0"/>
            </w:tcBorders>
          </w:tcPr>
          <w:p w14:paraId="3692434A">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w</w:t>
            </w:r>
          </w:p>
        </w:tc>
        <w:tc>
          <w:tcPr>
            <w:tcW w:w="3112" w:type="dxa"/>
            <w:tcBorders>
              <w:top w:val="single" w:color="000000" w:sz="4" w:space="0"/>
              <w:left w:val="single" w:color="000000" w:sz="4" w:space="0"/>
              <w:bottom w:val="single" w:color="000000" w:sz="4" w:space="0"/>
              <w:right w:val="single" w:color="000000" w:sz="4" w:space="0"/>
            </w:tcBorders>
          </w:tcPr>
          <w:p w14:paraId="242C3AFC">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we</w:t>
            </w:r>
          </w:p>
        </w:tc>
      </w:tr>
      <w:tr w14:paraId="21C1B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52D120B7">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ﮬ</w:t>
            </w:r>
          </w:p>
        </w:tc>
        <w:tc>
          <w:tcPr>
            <w:tcW w:w="1128" w:type="dxa"/>
            <w:tcBorders>
              <w:top w:val="single" w:color="000000" w:sz="4" w:space="0"/>
              <w:left w:val="single" w:color="000000" w:sz="4" w:space="0"/>
              <w:bottom w:val="single" w:color="000000" w:sz="4" w:space="0"/>
              <w:right w:val="single" w:color="000000" w:sz="4" w:space="0"/>
            </w:tcBorders>
          </w:tcPr>
          <w:p w14:paraId="3BE0E7BE">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Ha</w:t>
            </w:r>
          </w:p>
        </w:tc>
        <w:tc>
          <w:tcPr>
            <w:tcW w:w="2268" w:type="dxa"/>
            <w:tcBorders>
              <w:top w:val="single" w:color="000000" w:sz="4" w:space="0"/>
              <w:left w:val="single" w:color="000000" w:sz="4" w:space="0"/>
              <w:bottom w:val="single" w:color="000000" w:sz="4" w:space="0"/>
              <w:right w:val="single" w:color="000000" w:sz="4" w:space="0"/>
            </w:tcBorders>
          </w:tcPr>
          <w:p w14:paraId="3E274701">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h</w:t>
            </w:r>
          </w:p>
        </w:tc>
        <w:tc>
          <w:tcPr>
            <w:tcW w:w="3112" w:type="dxa"/>
            <w:tcBorders>
              <w:top w:val="single" w:color="000000" w:sz="4" w:space="0"/>
              <w:left w:val="single" w:color="000000" w:sz="4" w:space="0"/>
              <w:bottom w:val="single" w:color="000000" w:sz="4" w:space="0"/>
              <w:right w:val="single" w:color="000000" w:sz="4" w:space="0"/>
            </w:tcBorders>
          </w:tcPr>
          <w:p w14:paraId="03DBC92F">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ha</w:t>
            </w:r>
          </w:p>
        </w:tc>
      </w:tr>
      <w:tr w14:paraId="2837D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20CB51A8">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ء</w:t>
            </w:r>
          </w:p>
        </w:tc>
        <w:tc>
          <w:tcPr>
            <w:tcW w:w="1128" w:type="dxa"/>
            <w:tcBorders>
              <w:top w:val="single" w:color="000000" w:sz="4" w:space="0"/>
              <w:left w:val="single" w:color="000000" w:sz="4" w:space="0"/>
              <w:bottom w:val="single" w:color="000000" w:sz="4" w:space="0"/>
              <w:right w:val="single" w:color="000000" w:sz="4" w:space="0"/>
            </w:tcBorders>
          </w:tcPr>
          <w:p w14:paraId="33085E24">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Hamzah</w:t>
            </w:r>
          </w:p>
        </w:tc>
        <w:tc>
          <w:tcPr>
            <w:tcW w:w="2268" w:type="dxa"/>
            <w:tcBorders>
              <w:top w:val="single" w:color="000000" w:sz="4" w:space="0"/>
              <w:left w:val="single" w:color="000000" w:sz="4" w:space="0"/>
              <w:bottom w:val="single" w:color="000000" w:sz="4" w:space="0"/>
              <w:right w:val="single" w:color="000000" w:sz="4" w:space="0"/>
            </w:tcBorders>
          </w:tcPr>
          <w:p w14:paraId="63106930">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w:t>
            </w:r>
          </w:p>
        </w:tc>
        <w:tc>
          <w:tcPr>
            <w:tcW w:w="3112" w:type="dxa"/>
            <w:tcBorders>
              <w:top w:val="single" w:color="000000" w:sz="4" w:space="0"/>
              <w:left w:val="single" w:color="000000" w:sz="4" w:space="0"/>
              <w:bottom w:val="single" w:color="000000" w:sz="4" w:space="0"/>
              <w:right w:val="single" w:color="000000" w:sz="4" w:space="0"/>
            </w:tcBorders>
          </w:tcPr>
          <w:p w14:paraId="07A035AD">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apostrof</w:t>
            </w:r>
          </w:p>
        </w:tc>
      </w:tr>
      <w:tr w14:paraId="5BDCF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7" w:type="dxa"/>
            <w:tcBorders>
              <w:top w:val="single" w:color="000000" w:sz="4" w:space="0"/>
              <w:left w:val="single" w:color="000000" w:sz="4" w:space="0"/>
              <w:bottom w:val="single" w:color="000000" w:sz="4" w:space="0"/>
              <w:right w:val="single" w:color="000000" w:sz="4" w:space="0"/>
            </w:tcBorders>
          </w:tcPr>
          <w:p w14:paraId="0205A7C0">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ي</w:t>
            </w:r>
          </w:p>
        </w:tc>
        <w:tc>
          <w:tcPr>
            <w:tcW w:w="1128" w:type="dxa"/>
            <w:tcBorders>
              <w:top w:val="single" w:color="000000" w:sz="4" w:space="0"/>
              <w:left w:val="single" w:color="000000" w:sz="4" w:space="0"/>
              <w:bottom w:val="single" w:color="000000" w:sz="4" w:space="0"/>
              <w:right w:val="single" w:color="000000" w:sz="4" w:space="0"/>
            </w:tcBorders>
          </w:tcPr>
          <w:p w14:paraId="2E013396">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Ya</w:t>
            </w:r>
          </w:p>
        </w:tc>
        <w:tc>
          <w:tcPr>
            <w:tcW w:w="2268" w:type="dxa"/>
            <w:tcBorders>
              <w:top w:val="single" w:color="000000" w:sz="4" w:space="0"/>
              <w:left w:val="single" w:color="000000" w:sz="4" w:space="0"/>
              <w:bottom w:val="single" w:color="000000" w:sz="4" w:space="0"/>
              <w:right w:val="single" w:color="000000" w:sz="4" w:space="0"/>
            </w:tcBorders>
          </w:tcPr>
          <w:p w14:paraId="7F24DC3B">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y</w:t>
            </w:r>
          </w:p>
        </w:tc>
        <w:tc>
          <w:tcPr>
            <w:tcW w:w="3112" w:type="dxa"/>
            <w:tcBorders>
              <w:top w:val="single" w:color="000000" w:sz="4" w:space="0"/>
              <w:left w:val="single" w:color="000000" w:sz="4" w:space="0"/>
              <w:bottom w:val="single" w:color="000000" w:sz="4" w:space="0"/>
              <w:right w:val="single" w:color="000000" w:sz="4" w:space="0"/>
            </w:tcBorders>
          </w:tcPr>
          <w:p w14:paraId="4421B300">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ye</w:t>
            </w:r>
          </w:p>
        </w:tc>
      </w:tr>
    </w:tbl>
    <w:p w14:paraId="46568AFF">
      <w:pPr>
        <w:shd w:val="clear" w:color="auto" w:fill="FFFFFF"/>
        <w:spacing w:after="0" w:line="360" w:lineRule="auto"/>
        <w:ind w:left="720"/>
        <w:jc w:val="both"/>
        <w:rPr>
          <w:rFonts w:ascii="Times New Roman" w:hAnsi="Times New Roman" w:eastAsia="Times New Roman" w:cs="Times New Roman"/>
          <w:color w:val="000000"/>
          <w:sz w:val="24"/>
          <w:szCs w:val="24"/>
          <w:lang w:val="zh-CN" w:eastAsia="zh-CN"/>
        </w:rPr>
      </w:pPr>
    </w:p>
    <w:p w14:paraId="011F42AA">
      <w:pPr>
        <w:pStyle w:val="25"/>
        <w:numPr>
          <w:ilvl w:val="0"/>
          <w:numId w:val="7"/>
        </w:numPr>
        <w:shd w:val="clear" w:color="auto" w:fill="FFFFFF"/>
        <w:spacing w:after="0" w:line="360" w:lineRule="auto"/>
        <w:ind w:left="426"/>
        <w:rPr>
          <w:rFonts w:ascii="Times New Roman" w:hAnsi="Times New Roman" w:eastAsia="Times New Roman" w:cs="Times New Roman"/>
          <w:b/>
          <w:color w:val="000000"/>
        </w:rPr>
      </w:pPr>
      <w:r>
        <w:rPr>
          <w:rFonts w:ascii="Times New Roman" w:hAnsi="Times New Roman" w:eastAsia="Times New Roman" w:cs="Times New Roman"/>
          <w:b/>
          <w:color w:val="000000"/>
          <w:sz w:val="24"/>
          <w:szCs w:val="24"/>
        </w:rPr>
        <w:t>Vokal</w:t>
      </w:r>
    </w:p>
    <w:p w14:paraId="274D280F">
      <w:pPr>
        <w:shd w:val="clear" w:color="auto" w:fill="FFFFFF"/>
        <w:spacing w:after="0" w:line="360" w:lineRule="auto"/>
        <w:ind w:left="426" w:firstLine="294"/>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Vokal adalah tata urutan bahasa Arab yakni seperti Bahasa Indonesia, yang terdiri dari sebuah vokal tunggal atau monoflong dan juga vokal rangk</w:t>
      </w:r>
      <w:r>
        <w:rPr>
          <w:rFonts w:ascii="Times New Roman" w:hAnsi="Times New Roman" w:eastAsia="Times New Roman" w:cs="Times New Roman"/>
          <w:sz w:val="24"/>
          <w:szCs w:val="24"/>
        </w:rPr>
        <w:t>a</w:t>
      </w:r>
      <w:r>
        <w:rPr>
          <w:rFonts w:ascii="Times New Roman" w:hAnsi="Times New Roman" w:eastAsia="Times New Roman" w:cs="Times New Roman"/>
          <w:color w:val="000000"/>
          <w:sz w:val="24"/>
          <w:szCs w:val="24"/>
        </w:rPr>
        <w:t>p atau diftong.</w:t>
      </w:r>
    </w:p>
    <w:p w14:paraId="5606990C">
      <w:pPr>
        <w:shd w:val="clear" w:color="auto" w:fill="FFFFFF"/>
        <w:spacing w:after="0" w:line="360" w:lineRule="auto"/>
        <w:ind w:left="426" w:firstLine="294"/>
        <w:jc w:val="both"/>
        <w:rPr>
          <w:rFonts w:ascii="Times New Roman" w:hAnsi="Times New Roman" w:eastAsia="Times New Roman" w:cs="Times New Roman"/>
          <w:color w:val="000000"/>
          <w:sz w:val="24"/>
          <w:szCs w:val="24"/>
        </w:rPr>
      </w:pPr>
    </w:p>
    <w:p w14:paraId="562A3F48">
      <w:pPr>
        <w:numPr>
          <w:ilvl w:val="0"/>
          <w:numId w:val="7"/>
        </w:numPr>
        <w:shd w:val="clear" w:color="auto" w:fill="FFFFFF"/>
        <w:spacing w:after="0" w:line="360" w:lineRule="auto"/>
        <w:ind w:left="426"/>
        <w:jc w:val="both"/>
        <w:rPr>
          <w:rFonts w:ascii="Times New Roman" w:hAnsi="Times New Roman" w:eastAsia="Times New Roman" w:cs="Times New Roman"/>
          <w:b/>
          <w:color w:val="000000"/>
        </w:rPr>
      </w:pPr>
      <w:r>
        <w:rPr>
          <w:rFonts w:ascii="Times New Roman" w:hAnsi="Times New Roman" w:eastAsia="Times New Roman" w:cs="Times New Roman"/>
          <w:b/>
          <w:color w:val="000000"/>
          <w:sz w:val="24"/>
          <w:szCs w:val="24"/>
        </w:rPr>
        <w:t xml:space="preserve">Vokal Tunggal </w:t>
      </w:r>
    </w:p>
    <w:p w14:paraId="2DCA8E1D">
      <w:pPr>
        <w:shd w:val="clear" w:color="auto" w:fill="FFFFFF"/>
        <w:spacing w:line="360" w:lineRule="auto"/>
        <w:ind w:left="426" w:firstLine="294"/>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Vokal tunggal adalah vokal bahasa Arab yang dimana dilambangkan dengan tanda atau harakat transliterasinya seperti dibawah ini :</w:t>
      </w:r>
    </w:p>
    <w:tbl>
      <w:tblPr>
        <w:tblStyle w:val="7"/>
        <w:tblW w:w="7365" w:type="dxa"/>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40"/>
        <w:gridCol w:w="1875"/>
        <w:gridCol w:w="1875"/>
        <w:gridCol w:w="1875"/>
      </w:tblGrid>
      <w:tr w14:paraId="5B45E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40" w:type="dxa"/>
            <w:tcBorders>
              <w:top w:val="single" w:color="000000" w:sz="4" w:space="0"/>
              <w:left w:val="single" w:color="000000" w:sz="4" w:space="0"/>
              <w:bottom w:val="single" w:color="000000" w:sz="4" w:space="0"/>
              <w:right w:val="single" w:color="000000" w:sz="4" w:space="0"/>
            </w:tcBorders>
          </w:tcPr>
          <w:p w14:paraId="4EBACA06">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b/>
                <w:color w:val="000000"/>
                <w:kern w:val="2"/>
                <w:sz w:val="24"/>
                <w:szCs w:val="24"/>
                <w14:ligatures w14:val="standardContextual"/>
              </w:rPr>
              <w:t>Huruf Arab</w:t>
            </w:r>
          </w:p>
        </w:tc>
        <w:tc>
          <w:tcPr>
            <w:tcW w:w="1875" w:type="dxa"/>
            <w:tcBorders>
              <w:top w:val="single" w:color="000000" w:sz="4" w:space="0"/>
              <w:left w:val="single" w:color="000000" w:sz="4" w:space="0"/>
              <w:bottom w:val="single" w:color="000000" w:sz="4" w:space="0"/>
              <w:right w:val="single" w:color="000000" w:sz="4" w:space="0"/>
            </w:tcBorders>
          </w:tcPr>
          <w:p w14:paraId="6EE519B3">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b/>
                <w:color w:val="000000"/>
                <w:kern w:val="2"/>
                <w:sz w:val="24"/>
                <w:szCs w:val="24"/>
                <w14:ligatures w14:val="standardContextual"/>
              </w:rPr>
              <w:t>Nama</w:t>
            </w:r>
          </w:p>
        </w:tc>
        <w:tc>
          <w:tcPr>
            <w:tcW w:w="1875" w:type="dxa"/>
            <w:tcBorders>
              <w:top w:val="single" w:color="000000" w:sz="4" w:space="0"/>
              <w:left w:val="single" w:color="000000" w:sz="4" w:space="0"/>
              <w:bottom w:val="single" w:color="000000" w:sz="4" w:space="0"/>
              <w:right w:val="single" w:color="000000" w:sz="4" w:space="0"/>
            </w:tcBorders>
          </w:tcPr>
          <w:p w14:paraId="6617D9D7">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b/>
                <w:color w:val="000000"/>
                <w:kern w:val="2"/>
                <w:sz w:val="24"/>
                <w:szCs w:val="24"/>
                <w14:ligatures w14:val="standardContextual"/>
              </w:rPr>
              <w:t>Huruf Latin</w:t>
            </w:r>
          </w:p>
        </w:tc>
        <w:tc>
          <w:tcPr>
            <w:tcW w:w="1875" w:type="dxa"/>
            <w:tcBorders>
              <w:top w:val="single" w:color="000000" w:sz="4" w:space="0"/>
              <w:left w:val="single" w:color="000000" w:sz="4" w:space="0"/>
              <w:bottom w:val="single" w:color="000000" w:sz="4" w:space="0"/>
              <w:right w:val="single" w:color="000000" w:sz="4" w:space="0"/>
            </w:tcBorders>
          </w:tcPr>
          <w:p w14:paraId="3C0D0A03">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b/>
                <w:color w:val="000000"/>
                <w:kern w:val="2"/>
                <w:sz w:val="24"/>
                <w:szCs w:val="24"/>
                <w14:ligatures w14:val="standardContextual"/>
              </w:rPr>
              <w:t>Nama</w:t>
            </w:r>
          </w:p>
        </w:tc>
      </w:tr>
      <w:tr w14:paraId="5A637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000000" w:sz="4" w:space="0"/>
              <w:left w:val="single" w:color="000000" w:sz="4" w:space="0"/>
              <w:bottom w:val="single" w:color="000000" w:sz="4" w:space="0"/>
              <w:right w:val="single" w:color="000000" w:sz="4" w:space="0"/>
            </w:tcBorders>
          </w:tcPr>
          <w:p w14:paraId="23BE1FB7">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color w:val="000000"/>
                <w:kern w:val="2"/>
                <w:sz w:val="24"/>
                <w:szCs w:val="24"/>
                <w:rtl/>
                <w14:ligatures w14:val="standardContextual"/>
              </w:rPr>
              <w:t>ﹷ</w:t>
            </w:r>
          </w:p>
        </w:tc>
        <w:tc>
          <w:tcPr>
            <w:tcW w:w="1875" w:type="dxa"/>
            <w:tcBorders>
              <w:top w:val="single" w:color="000000" w:sz="4" w:space="0"/>
              <w:left w:val="single" w:color="000000" w:sz="4" w:space="0"/>
              <w:bottom w:val="single" w:color="000000" w:sz="4" w:space="0"/>
              <w:right w:val="single" w:color="000000" w:sz="4" w:space="0"/>
            </w:tcBorders>
          </w:tcPr>
          <w:p w14:paraId="4FD36D39">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color w:val="000000"/>
                <w:kern w:val="2"/>
                <w:sz w:val="24"/>
                <w:szCs w:val="24"/>
                <w14:ligatures w14:val="standardContextual"/>
              </w:rPr>
              <w:t>Fathah</w:t>
            </w:r>
          </w:p>
        </w:tc>
        <w:tc>
          <w:tcPr>
            <w:tcW w:w="1875" w:type="dxa"/>
            <w:tcBorders>
              <w:top w:val="single" w:color="000000" w:sz="4" w:space="0"/>
              <w:left w:val="single" w:color="000000" w:sz="4" w:space="0"/>
              <w:bottom w:val="single" w:color="000000" w:sz="4" w:space="0"/>
              <w:right w:val="single" w:color="000000" w:sz="4" w:space="0"/>
            </w:tcBorders>
          </w:tcPr>
          <w:p w14:paraId="7D11F0F4">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color w:val="000000"/>
                <w:kern w:val="2"/>
                <w:sz w:val="24"/>
                <w:szCs w:val="24"/>
                <w14:ligatures w14:val="standardContextual"/>
              </w:rPr>
              <w:t>a</w:t>
            </w:r>
          </w:p>
        </w:tc>
        <w:tc>
          <w:tcPr>
            <w:tcW w:w="1875" w:type="dxa"/>
            <w:tcBorders>
              <w:top w:val="single" w:color="000000" w:sz="4" w:space="0"/>
              <w:left w:val="single" w:color="000000" w:sz="4" w:space="0"/>
              <w:bottom w:val="single" w:color="000000" w:sz="4" w:space="0"/>
              <w:right w:val="single" w:color="000000" w:sz="4" w:space="0"/>
            </w:tcBorders>
          </w:tcPr>
          <w:p w14:paraId="3455CB42">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color w:val="000000"/>
                <w:kern w:val="2"/>
                <w:sz w:val="24"/>
                <w:szCs w:val="24"/>
                <w14:ligatures w14:val="standardContextual"/>
              </w:rPr>
              <w:t>a</w:t>
            </w:r>
          </w:p>
        </w:tc>
      </w:tr>
      <w:tr w14:paraId="2A2B3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000000" w:sz="4" w:space="0"/>
              <w:left w:val="single" w:color="000000" w:sz="4" w:space="0"/>
              <w:bottom w:val="single" w:color="000000" w:sz="4" w:space="0"/>
              <w:right w:val="single" w:color="000000" w:sz="4" w:space="0"/>
            </w:tcBorders>
          </w:tcPr>
          <w:p w14:paraId="35F1AD03">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color w:val="000000"/>
                <w:kern w:val="2"/>
                <w:sz w:val="24"/>
                <w:szCs w:val="24"/>
                <w:rtl/>
                <w14:ligatures w14:val="standardContextual"/>
              </w:rPr>
              <w:t>ﹻ</w:t>
            </w:r>
          </w:p>
        </w:tc>
        <w:tc>
          <w:tcPr>
            <w:tcW w:w="1875" w:type="dxa"/>
            <w:tcBorders>
              <w:top w:val="single" w:color="000000" w:sz="4" w:space="0"/>
              <w:left w:val="single" w:color="000000" w:sz="4" w:space="0"/>
              <w:bottom w:val="single" w:color="000000" w:sz="4" w:space="0"/>
              <w:right w:val="single" w:color="000000" w:sz="4" w:space="0"/>
            </w:tcBorders>
          </w:tcPr>
          <w:p w14:paraId="13871FCA">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color w:val="000000"/>
                <w:kern w:val="2"/>
                <w:sz w:val="24"/>
                <w:szCs w:val="24"/>
                <w14:ligatures w14:val="standardContextual"/>
              </w:rPr>
              <w:t>Kasrah</w:t>
            </w:r>
          </w:p>
        </w:tc>
        <w:tc>
          <w:tcPr>
            <w:tcW w:w="1875" w:type="dxa"/>
            <w:tcBorders>
              <w:top w:val="single" w:color="000000" w:sz="4" w:space="0"/>
              <w:left w:val="single" w:color="000000" w:sz="4" w:space="0"/>
              <w:bottom w:val="single" w:color="000000" w:sz="4" w:space="0"/>
              <w:right w:val="single" w:color="000000" w:sz="4" w:space="0"/>
            </w:tcBorders>
          </w:tcPr>
          <w:p w14:paraId="41DB37BD">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color w:val="000000"/>
                <w:kern w:val="2"/>
                <w:sz w:val="24"/>
                <w:szCs w:val="24"/>
                <w14:ligatures w14:val="standardContextual"/>
              </w:rPr>
              <w:t>i</w:t>
            </w:r>
          </w:p>
        </w:tc>
        <w:tc>
          <w:tcPr>
            <w:tcW w:w="1875" w:type="dxa"/>
            <w:tcBorders>
              <w:top w:val="single" w:color="000000" w:sz="4" w:space="0"/>
              <w:left w:val="single" w:color="000000" w:sz="4" w:space="0"/>
              <w:bottom w:val="single" w:color="000000" w:sz="4" w:space="0"/>
              <w:right w:val="single" w:color="000000" w:sz="4" w:space="0"/>
            </w:tcBorders>
          </w:tcPr>
          <w:p w14:paraId="11F61FB6">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color w:val="000000"/>
                <w:kern w:val="2"/>
                <w:sz w:val="24"/>
                <w:szCs w:val="24"/>
                <w14:ligatures w14:val="standardContextual"/>
              </w:rPr>
              <w:t>i</w:t>
            </w:r>
          </w:p>
        </w:tc>
      </w:tr>
      <w:tr w14:paraId="7206D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0" w:type="dxa"/>
            <w:tcBorders>
              <w:top w:val="single" w:color="000000" w:sz="4" w:space="0"/>
              <w:left w:val="single" w:color="000000" w:sz="4" w:space="0"/>
              <w:bottom w:val="single" w:color="000000" w:sz="4" w:space="0"/>
              <w:right w:val="single" w:color="000000" w:sz="4" w:space="0"/>
            </w:tcBorders>
          </w:tcPr>
          <w:p w14:paraId="57280BBE">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color w:val="000000"/>
                <w:kern w:val="2"/>
                <w:sz w:val="24"/>
                <w:szCs w:val="24"/>
                <w:rtl/>
                <w14:ligatures w14:val="standardContextual"/>
              </w:rPr>
              <w:t>ﹹ</w:t>
            </w:r>
          </w:p>
        </w:tc>
        <w:tc>
          <w:tcPr>
            <w:tcW w:w="1875" w:type="dxa"/>
            <w:tcBorders>
              <w:top w:val="single" w:color="000000" w:sz="4" w:space="0"/>
              <w:left w:val="single" w:color="000000" w:sz="4" w:space="0"/>
              <w:bottom w:val="single" w:color="000000" w:sz="4" w:space="0"/>
              <w:right w:val="single" w:color="000000" w:sz="4" w:space="0"/>
            </w:tcBorders>
          </w:tcPr>
          <w:p w14:paraId="36576C03">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color w:val="000000"/>
                <w:kern w:val="2"/>
                <w:sz w:val="24"/>
                <w:szCs w:val="24"/>
                <w14:ligatures w14:val="standardContextual"/>
              </w:rPr>
              <w:t>Dammah</w:t>
            </w:r>
          </w:p>
        </w:tc>
        <w:tc>
          <w:tcPr>
            <w:tcW w:w="1875" w:type="dxa"/>
            <w:tcBorders>
              <w:top w:val="single" w:color="000000" w:sz="4" w:space="0"/>
              <w:left w:val="single" w:color="000000" w:sz="4" w:space="0"/>
              <w:bottom w:val="single" w:color="000000" w:sz="4" w:space="0"/>
              <w:right w:val="single" w:color="000000" w:sz="4" w:space="0"/>
            </w:tcBorders>
          </w:tcPr>
          <w:p w14:paraId="52D78FD2">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color w:val="000000"/>
                <w:kern w:val="2"/>
                <w:sz w:val="24"/>
                <w:szCs w:val="24"/>
                <w14:ligatures w14:val="standardContextual"/>
              </w:rPr>
              <w:t>u</w:t>
            </w:r>
          </w:p>
        </w:tc>
        <w:tc>
          <w:tcPr>
            <w:tcW w:w="1875" w:type="dxa"/>
            <w:tcBorders>
              <w:top w:val="single" w:color="000000" w:sz="4" w:space="0"/>
              <w:left w:val="single" w:color="000000" w:sz="4" w:space="0"/>
              <w:bottom w:val="single" w:color="000000" w:sz="4" w:space="0"/>
              <w:right w:val="single" w:color="000000" w:sz="4" w:space="0"/>
            </w:tcBorders>
          </w:tcPr>
          <w:p w14:paraId="32B5583C">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color w:val="000000"/>
                <w:kern w:val="2"/>
                <w:sz w:val="24"/>
                <w:szCs w:val="24"/>
                <w14:ligatures w14:val="standardContextual"/>
              </w:rPr>
              <w:t>u</w:t>
            </w:r>
          </w:p>
        </w:tc>
      </w:tr>
    </w:tbl>
    <w:p w14:paraId="0AF3AAE8">
      <w:pPr>
        <w:shd w:val="clear" w:color="auto" w:fill="FFFFFF"/>
        <w:spacing w:line="360" w:lineRule="auto"/>
        <w:jc w:val="both"/>
        <w:rPr>
          <w:rFonts w:ascii="Times New Roman" w:hAnsi="Times New Roman" w:eastAsia="Times New Roman" w:cs="Times New Roman"/>
          <w:color w:val="000000"/>
          <w:sz w:val="24"/>
          <w:szCs w:val="24"/>
          <w:lang w:val="zh-CN" w:eastAsia="zh-CN"/>
        </w:rPr>
      </w:pPr>
    </w:p>
    <w:p w14:paraId="40F040F3">
      <w:pPr>
        <w:pStyle w:val="25"/>
        <w:numPr>
          <w:ilvl w:val="0"/>
          <w:numId w:val="7"/>
        </w:numPr>
        <w:shd w:val="clear" w:color="auto" w:fill="FFFFFF"/>
        <w:spacing w:after="0" w:line="360" w:lineRule="auto"/>
        <w:ind w:left="426"/>
        <w:jc w:val="both"/>
        <w:rPr>
          <w:rFonts w:ascii="Times New Roman" w:hAnsi="Times New Roman" w:eastAsia="Times New Roman" w:cs="Times New Roman"/>
          <w:b/>
          <w:color w:val="000000"/>
        </w:rPr>
      </w:pPr>
      <w:r>
        <w:rPr>
          <w:rFonts w:ascii="Times New Roman" w:hAnsi="Times New Roman" w:eastAsia="Times New Roman" w:cs="Times New Roman"/>
          <w:b/>
          <w:color w:val="000000"/>
          <w:sz w:val="24"/>
          <w:szCs w:val="24"/>
        </w:rPr>
        <w:t xml:space="preserve">Vokal Rangkap </w:t>
      </w:r>
    </w:p>
    <w:p w14:paraId="5BF88CBB">
      <w:pPr>
        <w:shd w:val="clear" w:color="auto" w:fill="FFFFFF"/>
        <w:spacing w:line="360" w:lineRule="auto"/>
        <w:ind w:left="426" w:firstLine="294"/>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Vokal Rangkap adalah vokal bahasa Arab yang dilambangkan dengan lambang berupa gabungan harakat dan huruf , untuk transliterasinya seperti dibawah ini :</w:t>
      </w:r>
    </w:p>
    <w:tbl>
      <w:tblPr>
        <w:tblStyle w:val="7"/>
        <w:tblW w:w="7365" w:type="dxa"/>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6"/>
        <w:gridCol w:w="2339"/>
        <w:gridCol w:w="1875"/>
        <w:gridCol w:w="1875"/>
      </w:tblGrid>
      <w:tr w14:paraId="73C85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Borders>
              <w:top w:val="single" w:color="000000" w:sz="4" w:space="0"/>
              <w:left w:val="single" w:color="000000" w:sz="4" w:space="0"/>
              <w:bottom w:val="single" w:color="000000" w:sz="4" w:space="0"/>
              <w:right w:val="single" w:color="000000" w:sz="4" w:space="0"/>
            </w:tcBorders>
            <w:vAlign w:val="center"/>
          </w:tcPr>
          <w:p w14:paraId="693BD5B2">
            <w:pPr>
              <w:jc w:val="center"/>
              <w:rPr>
                <w:rFonts w:ascii="Times New Roman" w:hAnsi="Times New Roman" w:eastAsia="Times New Roman" w:cs="Times New Roman"/>
                <w:b/>
                <w:kern w:val="2"/>
                <w:sz w:val="24"/>
                <w:szCs w:val="24"/>
                <w14:ligatures w14:val="standardContextual"/>
              </w:rPr>
            </w:pPr>
            <w:r>
              <w:rPr>
                <w:rFonts w:ascii="Times New Roman" w:hAnsi="Times New Roman" w:eastAsia="Times New Roman" w:cs="Times New Roman"/>
                <w:b/>
                <w:kern w:val="2"/>
                <w:sz w:val="24"/>
                <w:szCs w:val="24"/>
                <w14:ligatures w14:val="standardContextual"/>
              </w:rPr>
              <w:t>Huruf Arab</w:t>
            </w:r>
          </w:p>
        </w:tc>
        <w:tc>
          <w:tcPr>
            <w:tcW w:w="2339" w:type="dxa"/>
            <w:tcBorders>
              <w:top w:val="single" w:color="000000" w:sz="4" w:space="0"/>
              <w:left w:val="single" w:color="000000" w:sz="4" w:space="0"/>
              <w:bottom w:val="single" w:color="000000" w:sz="4" w:space="0"/>
              <w:right w:val="single" w:color="000000" w:sz="4" w:space="0"/>
            </w:tcBorders>
            <w:vAlign w:val="center"/>
          </w:tcPr>
          <w:p w14:paraId="3781FFDB">
            <w:pPr>
              <w:jc w:val="center"/>
              <w:rPr>
                <w:rFonts w:ascii="Times New Roman" w:hAnsi="Times New Roman" w:eastAsia="Times New Roman" w:cs="Times New Roman"/>
                <w:b/>
                <w:kern w:val="2"/>
                <w:sz w:val="24"/>
                <w:szCs w:val="24"/>
                <w14:ligatures w14:val="standardContextual"/>
              </w:rPr>
            </w:pPr>
            <w:r>
              <w:rPr>
                <w:rFonts w:ascii="Times New Roman" w:hAnsi="Times New Roman" w:eastAsia="Times New Roman" w:cs="Times New Roman"/>
                <w:b/>
                <w:kern w:val="2"/>
                <w:sz w:val="24"/>
                <w:szCs w:val="24"/>
                <w14:ligatures w14:val="standardContextual"/>
              </w:rPr>
              <w:t>Nama</w:t>
            </w:r>
          </w:p>
        </w:tc>
        <w:tc>
          <w:tcPr>
            <w:tcW w:w="1875" w:type="dxa"/>
            <w:tcBorders>
              <w:top w:val="single" w:color="000000" w:sz="4" w:space="0"/>
              <w:left w:val="single" w:color="000000" w:sz="4" w:space="0"/>
              <w:bottom w:val="single" w:color="000000" w:sz="4" w:space="0"/>
              <w:right w:val="single" w:color="000000" w:sz="4" w:space="0"/>
            </w:tcBorders>
            <w:vAlign w:val="center"/>
          </w:tcPr>
          <w:p w14:paraId="11414782">
            <w:pPr>
              <w:jc w:val="center"/>
              <w:rPr>
                <w:rFonts w:ascii="Times New Roman" w:hAnsi="Times New Roman" w:eastAsia="Times New Roman" w:cs="Times New Roman"/>
                <w:b/>
                <w:kern w:val="2"/>
                <w:sz w:val="24"/>
                <w:szCs w:val="24"/>
                <w14:ligatures w14:val="standardContextual"/>
              </w:rPr>
            </w:pPr>
            <w:r>
              <w:rPr>
                <w:rFonts w:ascii="Times New Roman" w:hAnsi="Times New Roman" w:eastAsia="Times New Roman" w:cs="Times New Roman"/>
                <w:b/>
                <w:kern w:val="2"/>
                <w:sz w:val="24"/>
                <w:szCs w:val="24"/>
                <w14:ligatures w14:val="standardContextual"/>
              </w:rPr>
              <w:t>Huruf Latin</w:t>
            </w:r>
          </w:p>
        </w:tc>
        <w:tc>
          <w:tcPr>
            <w:tcW w:w="1875" w:type="dxa"/>
            <w:tcBorders>
              <w:top w:val="single" w:color="000000" w:sz="4" w:space="0"/>
              <w:left w:val="single" w:color="000000" w:sz="4" w:space="0"/>
              <w:bottom w:val="single" w:color="000000" w:sz="4" w:space="0"/>
              <w:right w:val="single" w:color="000000" w:sz="4" w:space="0"/>
            </w:tcBorders>
            <w:vAlign w:val="center"/>
          </w:tcPr>
          <w:p w14:paraId="1060FCA1">
            <w:pPr>
              <w:jc w:val="center"/>
              <w:rPr>
                <w:rFonts w:ascii="Times New Roman" w:hAnsi="Times New Roman" w:eastAsia="Times New Roman" w:cs="Times New Roman"/>
                <w:b/>
                <w:kern w:val="2"/>
                <w:sz w:val="24"/>
                <w:szCs w:val="24"/>
                <w14:ligatures w14:val="standardContextual"/>
              </w:rPr>
            </w:pPr>
            <w:r>
              <w:rPr>
                <w:rFonts w:ascii="Times New Roman" w:hAnsi="Times New Roman" w:eastAsia="Times New Roman" w:cs="Times New Roman"/>
                <w:b/>
                <w:kern w:val="2"/>
                <w:sz w:val="24"/>
                <w:szCs w:val="24"/>
                <w14:ligatures w14:val="standardContextual"/>
              </w:rPr>
              <w:t>Nama</w:t>
            </w:r>
          </w:p>
        </w:tc>
      </w:tr>
      <w:tr w14:paraId="7ADAF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Borders>
              <w:top w:val="single" w:color="000000" w:sz="4" w:space="0"/>
              <w:left w:val="single" w:color="000000" w:sz="4" w:space="0"/>
              <w:bottom w:val="single" w:color="000000" w:sz="4" w:space="0"/>
              <w:right w:val="single" w:color="000000" w:sz="4" w:space="0"/>
            </w:tcBorders>
          </w:tcPr>
          <w:p w14:paraId="6858A0F0">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color w:val="000000"/>
                <w:kern w:val="2"/>
                <w:sz w:val="24"/>
                <w:szCs w:val="24"/>
                <w:rtl/>
                <w14:ligatures w14:val="standardContextual"/>
              </w:rPr>
              <w:t>َ</w:t>
            </w:r>
            <w:r>
              <w:rPr>
                <w:rFonts w:ascii="Times New Roman" w:hAnsi="Times New Roman" w:eastAsia="Times New Roman" w:cs="Times New Roman"/>
                <w:color w:val="000000"/>
                <w:kern w:val="2"/>
                <w:sz w:val="24"/>
                <w:szCs w:val="24"/>
                <w14:ligatures w14:val="standardContextual"/>
              </w:rPr>
              <w:t>´ -</w:t>
            </w:r>
            <w:r>
              <w:rPr>
                <w:rFonts w:ascii="Times New Roman" w:hAnsi="Times New Roman" w:eastAsia="Times New Roman" w:cs="Times New Roman"/>
                <w:color w:val="000000"/>
                <w:kern w:val="2"/>
                <w:sz w:val="24"/>
                <w:szCs w:val="24"/>
                <w:rtl/>
                <w14:ligatures w14:val="standardContextual"/>
              </w:rPr>
              <w:t>ي</w:t>
            </w:r>
          </w:p>
        </w:tc>
        <w:tc>
          <w:tcPr>
            <w:tcW w:w="2339" w:type="dxa"/>
            <w:tcBorders>
              <w:top w:val="single" w:color="000000" w:sz="4" w:space="0"/>
              <w:left w:val="single" w:color="000000" w:sz="4" w:space="0"/>
              <w:bottom w:val="single" w:color="000000" w:sz="4" w:space="0"/>
              <w:right w:val="single" w:color="000000" w:sz="4" w:space="0"/>
            </w:tcBorders>
          </w:tcPr>
          <w:p w14:paraId="2B22F406">
            <w:pPr>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Fathah dan ya</w:t>
            </w:r>
          </w:p>
        </w:tc>
        <w:tc>
          <w:tcPr>
            <w:tcW w:w="1875" w:type="dxa"/>
            <w:tcBorders>
              <w:top w:val="single" w:color="000000" w:sz="4" w:space="0"/>
              <w:left w:val="single" w:color="000000" w:sz="4" w:space="0"/>
              <w:bottom w:val="single" w:color="000000" w:sz="4" w:space="0"/>
              <w:right w:val="single" w:color="000000" w:sz="4" w:space="0"/>
            </w:tcBorders>
          </w:tcPr>
          <w:p w14:paraId="76F8660A">
            <w:pPr>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Ai</w:t>
            </w:r>
          </w:p>
        </w:tc>
        <w:tc>
          <w:tcPr>
            <w:tcW w:w="1875" w:type="dxa"/>
            <w:tcBorders>
              <w:top w:val="single" w:color="000000" w:sz="4" w:space="0"/>
              <w:left w:val="single" w:color="000000" w:sz="4" w:space="0"/>
              <w:bottom w:val="single" w:color="000000" w:sz="4" w:space="0"/>
              <w:right w:val="single" w:color="000000" w:sz="4" w:space="0"/>
            </w:tcBorders>
          </w:tcPr>
          <w:p w14:paraId="326F81FF">
            <w:pPr>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a dan i</w:t>
            </w:r>
          </w:p>
        </w:tc>
      </w:tr>
      <w:tr w14:paraId="4243E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Borders>
              <w:top w:val="single" w:color="000000" w:sz="4" w:space="0"/>
              <w:left w:val="single" w:color="000000" w:sz="4" w:space="0"/>
              <w:bottom w:val="single" w:color="000000" w:sz="4" w:space="0"/>
              <w:right w:val="single" w:color="000000" w:sz="4" w:space="0"/>
            </w:tcBorders>
          </w:tcPr>
          <w:p w14:paraId="3C596D0B">
            <w:pPr>
              <w:spacing w:line="360" w:lineRule="auto"/>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color w:val="000000"/>
                <w:kern w:val="2"/>
                <w:sz w:val="24"/>
                <w:szCs w:val="24"/>
                <w:rtl/>
                <w14:ligatures w14:val="standardContextual"/>
              </w:rPr>
              <w:t>َ</w:t>
            </w:r>
            <w:r>
              <w:rPr>
                <w:rFonts w:ascii="Times New Roman" w:hAnsi="Times New Roman" w:eastAsia="Times New Roman" w:cs="Times New Roman"/>
                <w:color w:val="000000"/>
                <w:kern w:val="2"/>
                <w:sz w:val="24"/>
                <w:szCs w:val="24"/>
                <w14:ligatures w14:val="standardContextual"/>
              </w:rPr>
              <w:t>´ -</w:t>
            </w:r>
            <w:r>
              <w:rPr>
                <w:rFonts w:ascii="Times New Roman" w:hAnsi="Times New Roman" w:eastAsia="Times New Roman" w:cs="Times New Roman"/>
                <w:color w:val="000000"/>
                <w:kern w:val="2"/>
                <w:sz w:val="24"/>
                <w:szCs w:val="24"/>
                <w:rtl/>
                <w14:ligatures w14:val="standardContextual"/>
              </w:rPr>
              <w:t>و</w:t>
            </w:r>
          </w:p>
        </w:tc>
        <w:tc>
          <w:tcPr>
            <w:tcW w:w="2339" w:type="dxa"/>
            <w:tcBorders>
              <w:top w:val="single" w:color="000000" w:sz="4" w:space="0"/>
              <w:left w:val="single" w:color="000000" w:sz="4" w:space="0"/>
              <w:bottom w:val="single" w:color="000000" w:sz="4" w:space="0"/>
              <w:right w:val="single" w:color="000000" w:sz="4" w:space="0"/>
            </w:tcBorders>
          </w:tcPr>
          <w:p w14:paraId="4DB91AA2">
            <w:pPr>
              <w:widowControl w:val="0"/>
              <w:spacing w:line="266" w:lineRule="auto"/>
              <w:ind w:left="21" w:right="1"/>
              <w:jc w:val="center"/>
              <w:rPr>
                <w:rFonts w:ascii="Times New Roman" w:hAnsi="Times New Roman" w:eastAsia="Times New Roman" w:cs="Times New Roman"/>
                <w:color w:val="000000"/>
                <w:kern w:val="2"/>
                <w:sz w:val="24"/>
                <w:szCs w:val="24"/>
                <w14:ligatures w14:val="standardContextual"/>
              </w:rPr>
            </w:pPr>
            <w:r>
              <w:rPr>
                <w:rFonts w:ascii="Times New Roman" w:hAnsi="Times New Roman" w:eastAsia="Times New Roman" w:cs="Times New Roman"/>
                <w:color w:val="000000"/>
                <w:kern w:val="2"/>
                <w:sz w:val="24"/>
                <w:szCs w:val="24"/>
                <w14:ligatures w14:val="standardContextual"/>
              </w:rPr>
              <w:t>Fathah dan</w:t>
            </w:r>
          </w:p>
          <w:p w14:paraId="513F984F">
            <w:pPr>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wau</w:t>
            </w:r>
          </w:p>
        </w:tc>
        <w:tc>
          <w:tcPr>
            <w:tcW w:w="1875" w:type="dxa"/>
            <w:tcBorders>
              <w:top w:val="single" w:color="000000" w:sz="4" w:space="0"/>
              <w:left w:val="single" w:color="000000" w:sz="4" w:space="0"/>
              <w:bottom w:val="single" w:color="000000" w:sz="4" w:space="0"/>
              <w:right w:val="single" w:color="000000" w:sz="4" w:space="0"/>
            </w:tcBorders>
          </w:tcPr>
          <w:p w14:paraId="0FC2F847">
            <w:pPr>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Au</w:t>
            </w:r>
          </w:p>
        </w:tc>
        <w:tc>
          <w:tcPr>
            <w:tcW w:w="1875" w:type="dxa"/>
            <w:tcBorders>
              <w:top w:val="single" w:color="000000" w:sz="4" w:space="0"/>
              <w:left w:val="single" w:color="000000" w:sz="4" w:space="0"/>
              <w:bottom w:val="single" w:color="000000" w:sz="4" w:space="0"/>
              <w:right w:val="single" w:color="000000" w:sz="4" w:space="0"/>
            </w:tcBorders>
          </w:tcPr>
          <w:p w14:paraId="45BB6CA5">
            <w:pPr>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a dan u</w:t>
            </w:r>
          </w:p>
        </w:tc>
      </w:tr>
    </w:tbl>
    <w:p w14:paraId="40FF60E0">
      <w:pPr>
        <w:shd w:val="clear" w:color="auto" w:fill="FFFFFF"/>
        <w:spacing w:line="360" w:lineRule="auto"/>
        <w:ind w:left="426" w:firstLine="294"/>
        <w:jc w:val="both"/>
        <w:rPr>
          <w:rFonts w:ascii="Times New Roman" w:hAnsi="Times New Roman" w:eastAsia="Times New Roman" w:cs="Times New Roman"/>
          <w:color w:val="000000"/>
          <w:sz w:val="24"/>
          <w:szCs w:val="24"/>
          <w:lang w:val="zh-CN" w:eastAsia="zh-CN"/>
        </w:rPr>
      </w:pPr>
    </w:p>
    <w:p w14:paraId="203458DA">
      <w:pPr>
        <w:pStyle w:val="25"/>
        <w:numPr>
          <w:ilvl w:val="0"/>
          <w:numId w:val="7"/>
        </w:numPr>
        <w:shd w:val="clear" w:color="auto" w:fill="FFFFFF"/>
        <w:spacing w:after="0" w:line="360" w:lineRule="auto"/>
        <w:ind w:left="426"/>
        <w:jc w:val="both"/>
        <w:rPr>
          <w:rFonts w:ascii="Times New Roman" w:hAnsi="Times New Roman" w:eastAsia="Times New Roman" w:cs="Times New Roman"/>
          <w:b/>
          <w:color w:val="000000"/>
        </w:rPr>
      </w:pPr>
      <w:r>
        <w:rPr>
          <w:rFonts w:ascii="Times New Roman" w:hAnsi="Times New Roman" w:eastAsia="Times New Roman" w:cs="Times New Roman"/>
          <w:b/>
          <w:color w:val="000000"/>
          <w:sz w:val="24"/>
          <w:szCs w:val="24"/>
        </w:rPr>
        <w:t>Vokal Panjang (Maddah)</w:t>
      </w:r>
    </w:p>
    <w:p w14:paraId="1341771E">
      <w:pPr>
        <w:shd w:val="clear" w:color="auto" w:fill="FFFFFF"/>
        <w:spacing w:line="360" w:lineRule="auto"/>
        <w:ind w:left="426" w:firstLine="294"/>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Vokal panjang atau biasa disebut dengan maddah yang dilambangkan dengan harakat dan huruf transliterasinya yakni:</w:t>
      </w:r>
    </w:p>
    <w:tbl>
      <w:tblPr>
        <w:tblStyle w:val="7"/>
        <w:tblpPr w:leftFromText="180" w:rightFromText="180" w:bottomFromText="160" w:vertAnchor="text" w:horzAnchor="margin" w:tblpXSpec="center" w:tblpY="31"/>
        <w:tblW w:w="73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6"/>
        <w:gridCol w:w="2339"/>
        <w:gridCol w:w="1205"/>
        <w:gridCol w:w="2545"/>
      </w:tblGrid>
      <w:tr w14:paraId="365EA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3" w:hRule="atLeast"/>
        </w:trPr>
        <w:tc>
          <w:tcPr>
            <w:tcW w:w="1276" w:type="dxa"/>
            <w:tcBorders>
              <w:top w:val="single" w:color="000000" w:sz="4" w:space="0"/>
              <w:left w:val="single" w:color="000000" w:sz="4" w:space="0"/>
              <w:bottom w:val="single" w:color="000000" w:sz="4" w:space="0"/>
              <w:right w:val="single" w:color="000000" w:sz="4" w:space="0"/>
            </w:tcBorders>
            <w:vAlign w:val="center"/>
          </w:tcPr>
          <w:p w14:paraId="51837E28">
            <w:pPr>
              <w:jc w:val="center"/>
              <w:rPr>
                <w:rFonts w:ascii="Times New Roman" w:hAnsi="Times New Roman" w:eastAsia="Times New Roman" w:cs="Times New Roman"/>
                <w:b/>
                <w:kern w:val="2"/>
                <w:sz w:val="24"/>
                <w:szCs w:val="24"/>
                <w14:ligatures w14:val="standardContextual"/>
              </w:rPr>
            </w:pPr>
            <w:r>
              <w:rPr>
                <w:rFonts w:ascii="Times New Roman" w:hAnsi="Times New Roman" w:eastAsia="Times New Roman" w:cs="Times New Roman"/>
                <w:b/>
                <w:kern w:val="2"/>
                <w:sz w:val="24"/>
                <w:szCs w:val="24"/>
                <w14:ligatures w14:val="standardContextual"/>
              </w:rPr>
              <w:t>Huruf Arab</w:t>
            </w:r>
          </w:p>
        </w:tc>
        <w:tc>
          <w:tcPr>
            <w:tcW w:w="2339" w:type="dxa"/>
            <w:tcBorders>
              <w:top w:val="single" w:color="000000" w:sz="4" w:space="0"/>
              <w:left w:val="single" w:color="000000" w:sz="4" w:space="0"/>
              <w:bottom w:val="single" w:color="000000" w:sz="4" w:space="0"/>
              <w:right w:val="single" w:color="000000" w:sz="4" w:space="0"/>
            </w:tcBorders>
            <w:vAlign w:val="center"/>
          </w:tcPr>
          <w:p w14:paraId="3C8BB094">
            <w:pPr>
              <w:jc w:val="center"/>
              <w:rPr>
                <w:rFonts w:ascii="Times New Roman" w:hAnsi="Times New Roman" w:eastAsia="Times New Roman" w:cs="Times New Roman"/>
                <w:b/>
                <w:kern w:val="2"/>
                <w:sz w:val="24"/>
                <w:szCs w:val="24"/>
                <w14:ligatures w14:val="standardContextual"/>
              </w:rPr>
            </w:pPr>
            <w:r>
              <w:rPr>
                <w:rFonts w:ascii="Times New Roman" w:hAnsi="Times New Roman" w:eastAsia="Times New Roman" w:cs="Times New Roman"/>
                <w:b/>
                <w:kern w:val="2"/>
                <w:sz w:val="24"/>
                <w:szCs w:val="24"/>
                <w14:ligatures w14:val="standardContextual"/>
              </w:rPr>
              <w:t>Nama</w:t>
            </w:r>
          </w:p>
        </w:tc>
        <w:tc>
          <w:tcPr>
            <w:tcW w:w="1205" w:type="dxa"/>
            <w:tcBorders>
              <w:top w:val="single" w:color="000000" w:sz="4" w:space="0"/>
              <w:left w:val="single" w:color="000000" w:sz="4" w:space="0"/>
              <w:bottom w:val="single" w:color="000000" w:sz="4" w:space="0"/>
              <w:right w:val="single" w:color="000000" w:sz="4" w:space="0"/>
            </w:tcBorders>
            <w:vAlign w:val="center"/>
          </w:tcPr>
          <w:p w14:paraId="5601F4C2">
            <w:pPr>
              <w:jc w:val="center"/>
              <w:rPr>
                <w:rFonts w:ascii="Times New Roman" w:hAnsi="Times New Roman" w:eastAsia="Times New Roman" w:cs="Times New Roman"/>
                <w:b/>
                <w:kern w:val="2"/>
                <w:sz w:val="24"/>
                <w:szCs w:val="24"/>
                <w14:ligatures w14:val="standardContextual"/>
              </w:rPr>
            </w:pPr>
            <w:r>
              <w:rPr>
                <w:rFonts w:ascii="Times New Roman" w:hAnsi="Times New Roman" w:eastAsia="Times New Roman" w:cs="Times New Roman"/>
                <w:b/>
                <w:kern w:val="2"/>
                <w:sz w:val="24"/>
                <w:szCs w:val="24"/>
                <w14:ligatures w14:val="standardContextual"/>
              </w:rPr>
              <w:t>Huruf Latin</w:t>
            </w:r>
          </w:p>
        </w:tc>
        <w:tc>
          <w:tcPr>
            <w:tcW w:w="2545" w:type="dxa"/>
            <w:tcBorders>
              <w:top w:val="single" w:color="000000" w:sz="4" w:space="0"/>
              <w:left w:val="single" w:color="000000" w:sz="4" w:space="0"/>
              <w:bottom w:val="single" w:color="000000" w:sz="4" w:space="0"/>
              <w:right w:val="single" w:color="000000" w:sz="4" w:space="0"/>
            </w:tcBorders>
            <w:vAlign w:val="center"/>
          </w:tcPr>
          <w:p w14:paraId="24178BE6">
            <w:pPr>
              <w:jc w:val="center"/>
              <w:rPr>
                <w:rFonts w:ascii="Times New Roman" w:hAnsi="Times New Roman" w:eastAsia="Times New Roman" w:cs="Times New Roman"/>
                <w:b/>
                <w:kern w:val="2"/>
                <w:sz w:val="24"/>
                <w:szCs w:val="24"/>
                <w14:ligatures w14:val="standardContextual"/>
              </w:rPr>
            </w:pPr>
            <w:r>
              <w:rPr>
                <w:rFonts w:ascii="Times New Roman" w:hAnsi="Times New Roman" w:eastAsia="Times New Roman" w:cs="Times New Roman"/>
                <w:b/>
                <w:kern w:val="2"/>
                <w:sz w:val="24"/>
                <w:szCs w:val="24"/>
                <w14:ligatures w14:val="standardContextual"/>
              </w:rPr>
              <w:t>Nama</w:t>
            </w:r>
          </w:p>
        </w:tc>
      </w:tr>
      <w:tr w14:paraId="7FAEA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Borders>
              <w:top w:val="single" w:color="000000" w:sz="4" w:space="0"/>
              <w:left w:val="single" w:color="000000" w:sz="4" w:space="0"/>
              <w:bottom w:val="single" w:color="000000" w:sz="4" w:space="0"/>
              <w:right w:val="single" w:color="000000" w:sz="4" w:space="0"/>
            </w:tcBorders>
          </w:tcPr>
          <w:p w14:paraId="691541EC">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w:t>
            </w:r>
            <w:r>
              <w:rPr>
                <w:rFonts w:ascii="Times New Roman" w:hAnsi="Times New Roman" w:eastAsia="Times New Roman" w:cs="Times New Roman"/>
                <w:kern w:val="2"/>
                <w:sz w:val="24"/>
                <w:szCs w:val="24"/>
                <w:rtl/>
                <w14:ligatures w14:val="standardContextual"/>
              </w:rPr>
              <w:t>ا</w:t>
            </w:r>
          </w:p>
        </w:tc>
        <w:tc>
          <w:tcPr>
            <w:tcW w:w="2339" w:type="dxa"/>
            <w:tcBorders>
              <w:top w:val="single" w:color="000000" w:sz="4" w:space="0"/>
              <w:left w:val="single" w:color="000000" w:sz="4" w:space="0"/>
              <w:bottom w:val="single" w:color="000000" w:sz="4" w:space="0"/>
              <w:right w:val="single" w:color="000000" w:sz="4" w:space="0"/>
            </w:tcBorders>
          </w:tcPr>
          <w:p w14:paraId="6F8ED937">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Fathah dan Alif</w:t>
            </w:r>
          </w:p>
        </w:tc>
        <w:tc>
          <w:tcPr>
            <w:tcW w:w="1205" w:type="dxa"/>
            <w:tcBorders>
              <w:top w:val="single" w:color="000000" w:sz="4" w:space="0"/>
              <w:left w:val="single" w:color="000000" w:sz="4" w:space="0"/>
              <w:bottom w:val="single" w:color="000000" w:sz="4" w:space="0"/>
              <w:right w:val="single" w:color="000000" w:sz="4" w:space="0"/>
            </w:tcBorders>
          </w:tcPr>
          <w:p w14:paraId="5630150E">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Ā</w:t>
            </w:r>
          </w:p>
        </w:tc>
        <w:tc>
          <w:tcPr>
            <w:tcW w:w="2545" w:type="dxa"/>
            <w:tcBorders>
              <w:top w:val="single" w:color="000000" w:sz="4" w:space="0"/>
              <w:left w:val="single" w:color="000000" w:sz="4" w:space="0"/>
              <w:bottom w:val="single" w:color="000000" w:sz="4" w:space="0"/>
              <w:right w:val="single" w:color="000000" w:sz="4" w:space="0"/>
            </w:tcBorders>
          </w:tcPr>
          <w:p w14:paraId="0DA4A084">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a dan garis di atas</w:t>
            </w:r>
          </w:p>
        </w:tc>
      </w:tr>
      <w:tr w14:paraId="38217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Borders>
              <w:top w:val="single" w:color="000000" w:sz="4" w:space="0"/>
              <w:left w:val="single" w:color="000000" w:sz="4" w:space="0"/>
              <w:bottom w:val="single" w:color="000000" w:sz="4" w:space="0"/>
              <w:right w:val="single" w:color="000000" w:sz="4" w:space="0"/>
            </w:tcBorders>
          </w:tcPr>
          <w:p w14:paraId="6A4B2896">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ي</w:t>
            </w:r>
            <w:r>
              <w:rPr>
                <w:rFonts w:ascii="Times New Roman" w:hAnsi="Times New Roman" w:eastAsia="Times New Roman" w:cs="Times New Roman"/>
                <w:kern w:val="2"/>
                <w:sz w:val="24"/>
                <w:szCs w:val="24"/>
                <w14:ligatures w14:val="standardContextual"/>
              </w:rPr>
              <w:t>´</w:t>
            </w:r>
          </w:p>
        </w:tc>
        <w:tc>
          <w:tcPr>
            <w:tcW w:w="2339" w:type="dxa"/>
            <w:tcBorders>
              <w:top w:val="single" w:color="000000" w:sz="4" w:space="0"/>
              <w:left w:val="single" w:color="000000" w:sz="4" w:space="0"/>
              <w:bottom w:val="single" w:color="000000" w:sz="4" w:space="0"/>
              <w:right w:val="single" w:color="000000" w:sz="4" w:space="0"/>
            </w:tcBorders>
          </w:tcPr>
          <w:p w14:paraId="6060E95E">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Fathah dan ya’</w:t>
            </w:r>
          </w:p>
        </w:tc>
        <w:tc>
          <w:tcPr>
            <w:tcW w:w="1205" w:type="dxa"/>
            <w:tcBorders>
              <w:top w:val="single" w:color="000000" w:sz="4" w:space="0"/>
              <w:left w:val="single" w:color="000000" w:sz="4" w:space="0"/>
              <w:bottom w:val="single" w:color="000000" w:sz="4" w:space="0"/>
              <w:right w:val="single" w:color="000000" w:sz="4" w:space="0"/>
            </w:tcBorders>
          </w:tcPr>
          <w:p w14:paraId="00E5A40D">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Ā</w:t>
            </w:r>
          </w:p>
        </w:tc>
        <w:tc>
          <w:tcPr>
            <w:tcW w:w="2545" w:type="dxa"/>
            <w:tcBorders>
              <w:top w:val="single" w:color="000000" w:sz="4" w:space="0"/>
              <w:left w:val="single" w:color="000000" w:sz="4" w:space="0"/>
              <w:bottom w:val="single" w:color="000000" w:sz="4" w:space="0"/>
              <w:right w:val="single" w:color="000000" w:sz="4" w:space="0"/>
            </w:tcBorders>
          </w:tcPr>
          <w:p w14:paraId="04D34597">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a dan garis di atas</w:t>
            </w:r>
          </w:p>
        </w:tc>
      </w:tr>
      <w:tr w14:paraId="672A0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Borders>
              <w:top w:val="single" w:color="000000" w:sz="4" w:space="0"/>
              <w:left w:val="single" w:color="000000" w:sz="4" w:space="0"/>
              <w:bottom w:val="single" w:color="000000" w:sz="4" w:space="0"/>
              <w:right w:val="single" w:color="000000" w:sz="4" w:space="0"/>
            </w:tcBorders>
          </w:tcPr>
          <w:p w14:paraId="7680D0CB">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ي</w:t>
            </w:r>
          </w:p>
        </w:tc>
        <w:tc>
          <w:tcPr>
            <w:tcW w:w="2339" w:type="dxa"/>
            <w:tcBorders>
              <w:top w:val="single" w:color="000000" w:sz="4" w:space="0"/>
              <w:left w:val="single" w:color="000000" w:sz="4" w:space="0"/>
              <w:bottom w:val="single" w:color="000000" w:sz="4" w:space="0"/>
              <w:right w:val="single" w:color="000000" w:sz="4" w:space="0"/>
            </w:tcBorders>
          </w:tcPr>
          <w:p w14:paraId="46D6E399">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Kasrah dan ya’</w:t>
            </w:r>
          </w:p>
        </w:tc>
        <w:tc>
          <w:tcPr>
            <w:tcW w:w="1205" w:type="dxa"/>
            <w:tcBorders>
              <w:top w:val="single" w:color="000000" w:sz="4" w:space="0"/>
              <w:left w:val="single" w:color="000000" w:sz="4" w:space="0"/>
              <w:bottom w:val="single" w:color="000000" w:sz="4" w:space="0"/>
              <w:right w:val="single" w:color="000000" w:sz="4" w:space="0"/>
            </w:tcBorders>
          </w:tcPr>
          <w:p w14:paraId="3CE63521">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Ī</w:t>
            </w:r>
          </w:p>
        </w:tc>
        <w:tc>
          <w:tcPr>
            <w:tcW w:w="2545" w:type="dxa"/>
            <w:tcBorders>
              <w:top w:val="single" w:color="000000" w:sz="4" w:space="0"/>
              <w:left w:val="single" w:color="000000" w:sz="4" w:space="0"/>
              <w:bottom w:val="single" w:color="000000" w:sz="4" w:space="0"/>
              <w:right w:val="single" w:color="000000" w:sz="4" w:space="0"/>
            </w:tcBorders>
          </w:tcPr>
          <w:p w14:paraId="669116F1">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i dan garis di atas</w:t>
            </w:r>
          </w:p>
        </w:tc>
      </w:tr>
      <w:tr w14:paraId="0C7ED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6" w:type="dxa"/>
            <w:tcBorders>
              <w:top w:val="single" w:color="000000" w:sz="4" w:space="0"/>
              <w:left w:val="single" w:color="000000" w:sz="4" w:space="0"/>
              <w:bottom w:val="single" w:color="000000" w:sz="4" w:space="0"/>
              <w:right w:val="single" w:color="000000" w:sz="4" w:space="0"/>
            </w:tcBorders>
          </w:tcPr>
          <w:p w14:paraId="517DFA91">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rtl/>
                <w14:ligatures w14:val="standardContextual"/>
              </w:rPr>
              <w:t>و</w:t>
            </w:r>
          </w:p>
        </w:tc>
        <w:tc>
          <w:tcPr>
            <w:tcW w:w="2339" w:type="dxa"/>
            <w:tcBorders>
              <w:top w:val="single" w:color="000000" w:sz="4" w:space="0"/>
              <w:left w:val="single" w:color="000000" w:sz="4" w:space="0"/>
              <w:bottom w:val="single" w:color="000000" w:sz="4" w:space="0"/>
              <w:right w:val="single" w:color="000000" w:sz="4" w:space="0"/>
            </w:tcBorders>
          </w:tcPr>
          <w:p w14:paraId="6902671D">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Dhammah dan wau</w:t>
            </w:r>
          </w:p>
        </w:tc>
        <w:tc>
          <w:tcPr>
            <w:tcW w:w="1205" w:type="dxa"/>
            <w:tcBorders>
              <w:top w:val="single" w:color="000000" w:sz="4" w:space="0"/>
              <w:left w:val="single" w:color="000000" w:sz="4" w:space="0"/>
              <w:bottom w:val="single" w:color="000000" w:sz="4" w:space="0"/>
              <w:right w:val="single" w:color="000000" w:sz="4" w:space="0"/>
            </w:tcBorders>
          </w:tcPr>
          <w:p w14:paraId="1C3AA698">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Ū</w:t>
            </w:r>
          </w:p>
        </w:tc>
        <w:tc>
          <w:tcPr>
            <w:tcW w:w="2545" w:type="dxa"/>
            <w:tcBorders>
              <w:top w:val="single" w:color="000000" w:sz="4" w:space="0"/>
              <w:left w:val="single" w:color="000000" w:sz="4" w:space="0"/>
              <w:bottom w:val="single" w:color="000000" w:sz="4" w:space="0"/>
              <w:right w:val="single" w:color="000000" w:sz="4" w:space="0"/>
            </w:tcBorders>
          </w:tcPr>
          <w:p w14:paraId="1115CDA5">
            <w:pPr>
              <w:spacing w:line="36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u dan garis di atas</w:t>
            </w:r>
          </w:p>
        </w:tc>
      </w:tr>
    </w:tbl>
    <w:p w14:paraId="372DF9A3">
      <w:pPr>
        <w:shd w:val="clear" w:color="auto" w:fill="FFFFFF"/>
        <w:spacing w:after="0" w:line="360" w:lineRule="auto"/>
        <w:rPr>
          <w:rFonts w:ascii="Times New Roman" w:hAnsi="Times New Roman" w:eastAsia="Times New Roman" w:cs="Times New Roman"/>
          <w:color w:val="000000"/>
          <w:sz w:val="24"/>
          <w:szCs w:val="24"/>
        </w:rPr>
      </w:pPr>
    </w:p>
    <w:p w14:paraId="79CEAAAB">
      <w:pPr>
        <w:shd w:val="clear" w:color="auto" w:fill="FFFFFF"/>
        <w:spacing w:after="0" w:line="360" w:lineRule="auto"/>
        <w:ind w:left="7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Contoh: </w:t>
      </w:r>
    </w:p>
    <w:tbl>
      <w:tblPr>
        <w:tblStyle w:val="7"/>
        <w:tblpPr w:leftFromText="180" w:rightFromText="180" w:bottomFromText="160" w:vertAnchor="text" w:tblpX="435" w:tblpY="177"/>
        <w:tblW w:w="75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0"/>
        <w:gridCol w:w="5520"/>
      </w:tblGrid>
      <w:tr w14:paraId="6488E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Borders>
              <w:top w:val="nil"/>
              <w:left w:val="nil"/>
              <w:bottom w:val="nil"/>
              <w:right w:val="nil"/>
            </w:tcBorders>
          </w:tcPr>
          <w:p w14:paraId="087654C4">
            <w:pPr>
              <w:numPr>
                <w:ilvl w:val="0"/>
                <w:numId w:val="8"/>
              </w:numPr>
              <w:spacing w:line="360" w:lineRule="auto"/>
              <w:jc w:val="both"/>
              <w:rPr>
                <w:rFonts w:ascii="Times New Roman" w:hAnsi="Times New Roman" w:eastAsia="Calibri" w:cs="Times New Roman"/>
                <w:color w:val="000000"/>
                <w:kern w:val="2"/>
                <w14:ligatures w14:val="standardContextual"/>
              </w:rPr>
            </w:pPr>
            <w:r>
              <w:rPr>
                <w:rFonts w:ascii="Times New Roman" w:hAnsi="Times New Roman" w:eastAsia="Times New Roman" w:cs="Times New Roman"/>
                <w:color w:val="000000"/>
                <w:kern w:val="2"/>
                <w:sz w:val="24"/>
                <w:szCs w:val="24"/>
                <w:rtl/>
                <w14:ligatures w14:val="standardContextual"/>
              </w:rPr>
              <w:t>قاَل</w:t>
            </w:r>
          </w:p>
        </w:tc>
        <w:tc>
          <w:tcPr>
            <w:tcW w:w="5521" w:type="dxa"/>
            <w:tcBorders>
              <w:top w:val="nil"/>
              <w:left w:val="nil"/>
              <w:bottom w:val="nil"/>
              <w:right w:val="nil"/>
            </w:tcBorders>
          </w:tcPr>
          <w:p w14:paraId="3E9E9362">
            <w:pP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qāla</w:t>
            </w:r>
          </w:p>
        </w:tc>
      </w:tr>
      <w:tr w14:paraId="67885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Borders>
              <w:top w:val="nil"/>
              <w:left w:val="nil"/>
              <w:bottom w:val="nil"/>
              <w:right w:val="nil"/>
            </w:tcBorders>
          </w:tcPr>
          <w:p w14:paraId="734F1E4D">
            <w:pPr>
              <w:numPr>
                <w:ilvl w:val="0"/>
                <w:numId w:val="8"/>
              </w:numPr>
              <w:spacing w:line="360" w:lineRule="auto"/>
              <w:jc w:val="both"/>
              <w:rPr>
                <w:rFonts w:ascii="Times New Roman" w:hAnsi="Times New Roman" w:eastAsia="Calibri" w:cs="Times New Roman"/>
                <w:color w:val="000000"/>
                <w:kern w:val="2"/>
                <w14:ligatures w14:val="standardContextual"/>
              </w:rPr>
            </w:pPr>
            <w:r>
              <w:rPr>
                <w:rFonts w:ascii="Times New Roman" w:hAnsi="Times New Roman" w:eastAsia="Times New Roman" w:cs="Times New Roman"/>
                <w:color w:val="000000"/>
                <w:kern w:val="2"/>
                <w:sz w:val="24"/>
                <w:szCs w:val="24"/>
                <w:rtl/>
                <w14:ligatures w14:val="standardContextual"/>
              </w:rPr>
              <w:t xml:space="preserve">رَميَ  </w:t>
            </w:r>
          </w:p>
        </w:tc>
        <w:tc>
          <w:tcPr>
            <w:tcW w:w="5521" w:type="dxa"/>
            <w:tcBorders>
              <w:top w:val="nil"/>
              <w:left w:val="nil"/>
              <w:bottom w:val="nil"/>
              <w:right w:val="nil"/>
            </w:tcBorders>
          </w:tcPr>
          <w:p w14:paraId="3D4A5414">
            <w:pP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ramā</w:t>
            </w:r>
          </w:p>
        </w:tc>
      </w:tr>
      <w:tr w14:paraId="3BC08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Borders>
              <w:top w:val="nil"/>
              <w:left w:val="nil"/>
              <w:bottom w:val="nil"/>
              <w:right w:val="nil"/>
            </w:tcBorders>
          </w:tcPr>
          <w:p w14:paraId="7385BC34">
            <w:pPr>
              <w:numPr>
                <w:ilvl w:val="0"/>
                <w:numId w:val="8"/>
              </w:numPr>
              <w:spacing w:line="360" w:lineRule="auto"/>
              <w:jc w:val="both"/>
              <w:rPr>
                <w:rFonts w:ascii="Times New Roman" w:hAnsi="Times New Roman" w:eastAsia="Calibri" w:cs="Times New Roman"/>
                <w:color w:val="000000"/>
                <w:kern w:val="2"/>
                <w14:ligatures w14:val="standardContextual"/>
              </w:rPr>
            </w:pPr>
            <w:r>
              <w:rPr>
                <w:rFonts w:ascii="Times New Roman" w:hAnsi="Times New Roman" w:eastAsia="Times New Roman" w:cs="Times New Roman"/>
                <w:color w:val="000000"/>
                <w:kern w:val="2"/>
                <w:sz w:val="24"/>
                <w:szCs w:val="24"/>
                <w:rtl/>
                <w14:ligatures w14:val="standardContextual"/>
              </w:rPr>
              <w:t xml:space="preserve">قِيْلَ  </w:t>
            </w:r>
          </w:p>
        </w:tc>
        <w:tc>
          <w:tcPr>
            <w:tcW w:w="5521" w:type="dxa"/>
            <w:tcBorders>
              <w:top w:val="nil"/>
              <w:left w:val="nil"/>
              <w:bottom w:val="nil"/>
              <w:right w:val="nil"/>
            </w:tcBorders>
          </w:tcPr>
          <w:p w14:paraId="6C921870">
            <w:pP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qīla</w:t>
            </w:r>
          </w:p>
        </w:tc>
      </w:tr>
      <w:tr w14:paraId="22C5B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Borders>
              <w:top w:val="nil"/>
              <w:left w:val="nil"/>
              <w:bottom w:val="nil"/>
              <w:right w:val="nil"/>
            </w:tcBorders>
          </w:tcPr>
          <w:p w14:paraId="6373B8B1">
            <w:pPr>
              <w:numPr>
                <w:ilvl w:val="0"/>
                <w:numId w:val="8"/>
              </w:numPr>
              <w:spacing w:line="360" w:lineRule="auto"/>
              <w:jc w:val="both"/>
              <w:rPr>
                <w:rFonts w:ascii="Times New Roman" w:hAnsi="Times New Roman" w:eastAsia="Calibri" w:cs="Times New Roman"/>
                <w:color w:val="000000"/>
                <w:kern w:val="2"/>
                <w14:ligatures w14:val="standardContextual"/>
              </w:rPr>
            </w:pPr>
            <w:r>
              <w:rPr>
                <w:rFonts w:ascii="Times New Roman" w:hAnsi="Times New Roman" w:eastAsia="Arial" w:cs="Times New Roman"/>
                <w:color w:val="000000"/>
                <w:kern w:val="2"/>
                <w:rtl/>
                <w14:ligatures w14:val="standardContextual"/>
              </w:rPr>
              <w:t>يَقوُلُ</w:t>
            </w:r>
          </w:p>
        </w:tc>
        <w:tc>
          <w:tcPr>
            <w:tcW w:w="5521" w:type="dxa"/>
            <w:tcBorders>
              <w:top w:val="nil"/>
              <w:left w:val="nil"/>
              <w:bottom w:val="nil"/>
              <w:right w:val="nil"/>
            </w:tcBorders>
          </w:tcPr>
          <w:p w14:paraId="69815C7A">
            <w:pP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yaqūlu</w:t>
            </w:r>
          </w:p>
        </w:tc>
      </w:tr>
    </w:tbl>
    <w:p w14:paraId="14FED21D">
      <w:pPr>
        <w:shd w:val="clear" w:color="auto" w:fill="FFFFFF"/>
        <w:spacing w:after="0" w:line="360" w:lineRule="auto"/>
        <w:rPr>
          <w:rFonts w:ascii="Times New Roman" w:hAnsi="Times New Roman" w:eastAsia="Times New Roman" w:cs="Times New Roman"/>
          <w:color w:val="000000"/>
          <w:sz w:val="24"/>
          <w:szCs w:val="24"/>
          <w:lang w:val="zh-CN" w:eastAsia="zh-CN"/>
        </w:rPr>
      </w:pPr>
    </w:p>
    <w:p w14:paraId="0ECF66A6">
      <w:pPr>
        <w:numPr>
          <w:ilvl w:val="0"/>
          <w:numId w:val="7"/>
        </w:numPr>
        <w:shd w:val="clear" w:color="auto" w:fill="FFFFFF"/>
        <w:spacing w:after="0" w:line="360" w:lineRule="auto"/>
        <w:ind w:left="426"/>
        <w:jc w:val="both"/>
        <w:rPr>
          <w:rFonts w:ascii="Times New Roman" w:hAnsi="Times New Roman" w:eastAsia="Times New Roman" w:cs="Times New Roman"/>
          <w:b/>
          <w:bCs/>
          <w:color w:val="000000"/>
          <w:sz w:val="24"/>
          <w:szCs w:val="24"/>
        </w:rPr>
      </w:pPr>
      <w:r>
        <w:rPr>
          <w:rFonts w:ascii="Times New Roman" w:hAnsi="Times New Roman" w:cs="Times New Roman"/>
          <w:b/>
          <w:bCs/>
          <w:color w:val="000000"/>
          <w:sz w:val="24"/>
          <w:szCs w:val="24"/>
        </w:rPr>
        <w:t xml:space="preserve">Ta’ Marbutah </w:t>
      </w:r>
    </w:p>
    <w:p w14:paraId="45A1A60D">
      <w:pPr>
        <w:shd w:val="clear" w:color="auto" w:fill="FFFFFF"/>
        <w:spacing w:after="0" w:line="360" w:lineRule="auto"/>
        <w:ind w:left="426"/>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color w:val="000000"/>
          <w:sz w:val="24"/>
          <w:szCs w:val="24"/>
        </w:rPr>
        <w:t>Ada dua transliterasi dari ta' marbutah</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4"/>
          <w:szCs w:val="24"/>
        </w:rPr>
        <w:t xml:space="preserve">yaitu: </w:t>
      </w:r>
    </w:p>
    <w:p w14:paraId="656C1FF4">
      <w:pPr>
        <w:numPr>
          <w:ilvl w:val="0"/>
          <w:numId w:val="9"/>
        </w:numPr>
        <w:shd w:val="clear" w:color="auto" w:fill="FFFFFF"/>
        <w:spacing w:after="0" w:line="360" w:lineRule="auto"/>
        <w:ind w:left="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Ta’ marbutah hidup. Jika ada Ta'marbutah atau Harakat Fathah, Kasrah, Dammah ada, maka transliterasinya adalah 't'.</w:t>
      </w:r>
    </w:p>
    <w:p w14:paraId="0012CEAD">
      <w:pPr>
        <w:numPr>
          <w:ilvl w:val="0"/>
          <w:numId w:val="9"/>
        </w:numPr>
        <w:shd w:val="clear" w:color="auto" w:fill="FFFFFF"/>
        <w:spacing w:after="0" w:line="360" w:lineRule="auto"/>
        <w:ind w:left="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Ta’ marbutah mati. Ta’ Untuk Ta' marbutah mati, atau sukun Harakat, transliterasinya adalah 'h'.</w:t>
      </w:r>
    </w:p>
    <w:p w14:paraId="6C8F8010">
      <w:pPr>
        <w:shd w:val="clear" w:color="auto" w:fill="FFFFFF"/>
        <w:spacing w:after="0" w:line="360" w:lineRule="auto"/>
        <w:ind w:left="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Apabila kata terakhir ta' marbutah diikuti kata yang menggunakan kata sandang al, dan kedua kata tersebut dibaca terpisah, maka ta' marbutah ditulis dengan huruf 'h'.</w:t>
      </w:r>
    </w:p>
    <w:p w14:paraId="5830CF03">
      <w:pPr>
        <w:shd w:val="clear" w:color="auto" w:fill="FFFFFF"/>
        <w:spacing w:line="360" w:lineRule="auto"/>
        <w:ind w:left="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Contoh:</w:t>
      </w:r>
    </w:p>
    <w:tbl>
      <w:tblPr>
        <w:tblStyle w:val="7"/>
        <w:tblW w:w="7365" w:type="dxa"/>
        <w:tblInd w:w="58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08"/>
        <w:gridCol w:w="5257"/>
      </w:tblGrid>
      <w:tr w14:paraId="5638C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8" w:type="dxa"/>
            <w:tcBorders>
              <w:top w:val="nil"/>
              <w:left w:val="nil"/>
              <w:bottom w:val="nil"/>
              <w:right w:val="nil"/>
            </w:tcBorders>
          </w:tcPr>
          <w:p w14:paraId="63828E9D">
            <w:pPr>
              <w:numPr>
                <w:ilvl w:val="0"/>
                <w:numId w:val="8"/>
              </w:numPr>
              <w:spacing w:line="360" w:lineRule="auto"/>
              <w:ind w:left="709"/>
              <w:jc w:val="both"/>
              <w:rPr>
                <w:rFonts w:ascii="Times New Roman" w:hAnsi="Times New Roman" w:eastAsia="Calibri" w:cs="Times New Roman"/>
                <w:color w:val="000000"/>
                <w:kern w:val="2"/>
                <w14:ligatures w14:val="standardContextual"/>
              </w:rPr>
            </w:pPr>
            <w:r>
              <w:rPr>
                <w:rFonts w:ascii="Times New Roman" w:hAnsi="Times New Roman" w:eastAsia="Times New Roman" w:cs="Times New Roman"/>
                <w:color w:val="000000"/>
                <w:kern w:val="2"/>
                <w:sz w:val="24"/>
                <w:szCs w:val="24"/>
                <w:rtl/>
                <w14:ligatures w14:val="standardContextual"/>
              </w:rPr>
              <w:t>رَوْضَةُ الأَطْفاَلِ</w:t>
            </w:r>
          </w:p>
        </w:tc>
        <w:tc>
          <w:tcPr>
            <w:tcW w:w="5258" w:type="dxa"/>
            <w:tcBorders>
              <w:top w:val="nil"/>
              <w:left w:val="nil"/>
              <w:bottom w:val="nil"/>
              <w:right w:val="nil"/>
            </w:tcBorders>
          </w:tcPr>
          <w:p w14:paraId="22A605C9">
            <w:pPr>
              <w:ind w:left="709"/>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Raudah Al-Atfāl / Raudahtul Atfāl</w:t>
            </w:r>
          </w:p>
        </w:tc>
      </w:tr>
      <w:tr w14:paraId="232E6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8" w:type="dxa"/>
            <w:tcBorders>
              <w:top w:val="nil"/>
              <w:left w:val="nil"/>
              <w:bottom w:val="nil"/>
              <w:right w:val="nil"/>
            </w:tcBorders>
          </w:tcPr>
          <w:p w14:paraId="5B4312FD">
            <w:pPr>
              <w:numPr>
                <w:ilvl w:val="0"/>
                <w:numId w:val="8"/>
              </w:numPr>
              <w:spacing w:line="360" w:lineRule="auto"/>
              <w:ind w:left="709"/>
              <w:jc w:val="both"/>
              <w:rPr>
                <w:rFonts w:ascii="Times New Roman" w:hAnsi="Times New Roman" w:eastAsia="Calibri" w:cs="Times New Roman"/>
                <w:color w:val="000000"/>
                <w:kern w:val="2"/>
                <w14:ligatures w14:val="standardContextual"/>
              </w:rPr>
            </w:pPr>
            <w:r>
              <w:rPr>
                <w:rFonts w:ascii="Times New Roman" w:hAnsi="Times New Roman" w:eastAsia="Times New Roman" w:cs="Times New Roman"/>
                <w:color w:val="000000"/>
                <w:kern w:val="2"/>
                <w:sz w:val="24"/>
                <w:szCs w:val="24"/>
                <w:rtl/>
                <w14:ligatures w14:val="standardContextual"/>
              </w:rPr>
              <w:t>الْمَدِيْنَةُ الْمُنَوَّرَةُ</w:t>
            </w:r>
          </w:p>
        </w:tc>
        <w:tc>
          <w:tcPr>
            <w:tcW w:w="5258" w:type="dxa"/>
            <w:tcBorders>
              <w:top w:val="nil"/>
              <w:left w:val="nil"/>
              <w:bottom w:val="nil"/>
              <w:right w:val="nil"/>
            </w:tcBorders>
          </w:tcPr>
          <w:p w14:paraId="373C6654">
            <w:pPr>
              <w:ind w:left="709"/>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Al-MadīNatul Munawwarah</w:t>
            </w:r>
          </w:p>
        </w:tc>
      </w:tr>
      <w:tr w14:paraId="11EBF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8" w:type="dxa"/>
            <w:tcBorders>
              <w:top w:val="nil"/>
              <w:left w:val="nil"/>
              <w:bottom w:val="nil"/>
              <w:right w:val="nil"/>
            </w:tcBorders>
          </w:tcPr>
          <w:p w14:paraId="460C04C3">
            <w:pPr>
              <w:numPr>
                <w:ilvl w:val="0"/>
                <w:numId w:val="8"/>
              </w:numPr>
              <w:spacing w:line="360" w:lineRule="auto"/>
              <w:ind w:left="709"/>
              <w:jc w:val="both"/>
              <w:rPr>
                <w:rFonts w:ascii="Times New Roman" w:hAnsi="Times New Roman" w:eastAsia="Calibri" w:cs="Times New Roman"/>
                <w:color w:val="000000"/>
                <w:kern w:val="2"/>
                <w14:ligatures w14:val="standardContextual"/>
              </w:rPr>
            </w:pPr>
            <w:r>
              <w:rPr>
                <w:rFonts w:ascii="Times New Roman" w:hAnsi="Times New Roman" w:eastAsia="Times New Roman" w:cs="Times New Roman"/>
                <w:color w:val="000000"/>
                <w:kern w:val="2"/>
                <w:sz w:val="24"/>
                <w:szCs w:val="24"/>
                <w:rtl/>
                <w14:ligatures w14:val="standardContextual"/>
              </w:rPr>
              <w:t>طَلْحَةْ</w:t>
            </w:r>
          </w:p>
        </w:tc>
        <w:tc>
          <w:tcPr>
            <w:tcW w:w="5258" w:type="dxa"/>
            <w:tcBorders>
              <w:top w:val="nil"/>
              <w:left w:val="nil"/>
              <w:bottom w:val="nil"/>
              <w:right w:val="nil"/>
            </w:tcBorders>
          </w:tcPr>
          <w:p w14:paraId="561F82DB">
            <w:pPr>
              <w:ind w:left="709"/>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 xml:space="preserve">Talhah </w:t>
            </w:r>
          </w:p>
        </w:tc>
      </w:tr>
    </w:tbl>
    <w:p w14:paraId="7BC52D17">
      <w:pPr>
        <w:rPr>
          <w:rFonts w:ascii="Times New Roman" w:hAnsi="Times New Roman" w:eastAsia="Times New Roman" w:cs="Times New Roman"/>
          <w:b/>
          <w:bCs/>
          <w:sz w:val="24"/>
          <w:szCs w:val="24"/>
          <w:lang w:val="en-US"/>
        </w:rPr>
      </w:pPr>
      <w:bookmarkStart w:id="30" w:name="_Toc172108961"/>
      <w:bookmarkStart w:id="31" w:name="_Toc172109211"/>
      <w:bookmarkStart w:id="32" w:name="_Toc172108351"/>
      <w:bookmarkStart w:id="33" w:name="_Toc172109148"/>
      <w:bookmarkStart w:id="34" w:name="_Toc175736249"/>
    </w:p>
    <w:p w14:paraId="3444BC5F">
      <w:pP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br w:type="page"/>
      </w:r>
    </w:p>
    <w:p w14:paraId="58EA4FE4">
      <w:pPr>
        <w:pStyle w:val="41"/>
        <w:spacing w:before="100" w:after="100"/>
        <w:rPr>
          <w:rFonts w:eastAsiaTheme="minorHAnsi"/>
          <w:lang w:val="id-ID"/>
        </w:rPr>
      </w:pPr>
      <w:r>
        <w:t>ABSTRAK</w:t>
      </w:r>
      <w:bookmarkEnd w:id="30"/>
      <w:bookmarkEnd w:id="31"/>
      <w:bookmarkEnd w:id="32"/>
      <w:bookmarkEnd w:id="33"/>
      <w:bookmarkEnd w:id="34"/>
    </w:p>
    <w:p w14:paraId="1E4AC017">
      <w:pPr>
        <w:shd w:val="clear" w:color="auto" w:fill="FFFFFF"/>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Perilaku keuangan masyarakat Indonesia dalam beberapa tahun terakhir menjadi permasalahan serius. Ketidak</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pahaman masyarakat dalam membelanjakan uangnya mengakibatkan masyarakat cenderung boros tanpa melihat skala prioritas, serta rendahnya tingkat pengetahuan keuangan. Hal ini menjadi perhatian serius di tengah tingginya persentase pengguna </w:t>
      </w:r>
      <w:r>
        <w:rPr>
          <w:rFonts w:ascii="Times New Roman" w:hAnsi="Times New Roman" w:cs="Times New Roman"/>
          <w:i/>
          <w:sz w:val="24"/>
          <w:szCs w:val="24"/>
        </w:rPr>
        <w:t>fintech payment</w:t>
      </w:r>
      <w:r>
        <w:rPr>
          <w:rFonts w:ascii="Times New Roman" w:hAnsi="Times New Roman" w:cs="Times New Roman"/>
          <w:sz w:val="24"/>
          <w:szCs w:val="24"/>
        </w:rPr>
        <w:t xml:space="preserve"> di Indonesia. Tujuan dari penelitian ini adalah untuk mengetahui pengaruh literasi keuangan, </w:t>
      </w:r>
      <w:r>
        <w:rPr>
          <w:rFonts w:ascii="Times New Roman" w:hAnsi="Times New Roman" w:cs="Times New Roman"/>
          <w:i/>
          <w:sz w:val="24"/>
          <w:szCs w:val="24"/>
        </w:rPr>
        <w:t>fintech payment</w:t>
      </w:r>
      <w:r>
        <w:rPr>
          <w:rFonts w:ascii="Times New Roman" w:hAnsi="Times New Roman" w:cs="Times New Roman"/>
          <w:sz w:val="24"/>
          <w:szCs w:val="24"/>
        </w:rPr>
        <w:t xml:space="preserve">, dan gaya hidup terhadap perilaku keuangan. Jenis penelitian ini adalah kuantitatif, dengan populasi penelitian yang terdiri dari Ibu Rumah Tangga di Kecamatan Semarang Utara, Kota Semarang. Teknik pengumpulan sampel menggunakan rumus Lemeshow, dengan jumlah sampel sebanyak 100 responden. Analisis data yang digunakan pada penelitian ini menggunakan analisis regresi linear berganda dengan program SPSS. Hasil penelitian ini menunjukkan bahwa variabel literasi keuangan dan gaya hidup berpengaruh positif dan signifikan terhadap perilaku keuangan pada Ibu Rumah Tangga di Kecamatan Semarang Utara, Kota Semarang. Namun, variabel </w:t>
      </w:r>
      <w:r>
        <w:rPr>
          <w:rFonts w:ascii="Times New Roman" w:hAnsi="Times New Roman" w:cs="Times New Roman"/>
          <w:i/>
          <w:sz w:val="24"/>
          <w:szCs w:val="24"/>
        </w:rPr>
        <w:t>fintech payment</w:t>
      </w:r>
      <w:r>
        <w:rPr>
          <w:rFonts w:ascii="Times New Roman" w:hAnsi="Times New Roman" w:cs="Times New Roman"/>
          <w:sz w:val="24"/>
          <w:szCs w:val="24"/>
        </w:rPr>
        <w:t xml:space="preserve"> tidak berpengaruh terhadap perilaku keuangan pada Ibu Rumah Tangga di Kecamatan Semarang Utara, Kota Semarang</w:t>
      </w:r>
    </w:p>
    <w:p w14:paraId="6C0EA5B8">
      <w:pPr>
        <w:shd w:val="clear" w:color="auto" w:fill="FFFFFF"/>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Kata Kunci:</w:t>
      </w:r>
      <w:r>
        <w:rPr>
          <w:rFonts w:ascii="Times New Roman" w:hAnsi="Times New Roman" w:eastAsia="Times New Roman" w:cs="Times New Roman"/>
          <w:sz w:val="24"/>
          <w:szCs w:val="24"/>
        </w:rPr>
        <w:t xml:space="preserve"> Literasi Keuangan,</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Gaya Hidup, </w:t>
      </w:r>
      <w:r>
        <w:rPr>
          <w:rFonts w:ascii="Times New Roman" w:hAnsi="Times New Roman" w:eastAsia="Times New Roman" w:cs="Times New Roman"/>
          <w:sz w:val="24"/>
          <w:szCs w:val="24"/>
        </w:rPr>
        <w:t xml:space="preserve"> Perilaku Keuangan </w:t>
      </w:r>
    </w:p>
    <w:p w14:paraId="25493CFF">
      <w:pPr>
        <w:spacing w:line="360" w:lineRule="auto"/>
        <w:jc w:val="both"/>
        <w:rPr>
          <w:rFonts w:ascii="Times New Roman" w:hAnsi="Times New Roman" w:eastAsia="Times New Roman" w:cs="Times New Roman"/>
          <w:b/>
          <w:bCs/>
          <w:sz w:val="24"/>
          <w:szCs w:val="24"/>
          <w:lang w:val="en-US"/>
        </w:rPr>
      </w:pPr>
    </w:p>
    <w:p w14:paraId="2AC08099">
      <w:pPr>
        <w:rPr>
          <w:rFonts w:ascii="Times New Roman" w:hAnsi="Times New Roman" w:eastAsia="Times New Roman" w:cs="Times New Roman"/>
          <w:b/>
          <w:bCs/>
          <w:sz w:val="24"/>
          <w:szCs w:val="24"/>
          <w:lang w:val="en-US"/>
        </w:rPr>
      </w:pPr>
      <w:bookmarkStart w:id="35" w:name="_Toc172108962"/>
      <w:bookmarkStart w:id="36" w:name="_Toc172109149"/>
      <w:bookmarkStart w:id="37" w:name="_Toc175736250"/>
      <w:bookmarkStart w:id="38" w:name="_Toc172109212"/>
      <w:bookmarkStart w:id="39" w:name="_Toc172108352"/>
      <w:r>
        <w:rPr>
          <w:rFonts w:ascii="Times New Roman" w:hAnsi="Times New Roman" w:eastAsia="Times New Roman" w:cs="Times New Roman"/>
          <w:b/>
          <w:bCs/>
          <w:sz w:val="24"/>
          <w:szCs w:val="24"/>
          <w:lang w:val="en-US"/>
        </w:rPr>
        <w:br w:type="page"/>
      </w:r>
    </w:p>
    <w:p w14:paraId="257D7C30">
      <w:pPr>
        <w:pStyle w:val="41"/>
        <w:rPr>
          <w:i/>
        </w:rPr>
      </w:pPr>
      <w:r>
        <w:rPr>
          <w:i/>
        </w:rPr>
        <w:t>ABSTRACT</w:t>
      </w:r>
      <w:bookmarkEnd w:id="35"/>
      <w:bookmarkEnd w:id="36"/>
      <w:bookmarkEnd w:id="37"/>
      <w:bookmarkEnd w:id="38"/>
      <w:bookmarkEnd w:id="39"/>
    </w:p>
    <w:p w14:paraId="52F6B626">
      <w:pPr>
        <w:spacing w:line="240" w:lineRule="auto"/>
        <w:ind w:firstLine="720"/>
        <w:jc w:val="both"/>
        <w:rPr>
          <w:rFonts w:ascii="Times New Roman" w:hAnsi="Times New Roman" w:eastAsia="Times New Roman" w:cs="Times New Roman"/>
          <w:bCs/>
          <w:i/>
          <w:sz w:val="24"/>
          <w:szCs w:val="24"/>
          <w:lang w:val="en-US"/>
        </w:rPr>
      </w:pPr>
      <w:r>
        <w:rPr>
          <w:rFonts w:ascii="Times New Roman" w:hAnsi="Times New Roman" w:eastAsia="Times New Roman" w:cs="Times New Roman"/>
          <w:bCs/>
          <w:i/>
          <w:sz w:val="24"/>
          <w:szCs w:val="24"/>
          <w:lang w:val="en-US"/>
        </w:rPr>
        <w:t xml:space="preserve">The financial behavior of Indonesian people in recent years has become a serious problem, people's lack of understanding in spending their money has resulted in people tending to be wasteful without considering the priority scale and low levels of financial knowledge, which is a serious concern amidst the high percentage of fintech payment users in Indonesia. The aim of this research is to determine the influence of financial literacy, fintech payments, and lifestyle on financial behavior. This type of research is quantitative, the population of this research is housewives in North Semarang District, Semarang City. The sample collection technique uses the lemeshow formula with a sample size of 100 respondents. Data analysis used in this research used multiple linear regression analysis with the SPSS program. The results of this research show that financial literacy and lifestyle variables have a positive and significant effect on the financial behavior of housewives in North Semarang District, Semarang City. Meanwhile, the fintech payment variable has no effect on the financial behavior of housewives in North Semarang District, Semarang City. </w:t>
      </w:r>
    </w:p>
    <w:p w14:paraId="5A11F1D0">
      <w:pPr>
        <w:spacing w:line="240" w:lineRule="auto"/>
        <w:jc w:val="both"/>
        <w:rPr>
          <w:rFonts w:ascii="Times New Roman" w:hAnsi="Times New Roman" w:eastAsia="Times New Roman" w:cs="Times New Roman"/>
          <w:b/>
          <w:bCs/>
          <w:sz w:val="24"/>
          <w:szCs w:val="24"/>
          <w:lang w:val="en-US"/>
        </w:rPr>
      </w:pPr>
      <w:r>
        <w:rPr>
          <w:rFonts w:ascii="Times New Roman" w:hAnsi="Times New Roman" w:eastAsia="Times New Roman" w:cs="Times New Roman"/>
          <w:b/>
          <w:bCs/>
          <w:i/>
          <w:sz w:val="24"/>
          <w:szCs w:val="24"/>
          <w:lang w:val="en-US"/>
        </w:rPr>
        <w:t>Keywords</w:t>
      </w:r>
      <w:r>
        <w:rPr>
          <w:rFonts w:ascii="Times New Roman" w:hAnsi="Times New Roman" w:eastAsia="Times New Roman" w:cs="Times New Roman"/>
          <w:bCs/>
          <w:i/>
          <w:sz w:val="24"/>
          <w:szCs w:val="24"/>
          <w:lang w:val="en-US"/>
        </w:rPr>
        <w:t>: Financial Literacy, Fintech Payment, Lifestyle, Financial Behavior</w:t>
      </w:r>
    </w:p>
    <w:p w14:paraId="2333AB9E">
      <w:pPr>
        <w:rPr>
          <w:rFonts w:ascii="Times New Roman" w:hAnsi="Times New Roman" w:eastAsia="Times New Roman" w:cs="Times New Roman"/>
          <w:b/>
          <w:bCs/>
          <w:sz w:val="24"/>
          <w:szCs w:val="24"/>
          <w:lang w:val="en-US"/>
        </w:rPr>
      </w:pPr>
      <w:bookmarkStart w:id="40" w:name="_Toc172108353"/>
      <w:bookmarkStart w:id="41" w:name="_Toc172108963"/>
      <w:bookmarkStart w:id="42" w:name="_Toc175736251"/>
      <w:bookmarkStart w:id="43" w:name="_Toc172109150"/>
      <w:bookmarkStart w:id="44" w:name="_Toc172109213"/>
      <w:r>
        <w:br w:type="page"/>
      </w:r>
    </w:p>
    <w:p w14:paraId="7B3E4343">
      <w:pPr>
        <w:pStyle w:val="41"/>
      </w:pPr>
      <w:r>
        <w:t>KATA PENGANTAR</w:t>
      </w:r>
      <w:bookmarkEnd w:id="40"/>
      <w:bookmarkEnd w:id="41"/>
      <w:bookmarkEnd w:id="42"/>
      <w:bookmarkEnd w:id="43"/>
      <w:bookmarkEnd w:id="44"/>
    </w:p>
    <w:p w14:paraId="448B026F">
      <w:pPr>
        <w:shd w:val="clear" w:color="auto" w:fill="FFFFFF"/>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Segala puji bagi Allah SWT yang telah melimpahkan Rahmat, nikmah dan hidayah-Nya sehingga penulis dapat menyelesaikan penyusunan skripsi ini dengan judul “PENGARUH LITERASI KEUANGAN, </w:t>
      </w:r>
      <w:r>
        <w:rPr>
          <w:rFonts w:ascii="Times New Roman" w:hAnsi="Times New Roman" w:eastAsia="Times New Roman" w:cs="Times New Roman"/>
          <w:i/>
          <w:sz w:val="24"/>
          <w:szCs w:val="24"/>
        </w:rPr>
        <w:t>FINTECH PAYMENT</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 xml:space="preserve">DAN </w:t>
      </w:r>
      <w:r>
        <w:rPr>
          <w:rFonts w:ascii="Times New Roman" w:hAnsi="Times New Roman" w:eastAsia="Times New Roman" w:cs="Times New Roman"/>
          <w:sz w:val="24"/>
          <w:szCs w:val="24"/>
        </w:rPr>
        <w:t xml:space="preserve">GAYA HIDUP TERHADAP </w:t>
      </w:r>
      <w:r>
        <w:rPr>
          <w:rFonts w:ascii="Times New Roman" w:hAnsi="Times New Roman" w:eastAsia="Times New Roman" w:cs="Times New Roman"/>
          <w:sz w:val="24"/>
          <w:szCs w:val="24"/>
          <w:lang w:val="en-US"/>
        </w:rPr>
        <w:t xml:space="preserve">PERILAKU KEUANGAN </w:t>
      </w:r>
      <w:r>
        <w:rPr>
          <w:rFonts w:ascii="Times New Roman" w:hAnsi="Times New Roman" w:eastAsia="Times New Roman" w:cs="Times New Roman"/>
          <w:sz w:val="24"/>
          <w:szCs w:val="24"/>
        </w:rPr>
        <w:t>(</w:t>
      </w:r>
      <w:r>
        <w:rPr>
          <w:rFonts w:ascii="Times New Roman" w:hAnsi="Times New Roman" w:cs="Times New Roman"/>
          <w:bCs/>
          <w:sz w:val="24"/>
          <w:szCs w:val="24"/>
        </w:rPr>
        <w:t>Studi Kasus Pada Ibu Rumah Tangga di Kecamatan Semarang Utara Kota Semarang</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rPr>
        <w:t>. Skripsi ini disusun untuk memenuhi satu syarat guna memperoleh gelar Sarjana Strata Satu (S1) Fakultas Ekonomi dan Bisnis Islam UIN Walisongo Semarang.</w:t>
      </w:r>
    </w:p>
    <w:p w14:paraId="23E922AF">
      <w:pPr>
        <w:shd w:val="clear" w:color="auto" w:fill="FFFFFF"/>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Penulis menyadari bahwa skripsi ini tidak mungkin terselesaikan tanpa adanya dukungan, bimbingan, dorongan berbagai pihak. Selanjutnya ucapan terimakasih penulis sampaikan kepada:</w:t>
      </w:r>
    </w:p>
    <w:p w14:paraId="41E45C8E">
      <w:pPr>
        <w:numPr>
          <w:ilvl w:val="0"/>
          <w:numId w:val="10"/>
        </w:numPr>
        <w:shd w:val="clear" w:color="auto" w:fill="FFFFFF"/>
        <w:spacing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Bapak Prof. Dr. Nizar, M.Ag. selaku Rektor UIN Walisongo Semarang</w:t>
      </w:r>
    </w:p>
    <w:p w14:paraId="70BF8A46">
      <w:pPr>
        <w:numPr>
          <w:ilvl w:val="0"/>
          <w:numId w:val="10"/>
        </w:numPr>
        <w:shd w:val="clear" w:color="auto" w:fill="FFFFFF"/>
        <w:spacing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Bapak Dr. H. Nur Fatoni, M.Ag, Selaku Dekan Fakultas Ekonomi dan Bisnis Islam UIN Walisongo Semarang.</w:t>
      </w:r>
    </w:p>
    <w:p w14:paraId="7F28A5B3">
      <w:pPr>
        <w:numPr>
          <w:ilvl w:val="0"/>
          <w:numId w:val="10"/>
        </w:numPr>
        <w:shd w:val="clear" w:color="auto" w:fill="FFFFFF"/>
        <w:spacing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Bapak Fajar Adhitya, S.Pd., M.M. selaku Kajur Manajemen dan Ibu Farah Amalia, M.M selaku Sekjur Manajemen. </w:t>
      </w:r>
    </w:p>
    <w:p w14:paraId="5569B10C">
      <w:pPr>
        <w:numPr>
          <w:ilvl w:val="0"/>
          <w:numId w:val="10"/>
        </w:numPr>
        <w:shd w:val="clear" w:color="auto" w:fill="FFFFFF"/>
        <w:spacing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Bapak </w:t>
      </w:r>
      <w:r>
        <w:rPr>
          <w:rFonts w:ascii="Times New Roman" w:hAnsi="Times New Roman" w:cs="Times New Roman"/>
          <w:sz w:val="24"/>
          <w:szCs w:val="24"/>
        </w:rPr>
        <w:t xml:space="preserve">Dr. H. Wahab MM </w:t>
      </w:r>
      <w:r>
        <w:rPr>
          <w:rFonts w:ascii="Times New Roman" w:hAnsi="Times New Roman" w:eastAsia="Times New Roman" w:cs="Times New Roman"/>
          <w:color w:val="000000"/>
          <w:sz w:val="24"/>
          <w:szCs w:val="24"/>
        </w:rPr>
        <w:t>Selaku Dosen Pembimbing I yang telah memberikan arahan yang sangat amat banyak, dan sabar membimbing, memberikan masukan, kritikan, saran, evaluasi, motivasi dalam penyempurnaan skripsi penulis.</w:t>
      </w:r>
    </w:p>
    <w:p w14:paraId="52B9FE49">
      <w:pPr>
        <w:numPr>
          <w:ilvl w:val="0"/>
          <w:numId w:val="10"/>
        </w:numPr>
        <w:shd w:val="clear" w:color="auto" w:fill="FFFFFF"/>
        <w:spacing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Ibu</w:t>
      </w:r>
      <w:r>
        <w:rPr>
          <w:rFonts w:ascii="Times New Roman" w:hAnsi="Times New Roman" w:cs="Times New Roman"/>
          <w:b/>
          <w:sz w:val="24"/>
          <w:szCs w:val="24"/>
          <w:lang w:val="en-US"/>
        </w:rPr>
        <w:t xml:space="preserve"> </w:t>
      </w:r>
      <w:r>
        <w:rPr>
          <w:rFonts w:ascii="Times New Roman" w:hAnsi="Times New Roman" w:cs="Times New Roman"/>
          <w:sz w:val="24"/>
          <w:szCs w:val="24"/>
        </w:rPr>
        <w:t>Farah Amalia M.M</w:t>
      </w:r>
      <w:r>
        <w:rPr>
          <w:rFonts w:ascii="Times New Roman" w:hAnsi="Times New Roman" w:eastAsia="Times New Roman" w:cs="Times New Roman"/>
          <w:color w:val="000000"/>
          <w:sz w:val="24"/>
          <w:szCs w:val="24"/>
        </w:rPr>
        <w:t xml:space="preserve"> selaku Dosen Pembimbing II yang telah sabar memberikan kritikan, masukan, saran, evaluasi, arahan, dan bimbingan dalam penyempurnaan skripsi penulis.</w:t>
      </w:r>
    </w:p>
    <w:p w14:paraId="445D2A0F">
      <w:pPr>
        <w:numPr>
          <w:ilvl w:val="0"/>
          <w:numId w:val="10"/>
        </w:numPr>
        <w:shd w:val="clear" w:color="auto" w:fill="FFFFFF"/>
        <w:spacing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Seluruh dosen Fakultas Ekonomi dan Bisnis Islam UIN Walisongo Semarang yang telah mendidik saya sehingga dapat menyelesaikan tugas akhir ini dengan baik. </w:t>
      </w:r>
    </w:p>
    <w:p w14:paraId="45235EBC">
      <w:pPr>
        <w:shd w:val="clear" w:color="auto" w:fill="FFFFFF"/>
        <w:spacing w:after="0" w:line="360" w:lineRule="auto"/>
        <w:ind w:left="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Akhir kata, dengan segala kerendahan hati penulis menyadari masih banyak kekurangan dan ketidaksempurnaan dalam penelitian ini, sehingga penulis mengharapkan kritik dan saran yang bersifat membangun untuk memperbaiki skripsi ini. Semoga skripsi ini bermanfaat baik bagi penulis pribadi maupun bagi pembaca. </w:t>
      </w:r>
    </w:p>
    <w:p w14:paraId="78F6319A">
      <w:pPr>
        <w:shd w:val="clear" w:color="auto" w:fill="FFFFFF"/>
        <w:spacing w:after="0" w:line="360" w:lineRule="auto"/>
        <w:ind w:left="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Terimakasih. </w:t>
      </w:r>
    </w:p>
    <w:p w14:paraId="51E6A9EA">
      <w:pPr>
        <w:shd w:val="clear" w:color="auto" w:fill="FFFFFF"/>
        <w:spacing w:after="0" w:line="360" w:lineRule="auto"/>
        <w:ind w:left="720"/>
        <w:jc w:val="both"/>
        <w:rPr>
          <w:rFonts w:ascii="Times New Roman" w:hAnsi="Times New Roman" w:eastAsia="Times New Roman" w:cs="Times New Roman"/>
          <w:color w:val="000000"/>
          <w:sz w:val="24"/>
          <w:szCs w:val="24"/>
        </w:rPr>
      </w:pPr>
    </w:p>
    <w:tbl>
      <w:tblPr>
        <w:tblStyle w:val="19"/>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11"/>
        <w:gridCol w:w="2412"/>
        <w:gridCol w:w="2610"/>
      </w:tblGrid>
      <w:tr w14:paraId="4A2EC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69D685E3">
            <w:pPr>
              <w:spacing w:after="0" w:line="360" w:lineRule="auto"/>
              <w:jc w:val="both"/>
              <w:rPr>
                <w:rFonts w:ascii="Times New Roman" w:hAnsi="Times New Roman" w:eastAsia="Times New Roman" w:cs="Times New Roman"/>
                <w:color w:val="000000"/>
                <w:sz w:val="24"/>
                <w:szCs w:val="24"/>
              </w:rPr>
            </w:pPr>
          </w:p>
        </w:tc>
        <w:tc>
          <w:tcPr>
            <w:tcW w:w="2642" w:type="dxa"/>
          </w:tcPr>
          <w:p w14:paraId="65DB4269">
            <w:pPr>
              <w:spacing w:after="0" w:line="360" w:lineRule="auto"/>
              <w:jc w:val="both"/>
              <w:rPr>
                <w:rFonts w:ascii="Times New Roman" w:hAnsi="Times New Roman" w:eastAsia="Times New Roman" w:cs="Times New Roman"/>
                <w:color w:val="000000"/>
                <w:sz w:val="24"/>
                <w:szCs w:val="24"/>
              </w:rPr>
            </w:pPr>
          </w:p>
        </w:tc>
        <w:tc>
          <w:tcPr>
            <w:tcW w:w="2643" w:type="dxa"/>
          </w:tcPr>
          <w:p w14:paraId="278F9408">
            <w:pPr>
              <w:spacing w:after="0" w:line="360" w:lineRule="auto"/>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Semarang,4 Juli 2024</w:t>
            </w:r>
          </w:p>
        </w:tc>
      </w:tr>
      <w:tr w14:paraId="09E12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7EB7FBD3">
            <w:pPr>
              <w:spacing w:after="0" w:line="360" w:lineRule="auto"/>
              <w:jc w:val="both"/>
              <w:rPr>
                <w:rFonts w:ascii="Times New Roman" w:hAnsi="Times New Roman" w:eastAsia="Times New Roman" w:cs="Times New Roman"/>
                <w:color w:val="000000"/>
                <w:sz w:val="24"/>
                <w:szCs w:val="24"/>
              </w:rPr>
            </w:pPr>
          </w:p>
        </w:tc>
        <w:tc>
          <w:tcPr>
            <w:tcW w:w="2642" w:type="dxa"/>
          </w:tcPr>
          <w:p w14:paraId="7344D678">
            <w:pPr>
              <w:spacing w:after="0" w:line="360" w:lineRule="auto"/>
              <w:jc w:val="both"/>
              <w:rPr>
                <w:rFonts w:ascii="Times New Roman" w:hAnsi="Times New Roman" w:eastAsia="Times New Roman" w:cs="Times New Roman"/>
                <w:color w:val="000000"/>
                <w:sz w:val="24"/>
                <w:szCs w:val="24"/>
              </w:rPr>
            </w:pPr>
          </w:p>
        </w:tc>
        <w:tc>
          <w:tcPr>
            <w:tcW w:w="2643" w:type="dxa"/>
          </w:tcPr>
          <w:p w14:paraId="32E4AD82">
            <w:pPr>
              <w:spacing w:after="0" w:line="360" w:lineRule="auto"/>
              <w:jc w:val="center"/>
              <w:rPr>
                <w:rFonts w:ascii="Times New Roman" w:hAnsi="Times New Roman" w:eastAsia="Times New Roman" w:cs="Times New Roman"/>
                <w:color w:val="000000"/>
                <w:sz w:val="24"/>
                <w:szCs w:val="24"/>
                <w:lang w:val="en-US"/>
              </w:rPr>
            </w:pPr>
            <w:r>
              <w:rPr>
                <w:rFonts w:ascii="Times New Roman" w:hAnsi="Times New Roman" w:eastAsia="Times New Roman" w:cs="Times New Roman"/>
                <w:color w:val="000000"/>
                <w:sz w:val="24"/>
                <w:szCs w:val="24"/>
                <w:lang w:val="en-US"/>
              </w:rPr>
              <w:t>Penulis,</w:t>
            </w:r>
          </w:p>
        </w:tc>
      </w:tr>
      <w:tr w14:paraId="2D53C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2642" w:type="dxa"/>
          </w:tcPr>
          <w:p w14:paraId="1EB113DA">
            <w:pPr>
              <w:spacing w:after="0" w:line="360" w:lineRule="auto"/>
              <w:jc w:val="both"/>
              <w:rPr>
                <w:rFonts w:ascii="Times New Roman" w:hAnsi="Times New Roman" w:eastAsia="Times New Roman" w:cs="Times New Roman"/>
                <w:color w:val="000000"/>
                <w:sz w:val="24"/>
                <w:szCs w:val="24"/>
              </w:rPr>
            </w:pPr>
          </w:p>
        </w:tc>
        <w:tc>
          <w:tcPr>
            <w:tcW w:w="2642" w:type="dxa"/>
          </w:tcPr>
          <w:p w14:paraId="0A53453A">
            <w:pPr>
              <w:spacing w:after="0" w:line="360" w:lineRule="auto"/>
              <w:jc w:val="both"/>
              <w:rPr>
                <w:rFonts w:ascii="Times New Roman" w:hAnsi="Times New Roman" w:eastAsia="Times New Roman" w:cs="Times New Roman"/>
                <w:color w:val="000000"/>
                <w:sz w:val="24"/>
                <w:szCs w:val="24"/>
              </w:rPr>
            </w:pPr>
          </w:p>
        </w:tc>
        <w:tc>
          <w:tcPr>
            <w:tcW w:w="2643" w:type="dxa"/>
          </w:tcPr>
          <w:p w14:paraId="379369EF">
            <w:pPr>
              <w:spacing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en-US"/>
              </w:rPr>
              <w:drawing>
                <wp:inline distT="0" distB="0" distL="0" distR="0">
                  <wp:extent cx="1317625" cy="987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6">
                            <a:extLst>
                              <a:ext uri="{28A0092B-C50C-407E-A947-70E740481C1C}">
                                <a14:useLocalDpi xmlns:a14="http://schemas.microsoft.com/office/drawing/2010/main" val="0"/>
                              </a:ext>
                            </a:extLst>
                          </a:blip>
                          <a:srcRect l="34077" t="25021" r="20015" b="49158"/>
                          <a:stretch>
                            <a:fillRect/>
                          </a:stretch>
                        </pic:blipFill>
                        <pic:spPr>
                          <a:xfrm>
                            <a:off x="0" y="0"/>
                            <a:ext cx="1324590" cy="992779"/>
                          </a:xfrm>
                          <a:prstGeom prst="rect">
                            <a:avLst/>
                          </a:prstGeom>
                          <a:ln>
                            <a:noFill/>
                          </a:ln>
                        </pic:spPr>
                      </pic:pic>
                    </a:graphicData>
                  </a:graphic>
                </wp:inline>
              </w:drawing>
            </w:r>
          </w:p>
        </w:tc>
      </w:tr>
      <w:tr w14:paraId="36702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013616BF">
            <w:pPr>
              <w:spacing w:after="0" w:line="360" w:lineRule="auto"/>
              <w:jc w:val="both"/>
              <w:rPr>
                <w:rFonts w:ascii="Times New Roman" w:hAnsi="Times New Roman" w:eastAsia="Times New Roman" w:cs="Times New Roman"/>
                <w:color w:val="000000"/>
                <w:sz w:val="24"/>
                <w:szCs w:val="24"/>
              </w:rPr>
            </w:pPr>
          </w:p>
        </w:tc>
        <w:tc>
          <w:tcPr>
            <w:tcW w:w="2642" w:type="dxa"/>
          </w:tcPr>
          <w:p w14:paraId="131357E9">
            <w:pPr>
              <w:spacing w:after="0" w:line="360" w:lineRule="auto"/>
              <w:jc w:val="both"/>
              <w:rPr>
                <w:rFonts w:ascii="Times New Roman" w:hAnsi="Times New Roman" w:eastAsia="Times New Roman" w:cs="Times New Roman"/>
                <w:color w:val="000000"/>
                <w:sz w:val="24"/>
                <w:szCs w:val="24"/>
              </w:rPr>
            </w:pPr>
          </w:p>
        </w:tc>
        <w:tc>
          <w:tcPr>
            <w:tcW w:w="2643" w:type="dxa"/>
          </w:tcPr>
          <w:p w14:paraId="682033CD">
            <w:pPr>
              <w:spacing w:after="0" w:line="360" w:lineRule="auto"/>
              <w:jc w:val="both"/>
              <w:rPr>
                <w:rFonts w:ascii="Times New Roman" w:hAnsi="Times New Roman" w:eastAsia="Times New Roman" w:cs="Times New Roman"/>
                <w:b/>
                <w:color w:val="000000"/>
                <w:sz w:val="24"/>
                <w:szCs w:val="24"/>
                <w:lang w:val="en-US"/>
              </w:rPr>
            </w:pPr>
            <w:r>
              <w:rPr>
                <w:rFonts w:ascii="Times New Roman" w:hAnsi="Times New Roman" w:eastAsia="Times New Roman" w:cs="Times New Roman"/>
                <w:b/>
                <w:color w:val="000000"/>
                <w:sz w:val="24"/>
                <w:szCs w:val="24"/>
                <w:lang w:val="en-US"/>
              </w:rPr>
              <w:t>Lu’luatul Laihah</w:t>
            </w:r>
          </w:p>
        </w:tc>
      </w:tr>
      <w:tr w14:paraId="74F4A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45F05797">
            <w:pPr>
              <w:spacing w:after="0" w:line="360" w:lineRule="auto"/>
              <w:jc w:val="both"/>
              <w:rPr>
                <w:rFonts w:ascii="Times New Roman" w:hAnsi="Times New Roman" w:eastAsia="Times New Roman" w:cs="Times New Roman"/>
                <w:color w:val="000000"/>
                <w:sz w:val="24"/>
                <w:szCs w:val="24"/>
              </w:rPr>
            </w:pPr>
          </w:p>
        </w:tc>
        <w:tc>
          <w:tcPr>
            <w:tcW w:w="2642" w:type="dxa"/>
          </w:tcPr>
          <w:p w14:paraId="305D0B22">
            <w:pPr>
              <w:spacing w:after="0" w:line="360" w:lineRule="auto"/>
              <w:jc w:val="both"/>
              <w:rPr>
                <w:rFonts w:ascii="Times New Roman" w:hAnsi="Times New Roman" w:eastAsia="Times New Roman" w:cs="Times New Roman"/>
                <w:color w:val="000000"/>
                <w:sz w:val="24"/>
                <w:szCs w:val="24"/>
              </w:rPr>
            </w:pPr>
          </w:p>
        </w:tc>
        <w:tc>
          <w:tcPr>
            <w:tcW w:w="2643" w:type="dxa"/>
          </w:tcPr>
          <w:p w14:paraId="7C80D191">
            <w:pPr>
              <w:spacing w:after="0" w:line="360" w:lineRule="auto"/>
              <w:jc w:val="both"/>
              <w:rPr>
                <w:rFonts w:ascii="Times New Roman" w:hAnsi="Times New Roman" w:eastAsia="Times New Roman" w:cs="Times New Roman"/>
                <w:b/>
                <w:color w:val="000000"/>
                <w:sz w:val="24"/>
                <w:szCs w:val="24"/>
                <w:lang w:val="en-US"/>
              </w:rPr>
            </w:pPr>
            <w:r>
              <w:rPr>
                <w:rFonts w:ascii="Times New Roman" w:hAnsi="Times New Roman" w:eastAsia="Times New Roman" w:cs="Times New Roman"/>
                <w:b/>
                <w:color w:val="000000"/>
                <w:sz w:val="24"/>
                <w:szCs w:val="24"/>
                <w:lang w:val="en-US"/>
              </w:rPr>
              <w:t>NIM.2005056033</w:t>
            </w:r>
          </w:p>
        </w:tc>
      </w:tr>
    </w:tbl>
    <w:p w14:paraId="406B58FD">
      <w:pPr>
        <w:pStyle w:val="41"/>
        <w:jc w:val="left"/>
        <w:rPr>
          <w:b w:val="0"/>
          <w:bCs w:val="0"/>
          <w:color w:val="000000"/>
          <w:kern w:val="0"/>
          <w:lang w:val="id-ID"/>
        </w:rPr>
      </w:pPr>
      <w:bookmarkStart w:id="45" w:name="_Toc172108354"/>
      <w:bookmarkStart w:id="46" w:name="_Toc175736252"/>
      <w:bookmarkStart w:id="47" w:name="_Toc172108964"/>
      <w:bookmarkStart w:id="48" w:name="_Toc172109151"/>
      <w:bookmarkStart w:id="49" w:name="_Toc172109214"/>
    </w:p>
    <w:p w14:paraId="020603D7">
      <w:pPr>
        <w:rPr>
          <w:rFonts w:ascii="Times New Roman" w:hAnsi="Times New Roman" w:eastAsia="Times New Roman" w:cs="Times New Roman"/>
          <w:color w:val="000000"/>
          <w:sz w:val="24"/>
          <w:szCs w:val="24"/>
        </w:rPr>
      </w:pPr>
      <w:r>
        <w:rPr>
          <w:b/>
          <w:bCs/>
          <w:color w:val="000000"/>
        </w:rPr>
        <w:br w:type="page"/>
      </w:r>
    </w:p>
    <w:p w14:paraId="616AF218">
      <w:pPr>
        <w:pStyle w:val="41"/>
      </w:pPr>
      <w:r>
        <w:t>DAFTAR ISI</w:t>
      </w:r>
      <w:bookmarkEnd w:id="45"/>
      <w:bookmarkEnd w:id="46"/>
      <w:bookmarkEnd w:id="47"/>
      <w:bookmarkEnd w:id="48"/>
      <w:bookmarkEnd w:id="49"/>
    </w:p>
    <w:sdt>
      <w:sdtPr>
        <w:rPr>
          <w:rFonts w:ascii="Times New Roman" w:hAnsi="Times New Roman" w:cs="Times New Roman" w:eastAsiaTheme="minorHAnsi"/>
          <w:color w:val="auto"/>
          <w:sz w:val="24"/>
          <w:szCs w:val="24"/>
          <w:lang w:val="id-ID"/>
        </w:rPr>
        <w:id w:val="17831957"/>
        <w:docPartObj>
          <w:docPartGallery w:val="Table of Contents"/>
          <w:docPartUnique/>
        </w:docPartObj>
      </w:sdtPr>
      <w:sdtEndPr>
        <w:rPr>
          <w:rFonts w:ascii="Times New Roman" w:hAnsi="Times New Roman" w:cs="Times New Roman" w:eastAsiaTheme="minorHAnsi"/>
          <w:bCs/>
          <w:color w:val="auto"/>
          <w:sz w:val="24"/>
          <w:szCs w:val="24"/>
          <w:lang w:val="id-ID"/>
        </w:rPr>
      </w:sdtEndPr>
      <w:sdtContent>
        <w:p w14:paraId="49A263DA">
          <w:pPr>
            <w:pStyle w:val="39"/>
            <w:spacing w:before="0" w:line="240" w:lineRule="auto"/>
            <w:rPr>
              <w:rFonts w:ascii="Times New Roman" w:hAnsi="Times New Roman" w:cs="Times New Roman"/>
              <w:sz w:val="24"/>
              <w:szCs w:val="24"/>
            </w:rPr>
          </w:pPr>
        </w:p>
        <w:p w14:paraId="2D4ACDE2">
          <w:pPr>
            <w:pStyle w:val="21"/>
            <w:rPr>
              <w:rFonts w:ascii="Times New Roman" w:hAnsi="Times New Roman" w:cs="Times New Roman" w:eastAsiaTheme="minorEastAsia"/>
              <w:sz w:val="24"/>
              <w:szCs w:val="24"/>
              <w:lang w:val="en-US"/>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"1-4" \h \z \u </w:instrText>
          </w:r>
          <w:r>
            <w:rPr>
              <w:rFonts w:ascii="Times New Roman" w:hAnsi="Times New Roman" w:cs="Times New Roman"/>
              <w:sz w:val="24"/>
              <w:szCs w:val="24"/>
            </w:rPr>
            <w:fldChar w:fldCharType="separate"/>
          </w:r>
          <w:r>
            <w:fldChar w:fldCharType="begin"/>
          </w:r>
          <w:r>
            <w:instrText xml:space="preserve"> HYPERLINK \l "_Toc175736243" </w:instrText>
          </w:r>
          <w:r>
            <w:fldChar w:fldCharType="separate"/>
          </w:r>
          <w:r>
            <w:rPr>
              <w:rStyle w:val="15"/>
              <w:rFonts w:ascii="Times New Roman" w:hAnsi="Times New Roman" w:cs="Times New Roman"/>
              <w:sz w:val="24"/>
              <w:szCs w:val="24"/>
            </w:rPr>
            <w:t>PERSETUJUAN PEMBIMBING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_Toc175736243 \h </w:instrText>
          </w:r>
          <w:r>
            <w:rPr>
              <w:rFonts w:ascii="Times New Roman" w:hAnsi="Times New Roman" w:cs="Times New Roman"/>
              <w:sz w:val="24"/>
              <w:szCs w:val="24"/>
            </w:rPr>
            <w:fldChar w:fldCharType="separate"/>
          </w:r>
          <w:r>
            <w:rPr>
              <w:rFonts w:ascii="Times New Roman" w:hAnsi="Times New Roman" w:cs="Times New Roman"/>
              <w:sz w:val="24"/>
              <w:szCs w:val="24"/>
            </w:rPr>
            <w:t>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9C933CA">
          <w:pPr>
            <w:pStyle w:val="21"/>
            <w:rPr>
              <w:rFonts w:ascii="Times New Roman" w:hAnsi="Times New Roman" w:cs="Times New Roman" w:eastAsiaTheme="minorEastAsia"/>
              <w:sz w:val="24"/>
              <w:szCs w:val="24"/>
              <w:lang w:val="en-US"/>
            </w:rPr>
          </w:pPr>
          <w:r>
            <w:fldChar w:fldCharType="begin"/>
          </w:r>
          <w:r>
            <w:instrText xml:space="preserve"> HYPERLINK \l "_Toc175736244" </w:instrText>
          </w:r>
          <w:r>
            <w:fldChar w:fldCharType="separate"/>
          </w:r>
          <w:r>
            <w:rPr>
              <w:rStyle w:val="15"/>
              <w:rFonts w:ascii="Times New Roman" w:hAnsi="Times New Roman" w:cs="Times New Roman"/>
              <w:sz w:val="24"/>
              <w:szCs w:val="24"/>
            </w:rPr>
            <w:t>PENGESAHAN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_Toc175736244 \h </w:instrText>
          </w:r>
          <w:r>
            <w:rPr>
              <w:rFonts w:ascii="Times New Roman" w:hAnsi="Times New Roman" w:cs="Times New Roman"/>
              <w:sz w:val="24"/>
              <w:szCs w:val="24"/>
            </w:rPr>
            <w:fldChar w:fldCharType="separate"/>
          </w:r>
          <w:r>
            <w:rPr>
              <w:rFonts w:ascii="Times New Roman" w:hAnsi="Times New Roman" w:cs="Times New Roman"/>
              <w:sz w:val="24"/>
              <w:szCs w:val="24"/>
            </w:rPr>
            <w:t>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6D49A4F">
          <w:pPr>
            <w:pStyle w:val="21"/>
            <w:rPr>
              <w:rFonts w:ascii="Times New Roman" w:hAnsi="Times New Roman" w:cs="Times New Roman" w:eastAsiaTheme="minorEastAsia"/>
              <w:sz w:val="24"/>
              <w:szCs w:val="24"/>
              <w:lang w:val="en-US"/>
            </w:rPr>
          </w:pPr>
          <w:r>
            <w:fldChar w:fldCharType="begin"/>
          </w:r>
          <w:r>
            <w:instrText xml:space="preserve"> HYPERLINK \l "_Toc175736245" </w:instrText>
          </w:r>
          <w:r>
            <w:fldChar w:fldCharType="separate"/>
          </w:r>
          <w:r>
            <w:rPr>
              <w:rStyle w:val="15"/>
              <w:rFonts w:ascii="Times New Roman" w:hAnsi="Times New Roman" w:cs="Times New Roman"/>
              <w:sz w:val="24"/>
              <w:szCs w:val="24"/>
            </w:rPr>
            <w:t>MOTTO</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_Toc175736245 \h </w:instrText>
          </w:r>
          <w:r>
            <w:rPr>
              <w:rFonts w:ascii="Times New Roman" w:hAnsi="Times New Roman" w:cs="Times New Roman"/>
              <w:sz w:val="24"/>
              <w:szCs w:val="24"/>
            </w:rPr>
            <w:fldChar w:fldCharType="separate"/>
          </w:r>
          <w:r>
            <w:rPr>
              <w:rFonts w:ascii="Times New Roman" w:hAnsi="Times New Roman" w:cs="Times New Roman"/>
              <w:sz w:val="24"/>
              <w:szCs w:val="24"/>
            </w:rPr>
            <w:t>iii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5309EF1">
          <w:pPr>
            <w:pStyle w:val="21"/>
            <w:rPr>
              <w:rFonts w:ascii="Times New Roman" w:hAnsi="Times New Roman" w:cs="Times New Roman" w:eastAsiaTheme="minorEastAsia"/>
              <w:sz w:val="24"/>
              <w:szCs w:val="24"/>
              <w:lang w:val="en-US"/>
            </w:rPr>
          </w:pPr>
          <w:r>
            <w:fldChar w:fldCharType="begin"/>
          </w:r>
          <w:r>
            <w:instrText xml:space="preserve"> HYPERLINK \l "_Toc175736246" </w:instrText>
          </w:r>
          <w:r>
            <w:fldChar w:fldCharType="separate"/>
          </w:r>
          <w:r>
            <w:rPr>
              <w:rStyle w:val="15"/>
              <w:rFonts w:ascii="Times New Roman" w:hAnsi="Times New Roman" w:cs="Times New Roman"/>
              <w:sz w:val="24"/>
              <w:szCs w:val="24"/>
            </w:rPr>
            <w:t>PERSEMBAHAN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_Toc175736246 \h </w:instrText>
          </w:r>
          <w:r>
            <w:rPr>
              <w:rFonts w:ascii="Times New Roman" w:hAnsi="Times New Roman" w:cs="Times New Roman"/>
              <w:sz w:val="24"/>
              <w:szCs w:val="24"/>
            </w:rPr>
            <w:fldChar w:fldCharType="separate"/>
          </w:r>
          <w:r>
            <w:rPr>
              <w:rFonts w:ascii="Times New Roman" w:hAnsi="Times New Roman" w:cs="Times New Roman"/>
              <w:sz w:val="24"/>
              <w:szCs w:val="24"/>
            </w:rPr>
            <w:t>iv</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54E6002">
          <w:pPr>
            <w:pStyle w:val="21"/>
            <w:rPr>
              <w:rFonts w:ascii="Times New Roman" w:hAnsi="Times New Roman" w:cs="Times New Roman" w:eastAsiaTheme="minorEastAsia"/>
              <w:sz w:val="24"/>
              <w:szCs w:val="24"/>
              <w:lang w:val="en-US"/>
            </w:rPr>
          </w:pPr>
          <w:r>
            <w:fldChar w:fldCharType="begin"/>
          </w:r>
          <w:r>
            <w:instrText xml:space="preserve"> HYPERLINK \l "_Toc175736247" </w:instrText>
          </w:r>
          <w:r>
            <w:fldChar w:fldCharType="separate"/>
          </w:r>
          <w:r>
            <w:rPr>
              <w:rStyle w:val="15"/>
              <w:rFonts w:ascii="Times New Roman" w:hAnsi="Times New Roman" w:cs="Times New Roman"/>
              <w:sz w:val="24"/>
              <w:szCs w:val="24"/>
            </w:rPr>
            <w:t>DEKLARASI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_Toc175736247 \h </w:instrText>
          </w:r>
          <w:r>
            <w:rPr>
              <w:rFonts w:ascii="Times New Roman" w:hAnsi="Times New Roman" w:cs="Times New Roman"/>
              <w:sz w:val="24"/>
              <w:szCs w:val="24"/>
            </w:rPr>
            <w:fldChar w:fldCharType="separate"/>
          </w:r>
          <w:r>
            <w:rPr>
              <w:rFonts w:ascii="Times New Roman" w:hAnsi="Times New Roman" w:cs="Times New Roman"/>
              <w:sz w:val="24"/>
              <w:szCs w:val="24"/>
            </w:rPr>
            <w:t>vi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AC63279">
          <w:pPr>
            <w:pStyle w:val="21"/>
            <w:rPr>
              <w:rFonts w:ascii="Times New Roman" w:hAnsi="Times New Roman" w:cs="Times New Roman" w:eastAsiaTheme="minorEastAsia"/>
              <w:sz w:val="24"/>
              <w:szCs w:val="24"/>
              <w:lang w:val="en-US"/>
            </w:rPr>
          </w:pPr>
          <w:r>
            <w:fldChar w:fldCharType="begin"/>
          </w:r>
          <w:r>
            <w:instrText xml:space="preserve"> HYPERLINK \l "_Toc175736248" </w:instrText>
          </w:r>
          <w:r>
            <w:fldChar w:fldCharType="separate"/>
          </w:r>
          <w:r>
            <w:rPr>
              <w:rStyle w:val="15"/>
              <w:rFonts w:ascii="Times New Roman" w:hAnsi="Times New Roman" w:cs="Times New Roman"/>
              <w:sz w:val="24"/>
              <w:szCs w:val="24"/>
            </w:rPr>
            <w:t>PEDOMAN TRANSLITERASI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_Toc175736248 \h </w:instrText>
          </w:r>
          <w:r>
            <w:rPr>
              <w:rFonts w:ascii="Times New Roman" w:hAnsi="Times New Roman" w:cs="Times New Roman"/>
              <w:sz w:val="24"/>
              <w:szCs w:val="24"/>
            </w:rPr>
            <w:fldChar w:fldCharType="separate"/>
          </w:r>
          <w:r>
            <w:rPr>
              <w:rFonts w:ascii="Times New Roman" w:hAnsi="Times New Roman" w:cs="Times New Roman"/>
              <w:sz w:val="24"/>
              <w:szCs w:val="24"/>
            </w:rPr>
            <w:t>vii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08B2EA4">
          <w:pPr>
            <w:pStyle w:val="21"/>
            <w:rPr>
              <w:rFonts w:ascii="Times New Roman" w:hAnsi="Times New Roman" w:cs="Times New Roman" w:eastAsiaTheme="minorEastAsia"/>
              <w:sz w:val="24"/>
              <w:szCs w:val="24"/>
              <w:lang w:val="en-US"/>
            </w:rPr>
          </w:pPr>
          <w:r>
            <w:fldChar w:fldCharType="begin"/>
          </w:r>
          <w:r>
            <w:instrText xml:space="preserve"> HYPERLINK \l "_Toc175736249" </w:instrText>
          </w:r>
          <w:r>
            <w:fldChar w:fldCharType="separate"/>
          </w:r>
          <w:r>
            <w:rPr>
              <w:rStyle w:val="15"/>
              <w:rFonts w:ascii="Times New Roman" w:hAnsi="Times New Roman" w:cs="Times New Roman"/>
              <w:sz w:val="24"/>
              <w:szCs w:val="24"/>
            </w:rPr>
            <w:t>ABSTRAK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_Toc175736249 \h </w:instrText>
          </w:r>
          <w:r>
            <w:rPr>
              <w:rFonts w:ascii="Times New Roman" w:hAnsi="Times New Roman" w:cs="Times New Roman"/>
              <w:sz w:val="24"/>
              <w:szCs w:val="24"/>
            </w:rPr>
            <w:fldChar w:fldCharType="separate"/>
          </w:r>
          <w:r>
            <w:rPr>
              <w:rFonts w:ascii="Times New Roman" w:hAnsi="Times New Roman" w:cs="Times New Roman"/>
              <w:sz w:val="24"/>
              <w:szCs w:val="24"/>
            </w:rPr>
            <w:t>xi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6890585">
          <w:pPr>
            <w:pStyle w:val="21"/>
            <w:rPr>
              <w:rFonts w:ascii="Times New Roman" w:hAnsi="Times New Roman" w:cs="Times New Roman" w:eastAsiaTheme="minorEastAsia"/>
              <w:sz w:val="24"/>
              <w:szCs w:val="24"/>
              <w:lang w:val="en-US"/>
            </w:rPr>
          </w:pPr>
          <w:r>
            <w:fldChar w:fldCharType="begin"/>
          </w:r>
          <w:r>
            <w:instrText xml:space="preserve"> HYPERLINK \l "_Toc175736250" </w:instrText>
          </w:r>
          <w:r>
            <w:fldChar w:fldCharType="separate"/>
          </w:r>
          <w:r>
            <w:rPr>
              <w:rStyle w:val="15"/>
              <w:rFonts w:ascii="Times New Roman" w:hAnsi="Times New Roman" w:cs="Times New Roman"/>
              <w:i/>
              <w:iCs/>
              <w:sz w:val="24"/>
              <w:szCs w:val="24"/>
            </w:rPr>
            <w:t>ABSTRACT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_Toc175736250 \h </w:instrText>
          </w:r>
          <w:r>
            <w:rPr>
              <w:rFonts w:ascii="Times New Roman" w:hAnsi="Times New Roman" w:cs="Times New Roman"/>
              <w:sz w:val="24"/>
              <w:szCs w:val="24"/>
            </w:rPr>
            <w:fldChar w:fldCharType="separate"/>
          </w:r>
          <w:r>
            <w:rPr>
              <w:rFonts w:ascii="Times New Roman" w:hAnsi="Times New Roman" w:cs="Times New Roman"/>
              <w:sz w:val="24"/>
              <w:szCs w:val="24"/>
            </w:rPr>
            <w:t>xii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1A5A526">
          <w:pPr>
            <w:pStyle w:val="21"/>
            <w:rPr>
              <w:rFonts w:ascii="Times New Roman" w:hAnsi="Times New Roman" w:cs="Times New Roman" w:eastAsiaTheme="minorEastAsia"/>
              <w:sz w:val="24"/>
              <w:szCs w:val="24"/>
              <w:lang w:val="en-US"/>
            </w:rPr>
          </w:pPr>
          <w:r>
            <w:fldChar w:fldCharType="begin"/>
          </w:r>
          <w:r>
            <w:instrText xml:space="preserve"> HYPERLINK \l "_Toc175736251" </w:instrText>
          </w:r>
          <w:r>
            <w:fldChar w:fldCharType="separate"/>
          </w:r>
          <w:r>
            <w:rPr>
              <w:rStyle w:val="15"/>
              <w:rFonts w:ascii="Times New Roman" w:hAnsi="Times New Roman" w:cs="Times New Roman"/>
              <w:sz w:val="24"/>
              <w:szCs w:val="24"/>
            </w:rPr>
            <w:t>KATA PENGANTAR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_Toc175736251 \h </w:instrText>
          </w:r>
          <w:r>
            <w:rPr>
              <w:rFonts w:ascii="Times New Roman" w:hAnsi="Times New Roman" w:cs="Times New Roman"/>
              <w:sz w:val="24"/>
              <w:szCs w:val="24"/>
            </w:rPr>
            <w:fldChar w:fldCharType="separate"/>
          </w:r>
          <w:r>
            <w:rPr>
              <w:rFonts w:ascii="Times New Roman" w:hAnsi="Times New Roman" w:cs="Times New Roman"/>
              <w:sz w:val="24"/>
              <w:szCs w:val="24"/>
            </w:rPr>
            <w:t>xiii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ABD5C20">
          <w:pPr>
            <w:pStyle w:val="21"/>
            <w:rPr>
              <w:rFonts w:ascii="Times New Roman" w:hAnsi="Times New Roman" w:cs="Times New Roman" w:eastAsiaTheme="minorEastAsia"/>
              <w:sz w:val="24"/>
              <w:szCs w:val="24"/>
              <w:lang w:val="en-US"/>
            </w:rPr>
          </w:pPr>
          <w:r>
            <w:fldChar w:fldCharType="begin"/>
          </w:r>
          <w:r>
            <w:instrText xml:space="preserve"> HYPERLINK \l "_Toc175736252" </w:instrText>
          </w:r>
          <w:r>
            <w:fldChar w:fldCharType="separate"/>
          </w:r>
          <w:r>
            <w:rPr>
              <w:rStyle w:val="15"/>
              <w:rFonts w:ascii="Times New Roman" w:hAnsi="Times New Roman" w:cs="Times New Roman"/>
              <w:sz w:val="24"/>
              <w:szCs w:val="24"/>
            </w:rPr>
            <w:t>DAFTAR ISI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_Toc175736252 \h </w:instrText>
          </w:r>
          <w:r>
            <w:rPr>
              <w:rFonts w:ascii="Times New Roman" w:hAnsi="Times New Roman" w:cs="Times New Roman"/>
              <w:sz w:val="24"/>
              <w:szCs w:val="24"/>
            </w:rPr>
            <w:fldChar w:fldCharType="separate"/>
          </w:r>
          <w:r>
            <w:rPr>
              <w:rFonts w:ascii="Times New Roman" w:hAnsi="Times New Roman" w:cs="Times New Roman"/>
              <w:sz w:val="24"/>
              <w:szCs w:val="24"/>
            </w:rPr>
            <w:t>xv</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D840FBE">
          <w:pPr>
            <w:pStyle w:val="21"/>
            <w:rPr>
              <w:rFonts w:ascii="Times New Roman" w:hAnsi="Times New Roman" w:cs="Times New Roman" w:eastAsiaTheme="minorEastAsia"/>
              <w:sz w:val="24"/>
              <w:szCs w:val="24"/>
              <w:lang w:val="en-US"/>
            </w:rPr>
          </w:pPr>
          <w:r>
            <w:fldChar w:fldCharType="begin"/>
          </w:r>
          <w:r>
            <w:instrText xml:space="preserve"> HYPERLINK \l "_Toc175736253" </w:instrText>
          </w:r>
          <w:r>
            <w:fldChar w:fldCharType="separate"/>
          </w:r>
          <w:r>
            <w:rPr>
              <w:rStyle w:val="15"/>
              <w:rFonts w:ascii="Times New Roman" w:hAnsi="Times New Roman" w:cs="Times New Roman"/>
              <w:sz w:val="24"/>
              <w:szCs w:val="24"/>
            </w:rPr>
            <w:t>DAFTAR TABEL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_Toc175736253 \h </w:instrText>
          </w:r>
          <w:r>
            <w:rPr>
              <w:rFonts w:ascii="Times New Roman" w:hAnsi="Times New Roman" w:cs="Times New Roman"/>
              <w:sz w:val="24"/>
              <w:szCs w:val="24"/>
            </w:rPr>
            <w:fldChar w:fldCharType="separate"/>
          </w:r>
          <w:r>
            <w:rPr>
              <w:rFonts w:ascii="Times New Roman" w:hAnsi="Times New Roman" w:cs="Times New Roman"/>
              <w:sz w:val="24"/>
              <w:szCs w:val="24"/>
            </w:rPr>
            <w:t>xviii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E5CC258">
          <w:pPr>
            <w:pStyle w:val="21"/>
            <w:rPr>
              <w:rFonts w:ascii="Times New Roman" w:hAnsi="Times New Roman" w:cs="Times New Roman" w:eastAsiaTheme="minorEastAsia"/>
              <w:sz w:val="24"/>
              <w:szCs w:val="24"/>
              <w:lang w:val="en-US"/>
            </w:rPr>
          </w:pPr>
          <w:r>
            <w:fldChar w:fldCharType="begin"/>
          </w:r>
          <w:r>
            <w:instrText xml:space="preserve"> HYPERLINK \l "_Toc175736254" </w:instrText>
          </w:r>
          <w:r>
            <w:fldChar w:fldCharType="separate"/>
          </w:r>
          <w:r>
            <w:rPr>
              <w:rStyle w:val="15"/>
              <w:rFonts w:ascii="Times New Roman" w:hAnsi="Times New Roman" w:cs="Times New Roman"/>
              <w:sz w:val="24"/>
              <w:szCs w:val="24"/>
            </w:rPr>
            <w:t>DAFTAR GAMBAR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_Toc175736254 \h </w:instrText>
          </w:r>
          <w:r>
            <w:rPr>
              <w:rFonts w:ascii="Times New Roman" w:hAnsi="Times New Roman" w:cs="Times New Roman"/>
              <w:sz w:val="24"/>
              <w:szCs w:val="24"/>
            </w:rPr>
            <w:fldChar w:fldCharType="separate"/>
          </w:r>
          <w:r>
            <w:rPr>
              <w:rFonts w:ascii="Times New Roman" w:hAnsi="Times New Roman" w:cs="Times New Roman"/>
              <w:sz w:val="24"/>
              <w:szCs w:val="24"/>
            </w:rPr>
            <w:t>xix</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7986709">
          <w:pPr>
            <w:pStyle w:val="21"/>
            <w:rPr>
              <w:rFonts w:ascii="Times New Roman" w:hAnsi="Times New Roman" w:cs="Times New Roman" w:eastAsiaTheme="minorEastAsia"/>
              <w:sz w:val="24"/>
              <w:szCs w:val="24"/>
              <w:lang w:val="en-US"/>
            </w:rPr>
          </w:pPr>
          <w:r>
            <w:fldChar w:fldCharType="begin"/>
          </w:r>
          <w:r>
            <w:instrText xml:space="preserve"> HYPERLINK \l "_Toc175736255" </w:instrText>
          </w:r>
          <w:r>
            <w:fldChar w:fldCharType="separate"/>
          </w:r>
          <w:r>
            <w:rPr>
              <w:rStyle w:val="15"/>
              <w:rFonts w:ascii="Times New Roman" w:hAnsi="Times New Roman" w:cs="Times New Roman"/>
              <w:sz w:val="24"/>
              <w:szCs w:val="24"/>
            </w:rPr>
            <w:t>BAB 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_Toc175736255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CB59F88">
          <w:pPr>
            <w:pStyle w:val="21"/>
            <w:rPr>
              <w:rFonts w:ascii="Times New Roman" w:hAnsi="Times New Roman" w:cs="Times New Roman" w:eastAsiaTheme="minorEastAsia"/>
              <w:sz w:val="24"/>
              <w:szCs w:val="24"/>
              <w:lang w:val="en-US"/>
            </w:rPr>
          </w:pPr>
          <w:r>
            <w:fldChar w:fldCharType="begin"/>
          </w:r>
          <w:r>
            <w:instrText xml:space="preserve"> HYPERLINK \l "_Toc175736256" </w:instrText>
          </w:r>
          <w:r>
            <w:fldChar w:fldCharType="separate"/>
          </w:r>
          <w:r>
            <w:rPr>
              <w:rStyle w:val="15"/>
              <w:rFonts w:ascii="Times New Roman" w:hAnsi="Times New Roman" w:cs="Times New Roman"/>
              <w:sz w:val="24"/>
              <w:szCs w:val="24"/>
            </w:rPr>
            <w:t>PENDAHULUAN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_Toc175736256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EB60764">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"_Toc175736257" </w:instrText>
          </w:r>
          <w:r>
            <w:fldChar w:fldCharType="separate"/>
          </w:r>
          <w:r>
            <w:rPr>
              <w:rStyle w:val="15"/>
              <w:rFonts w:ascii="Times New Roman" w:hAnsi="Times New Roman" w:cs="Times New Roman"/>
              <w:sz w:val="24"/>
              <w:szCs w:val="24"/>
            </w:rPr>
            <w:t>1.1</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_Toc175736257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84638DA">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"_Toc175736258" </w:instrText>
          </w:r>
          <w:r>
            <w:fldChar w:fldCharType="separate"/>
          </w:r>
          <w:r>
            <w:rPr>
              <w:rStyle w:val="15"/>
              <w:rFonts w:ascii="Times New Roman" w:hAnsi="Times New Roman" w:cs="Times New Roman"/>
              <w:sz w:val="24"/>
              <w:szCs w:val="24"/>
            </w:rPr>
            <w:t>1.2</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_Toc175736258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90005DF">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"_Toc175736259" </w:instrText>
          </w:r>
          <w:r>
            <w:fldChar w:fldCharType="separate"/>
          </w:r>
          <w:r>
            <w:rPr>
              <w:rStyle w:val="15"/>
              <w:rFonts w:ascii="Times New Roman" w:hAnsi="Times New Roman" w:cs="Times New Roman"/>
              <w:sz w:val="24"/>
              <w:szCs w:val="24"/>
            </w:rPr>
            <w:t>1.3</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lang w:val="en-US"/>
            </w:rPr>
            <w:t>T</w:t>
          </w:r>
          <w:r>
            <w:rPr>
              <w:rStyle w:val="15"/>
              <w:rFonts w:ascii="Times New Roman" w:hAnsi="Times New Roman" w:cs="Times New Roman"/>
              <w:sz w:val="24"/>
              <w:szCs w:val="24"/>
            </w:rPr>
            <w:t>ujuan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_Toc175736259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0EE0D75">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"_Toc175736260" </w:instrText>
          </w:r>
          <w:r>
            <w:fldChar w:fldCharType="separate"/>
          </w:r>
          <w:r>
            <w:rPr>
              <w:rStyle w:val="15"/>
              <w:rFonts w:ascii="Times New Roman" w:hAnsi="Times New Roman" w:cs="Times New Roman"/>
              <w:sz w:val="24"/>
              <w:szCs w:val="24"/>
            </w:rPr>
            <w:t>1.4</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_Toc175736260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7872C5A">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"_Toc175736261" </w:instrText>
          </w:r>
          <w:r>
            <w:fldChar w:fldCharType="separate"/>
          </w:r>
          <w:r>
            <w:rPr>
              <w:rStyle w:val="15"/>
              <w:rFonts w:ascii="Times New Roman" w:hAnsi="Times New Roman" w:cs="Times New Roman"/>
              <w:sz w:val="24"/>
              <w:szCs w:val="24"/>
            </w:rPr>
            <w:t>1.5</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Sistematika Penulisan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_Toc175736261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7BD5348">
          <w:pPr>
            <w:pStyle w:val="21"/>
            <w:rPr>
              <w:rFonts w:ascii="Times New Roman" w:hAnsi="Times New Roman" w:cs="Times New Roman" w:eastAsiaTheme="minorEastAsia"/>
              <w:sz w:val="24"/>
              <w:szCs w:val="24"/>
              <w:lang w:val="en-US"/>
            </w:rPr>
          </w:pPr>
          <w:r>
            <w:fldChar w:fldCharType="begin"/>
          </w:r>
          <w:r>
            <w:instrText xml:space="preserve"> HYPERLINK \l "_Toc175736262" </w:instrText>
          </w:r>
          <w:r>
            <w:fldChar w:fldCharType="separate"/>
          </w:r>
          <w:r>
            <w:rPr>
              <w:rStyle w:val="15"/>
              <w:rFonts w:ascii="Times New Roman" w:hAnsi="Times New Roman" w:cs="Times New Roman"/>
              <w:sz w:val="24"/>
              <w:szCs w:val="24"/>
            </w:rPr>
            <w:t>BAB II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_Toc175736262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530E226">
          <w:pPr>
            <w:pStyle w:val="21"/>
            <w:rPr>
              <w:rFonts w:ascii="Times New Roman" w:hAnsi="Times New Roman" w:cs="Times New Roman" w:eastAsiaTheme="minorEastAsia"/>
              <w:sz w:val="24"/>
              <w:szCs w:val="24"/>
              <w:lang w:val="en-US"/>
            </w:rPr>
          </w:pPr>
          <w:r>
            <w:fldChar w:fldCharType="begin"/>
          </w:r>
          <w:r>
            <w:instrText xml:space="preserve"> HYPERLINK \l "_Toc175736263" </w:instrText>
          </w:r>
          <w:r>
            <w:fldChar w:fldCharType="separate"/>
          </w:r>
          <w:r>
            <w:rPr>
              <w:rStyle w:val="15"/>
              <w:rFonts w:ascii="Times New Roman" w:hAnsi="Times New Roman" w:cs="Times New Roman"/>
              <w:sz w:val="24"/>
              <w:szCs w:val="24"/>
            </w:rPr>
            <w:t>TINJAUAN PUSTAKA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_Toc175736263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F60A259">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"_Toc175736264" </w:instrText>
          </w:r>
          <w:r>
            <w:fldChar w:fldCharType="separate"/>
          </w:r>
          <w:r>
            <w:rPr>
              <w:rStyle w:val="15"/>
              <w:rFonts w:ascii="Times New Roman" w:hAnsi="Times New Roman" w:cs="Times New Roman"/>
              <w:sz w:val="24"/>
              <w:szCs w:val="24"/>
            </w:rPr>
            <w:t>2.1</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Landasan Teori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_Toc175736264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941024E">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"_Toc175736265" </w:instrText>
          </w:r>
          <w:r>
            <w:fldChar w:fldCharType="separate"/>
          </w:r>
          <w:r>
            <w:rPr>
              <w:rStyle w:val="15"/>
              <w:rFonts w:ascii="Times New Roman" w:hAnsi="Times New Roman" w:cs="Times New Roman"/>
              <w:iCs/>
              <w:sz w:val="24"/>
              <w:szCs w:val="24"/>
            </w:rPr>
            <w:t>2.1.1</w:t>
          </w:r>
          <w:r>
            <w:rPr>
              <w:rFonts w:ascii="Times New Roman" w:hAnsi="Times New Roman" w:cs="Times New Roman" w:eastAsiaTheme="minorEastAsia"/>
              <w:sz w:val="24"/>
              <w:szCs w:val="24"/>
              <w:lang w:val="en-US"/>
            </w:rPr>
            <w:tab/>
          </w:r>
          <w:r>
            <w:rPr>
              <w:rStyle w:val="15"/>
              <w:rFonts w:ascii="Times New Roman" w:hAnsi="Times New Roman" w:cs="Times New Roman"/>
              <w:i/>
              <w:sz w:val="24"/>
              <w:szCs w:val="24"/>
            </w:rPr>
            <w:t>Theory Of Planned Behavior</w:t>
          </w:r>
          <w:r>
            <w:rPr>
              <w:rStyle w:val="15"/>
              <w:rFonts w:ascii="Times New Roman" w:hAnsi="Times New Roman" w:cs="Times New Roman"/>
              <w:sz w:val="24"/>
              <w:szCs w:val="24"/>
            </w:rPr>
            <w:t xml:space="preserve"> (TPB)</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_Toc175736265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E02393C">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"_Toc175736266" </w:instrText>
          </w:r>
          <w:r>
            <w:fldChar w:fldCharType="separate"/>
          </w:r>
          <w:r>
            <w:rPr>
              <w:rStyle w:val="15"/>
              <w:rFonts w:ascii="Times New Roman" w:hAnsi="Times New Roman" w:cs="Times New Roman"/>
              <w:iCs/>
              <w:sz w:val="24"/>
              <w:szCs w:val="24"/>
            </w:rPr>
            <w:t>2.1.2</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Literasi Keuangan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_Toc175736266 \h </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65A96E6">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"_Toc175736267" </w:instrText>
          </w:r>
          <w:r>
            <w:fldChar w:fldCharType="separate"/>
          </w:r>
          <w:r>
            <w:rPr>
              <w:rStyle w:val="15"/>
              <w:rFonts w:ascii="Times New Roman" w:hAnsi="Times New Roman" w:cs="Times New Roman"/>
              <w:iCs/>
              <w:sz w:val="24"/>
              <w:szCs w:val="24"/>
            </w:rPr>
            <w:t>2.1.3</w:t>
          </w:r>
          <w:r>
            <w:rPr>
              <w:rFonts w:ascii="Times New Roman" w:hAnsi="Times New Roman" w:cs="Times New Roman" w:eastAsiaTheme="minorEastAsia"/>
              <w:sz w:val="24"/>
              <w:szCs w:val="24"/>
              <w:lang w:val="en-US"/>
            </w:rPr>
            <w:tab/>
          </w:r>
          <w:r>
            <w:rPr>
              <w:rStyle w:val="15"/>
              <w:rFonts w:ascii="Times New Roman" w:hAnsi="Times New Roman" w:cs="Times New Roman"/>
              <w:i/>
              <w:iCs/>
              <w:sz w:val="24"/>
              <w:szCs w:val="24"/>
            </w:rPr>
            <w:t>Fintech Payment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_Toc175736267 \h </w:instrText>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C5BE92C">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"_Toc175736268" </w:instrText>
          </w:r>
          <w:r>
            <w:fldChar w:fldCharType="separate"/>
          </w:r>
          <w:r>
            <w:rPr>
              <w:rStyle w:val="15"/>
              <w:rFonts w:ascii="Times New Roman" w:hAnsi="Times New Roman" w:cs="Times New Roman"/>
              <w:iCs/>
              <w:sz w:val="24"/>
              <w:szCs w:val="24"/>
            </w:rPr>
            <w:t>2.1.4</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Gaya Hidup</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_Toc175736268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D0CFAF3">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"_Toc175736269" </w:instrText>
          </w:r>
          <w:r>
            <w:fldChar w:fldCharType="separate"/>
          </w:r>
          <w:r>
            <w:rPr>
              <w:rStyle w:val="15"/>
              <w:rFonts w:ascii="Times New Roman" w:hAnsi="Times New Roman" w:cs="Times New Roman"/>
              <w:iCs/>
              <w:sz w:val="24"/>
              <w:szCs w:val="24"/>
            </w:rPr>
            <w:t>2.1.5</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Perilaku Keuangan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_Toc175736269 \h </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6041E6F">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"_Toc175736270" </w:instrText>
          </w:r>
          <w:r>
            <w:fldChar w:fldCharType="separate"/>
          </w:r>
          <w:r>
            <w:rPr>
              <w:rStyle w:val="15"/>
              <w:rFonts w:ascii="Times New Roman" w:hAnsi="Times New Roman" w:cs="Times New Roman"/>
              <w:sz w:val="24"/>
              <w:szCs w:val="24"/>
            </w:rPr>
            <w:t>2.2</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Penelitian Terdahulu</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_Toc175736270 \h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7106037">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"_Toc175736271" </w:instrText>
          </w:r>
          <w:r>
            <w:fldChar w:fldCharType="separate"/>
          </w:r>
          <w:r>
            <w:rPr>
              <w:rStyle w:val="15"/>
              <w:rFonts w:ascii="Times New Roman" w:hAnsi="Times New Roman" w:cs="Times New Roman"/>
              <w:sz w:val="24"/>
              <w:szCs w:val="24"/>
            </w:rPr>
            <w:t>2.3</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Kerangka Pemikiran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_Toc175736271 \h </w:instrText>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A47FA4B">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"_Toc175736272" </w:instrText>
          </w:r>
          <w:r>
            <w:fldChar w:fldCharType="separate"/>
          </w:r>
          <w:r>
            <w:rPr>
              <w:rStyle w:val="15"/>
              <w:rFonts w:ascii="Times New Roman" w:hAnsi="Times New Roman" w:cs="Times New Roman"/>
              <w:sz w:val="24"/>
              <w:szCs w:val="24"/>
            </w:rPr>
            <w:t>2.4</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Hipotesis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_Toc175736272 \h </w:instrText>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659E0B2">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"_Toc175736273" </w:instrText>
          </w:r>
          <w:r>
            <w:fldChar w:fldCharType="separate"/>
          </w:r>
          <w:r>
            <w:rPr>
              <w:rStyle w:val="15"/>
              <w:rFonts w:ascii="Times New Roman" w:hAnsi="Times New Roman" w:eastAsia="Calibri" w:cs="Times New Roman"/>
              <w:iCs/>
              <w:sz w:val="24"/>
              <w:szCs w:val="24"/>
            </w:rPr>
            <w:t>2.4.1</w:t>
          </w:r>
          <w:r>
            <w:rPr>
              <w:rFonts w:ascii="Times New Roman" w:hAnsi="Times New Roman" w:cs="Times New Roman" w:eastAsiaTheme="minorEastAsia"/>
              <w:sz w:val="24"/>
              <w:szCs w:val="24"/>
              <w:lang w:val="en-US"/>
            </w:rPr>
            <w:tab/>
          </w:r>
          <w:r>
            <w:rPr>
              <w:rStyle w:val="15"/>
              <w:rFonts w:ascii="Times New Roman" w:hAnsi="Times New Roman" w:eastAsia="Calibri" w:cs="Times New Roman"/>
              <w:sz w:val="24"/>
              <w:szCs w:val="24"/>
            </w:rPr>
            <w:t>Pengaruh Literasi Keuangan Terhadap Perilaku Keuangan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_Toc175736273 \h </w:instrText>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10DD126">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"_Toc175736274" </w:instrText>
          </w:r>
          <w:r>
            <w:fldChar w:fldCharType="separate"/>
          </w:r>
          <w:r>
            <w:rPr>
              <w:rStyle w:val="15"/>
              <w:rFonts w:ascii="Times New Roman" w:hAnsi="Times New Roman" w:eastAsia="Calibri" w:cs="Times New Roman"/>
              <w:iCs/>
              <w:sz w:val="24"/>
              <w:szCs w:val="24"/>
            </w:rPr>
            <w:t>2.4.2</w:t>
          </w:r>
          <w:r>
            <w:rPr>
              <w:rFonts w:ascii="Times New Roman" w:hAnsi="Times New Roman" w:cs="Times New Roman" w:eastAsiaTheme="minorEastAsia"/>
              <w:sz w:val="24"/>
              <w:szCs w:val="24"/>
              <w:lang w:val="en-US"/>
            </w:rPr>
            <w:tab/>
          </w:r>
          <w:r>
            <w:rPr>
              <w:rStyle w:val="15"/>
              <w:rFonts w:ascii="Times New Roman" w:hAnsi="Times New Roman" w:eastAsia="Calibri" w:cs="Times New Roman"/>
              <w:sz w:val="24"/>
              <w:szCs w:val="24"/>
            </w:rPr>
            <w:t xml:space="preserve">Pengaruh </w:t>
          </w:r>
          <w:r>
            <w:rPr>
              <w:rStyle w:val="15"/>
              <w:rFonts w:ascii="Times New Roman" w:hAnsi="Times New Roman" w:eastAsia="Calibri" w:cs="Times New Roman"/>
              <w:i/>
              <w:sz w:val="24"/>
              <w:szCs w:val="24"/>
            </w:rPr>
            <w:t>Fintech Payment</w:t>
          </w:r>
          <w:r>
            <w:rPr>
              <w:rStyle w:val="15"/>
              <w:rFonts w:ascii="Times New Roman" w:hAnsi="Times New Roman" w:eastAsia="Calibri" w:cs="Times New Roman"/>
              <w:sz w:val="24"/>
              <w:szCs w:val="24"/>
            </w:rPr>
            <w:t xml:space="preserve"> Terhadap Perilaku Keuangan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_Toc175736274 \h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A1D7964">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"_Toc175736275" </w:instrText>
          </w:r>
          <w:r>
            <w:fldChar w:fldCharType="separate"/>
          </w:r>
          <w:r>
            <w:rPr>
              <w:rStyle w:val="15"/>
              <w:rFonts w:ascii="Times New Roman" w:hAnsi="Times New Roman" w:eastAsia="Calibri" w:cs="Times New Roman"/>
              <w:iCs/>
              <w:sz w:val="24"/>
              <w:szCs w:val="24"/>
            </w:rPr>
            <w:t>2.4.3</w:t>
          </w:r>
          <w:r>
            <w:rPr>
              <w:rFonts w:ascii="Times New Roman" w:hAnsi="Times New Roman" w:cs="Times New Roman" w:eastAsiaTheme="minorEastAsia"/>
              <w:sz w:val="24"/>
              <w:szCs w:val="24"/>
              <w:lang w:val="en-US"/>
            </w:rPr>
            <w:tab/>
          </w:r>
          <w:r>
            <w:rPr>
              <w:rStyle w:val="15"/>
              <w:rFonts w:ascii="Times New Roman" w:hAnsi="Times New Roman" w:eastAsia="Calibri" w:cs="Times New Roman"/>
              <w:sz w:val="24"/>
              <w:szCs w:val="24"/>
            </w:rPr>
            <w:t>Pengaruh Gaya Hidup Terhadap Perilaku Keuangan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_Toc175736275 \h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7C6E253">
          <w:pPr>
            <w:pStyle w:val="21"/>
            <w:rPr>
              <w:rFonts w:ascii="Times New Roman" w:hAnsi="Times New Roman" w:cs="Times New Roman" w:eastAsiaTheme="minorEastAsia"/>
              <w:sz w:val="24"/>
              <w:szCs w:val="24"/>
              <w:lang w:val="en-US"/>
            </w:rPr>
          </w:pPr>
          <w:r>
            <w:fldChar w:fldCharType="begin"/>
          </w:r>
          <w:r>
            <w:instrText xml:space="preserve"> HYPERLINK \l "_Toc175736276" </w:instrText>
          </w:r>
          <w:r>
            <w:fldChar w:fldCharType="separate"/>
          </w:r>
          <w:r>
            <w:rPr>
              <w:rStyle w:val="15"/>
              <w:rFonts w:ascii="Times New Roman" w:hAnsi="Times New Roman" w:cs="Times New Roman"/>
              <w:sz w:val="24"/>
              <w:szCs w:val="24"/>
            </w:rPr>
            <w:t>BAB III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_Toc175736276 \h </w:instrText>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3E53A54">
          <w:pPr>
            <w:pStyle w:val="21"/>
            <w:rPr>
              <w:rFonts w:ascii="Times New Roman" w:hAnsi="Times New Roman" w:cs="Times New Roman" w:eastAsiaTheme="minorEastAsia"/>
              <w:sz w:val="24"/>
              <w:szCs w:val="24"/>
              <w:lang w:val="en-US"/>
            </w:rPr>
          </w:pPr>
          <w:r>
            <w:fldChar w:fldCharType="begin"/>
          </w:r>
          <w:r>
            <w:instrText xml:space="preserve"> HYPERLINK \l "_Toc175736277" </w:instrText>
          </w:r>
          <w:r>
            <w:fldChar w:fldCharType="separate"/>
          </w:r>
          <w:r>
            <w:rPr>
              <w:rStyle w:val="15"/>
              <w:rFonts w:ascii="Times New Roman" w:hAnsi="Times New Roman" w:cs="Times New Roman"/>
              <w:sz w:val="24"/>
              <w:szCs w:val="24"/>
            </w:rPr>
            <w:t>METODE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_Toc175736277 \h </w:instrText>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BFBA0DA">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"_Toc175736278" </w:instrText>
          </w:r>
          <w:r>
            <w:fldChar w:fldCharType="separate"/>
          </w:r>
          <w:r>
            <w:rPr>
              <w:rStyle w:val="15"/>
              <w:rFonts w:ascii="Times New Roman" w:hAnsi="Times New Roman" w:cs="Times New Roman"/>
              <w:sz w:val="24"/>
              <w:szCs w:val="24"/>
            </w:rPr>
            <w:t>3.1</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Jenis dan Sumber Data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_Toc175736278 \h </w:instrText>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F569A3F">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"_Toc175736279" </w:instrText>
          </w:r>
          <w:r>
            <w:fldChar w:fldCharType="separate"/>
          </w:r>
          <w:r>
            <w:rPr>
              <w:rStyle w:val="15"/>
              <w:rFonts w:ascii="Times New Roman" w:hAnsi="Times New Roman" w:cs="Times New Roman"/>
              <w:sz w:val="24"/>
              <w:szCs w:val="24"/>
            </w:rPr>
            <w:t>3.2</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Populasi dan Sempel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_Toc175736279 \h </w:instrText>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8682E90">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"_Toc175736280" </w:instrText>
          </w:r>
          <w:r>
            <w:fldChar w:fldCharType="separate"/>
          </w:r>
          <w:r>
            <w:rPr>
              <w:rStyle w:val="15"/>
              <w:rFonts w:ascii="Times New Roman" w:hAnsi="Times New Roman" w:cs="Times New Roman"/>
              <w:sz w:val="24"/>
              <w:szCs w:val="24"/>
            </w:rPr>
            <w:t>3.2.1</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Populasi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_Toc175736280 \h </w:instrText>
          </w:r>
          <w:r>
            <w:rPr>
              <w:rFonts w:ascii="Times New Roman" w:hAnsi="Times New Roman" w:cs="Times New Roman"/>
              <w:sz w:val="24"/>
              <w:szCs w:val="24"/>
            </w:rPr>
            <w:fldChar w:fldCharType="separate"/>
          </w:r>
          <w:r>
            <w:rPr>
              <w:rFonts w:ascii="Times New Roman" w:hAnsi="Times New Roman" w:cs="Times New Roman"/>
              <w:sz w:val="24"/>
              <w:szCs w:val="24"/>
            </w:rPr>
            <w:t>35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FCF35AF">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"_Toc175736281" </w:instrText>
          </w:r>
          <w:r>
            <w:fldChar w:fldCharType="separate"/>
          </w:r>
          <w:r>
            <w:rPr>
              <w:rStyle w:val="15"/>
              <w:rFonts w:ascii="Times New Roman" w:hAnsi="Times New Roman" w:cs="Times New Roman"/>
              <w:sz w:val="24"/>
              <w:szCs w:val="24"/>
            </w:rPr>
            <w:t>3.2.2</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Sampel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_Toc175736281 \h </w:instrText>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B4B5FA7">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"_Toc175736282" </w:instrText>
          </w:r>
          <w:r>
            <w:fldChar w:fldCharType="separate"/>
          </w:r>
          <w:r>
            <w:rPr>
              <w:rStyle w:val="15"/>
              <w:rFonts w:ascii="Times New Roman" w:hAnsi="Times New Roman" w:cs="Times New Roman"/>
              <w:sz w:val="24"/>
              <w:szCs w:val="24"/>
            </w:rPr>
            <w:t>3.3</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Teknik Pengumpulan Data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_Toc175736282 \h </w:instrText>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5A164C7">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"_Toc175736283" </w:instrText>
          </w:r>
          <w:r>
            <w:fldChar w:fldCharType="separate"/>
          </w:r>
          <w:r>
            <w:rPr>
              <w:rStyle w:val="15"/>
              <w:rFonts w:ascii="Times New Roman" w:hAnsi="Times New Roman" w:cs="Times New Roman"/>
              <w:sz w:val="24"/>
              <w:szCs w:val="24"/>
            </w:rPr>
            <w:t>3.4</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Definisi Oprasional Variabel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_Toc175736283 \h </w:instrText>
          </w:r>
          <w:r>
            <w:rPr>
              <w:rFonts w:ascii="Times New Roman" w:hAnsi="Times New Roman" w:cs="Times New Roman"/>
              <w:sz w:val="24"/>
              <w:szCs w:val="24"/>
            </w:rPr>
            <w:fldChar w:fldCharType="separate"/>
          </w:r>
          <w:r>
            <w:rPr>
              <w:rFonts w:ascii="Times New Roman" w:hAnsi="Times New Roman" w:cs="Times New Roman"/>
              <w:sz w:val="24"/>
              <w:szCs w:val="24"/>
            </w:rPr>
            <w:t>38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BA421B3">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"_Toc175736284" </w:instrText>
          </w:r>
          <w:r>
            <w:fldChar w:fldCharType="separate"/>
          </w:r>
          <w:r>
            <w:rPr>
              <w:rStyle w:val="15"/>
              <w:rFonts w:ascii="Times New Roman" w:hAnsi="Times New Roman" w:cs="Times New Roman"/>
              <w:sz w:val="24"/>
              <w:szCs w:val="24"/>
            </w:rPr>
            <w:t>3.5</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Teknik Analisis Data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_Toc175736284 \h </w:instrText>
          </w:r>
          <w:r>
            <w:rPr>
              <w:rFonts w:ascii="Times New Roman" w:hAnsi="Times New Roman" w:cs="Times New Roman"/>
              <w:sz w:val="24"/>
              <w:szCs w:val="24"/>
            </w:rPr>
            <w:fldChar w:fldCharType="separate"/>
          </w:r>
          <w:r>
            <w:rPr>
              <w:rFonts w:ascii="Times New Roman" w:hAnsi="Times New Roman" w:cs="Times New Roman"/>
              <w:sz w:val="24"/>
              <w:szCs w:val="24"/>
            </w:rPr>
            <w:t>40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2ADB028">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"_Toc175736285" </w:instrText>
          </w:r>
          <w:r>
            <w:fldChar w:fldCharType="separate"/>
          </w:r>
          <w:r>
            <w:rPr>
              <w:rStyle w:val="15"/>
              <w:rFonts w:ascii="Times New Roman" w:hAnsi="Times New Roman" w:cs="Times New Roman"/>
              <w:sz w:val="24"/>
              <w:szCs w:val="24"/>
            </w:rPr>
            <w:t>3.5.1</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Uji Keabsahan Data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_Toc175736285 \h </w:instrText>
          </w:r>
          <w:r>
            <w:rPr>
              <w:rFonts w:ascii="Times New Roman" w:hAnsi="Times New Roman" w:cs="Times New Roman"/>
              <w:sz w:val="24"/>
              <w:szCs w:val="24"/>
            </w:rPr>
            <w:fldChar w:fldCharType="separate"/>
          </w:r>
          <w:r>
            <w:rPr>
              <w:rFonts w:ascii="Times New Roman" w:hAnsi="Times New Roman" w:cs="Times New Roman"/>
              <w:sz w:val="24"/>
              <w:szCs w:val="24"/>
            </w:rPr>
            <w:t>40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C4BF076">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"_Toc175736286" </w:instrText>
          </w:r>
          <w:r>
            <w:fldChar w:fldCharType="separate"/>
          </w:r>
          <w:r>
            <w:rPr>
              <w:rStyle w:val="15"/>
              <w:rFonts w:ascii="Times New Roman" w:hAnsi="Times New Roman" w:cs="Times New Roman"/>
              <w:sz w:val="24"/>
              <w:szCs w:val="24"/>
            </w:rPr>
            <w:t>3.5.2</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Uji Asumsi Klasik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_Toc175736286 \h </w:instrText>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8549125">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"_Toc175736287" </w:instrText>
          </w:r>
          <w:r>
            <w:fldChar w:fldCharType="separate"/>
          </w:r>
          <w:r>
            <w:rPr>
              <w:rStyle w:val="15"/>
              <w:rFonts w:ascii="Times New Roman" w:hAnsi="Times New Roman" w:cs="Times New Roman"/>
              <w:sz w:val="24"/>
              <w:szCs w:val="24"/>
            </w:rPr>
            <w:t>3.5.3</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Uji Hipotesis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_Toc175736287 \h </w:instrText>
          </w:r>
          <w:r>
            <w:rPr>
              <w:rFonts w:ascii="Times New Roman" w:hAnsi="Times New Roman" w:cs="Times New Roman"/>
              <w:sz w:val="24"/>
              <w:szCs w:val="24"/>
            </w:rPr>
            <w:fldChar w:fldCharType="separate"/>
          </w:r>
          <w:r>
            <w:rPr>
              <w:rFonts w:ascii="Times New Roman" w:hAnsi="Times New Roman" w:cs="Times New Roman"/>
              <w:sz w:val="24"/>
              <w:szCs w:val="24"/>
            </w:rPr>
            <w:t>43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F510DB6">
          <w:pPr>
            <w:pStyle w:val="21"/>
            <w:rPr>
              <w:rFonts w:ascii="Times New Roman" w:hAnsi="Times New Roman" w:cs="Times New Roman" w:eastAsiaTheme="minorEastAsia"/>
              <w:sz w:val="24"/>
              <w:szCs w:val="24"/>
              <w:lang w:val="en-US"/>
            </w:rPr>
          </w:pPr>
          <w:r>
            <w:fldChar w:fldCharType="begin"/>
          </w:r>
          <w:r>
            <w:instrText xml:space="preserve"> HYPERLINK \l "_Toc175736288" </w:instrText>
          </w:r>
          <w:r>
            <w:fldChar w:fldCharType="separate"/>
          </w:r>
          <w:r>
            <w:rPr>
              <w:rStyle w:val="15"/>
              <w:rFonts w:ascii="Times New Roman" w:hAnsi="Times New Roman" w:cs="Times New Roman"/>
              <w:sz w:val="24"/>
              <w:szCs w:val="24"/>
            </w:rPr>
            <w:t xml:space="preserve">BAB </w:t>
          </w:r>
          <w:r>
            <w:rPr>
              <w:rStyle w:val="15"/>
              <w:rFonts w:ascii="Times New Roman" w:hAnsi="Times New Roman" w:cs="Times New Roman"/>
              <w:sz w:val="24"/>
              <w:szCs w:val="24"/>
              <w:lang w:val="en-US"/>
            </w:rPr>
            <w:t>I</w:t>
          </w:r>
          <w:r>
            <w:rPr>
              <w:rStyle w:val="15"/>
              <w:rFonts w:ascii="Times New Roman" w:hAnsi="Times New Roman" w:cs="Times New Roman"/>
              <w:sz w:val="24"/>
              <w:szCs w:val="24"/>
            </w:rPr>
            <w:t>V</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_Toc175736288 \h </w:instrText>
          </w:r>
          <w:r>
            <w:rPr>
              <w:rFonts w:ascii="Times New Roman" w:hAnsi="Times New Roman" w:cs="Times New Roman"/>
              <w:sz w:val="24"/>
              <w:szCs w:val="24"/>
            </w:rPr>
            <w:fldChar w:fldCharType="separate"/>
          </w:r>
          <w:r>
            <w:rPr>
              <w:rFonts w:ascii="Times New Roman" w:hAnsi="Times New Roman" w:cs="Times New Roman"/>
              <w:sz w:val="24"/>
              <w:szCs w:val="24"/>
            </w:rPr>
            <w:t>45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387CDB8">
          <w:pPr>
            <w:pStyle w:val="21"/>
            <w:rPr>
              <w:rFonts w:ascii="Times New Roman" w:hAnsi="Times New Roman" w:cs="Times New Roman" w:eastAsiaTheme="minorEastAsia"/>
              <w:sz w:val="24"/>
              <w:szCs w:val="24"/>
              <w:lang w:val="en-US"/>
            </w:rPr>
          </w:pPr>
          <w:r>
            <w:fldChar w:fldCharType="begin"/>
          </w:r>
          <w:r>
            <w:instrText xml:space="preserve"> HYPERLINK \l "_Toc175736289" </w:instrText>
          </w:r>
          <w:r>
            <w:fldChar w:fldCharType="separate"/>
          </w:r>
          <w:r>
            <w:rPr>
              <w:rStyle w:val="15"/>
              <w:rFonts w:ascii="Times New Roman" w:hAnsi="Times New Roman" w:cs="Times New Roman"/>
              <w:sz w:val="24"/>
              <w:szCs w:val="24"/>
            </w:rPr>
            <w:t>ANALISIS DATA DAN PEMBAHASAN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_Toc175736289 \h </w:instrText>
          </w:r>
          <w:r>
            <w:rPr>
              <w:rFonts w:ascii="Times New Roman" w:hAnsi="Times New Roman" w:cs="Times New Roman"/>
              <w:sz w:val="24"/>
              <w:szCs w:val="24"/>
            </w:rPr>
            <w:fldChar w:fldCharType="separate"/>
          </w:r>
          <w:r>
            <w:rPr>
              <w:rFonts w:ascii="Times New Roman" w:hAnsi="Times New Roman" w:cs="Times New Roman"/>
              <w:sz w:val="24"/>
              <w:szCs w:val="24"/>
            </w:rPr>
            <w:t>45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BEBD414">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"_Toc175736290" </w:instrText>
          </w:r>
          <w:r>
            <w:fldChar w:fldCharType="separate"/>
          </w:r>
          <w:r>
            <w:rPr>
              <w:rStyle w:val="15"/>
              <w:rFonts w:ascii="Times New Roman" w:hAnsi="Times New Roman" w:cs="Times New Roman"/>
              <w:bCs/>
              <w:sz w:val="24"/>
              <w:szCs w:val="24"/>
            </w:rPr>
            <w:t>4.1</w:t>
          </w:r>
          <w:r>
            <w:rPr>
              <w:rFonts w:ascii="Times New Roman" w:hAnsi="Times New Roman" w:cs="Times New Roman" w:eastAsiaTheme="minorEastAsia"/>
              <w:sz w:val="24"/>
              <w:szCs w:val="24"/>
              <w:lang w:val="en-US"/>
            </w:rPr>
            <w:tab/>
          </w:r>
          <w:r>
            <w:rPr>
              <w:rStyle w:val="15"/>
              <w:rFonts w:ascii="Times New Roman" w:hAnsi="Times New Roman" w:cs="Times New Roman"/>
              <w:bCs/>
              <w:sz w:val="24"/>
              <w:szCs w:val="24"/>
            </w:rPr>
            <w:t>Deskrispsi Objek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_Toc175736290 \h </w:instrText>
          </w:r>
          <w:r>
            <w:rPr>
              <w:rFonts w:ascii="Times New Roman" w:hAnsi="Times New Roman" w:cs="Times New Roman"/>
              <w:sz w:val="24"/>
              <w:szCs w:val="24"/>
            </w:rPr>
            <w:fldChar w:fldCharType="separate"/>
          </w:r>
          <w:r>
            <w:rPr>
              <w:rFonts w:ascii="Times New Roman" w:hAnsi="Times New Roman" w:cs="Times New Roman"/>
              <w:sz w:val="24"/>
              <w:szCs w:val="24"/>
            </w:rPr>
            <w:t>45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133BAA4">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"_Toc175736291" </w:instrText>
          </w:r>
          <w:r>
            <w:fldChar w:fldCharType="separate"/>
          </w:r>
          <w:r>
            <w:rPr>
              <w:rStyle w:val="15"/>
              <w:rFonts w:ascii="Times New Roman" w:hAnsi="Times New Roman" w:cs="Times New Roman"/>
              <w:sz w:val="24"/>
              <w:szCs w:val="24"/>
            </w:rPr>
            <w:t>4.1.1</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_Toc175736291 \h </w:instrText>
          </w:r>
          <w:r>
            <w:rPr>
              <w:rFonts w:ascii="Times New Roman" w:hAnsi="Times New Roman" w:cs="Times New Roman"/>
              <w:sz w:val="24"/>
              <w:szCs w:val="24"/>
            </w:rPr>
            <w:fldChar w:fldCharType="separate"/>
          </w:r>
          <w:r>
            <w:rPr>
              <w:rFonts w:ascii="Times New Roman" w:hAnsi="Times New Roman" w:cs="Times New Roman"/>
              <w:sz w:val="24"/>
              <w:szCs w:val="24"/>
            </w:rPr>
            <w:t>45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88BE1F9">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"_Toc175736292" </w:instrText>
          </w:r>
          <w:r>
            <w:fldChar w:fldCharType="separate"/>
          </w:r>
          <w:r>
            <w:rPr>
              <w:rStyle w:val="15"/>
              <w:rFonts w:ascii="Times New Roman" w:hAnsi="Times New Roman" w:cs="Times New Roman"/>
              <w:sz w:val="24"/>
              <w:szCs w:val="24"/>
            </w:rPr>
            <w:t>4.1.2</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Pengeluaran Keluarga Perebulan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_Toc175736292 \h </w:instrText>
          </w:r>
          <w:r>
            <w:rPr>
              <w:rFonts w:ascii="Times New Roman" w:hAnsi="Times New Roman" w:cs="Times New Roman"/>
              <w:sz w:val="24"/>
              <w:szCs w:val="24"/>
            </w:rPr>
            <w:fldChar w:fldCharType="separate"/>
          </w:r>
          <w:r>
            <w:rPr>
              <w:rFonts w:ascii="Times New Roman" w:hAnsi="Times New Roman" w:cs="Times New Roman"/>
              <w:sz w:val="24"/>
              <w:szCs w:val="24"/>
            </w:rPr>
            <w:t>46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968D05D">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"_Toc175736293" </w:instrText>
          </w:r>
          <w:r>
            <w:fldChar w:fldCharType="separate"/>
          </w:r>
          <w:r>
            <w:rPr>
              <w:rStyle w:val="15"/>
              <w:rFonts w:ascii="Times New Roman" w:hAnsi="Times New Roman" w:cs="Times New Roman"/>
              <w:sz w:val="24"/>
              <w:szCs w:val="24"/>
            </w:rPr>
            <w:t>4.1.3</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 xml:space="preserve">Isi Saldo di Dalam Aplikasi </w:t>
          </w:r>
          <w:r>
            <w:rPr>
              <w:rStyle w:val="15"/>
              <w:rFonts w:ascii="Times New Roman" w:hAnsi="Times New Roman" w:cs="Times New Roman"/>
              <w:i/>
              <w:sz w:val="24"/>
              <w:szCs w:val="24"/>
            </w:rPr>
            <w:t>Fintech Payment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_Toc175736293 \h </w:instrText>
          </w:r>
          <w:r>
            <w:rPr>
              <w:rFonts w:ascii="Times New Roman" w:hAnsi="Times New Roman" w:cs="Times New Roman"/>
              <w:sz w:val="24"/>
              <w:szCs w:val="24"/>
            </w:rPr>
            <w:fldChar w:fldCharType="separate"/>
          </w:r>
          <w:r>
            <w:rPr>
              <w:rFonts w:ascii="Times New Roman" w:hAnsi="Times New Roman" w:cs="Times New Roman"/>
              <w:sz w:val="24"/>
              <w:szCs w:val="24"/>
            </w:rPr>
            <w:t>46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50E87DB">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"_Toc175736294" </w:instrText>
          </w:r>
          <w:r>
            <w:fldChar w:fldCharType="separate"/>
          </w:r>
          <w:r>
            <w:rPr>
              <w:rStyle w:val="15"/>
              <w:rFonts w:ascii="Times New Roman" w:hAnsi="Times New Roman" w:cs="Times New Roman"/>
              <w:sz w:val="24"/>
              <w:szCs w:val="24"/>
            </w:rPr>
            <w:t>4.1.4</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 xml:space="preserve">Jenis Produk </w:t>
          </w:r>
          <w:r>
            <w:rPr>
              <w:rStyle w:val="15"/>
              <w:rFonts w:ascii="Times New Roman" w:hAnsi="Times New Roman" w:cs="Times New Roman"/>
              <w:i/>
              <w:sz w:val="24"/>
              <w:szCs w:val="24"/>
            </w:rPr>
            <w:t>Fintech Payment</w:t>
          </w:r>
          <w:r>
            <w:rPr>
              <w:rStyle w:val="15"/>
              <w:rFonts w:ascii="Times New Roman" w:hAnsi="Times New Roman" w:cs="Times New Roman"/>
              <w:sz w:val="24"/>
              <w:szCs w:val="24"/>
            </w:rPr>
            <w:t xml:space="preserve"> Yang Di Gunakan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_Toc175736294 \h </w:instrText>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97EB100">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"_Toc175736295" </w:instrText>
          </w:r>
          <w:r>
            <w:fldChar w:fldCharType="separate"/>
          </w:r>
          <w:r>
            <w:rPr>
              <w:rStyle w:val="15"/>
              <w:rFonts w:ascii="Times New Roman" w:hAnsi="Times New Roman" w:cs="Times New Roman"/>
              <w:sz w:val="24"/>
              <w:szCs w:val="24"/>
            </w:rPr>
            <w:t>4.2</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Analisis Data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_Toc175736295 \h </w:instrText>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C594209">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"_Toc175736296" </w:instrText>
          </w:r>
          <w:r>
            <w:fldChar w:fldCharType="separate"/>
          </w:r>
          <w:r>
            <w:rPr>
              <w:rStyle w:val="15"/>
              <w:rFonts w:ascii="Times New Roman" w:hAnsi="Times New Roman" w:cs="Times New Roman"/>
              <w:sz w:val="24"/>
              <w:szCs w:val="24"/>
            </w:rPr>
            <w:t>4.2.1</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Uji Validitas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_Toc175736296 \h </w:instrText>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74748D5">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"_Toc175736297" </w:instrText>
          </w:r>
          <w:r>
            <w:fldChar w:fldCharType="separate"/>
          </w:r>
          <w:r>
            <w:rPr>
              <w:rStyle w:val="15"/>
              <w:rFonts w:ascii="Times New Roman" w:hAnsi="Times New Roman" w:cs="Times New Roman"/>
              <w:sz w:val="24"/>
              <w:szCs w:val="24"/>
            </w:rPr>
            <w:t>4.2.2</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Uji Realiabillitas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_Toc175736297 \h </w:instrText>
          </w:r>
          <w:r>
            <w:rPr>
              <w:rFonts w:ascii="Times New Roman" w:hAnsi="Times New Roman" w:cs="Times New Roman"/>
              <w:sz w:val="24"/>
              <w:szCs w:val="24"/>
            </w:rPr>
            <w:fldChar w:fldCharType="separate"/>
          </w:r>
          <w:r>
            <w:rPr>
              <w:rFonts w:ascii="Times New Roman" w:hAnsi="Times New Roman" w:cs="Times New Roman"/>
              <w:sz w:val="24"/>
              <w:szCs w:val="24"/>
            </w:rPr>
            <w:t>50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4C1ED11">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"_Toc175736298" </w:instrText>
          </w:r>
          <w:r>
            <w:fldChar w:fldCharType="separate"/>
          </w:r>
          <w:r>
            <w:rPr>
              <w:rStyle w:val="15"/>
              <w:rFonts w:ascii="Times New Roman" w:hAnsi="Times New Roman" w:cs="Times New Roman"/>
              <w:sz w:val="24"/>
              <w:szCs w:val="24"/>
            </w:rPr>
            <w:t>4.2.3</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Uji Asumsi Klasik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_Toc175736298 \h </w:instrText>
          </w:r>
          <w:r>
            <w:rPr>
              <w:rFonts w:ascii="Times New Roman" w:hAnsi="Times New Roman" w:cs="Times New Roman"/>
              <w:sz w:val="24"/>
              <w:szCs w:val="24"/>
            </w:rPr>
            <w:fldChar w:fldCharType="separate"/>
          </w:r>
          <w:r>
            <w:rPr>
              <w:rFonts w:ascii="Times New Roman" w:hAnsi="Times New Roman" w:cs="Times New Roman"/>
              <w:sz w:val="24"/>
              <w:szCs w:val="24"/>
            </w:rPr>
            <w:t>50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EB08F46">
          <w:pPr>
            <w:pStyle w:val="24"/>
            <w:tabs>
              <w:tab w:val="left" w:pos="154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"_Toc175736299" </w:instrText>
          </w:r>
          <w:r>
            <w:fldChar w:fldCharType="separate"/>
          </w:r>
          <w:r>
            <w:rPr>
              <w:rStyle w:val="15"/>
              <w:rFonts w:ascii="Times New Roman" w:hAnsi="Times New Roman" w:cs="Times New Roman"/>
              <w:sz w:val="24"/>
              <w:szCs w:val="24"/>
            </w:rPr>
            <w:t>4.2.3.1</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Uji Normalitas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_Toc175736299 \h </w:instrText>
          </w:r>
          <w:r>
            <w:rPr>
              <w:rFonts w:ascii="Times New Roman" w:hAnsi="Times New Roman" w:cs="Times New Roman"/>
              <w:sz w:val="24"/>
              <w:szCs w:val="24"/>
            </w:rPr>
            <w:fldChar w:fldCharType="separate"/>
          </w:r>
          <w:r>
            <w:rPr>
              <w:rFonts w:ascii="Times New Roman" w:hAnsi="Times New Roman" w:cs="Times New Roman"/>
              <w:sz w:val="24"/>
              <w:szCs w:val="24"/>
            </w:rPr>
            <w:t>50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6755210">
          <w:pPr>
            <w:pStyle w:val="24"/>
            <w:tabs>
              <w:tab w:val="left" w:pos="154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"_Toc175736300" </w:instrText>
          </w:r>
          <w:r>
            <w:fldChar w:fldCharType="separate"/>
          </w:r>
          <w:r>
            <w:rPr>
              <w:rStyle w:val="15"/>
              <w:rFonts w:ascii="Times New Roman" w:hAnsi="Times New Roman" w:cs="Times New Roman"/>
              <w:sz w:val="24"/>
              <w:szCs w:val="24"/>
            </w:rPr>
            <w:t>4.2.3.2</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Uji Multikolineritas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_Toc175736300 \h </w:instrText>
          </w:r>
          <w:r>
            <w:rPr>
              <w:rFonts w:ascii="Times New Roman" w:hAnsi="Times New Roman" w:cs="Times New Roman"/>
              <w:sz w:val="24"/>
              <w:szCs w:val="24"/>
            </w:rPr>
            <w:fldChar w:fldCharType="separate"/>
          </w:r>
          <w:r>
            <w:rPr>
              <w:rFonts w:ascii="Times New Roman" w:hAnsi="Times New Roman" w:cs="Times New Roman"/>
              <w:sz w:val="24"/>
              <w:szCs w:val="24"/>
            </w:rPr>
            <w:t>51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DD9FD4A">
          <w:pPr>
            <w:pStyle w:val="24"/>
            <w:tabs>
              <w:tab w:val="left" w:pos="154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"_Toc175736301" </w:instrText>
          </w:r>
          <w:r>
            <w:fldChar w:fldCharType="separate"/>
          </w:r>
          <w:r>
            <w:rPr>
              <w:rStyle w:val="15"/>
              <w:rFonts w:ascii="Times New Roman" w:hAnsi="Times New Roman" w:cs="Times New Roman"/>
              <w:sz w:val="24"/>
              <w:szCs w:val="24"/>
            </w:rPr>
            <w:t>4.2.3.3</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Uji Heteroskedastisitas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_Toc175736301 \h </w:instrText>
          </w:r>
          <w:r>
            <w:rPr>
              <w:rFonts w:ascii="Times New Roman" w:hAnsi="Times New Roman" w:cs="Times New Roman"/>
              <w:sz w:val="24"/>
              <w:szCs w:val="24"/>
            </w:rPr>
            <w:fldChar w:fldCharType="separate"/>
          </w:r>
          <w:r>
            <w:rPr>
              <w:rFonts w:ascii="Times New Roman" w:hAnsi="Times New Roman" w:cs="Times New Roman"/>
              <w:sz w:val="24"/>
              <w:szCs w:val="24"/>
            </w:rPr>
            <w:t>52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ED6D2AE">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"_Toc175736302" </w:instrText>
          </w:r>
          <w:r>
            <w:fldChar w:fldCharType="separate"/>
          </w:r>
          <w:r>
            <w:rPr>
              <w:rStyle w:val="15"/>
              <w:rFonts w:ascii="Times New Roman" w:hAnsi="Times New Roman" w:cs="Times New Roman"/>
              <w:sz w:val="24"/>
              <w:szCs w:val="24"/>
            </w:rPr>
            <w:t>4.2.4</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Uji Hipotesis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_Toc175736302 \h </w:instrText>
          </w:r>
          <w:r>
            <w:rPr>
              <w:rFonts w:ascii="Times New Roman" w:hAnsi="Times New Roman" w:cs="Times New Roman"/>
              <w:sz w:val="24"/>
              <w:szCs w:val="24"/>
            </w:rPr>
            <w:fldChar w:fldCharType="separate"/>
          </w:r>
          <w:r>
            <w:rPr>
              <w:rFonts w:ascii="Times New Roman" w:hAnsi="Times New Roman" w:cs="Times New Roman"/>
              <w:sz w:val="24"/>
              <w:szCs w:val="24"/>
            </w:rPr>
            <w:t>53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25D2C09">
          <w:pPr>
            <w:pStyle w:val="24"/>
            <w:tabs>
              <w:tab w:val="left" w:pos="154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"_Toc175736303" </w:instrText>
          </w:r>
          <w:r>
            <w:fldChar w:fldCharType="separate"/>
          </w:r>
          <w:r>
            <w:rPr>
              <w:rStyle w:val="15"/>
              <w:rFonts w:ascii="Times New Roman" w:hAnsi="Times New Roman" w:cs="Times New Roman"/>
              <w:sz w:val="24"/>
              <w:szCs w:val="24"/>
            </w:rPr>
            <w:t>4.2.4.1</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Analisis Regresi Linier Berganda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_Toc175736303 \h </w:instrText>
          </w:r>
          <w:r>
            <w:rPr>
              <w:rFonts w:ascii="Times New Roman" w:hAnsi="Times New Roman" w:cs="Times New Roman"/>
              <w:sz w:val="24"/>
              <w:szCs w:val="24"/>
            </w:rPr>
            <w:fldChar w:fldCharType="separate"/>
          </w:r>
          <w:r>
            <w:rPr>
              <w:rFonts w:ascii="Times New Roman" w:hAnsi="Times New Roman" w:cs="Times New Roman"/>
              <w:sz w:val="24"/>
              <w:szCs w:val="24"/>
            </w:rPr>
            <w:t>53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B6F3267">
          <w:pPr>
            <w:pStyle w:val="24"/>
            <w:tabs>
              <w:tab w:val="left" w:pos="154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"_Toc175736304" </w:instrText>
          </w:r>
          <w:r>
            <w:fldChar w:fldCharType="separate"/>
          </w:r>
          <w:r>
            <w:rPr>
              <w:rStyle w:val="15"/>
              <w:rFonts w:ascii="Times New Roman" w:hAnsi="Times New Roman" w:cs="Times New Roman"/>
              <w:sz w:val="24"/>
              <w:szCs w:val="24"/>
            </w:rPr>
            <w:t>4.2.4.2</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Koefisien Determinasi (R</w:t>
          </w:r>
          <w:r>
            <w:rPr>
              <w:rStyle w:val="15"/>
              <w:rFonts w:ascii="Times New Roman" w:hAnsi="Times New Roman" w:cs="Times New Roman"/>
              <w:sz w:val="24"/>
              <w:szCs w:val="24"/>
              <w:vertAlign w:val="superscript"/>
            </w:rPr>
            <w:t>2</w:t>
          </w:r>
          <w:r>
            <w:rPr>
              <w:rStyle w:val="15"/>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_Toc175736304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3ED9127">
          <w:pPr>
            <w:pStyle w:val="24"/>
            <w:tabs>
              <w:tab w:val="left" w:pos="154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"_Toc175736305" </w:instrText>
          </w:r>
          <w:r>
            <w:fldChar w:fldCharType="separate"/>
          </w:r>
          <w:r>
            <w:rPr>
              <w:rStyle w:val="15"/>
              <w:rFonts w:ascii="Times New Roman" w:hAnsi="Times New Roman" w:cs="Times New Roman"/>
              <w:sz w:val="24"/>
              <w:szCs w:val="24"/>
            </w:rPr>
            <w:t>4.2.4.3</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Uji F</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_Toc175736305 \h </w:instrText>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BE6690C">
          <w:pPr>
            <w:pStyle w:val="24"/>
            <w:tabs>
              <w:tab w:val="left" w:pos="154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"_Toc175736306" </w:instrText>
          </w:r>
          <w:r>
            <w:fldChar w:fldCharType="separate"/>
          </w:r>
          <w:r>
            <w:rPr>
              <w:rStyle w:val="15"/>
              <w:rFonts w:ascii="Times New Roman" w:hAnsi="Times New Roman" w:cs="Times New Roman"/>
              <w:sz w:val="24"/>
              <w:szCs w:val="24"/>
            </w:rPr>
            <w:t>4.2.4.4</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Uji 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_Toc175736306 \h </w:instrText>
          </w:r>
          <w:r>
            <w:rPr>
              <w:rFonts w:ascii="Times New Roman" w:hAnsi="Times New Roman" w:cs="Times New Roman"/>
              <w:sz w:val="24"/>
              <w:szCs w:val="24"/>
            </w:rPr>
            <w:fldChar w:fldCharType="separate"/>
          </w:r>
          <w:r>
            <w:rPr>
              <w:rFonts w:ascii="Times New Roman" w:hAnsi="Times New Roman" w:cs="Times New Roman"/>
              <w:sz w:val="24"/>
              <w:szCs w:val="24"/>
            </w:rPr>
            <w:t>56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158D012">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"_Toc175736307" </w:instrText>
          </w:r>
          <w:r>
            <w:fldChar w:fldCharType="separate"/>
          </w:r>
          <w:r>
            <w:rPr>
              <w:rStyle w:val="15"/>
              <w:rFonts w:ascii="Times New Roman" w:hAnsi="Times New Roman" w:cs="Times New Roman"/>
              <w:sz w:val="24"/>
              <w:szCs w:val="24"/>
            </w:rPr>
            <w:t>4.3</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Pembahasan Hasil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_Toc175736307 \h </w:instrText>
          </w:r>
          <w:r>
            <w:rPr>
              <w:rFonts w:ascii="Times New Roman" w:hAnsi="Times New Roman" w:cs="Times New Roman"/>
              <w:sz w:val="24"/>
              <w:szCs w:val="24"/>
            </w:rPr>
            <w:fldChar w:fldCharType="separate"/>
          </w:r>
          <w:r>
            <w:rPr>
              <w:rFonts w:ascii="Times New Roman" w:hAnsi="Times New Roman" w:cs="Times New Roman"/>
              <w:sz w:val="24"/>
              <w:szCs w:val="24"/>
            </w:rPr>
            <w:t>57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7330CCB">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"_Toc175736308" </w:instrText>
          </w:r>
          <w:r>
            <w:fldChar w:fldCharType="separate"/>
          </w:r>
          <w:r>
            <w:rPr>
              <w:rStyle w:val="15"/>
              <w:rFonts w:ascii="Times New Roman" w:hAnsi="Times New Roman" w:eastAsia="Calibri" w:cs="Times New Roman"/>
              <w:sz w:val="24"/>
              <w:szCs w:val="24"/>
            </w:rPr>
            <w:t>4.3.1</w:t>
          </w:r>
          <w:r>
            <w:rPr>
              <w:rFonts w:ascii="Times New Roman" w:hAnsi="Times New Roman" w:cs="Times New Roman" w:eastAsiaTheme="minorEastAsia"/>
              <w:sz w:val="24"/>
              <w:szCs w:val="24"/>
              <w:lang w:val="en-US"/>
            </w:rPr>
            <w:tab/>
          </w:r>
          <w:r>
            <w:rPr>
              <w:rStyle w:val="15"/>
              <w:rFonts w:ascii="Times New Roman" w:hAnsi="Times New Roman" w:eastAsia="Calibri" w:cs="Times New Roman"/>
              <w:sz w:val="24"/>
              <w:szCs w:val="24"/>
            </w:rPr>
            <w:t>Pengaruh Literasi Keuangan Terhahadap Perilaku Keuangan Pada Ibu Rumah Tangga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_Toc175736308 \h </w:instrText>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C7EA1CF">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"_Toc175736309" </w:instrText>
          </w:r>
          <w:r>
            <w:fldChar w:fldCharType="separate"/>
          </w:r>
          <w:r>
            <w:rPr>
              <w:rStyle w:val="15"/>
              <w:rFonts w:ascii="Times New Roman" w:hAnsi="Times New Roman" w:eastAsia="Calibri" w:cs="Times New Roman"/>
              <w:sz w:val="24"/>
              <w:szCs w:val="24"/>
            </w:rPr>
            <w:t>4.3.2</w:t>
          </w:r>
          <w:r>
            <w:rPr>
              <w:rFonts w:ascii="Times New Roman" w:hAnsi="Times New Roman" w:cs="Times New Roman" w:eastAsiaTheme="minorEastAsia"/>
              <w:sz w:val="24"/>
              <w:szCs w:val="24"/>
              <w:lang w:val="en-US"/>
            </w:rPr>
            <w:tab/>
          </w:r>
          <w:r>
            <w:rPr>
              <w:rStyle w:val="15"/>
              <w:rFonts w:ascii="Times New Roman" w:hAnsi="Times New Roman" w:eastAsia="Calibri" w:cs="Times New Roman"/>
              <w:sz w:val="24"/>
              <w:szCs w:val="24"/>
            </w:rPr>
            <w:t xml:space="preserve">Pengaruh </w:t>
          </w:r>
          <w:r>
            <w:rPr>
              <w:rStyle w:val="15"/>
              <w:rFonts w:ascii="Times New Roman" w:hAnsi="Times New Roman" w:eastAsia="Calibri" w:cs="Times New Roman"/>
              <w:i/>
              <w:sz w:val="24"/>
              <w:szCs w:val="24"/>
            </w:rPr>
            <w:t xml:space="preserve">Fintech Payment </w:t>
          </w:r>
          <w:r>
            <w:rPr>
              <w:rStyle w:val="15"/>
              <w:rFonts w:ascii="Times New Roman" w:hAnsi="Times New Roman" w:eastAsia="Calibri" w:cs="Times New Roman"/>
              <w:sz w:val="24"/>
              <w:szCs w:val="24"/>
            </w:rPr>
            <w:t>Terhahadap Perilaku Keuangan Pada Ibu Rumah Tangga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_Toc175736309 \h </w:instrText>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11268C6">
          <w:pPr>
            <w:pStyle w:val="23"/>
            <w:tabs>
              <w:tab w:val="left" w:pos="132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"_Toc175736310" </w:instrText>
          </w:r>
          <w:r>
            <w:fldChar w:fldCharType="separate"/>
          </w:r>
          <w:r>
            <w:rPr>
              <w:rStyle w:val="15"/>
              <w:rFonts w:ascii="Times New Roman" w:hAnsi="Times New Roman" w:eastAsia="Calibri" w:cs="Times New Roman"/>
              <w:sz w:val="24"/>
              <w:szCs w:val="24"/>
            </w:rPr>
            <w:t>4.3.3</w:t>
          </w:r>
          <w:r>
            <w:rPr>
              <w:rFonts w:ascii="Times New Roman" w:hAnsi="Times New Roman" w:cs="Times New Roman" w:eastAsiaTheme="minorEastAsia"/>
              <w:sz w:val="24"/>
              <w:szCs w:val="24"/>
              <w:lang w:val="en-US"/>
            </w:rPr>
            <w:tab/>
          </w:r>
          <w:r>
            <w:rPr>
              <w:rStyle w:val="15"/>
              <w:rFonts w:ascii="Times New Roman" w:hAnsi="Times New Roman" w:eastAsia="Calibri" w:cs="Times New Roman"/>
              <w:sz w:val="24"/>
              <w:szCs w:val="24"/>
            </w:rPr>
            <w:t>Pengaruh Gaya Hidup Terhahadap Perilaku Keuangan Pada Ibu Rumah Tangga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_Toc175736310 \h </w:instrText>
          </w:r>
          <w:r>
            <w:rPr>
              <w:rFonts w:ascii="Times New Roman" w:hAnsi="Times New Roman" w:cs="Times New Roman"/>
              <w:sz w:val="24"/>
              <w:szCs w:val="24"/>
            </w:rPr>
            <w:fldChar w:fldCharType="separate"/>
          </w:r>
          <w:r>
            <w:rPr>
              <w:rFonts w:ascii="Times New Roman" w:hAnsi="Times New Roman" w:cs="Times New Roman"/>
              <w:sz w:val="24"/>
              <w:szCs w:val="24"/>
            </w:rPr>
            <w:t>60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A4A6752">
          <w:pPr>
            <w:pStyle w:val="21"/>
            <w:rPr>
              <w:rFonts w:ascii="Times New Roman" w:hAnsi="Times New Roman" w:cs="Times New Roman" w:eastAsiaTheme="minorEastAsia"/>
              <w:sz w:val="24"/>
              <w:szCs w:val="24"/>
              <w:lang w:val="en-US"/>
            </w:rPr>
          </w:pPr>
          <w:r>
            <w:fldChar w:fldCharType="begin"/>
          </w:r>
          <w:r>
            <w:instrText xml:space="preserve"> HYPERLINK \l "_Toc175736311" </w:instrText>
          </w:r>
          <w:r>
            <w:fldChar w:fldCharType="separate"/>
          </w:r>
          <w:r>
            <w:rPr>
              <w:rStyle w:val="15"/>
              <w:rFonts w:ascii="Times New Roman" w:hAnsi="Times New Roman" w:cs="Times New Roman"/>
              <w:sz w:val="24"/>
              <w:szCs w:val="24"/>
            </w:rPr>
            <w:t>BAB V</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_Toc175736311 \h </w:instrText>
          </w:r>
          <w:r>
            <w:rPr>
              <w:rFonts w:ascii="Times New Roman" w:hAnsi="Times New Roman" w:cs="Times New Roman"/>
              <w:sz w:val="24"/>
              <w:szCs w:val="24"/>
            </w:rPr>
            <w:fldChar w:fldCharType="separate"/>
          </w:r>
          <w:r>
            <w:rPr>
              <w:rFonts w:ascii="Times New Roman" w:hAnsi="Times New Roman" w:cs="Times New Roman"/>
              <w:sz w:val="24"/>
              <w:szCs w:val="24"/>
            </w:rPr>
            <w:t>63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36A8424">
          <w:pPr>
            <w:pStyle w:val="21"/>
            <w:rPr>
              <w:rFonts w:ascii="Times New Roman" w:hAnsi="Times New Roman" w:cs="Times New Roman" w:eastAsiaTheme="minorEastAsia"/>
              <w:sz w:val="24"/>
              <w:szCs w:val="24"/>
              <w:lang w:val="en-US"/>
            </w:rPr>
          </w:pPr>
          <w:r>
            <w:fldChar w:fldCharType="begin"/>
          </w:r>
          <w:r>
            <w:instrText xml:space="preserve"> HYPERLINK \l "_Toc175736312" </w:instrText>
          </w:r>
          <w:r>
            <w:fldChar w:fldCharType="separate"/>
          </w:r>
          <w:r>
            <w:rPr>
              <w:rStyle w:val="15"/>
              <w:rFonts w:ascii="Times New Roman" w:hAnsi="Times New Roman" w:cs="Times New Roman"/>
              <w:sz w:val="24"/>
              <w:szCs w:val="24"/>
            </w:rPr>
            <w:t>KESIMPULAN DAN SARAN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_Toc175736312 \h </w:instrText>
          </w:r>
          <w:r>
            <w:rPr>
              <w:rFonts w:ascii="Times New Roman" w:hAnsi="Times New Roman" w:cs="Times New Roman"/>
              <w:sz w:val="24"/>
              <w:szCs w:val="24"/>
            </w:rPr>
            <w:fldChar w:fldCharType="separate"/>
          </w:r>
          <w:r>
            <w:rPr>
              <w:rFonts w:ascii="Times New Roman" w:hAnsi="Times New Roman" w:cs="Times New Roman"/>
              <w:sz w:val="24"/>
              <w:szCs w:val="24"/>
            </w:rPr>
            <w:t>63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85C1A45">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"_Toc175736313" </w:instrText>
          </w:r>
          <w:r>
            <w:fldChar w:fldCharType="separate"/>
          </w:r>
          <w:r>
            <w:rPr>
              <w:rStyle w:val="15"/>
              <w:rFonts w:ascii="Times New Roman" w:hAnsi="Times New Roman" w:cs="Times New Roman"/>
              <w:sz w:val="24"/>
              <w:szCs w:val="24"/>
            </w:rPr>
            <w:t>5.1</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_Toc175736313 \h </w:instrText>
          </w:r>
          <w:r>
            <w:rPr>
              <w:rFonts w:ascii="Times New Roman" w:hAnsi="Times New Roman" w:cs="Times New Roman"/>
              <w:sz w:val="24"/>
              <w:szCs w:val="24"/>
            </w:rPr>
            <w:fldChar w:fldCharType="separate"/>
          </w:r>
          <w:r>
            <w:rPr>
              <w:rFonts w:ascii="Times New Roman" w:hAnsi="Times New Roman" w:cs="Times New Roman"/>
              <w:sz w:val="24"/>
              <w:szCs w:val="24"/>
            </w:rPr>
            <w:t>63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0687D98">
          <w:pPr>
            <w:pStyle w:val="22"/>
            <w:tabs>
              <w:tab w:val="left" w:pos="880"/>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"_Toc175736314" </w:instrText>
          </w:r>
          <w:r>
            <w:fldChar w:fldCharType="separate"/>
          </w:r>
          <w:r>
            <w:rPr>
              <w:rStyle w:val="15"/>
              <w:rFonts w:ascii="Times New Roman" w:hAnsi="Times New Roman" w:cs="Times New Roman"/>
              <w:sz w:val="24"/>
              <w:szCs w:val="24"/>
            </w:rPr>
            <w:t>5.2</w:t>
          </w:r>
          <w:r>
            <w:rPr>
              <w:rFonts w:ascii="Times New Roman" w:hAnsi="Times New Roman" w:cs="Times New Roman" w:eastAsiaTheme="minorEastAsia"/>
              <w:sz w:val="24"/>
              <w:szCs w:val="24"/>
              <w:lang w:val="en-US"/>
            </w:rPr>
            <w:tab/>
          </w:r>
          <w:r>
            <w:rPr>
              <w:rStyle w:val="15"/>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_Toc175736314 \h </w:instrText>
          </w:r>
          <w:r>
            <w:rPr>
              <w:rFonts w:ascii="Times New Roman" w:hAnsi="Times New Roman" w:cs="Times New Roman"/>
              <w:sz w:val="24"/>
              <w:szCs w:val="24"/>
            </w:rPr>
            <w:fldChar w:fldCharType="separate"/>
          </w:r>
          <w:r>
            <w:rPr>
              <w:rFonts w:ascii="Times New Roman" w:hAnsi="Times New Roman" w:cs="Times New Roman"/>
              <w:sz w:val="24"/>
              <w:szCs w:val="24"/>
            </w:rPr>
            <w:t>64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3A6F05B">
          <w:pPr>
            <w:pStyle w:val="21"/>
            <w:rPr>
              <w:rFonts w:ascii="Times New Roman" w:hAnsi="Times New Roman" w:cs="Times New Roman" w:eastAsiaTheme="minorEastAsia"/>
              <w:sz w:val="24"/>
              <w:szCs w:val="24"/>
              <w:lang w:val="en-US"/>
            </w:rPr>
          </w:pPr>
          <w:r>
            <w:fldChar w:fldCharType="begin"/>
          </w:r>
          <w:r>
            <w:instrText xml:space="preserve"> HYPERLINK \l "_Toc175736315" </w:instrText>
          </w:r>
          <w:r>
            <w:fldChar w:fldCharType="separate"/>
          </w:r>
          <w:r>
            <w:rPr>
              <w:rStyle w:val="15"/>
              <w:rFonts w:ascii="Times New Roman" w:hAnsi="Times New Roman" w:cs="Times New Roman"/>
              <w:sz w:val="24"/>
              <w:szCs w:val="24"/>
            </w:rPr>
            <w:t>DAFTAR PUSTAKA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_Toc175736315 \h </w:instrText>
          </w:r>
          <w:r>
            <w:rPr>
              <w:rFonts w:ascii="Times New Roman" w:hAnsi="Times New Roman" w:cs="Times New Roman"/>
              <w:sz w:val="24"/>
              <w:szCs w:val="24"/>
            </w:rPr>
            <w:fldChar w:fldCharType="separate"/>
          </w:r>
          <w:r>
            <w:rPr>
              <w:rFonts w:ascii="Times New Roman" w:hAnsi="Times New Roman" w:cs="Times New Roman"/>
              <w:sz w:val="24"/>
              <w:szCs w:val="24"/>
            </w:rPr>
            <w:t>66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65FBF7C">
          <w:pPr>
            <w:pStyle w:val="21"/>
            <w:rPr>
              <w:rFonts w:ascii="Times New Roman" w:hAnsi="Times New Roman" w:cs="Times New Roman" w:eastAsiaTheme="minorEastAsia"/>
              <w:sz w:val="24"/>
              <w:szCs w:val="24"/>
              <w:lang w:val="en-US"/>
            </w:rPr>
          </w:pPr>
          <w:r>
            <w:fldChar w:fldCharType="begin"/>
          </w:r>
          <w:r>
            <w:instrText xml:space="preserve"> HYPERLINK \l "_Toc175736316" </w:instrText>
          </w:r>
          <w:r>
            <w:fldChar w:fldCharType="separate"/>
          </w:r>
          <w:r>
            <w:rPr>
              <w:rStyle w:val="15"/>
              <w:rFonts w:ascii="Times New Roman" w:hAnsi="Times New Roman" w:cs="Times New Roman"/>
              <w:sz w:val="24"/>
              <w:szCs w:val="24"/>
            </w:rPr>
            <w:t>LAMPIRAN – LAMPIRAN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_Toc175736316 \h </w:instrText>
          </w:r>
          <w:r>
            <w:rPr>
              <w:rFonts w:ascii="Times New Roman" w:hAnsi="Times New Roman" w:cs="Times New Roman"/>
              <w:sz w:val="24"/>
              <w:szCs w:val="24"/>
            </w:rPr>
            <w:fldChar w:fldCharType="separate"/>
          </w:r>
          <w:r>
            <w:rPr>
              <w:rFonts w:ascii="Times New Roman" w:hAnsi="Times New Roman" w:cs="Times New Roman"/>
              <w:sz w:val="24"/>
              <w:szCs w:val="24"/>
            </w:rPr>
            <w:t>70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241A527">
          <w:pPr>
            <w:pStyle w:val="22"/>
            <w:tabs>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"_Toc175736317" </w:instrText>
          </w:r>
          <w:r>
            <w:fldChar w:fldCharType="separate"/>
          </w:r>
          <w:r>
            <w:rPr>
              <w:rStyle w:val="15"/>
              <w:rFonts w:ascii="Times New Roman" w:hAnsi="Times New Roman" w:cs="Times New Roman"/>
              <w:sz w:val="24"/>
              <w:szCs w:val="24"/>
            </w:rPr>
            <w:t>Lampiran 1 Koesioner Penelitian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_Toc175736317 \h </w:instrText>
          </w:r>
          <w:r>
            <w:rPr>
              <w:rFonts w:ascii="Times New Roman" w:hAnsi="Times New Roman" w:cs="Times New Roman"/>
              <w:sz w:val="24"/>
              <w:szCs w:val="24"/>
            </w:rPr>
            <w:fldChar w:fldCharType="separate"/>
          </w:r>
          <w:r>
            <w:rPr>
              <w:rFonts w:ascii="Times New Roman" w:hAnsi="Times New Roman" w:cs="Times New Roman"/>
              <w:sz w:val="24"/>
              <w:szCs w:val="24"/>
            </w:rPr>
            <w:t>70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B69B058">
          <w:pPr>
            <w:pStyle w:val="22"/>
            <w:tabs>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"_Toc175736318" </w:instrText>
          </w:r>
          <w:r>
            <w:fldChar w:fldCharType="separate"/>
          </w:r>
          <w:r>
            <w:rPr>
              <w:rStyle w:val="15"/>
              <w:rFonts w:ascii="Times New Roman" w:hAnsi="Times New Roman" w:cs="Times New Roman"/>
              <w:sz w:val="24"/>
              <w:szCs w:val="24"/>
            </w:rPr>
            <w:t>Lampiran 2 Jawaban Responden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_Toc175736318 \h </w:instrText>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09EFE75">
          <w:pPr>
            <w:pStyle w:val="22"/>
            <w:tabs>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"_Toc175736319" </w:instrText>
          </w:r>
          <w:r>
            <w:fldChar w:fldCharType="separate"/>
          </w:r>
          <w:r>
            <w:rPr>
              <w:rStyle w:val="15"/>
              <w:rFonts w:ascii="Times New Roman" w:hAnsi="Times New Roman" w:cs="Times New Roman"/>
              <w:sz w:val="24"/>
              <w:szCs w:val="24"/>
            </w:rPr>
            <w:t>Lampiran 3 Hasil Output SPSS – Hasil Uji Validitas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_Toc175736319 \h </w:instrText>
          </w:r>
          <w:r>
            <w:rPr>
              <w:rFonts w:ascii="Times New Roman" w:hAnsi="Times New Roman" w:cs="Times New Roman"/>
              <w:sz w:val="24"/>
              <w:szCs w:val="24"/>
            </w:rPr>
            <w:fldChar w:fldCharType="separate"/>
          </w:r>
          <w:r>
            <w:rPr>
              <w:rFonts w:ascii="Times New Roman" w:hAnsi="Times New Roman" w:cs="Times New Roman"/>
              <w:sz w:val="24"/>
              <w:szCs w:val="24"/>
            </w:rPr>
            <w:t>94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E9483DA">
          <w:pPr>
            <w:pStyle w:val="22"/>
            <w:tabs>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"_Toc175736320" </w:instrText>
          </w:r>
          <w:r>
            <w:fldChar w:fldCharType="separate"/>
          </w:r>
          <w:r>
            <w:rPr>
              <w:rStyle w:val="15"/>
              <w:rFonts w:ascii="Times New Roman" w:hAnsi="Times New Roman" w:cs="Times New Roman"/>
              <w:sz w:val="24"/>
              <w:szCs w:val="24"/>
            </w:rPr>
            <w:t>Lampiran 4 Hasil Output SPSS – Hasil Uji Reabillitas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_Toc175736320 \h </w:instrText>
          </w:r>
          <w:r>
            <w:rPr>
              <w:rFonts w:ascii="Times New Roman" w:hAnsi="Times New Roman" w:cs="Times New Roman"/>
              <w:sz w:val="24"/>
              <w:szCs w:val="24"/>
            </w:rPr>
            <w:fldChar w:fldCharType="separate"/>
          </w:r>
          <w:r>
            <w:rPr>
              <w:rFonts w:ascii="Times New Roman" w:hAnsi="Times New Roman" w:cs="Times New Roman"/>
              <w:sz w:val="24"/>
              <w:szCs w:val="24"/>
            </w:rPr>
            <w:t>98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293289F">
          <w:pPr>
            <w:pStyle w:val="22"/>
            <w:tabs>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"_Toc175736321" </w:instrText>
          </w:r>
          <w:r>
            <w:fldChar w:fldCharType="separate"/>
          </w:r>
          <w:r>
            <w:rPr>
              <w:rStyle w:val="15"/>
              <w:rFonts w:ascii="Times New Roman" w:hAnsi="Times New Roman" w:cs="Times New Roman"/>
              <w:sz w:val="24"/>
              <w:szCs w:val="24"/>
            </w:rPr>
            <w:t>Lampiran 5 Hasil Output SPSS – Hasil Asumsi klasik dan Uji Hipotesis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_Toc175736321 \h </w:instrText>
          </w:r>
          <w:r>
            <w:rPr>
              <w:rFonts w:ascii="Times New Roman" w:hAnsi="Times New Roman" w:cs="Times New Roman"/>
              <w:sz w:val="24"/>
              <w:szCs w:val="24"/>
            </w:rPr>
            <w:fldChar w:fldCharType="separate"/>
          </w:r>
          <w:r>
            <w:rPr>
              <w:rFonts w:ascii="Times New Roman" w:hAnsi="Times New Roman" w:cs="Times New Roman"/>
              <w:sz w:val="24"/>
              <w:szCs w:val="24"/>
            </w:rPr>
            <w:t>99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28A4CD3">
          <w:pPr>
            <w:pStyle w:val="22"/>
            <w:tabs>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"_Toc175736322" </w:instrText>
          </w:r>
          <w:r>
            <w:fldChar w:fldCharType="separate"/>
          </w:r>
          <w:r>
            <w:rPr>
              <w:rStyle w:val="15"/>
              <w:rFonts w:ascii="Times New Roman" w:hAnsi="Times New Roman" w:cs="Times New Roman"/>
              <w:sz w:val="24"/>
              <w:szCs w:val="24"/>
            </w:rPr>
            <w:t>Lampiran 6 Dokumentasi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_Toc175736322 \h </w:instrText>
          </w:r>
          <w:r>
            <w:rPr>
              <w:rFonts w:ascii="Times New Roman" w:hAnsi="Times New Roman" w:cs="Times New Roman"/>
              <w:sz w:val="24"/>
              <w:szCs w:val="24"/>
            </w:rPr>
            <w:fldChar w:fldCharType="separate"/>
          </w:r>
          <w:r>
            <w:rPr>
              <w:rFonts w:ascii="Times New Roman" w:hAnsi="Times New Roman" w:cs="Times New Roman"/>
              <w:sz w:val="24"/>
              <w:szCs w:val="24"/>
            </w:rPr>
            <w:t>102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EB23E87">
          <w:pPr>
            <w:pStyle w:val="21"/>
            <w:rPr>
              <w:rFonts w:ascii="Times New Roman" w:hAnsi="Times New Roman" w:cs="Times New Roman" w:eastAsiaTheme="minorEastAsia"/>
              <w:sz w:val="24"/>
              <w:szCs w:val="24"/>
              <w:lang w:val="en-US"/>
            </w:rPr>
          </w:pPr>
          <w:r>
            <w:fldChar w:fldCharType="begin"/>
          </w:r>
          <w:r>
            <w:instrText xml:space="preserve"> HYPERLINK \l "_Toc175736323" </w:instrText>
          </w:r>
          <w:r>
            <w:fldChar w:fldCharType="separate"/>
          </w:r>
          <w:r>
            <w:rPr>
              <w:rStyle w:val="15"/>
              <w:rFonts w:ascii="Times New Roman" w:hAnsi="Times New Roman" w:cs="Times New Roman"/>
              <w:sz w:val="24"/>
              <w:szCs w:val="24"/>
            </w:rPr>
            <w:t>DAFTAR RIWAYAT HIDUP</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_Toc175736323 \h </w:instrText>
          </w:r>
          <w:r>
            <w:rPr>
              <w:rFonts w:ascii="Times New Roman" w:hAnsi="Times New Roman" w:cs="Times New Roman"/>
              <w:sz w:val="24"/>
              <w:szCs w:val="24"/>
            </w:rPr>
            <w:fldChar w:fldCharType="separate"/>
          </w:r>
          <w:r>
            <w:rPr>
              <w:rFonts w:ascii="Times New Roman" w:hAnsi="Times New Roman" w:cs="Times New Roman"/>
              <w:sz w:val="24"/>
              <w:szCs w:val="24"/>
            </w:rPr>
            <w:t>105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5DD75E3">
          <w:pPr>
            <w:spacing w:line="24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20913D45">
      <w:pPr>
        <w:rPr>
          <w:rFonts w:ascii="Times New Roman" w:hAnsi="Times New Roman" w:cs="Times New Roman" w:eastAsiaTheme="majorEastAsia"/>
          <w:bCs/>
          <w:color w:val="2F5597" w:themeColor="accent1" w:themeShade="BF"/>
          <w:sz w:val="24"/>
          <w:szCs w:val="24"/>
          <w:lang w:val="en-US"/>
        </w:rPr>
      </w:pPr>
      <w:bookmarkStart w:id="50" w:name="_Toc175736253"/>
      <w:bookmarkStart w:id="51" w:name="_Toc172108965"/>
      <w:bookmarkStart w:id="52" w:name="_Toc172108355"/>
      <w:bookmarkStart w:id="53" w:name="_Toc172109215"/>
      <w:bookmarkStart w:id="54" w:name="_Toc172109152"/>
      <w:r>
        <w:rPr>
          <w:rFonts w:ascii="Times New Roman" w:hAnsi="Times New Roman" w:cs="Times New Roman" w:eastAsiaTheme="majorEastAsia"/>
          <w:bCs/>
          <w:color w:val="2F5597" w:themeColor="accent1" w:themeShade="BF"/>
          <w:sz w:val="24"/>
          <w:szCs w:val="24"/>
          <w:lang w:val="en-US"/>
        </w:rPr>
        <w:br w:type="page"/>
      </w:r>
    </w:p>
    <w:p w14:paraId="18C838DA">
      <w:pPr>
        <w:pStyle w:val="41"/>
      </w:pPr>
      <w:r>
        <w:t>DAFTAR TABEL</w:t>
      </w:r>
      <w:bookmarkEnd w:id="50"/>
      <w:bookmarkEnd w:id="51"/>
      <w:bookmarkEnd w:id="52"/>
      <w:bookmarkEnd w:id="53"/>
      <w:bookmarkEnd w:id="54"/>
    </w:p>
    <w:p w14:paraId="4A754770">
      <w:pPr>
        <w:pStyle w:val="20"/>
        <w:tabs>
          <w:tab w:val="right" w:leader="dot" w:pos="7927"/>
        </w:tabs>
        <w:spacing w:line="24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2." </w:instrText>
      </w:r>
      <w:r>
        <w:rPr>
          <w:rFonts w:ascii="Times New Roman" w:hAnsi="Times New Roman" w:cs="Times New Roman"/>
          <w:sz w:val="24"/>
          <w:szCs w:val="24"/>
        </w:rPr>
        <w:fldChar w:fldCharType="separate"/>
      </w:r>
      <w:r>
        <w:fldChar w:fldCharType="begin"/>
      </w:r>
      <w:r>
        <w:instrText xml:space="preserve"> HYPERLINK \l "_Toc176340682" </w:instrText>
      </w:r>
      <w:r>
        <w:fldChar w:fldCharType="separate"/>
      </w:r>
      <w:r>
        <w:rPr>
          <w:rStyle w:val="15"/>
          <w:rFonts w:ascii="Times New Roman" w:hAnsi="Times New Roman" w:cs="Times New Roman"/>
          <w:sz w:val="24"/>
          <w:szCs w:val="24"/>
        </w:rPr>
        <w:t>Tabel 2. 1</w:t>
      </w:r>
      <w:r>
        <w:rPr>
          <w:rStyle w:val="15"/>
          <w:rFonts w:ascii="Times New Roman" w:hAnsi="Times New Roman" w:cs="Times New Roman"/>
          <w:sz w:val="24"/>
          <w:szCs w:val="24"/>
          <w:lang w:val="en-US"/>
        </w:rPr>
        <w:t xml:space="preserve"> Penelitian Terdahulu</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_Toc176340682 \h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3." </w:instrText>
      </w:r>
      <w:r>
        <w:rPr>
          <w:rFonts w:ascii="Times New Roman" w:hAnsi="Times New Roman" w:cs="Times New Roman"/>
          <w:sz w:val="24"/>
          <w:szCs w:val="24"/>
        </w:rPr>
        <w:fldChar w:fldCharType="separate"/>
      </w:r>
    </w:p>
    <w:p w14:paraId="10427912">
      <w:pPr>
        <w:pStyle w:val="20"/>
        <w:tabs>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"_Toc176340691" </w:instrText>
      </w:r>
      <w:r>
        <w:fldChar w:fldCharType="separate"/>
      </w:r>
      <w:r>
        <w:rPr>
          <w:rStyle w:val="15"/>
          <w:rFonts w:ascii="Times New Roman" w:hAnsi="Times New Roman" w:cs="Times New Roman"/>
          <w:sz w:val="24"/>
          <w:szCs w:val="24"/>
        </w:rPr>
        <w:t>Tabel 3. 1</w:t>
      </w:r>
      <w:r>
        <w:rPr>
          <w:rStyle w:val="15"/>
          <w:rFonts w:ascii="Times New Roman" w:hAnsi="Times New Roman" w:cs="Times New Roman"/>
          <w:sz w:val="24"/>
          <w:szCs w:val="24"/>
          <w:lang w:val="en-US"/>
        </w:rPr>
        <w:t xml:space="preserve"> Pedoman Pemberian Skor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_Toc176340691 \h </w:instrText>
      </w:r>
      <w:r>
        <w:rPr>
          <w:rFonts w:ascii="Times New Roman" w:hAnsi="Times New Roman" w:cs="Times New Roman"/>
          <w:sz w:val="24"/>
          <w:szCs w:val="24"/>
        </w:rPr>
        <w:fldChar w:fldCharType="separate"/>
      </w:r>
      <w:r>
        <w:rPr>
          <w:rFonts w:ascii="Times New Roman" w:hAnsi="Times New Roman" w:cs="Times New Roman"/>
          <w:sz w:val="24"/>
          <w:szCs w:val="24"/>
        </w:rPr>
        <w:t>38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FEEE935">
      <w:pPr>
        <w:pStyle w:val="20"/>
        <w:tabs>
          <w:tab w:val="right" w:leader="dot" w:pos="7927"/>
        </w:tabs>
        <w:spacing w:line="240" w:lineRule="auto"/>
        <w:rPr>
          <w:rFonts w:ascii="Times New Roman" w:hAnsi="Times New Roman" w:cs="Times New Roman"/>
          <w:sz w:val="24"/>
          <w:szCs w:val="24"/>
        </w:rPr>
      </w:pPr>
      <w:r>
        <w:fldChar w:fldCharType="begin"/>
      </w:r>
      <w:r>
        <w:instrText xml:space="preserve"> HYPERLINK \l "_Toc176340692" </w:instrText>
      </w:r>
      <w:r>
        <w:fldChar w:fldCharType="separate"/>
      </w:r>
      <w:r>
        <w:rPr>
          <w:rStyle w:val="15"/>
          <w:rFonts w:ascii="Times New Roman" w:hAnsi="Times New Roman" w:cs="Times New Roman"/>
          <w:sz w:val="24"/>
          <w:szCs w:val="24"/>
        </w:rPr>
        <w:t>Tabel 3. 2</w:t>
      </w:r>
      <w:r>
        <w:rPr>
          <w:rStyle w:val="15"/>
          <w:rFonts w:ascii="Times New Roman" w:hAnsi="Times New Roman" w:cs="Times New Roman"/>
          <w:sz w:val="24"/>
          <w:szCs w:val="24"/>
          <w:lang w:val="en-US"/>
        </w:rPr>
        <w:t xml:space="preserve"> Definisi Operasional Variabel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_Toc176340692 \h </w:instrText>
      </w:r>
      <w:r>
        <w:rPr>
          <w:rFonts w:ascii="Times New Roman" w:hAnsi="Times New Roman" w:cs="Times New Roman"/>
          <w:sz w:val="24"/>
          <w:szCs w:val="24"/>
        </w:rPr>
        <w:fldChar w:fldCharType="separate"/>
      </w:r>
      <w:r>
        <w:rPr>
          <w:rFonts w:ascii="Times New Roman" w:hAnsi="Times New Roman" w:cs="Times New Roman"/>
          <w:sz w:val="24"/>
          <w:szCs w:val="24"/>
        </w:rPr>
        <w:t>39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4." </w:instrText>
      </w:r>
      <w:r>
        <w:rPr>
          <w:rFonts w:ascii="Times New Roman" w:hAnsi="Times New Roman" w:cs="Times New Roman"/>
          <w:sz w:val="24"/>
          <w:szCs w:val="24"/>
        </w:rPr>
        <w:fldChar w:fldCharType="separate"/>
      </w:r>
    </w:p>
    <w:p w14:paraId="5B753E44">
      <w:pPr>
        <w:pStyle w:val="20"/>
        <w:tabs>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"_Toc176340698" </w:instrText>
      </w:r>
      <w:r>
        <w:fldChar w:fldCharType="separate"/>
      </w:r>
      <w:r>
        <w:rPr>
          <w:rStyle w:val="15"/>
          <w:rFonts w:ascii="Times New Roman" w:hAnsi="Times New Roman" w:cs="Times New Roman"/>
          <w:sz w:val="24"/>
          <w:szCs w:val="24"/>
        </w:rPr>
        <w:t>Tabel 4. 1</w:t>
      </w:r>
      <w:r>
        <w:rPr>
          <w:rStyle w:val="15"/>
          <w:rFonts w:ascii="Times New Roman" w:hAnsi="Times New Roman" w:cs="Times New Roman"/>
          <w:sz w:val="24"/>
          <w:szCs w:val="24"/>
          <w:lang w:val="en-US"/>
        </w:rPr>
        <w:t xml:space="preserve"> Usia Responden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_Toc176340698 \h </w:instrText>
      </w:r>
      <w:r>
        <w:rPr>
          <w:rFonts w:ascii="Times New Roman" w:hAnsi="Times New Roman" w:cs="Times New Roman"/>
          <w:sz w:val="24"/>
          <w:szCs w:val="24"/>
        </w:rPr>
        <w:fldChar w:fldCharType="separate"/>
      </w:r>
      <w:r>
        <w:rPr>
          <w:rFonts w:ascii="Times New Roman" w:hAnsi="Times New Roman" w:cs="Times New Roman"/>
          <w:sz w:val="24"/>
          <w:szCs w:val="24"/>
        </w:rPr>
        <w:t>45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BE29065">
      <w:pPr>
        <w:pStyle w:val="20"/>
        <w:tabs>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"_Toc176340699" </w:instrText>
      </w:r>
      <w:r>
        <w:fldChar w:fldCharType="separate"/>
      </w:r>
      <w:r>
        <w:rPr>
          <w:rStyle w:val="15"/>
          <w:rFonts w:ascii="Times New Roman" w:hAnsi="Times New Roman" w:cs="Times New Roman"/>
          <w:sz w:val="24"/>
          <w:szCs w:val="24"/>
        </w:rPr>
        <w:t>Tabel 4. 2</w:t>
      </w:r>
      <w:r>
        <w:rPr>
          <w:rStyle w:val="15"/>
          <w:rFonts w:ascii="Times New Roman" w:hAnsi="Times New Roman" w:cs="Times New Roman"/>
          <w:sz w:val="24"/>
          <w:szCs w:val="24"/>
          <w:lang w:val="en-US"/>
        </w:rPr>
        <w:t xml:space="preserve"> Pengeluaran Keluarga Perbulan responden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_Toc176340699 \h </w:instrText>
      </w:r>
      <w:r>
        <w:rPr>
          <w:rFonts w:ascii="Times New Roman" w:hAnsi="Times New Roman" w:cs="Times New Roman"/>
          <w:sz w:val="24"/>
          <w:szCs w:val="24"/>
        </w:rPr>
        <w:fldChar w:fldCharType="separate"/>
      </w:r>
      <w:r>
        <w:rPr>
          <w:rFonts w:ascii="Times New Roman" w:hAnsi="Times New Roman" w:cs="Times New Roman"/>
          <w:sz w:val="24"/>
          <w:szCs w:val="24"/>
        </w:rPr>
        <w:t>46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DCA366C">
      <w:pPr>
        <w:pStyle w:val="20"/>
        <w:tabs>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"_Toc176340700" </w:instrText>
      </w:r>
      <w:r>
        <w:fldChar w:fldCharType="separate"/>
      </w:r>
      <w:r>
        <w:rPr>
          <w:rStyle w:val="15"/>
          <w:rFonts w:ascii="Times New Roman" w:hAnsi="Times New Roman" w:cs="Times New Roman"/>
          <w:sz w:val="24"/>
          <w:szCs w:val="24"/>
        </w:rPr>
        <w:t>Tabel 4. 3</w:t>
      </w:r>
      <w:r>
        <w:rPr>
          <w:rStyle w:val="15"/>
          <w:rFonts w:ascii="Times New Roman" w:hAnsi="Times New Roman" w:cs="Times New Roman"/>
          <w:sz w:val="24"/>
          <w:szCs w:val="24"/>
          <w:lang w:val="en-US"/>
        </w:rPr>
        <w:t xml:space="preserve"> Isi Saldo di dalam aplikasi</w:t>
      </w:r>
      <w:r>
        <w:rPr>
          <w:rStyle w:val="15"/>
          <w:rFonts w:ascii="Times New Roman" w:hAnsi="Times New Roman" w:cs="Times New Roman"/>
          <w:i/>
          <w:sz w:val="24"/>
          <w:szCs w:val="24"/>
          <w:lang w:val="en-US"/>
        </w:rPr>
        <w:t xml:space="preserve"> fintech payment</w:t>
      </w:r>
      <w:r>
        <w:rPr>
          <w:rStyle w:val="15"/>
          <w:rFonts w:ascii="Times New Roman" w:hAnsi="Times New Roman" w:cs="Times New Roman"/>
          <w:sz w:val="24"/>
          <w:szCs w:val="24"/>
          <w:lang w:val="en-US"/>
        </w:rPr>
        <w:t xml:space="preserve"> responden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_Toc176340700 \h </w:instrText>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196D53A">
      <w:pPr>
        <w:pStyle w:val="20"/>
        <w:tabs>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"_Toc176340701" </w:instrText>
      </w:r>
      <w:r>
        <w:fldChar w:fldCharType="separate"/>
      </w:r>
      <w:r>
        <w:rPr>
          <w:rStyle w:val="15"/>
          <w:rFonts w:ascii="Times New Roman" w:hAnsi="Times New Roman" w:cs="Times New Roman"/>
          <w:sz w:val="24"/>
          <w:szCs w:val="24"/>
        </w:rPr>
        <w:t>Tabel 4. 4</w:t>
      </w:r>
      <w:r>
        <w:rPr>
          <w:rStyle w:val="15"/>
          <w:rFonts w:ascii="Times New Roman" w:hAnsi="Times New Roman" w:cs="Times New Roman"/>
          <w:sz w:val="24"/>
          <w:szCs w:val="24"/>
          <w:lang w:val="en-US"/>
        </w:rPr>
        <w:t xml:space="preserve"> Jenis Produk </w:t>
      </w:r>
      <w:r>
        <w:rPr>
          <w:rStyle w:val="15"/>
          <w:rFonts w:ascii="Times New Roman" w:hAnsi="Times New Roman" w:cs="Times New Roman"/>
          <w:i/>
          <w:sz w:val="24"/>
          <w:szCs w:val="24"/>
          <w:lang w:val="en-US"/>
        </w:rPr>
        <w:t>fintech payment</w:t>
      </w:r>
      <w:r>
        <w:rPr>
          <w:rStyle w:val="15"/>
          <w:rFonts w:ascii="Times New Roman" w:hAnsi="Times New Roman" w:cs="Times New Roman"/>
          <w:sz w:val="24"/>
          <w:szCs w:val="24"/>
          <w:lang w:val="en-US"/>
        </w:rPr>
        <w:t xml:space="preserve"> yang di gunakan Responden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_Toc176340701 \h </w:instrText>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27F05FD">
      <w:pPr>
        <w:pStyle w:val="20"/>
        <w:tabs>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"_Toc176340702" </w:instrText>
      </w:r>
      <w:r>
        <w:fldChar w:fldCharType="separate"/>
      </w:r>
      <w:r>
        <w:rPr>
          <w:rStyle w:val="15"/>
          <w:rFonts w:ascii="Times New Roman" w:hAnsi="Times New Roman" w:cs="Times New Roman"/>
          <w:sz w:val="24"/>
          <w:szCs w:val="24"/>
        </w:rPr>
        <w:t>Tabel 4. 5</w:t>
      </w:r>
      <w:r>
        <w:rPr>
          <w:rStyle w:val="15"/>
          <w:rFonts w:ascii="Times New Roman" w:hAnsi="Times New Roman" w:cs="Times New Roman"/>
          <w:sz w:val="24"/>
          <w:szCs w:val="24"/>
          <w:lang w:val="en-US"/>
        </w:rPr>
        <w:t xml:space="preserve"> Hasil Uji Validitas Literasi Keuangan (X1)</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_Toc176340702 \h </w:instrText>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E156E4F">
      <w:pPr>
        <w:pStyle w:val="20"/>
        <w:tabs>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"_Toc176340703" </w:instrText>
      </w:r>
      <w:r>
        <w:fldChar w:fldCharType="separate"/>
      </w:r>
      <w:r>
        <w:rPr>
          <w:rStyle w:val="15"/>
          <w:rFonts w:ascii="Times New Roman" w:hAnsi="Times New Roman" w:cs="Times New Roman"/>
          <w:sz w:val="24"/>
          <w:szCs w:val="24"/>
        </w:rPr>
        <w:t>Tabel 4. 6</w:t>
      </w:r>
      <w:r>
        <w:rPr>
          <w:rStyle w:val="15"/>
          <w:rFonts w:ascii="Times New Roman" w:hAnsi="Times New Roman" w:cs="Times New Roman"/>
          <w:sz w:val="24"/>
          <w:szCs w:val="24"/>
          <w:lang w:val="en-US"/>
        </w:rPr>
        <w:t xml:space="preserve"> Hasil Uji Validitas</w:t>
      </w:r>
      <w:r>
        <w:rPr>
          <w:rStyle w:val="15"/>
          <w:rFonts w:ascii="Times New Roman" w:hAnsi="Times New Roman" w:cs="Times New Roman"/>
          <w:i/>
          <w:sz w:val="24"/>
          <w:szCs w:val="24"/>
          <w:lang w:val="en-US"/>
        </w:rPr>
        <w:t xml:space="preserve"> Fintech Payment </w:t>
      </w:r>
      <w:r>
        <w:rPr>
          <w:rStyle w:val="15"/>
          <w:rFonts w:ascii="Times New Roman" w:hAnsi="Times New Roman" w:cs="Times New Roman"/>
          <w:sz w:val="24"/>
          <w:szCs w:val="24"/>
          <w:lang w:val="en-US"/>
        </w:rPr>
        <w:t>(X2)</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_Toc176340703 \h </w:instrText>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735BDC5">
      <w:pPr>
        <w:pStyle w:val="20"/>
        <w:tabs>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"_Toc176340704" </w:instrText>
      </w:r>
      <w:r>
        <w:fldChar w:fldCharType="separate"/>
      </w:r>
      <w:r>
        <w:rPr>
          <w:rStyle w:val="15"/>
          <w:rFonts w:ascii="Times New Roman" w:hAnsi="Times New Roman" w:cs="Times New Roman"/>
          <w:sz w:val="24"/>
          <w:szCs w:val="24"/>
        </w:rPr>
        <w:t>Tabel 4. 7</w:t>
      </w:r>
      <w:r>
        <w:rPr>
          <w:rStyle w:val="15"/>
          <w:rFonts w:ascii="Times New Roman" w:hAnsi="Times New Roman" w:cs="Times New Roman"/>
          <w:sz w:val="24"/>
          <w:szCs w:val="24"/>
          <w:lang w:val="en-US"/>
        </w:rPr>
        <w:t xml:space="preserve"> Hasil Uji Validitas Gaya Hidup (X3)</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_Toc176340704 \h </w:instrText>
      </w:r>
      <w:r>
        <w:rPr>
          <w:rFonts w:ascii="Times New Roman" w:hAnsi="Times New Roman" w:cs="Times New Roman"/>
          <w:sz w:val="24"/>
          <w:szCs w:val="24"/>
        </w:rPr>
        <w:fldChar w:fldCharType="separate"/>
      </w:r>
      <w:r>
        <w:rPr>
          <w:rFonts w:ascii="Times New Roman" w:hAnsi="Times New Roman" w:cs="Times New Roman"/>
          <w:sz w:val="24"/>
          <w:szCs w:val="24"/>
        </w:rPr>
        <w:t>49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3BDE5CB">
      <w:pPr>
        <w:pStyle w:val="20"/>
        <w:tabs>
          <w:tab w:val="right" w:leader="dot" w:pos="7927"/>
        </w:tabs>
        <w:spacing w:line="240" w:lineRule="auto"/>
        <w:rPr>
          <w:rFonts w:ascii="Times New Roman" w:hAnsi="Times New Roman" w:cs="Times New Roman" w:eastAsiaTheme="minorEastAsia"/>
          <w:sz w:val="24"/>
          <w:szCs w:val="24"/>
          <w:lang w:val="en-US"/>
        </w:rPr>
      </w:pPr>
      <w:r>
        <w:fldChar w:fldCharType="begin"/>
      </w:r>
      <w:r>
        <w:instrText xml:space="preserve"> HYPERLINK \l "_Toc176340705" </w:instrText>
      </w:r>
      <w:r>
        <w:fldChar w:fldCharType="separate"/>
      </w:r>
      <w:r>
        <w:rPr>
          <w:rStyle w:val="15"/>
          <w:rFonts w:ascii="Times New Roman" w:hAnsi="Times New Roman" w:cs="Times New Roman"/>
          <w:sz w:val="24"/>
          <w:szCs w:val="24"/>
        </w:rPr>
        <w:t>Tabel 4. 8</w:t>
      </w:r>
      <w:r>
        <w:rPr>
          <w:rStyle w:val="15"/>
          <w:rFonts w:ascii="Times New Roman" w:hAnsi="Times New Roman" w:cs="Times New Roman"/>
          <w:sz w:val="24"/>
          <w:szCs w:val="24"/>
          <w:lang w:val="en-US"/>
        </w:rPr>
        <w:t xml:space="preserve"> </w:t>
      </w:r>
      <w:r>
        <w:rPr>
          <w:rStyle w:val="15"/>
          <w:rFonts w:ascii="Times New Roman" w:hAnsi="Times New Roman" w:cs="Times New Roman"/>
          <w:sz w:val="24"/>
          <w:szCs w:val="24"/>
        </w:rPr>
        <w:t>Hasil Uji Validitas Perilaku Keuangan (Y)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_Toc176340705 \h </w:instrText>
      </w:r>
      <w:r>
        <w:rPr>
          <w:rFonts w:ascii="Times New Roman" w:hAnsi="Times New Roman" w:cs="Times New Roman"/>
          <w:sz w:val="24"/>
          <w:szCs w:val="24"/>
        </w:rPr>
        <w:fldChar w:fldCharType="separate"/>
      </w:r>
      <w:r>
        <w:rPr>
          <w:rFonts w:ascii="Times New Roman" w:hAnsi="Times New Roman" w:cs="Times New Roman"/>
          <w:sz w:val="24"/>
          <w:szCs w:val="24"/>
        </w:rPr>
        <w:t>49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549F2AA">
      <w:pPr>
        <w:pStyle w:val="41"/>
        <w:spacing w:line="240" w:lineRule="auto"/>
      </w:pPr>
      <w:r>
        <w:rPr>
          <w:b w:val="0"/>
        </w:rPr>
        <w:fldChar w:fldCharType="end"/>
      </w:r>
    </w:p>
    <w:p w14:paraId="3982A973">
      <w:pPr>
        <w:rPr>
          <w:rFonts w:ascii="Times New Roman" w:hAnsi="Times New Roman" w:eastAsia="Times New Roman" w:cs="Times New Roman"/>
          <w:b/>
          <w:bCs/>
          <w:sz w:val="24"/>
          <w:szCs w:val="24"/>
          <w:lang w:val="en-US"/>
        </w:rPr>
      </w:pPr>
      <w:bookmarkStart w:id="55" w:name="_Toc172108356"/>
      <w:bookmarkStart w:id="56" w:name="_Toc172108966"/>
      <w:bookmarkStart w:id="57" w:name="_Toc172109153"/>
      <w:bookmarkStart w:id="58" w:name="_Toc172109216"/>
      <w:bookmarkStart w:id="59" w:name="_Toc175736254"/>
      <w:r>
        <w:br w:type="page"/>
      </w:r>
    </w:p>
    <w:p w14:paraId="67BA643A">
      <w:pPr>
        <w:pStyle w:val="41"/>
      </w:pPr>
      <w:r>
        <w:t>DAFTAR GAMBAR</w:t>
      </w:r>
      <w:bookmarkEnd w:id="55"/>
      <w:bookmarkEnd w:id="56"/>
      <w:bookmarkEnd w:id="57"/>
      <w:bookmarkEnd w:id="58"/>
      <w:bookmarkEnd w:id="59"/>
    </w:p>
    <w:p w14:paraId="30822A5C">
      <w:pPr>
        <w:pStyle w:val="20"/>
        <w:tabs>
          <w:tab w:val="right" w:leader="dot" w:pos="7927"/>
        </w:tabs>
        <w:spacing w:line="240" w:lineRule="auto"/>
        <w:jc w:val="both"/>
        <w:rPr>
          <w:rFonts w:ascii="Times New Roman" w:hAnsi="Times New Roman" w:cs="Times New Roman" w:eastAsiaTheme="minorEastAsia"/>
          <w:lang w:val="en-US"/>
        </w:rPr>
      </w:pPr>
      <w:r>
        <w:rPr>
          <w:rFonts w:ascii="Times New Roman" w:hAnsi="Times New Roman" w:cs="Times New Roman"/>
        </w:rPr>
        <w:fldChar w:fldCharType="begin"/>
      </w:r>
      <w:r>
        <w:rPr>
          <w:rFonts w:ascii="Times New Roman" w:hAnsi="Times New Roman" w:cs="Times New Roman"/>
        </w:rPr>
        <w:instrText xml:space="preserve"> TOC \h \z \c "Gambar 1." </w:instrText>
      </w:r>
      <w:r>
        <w:rPr>
          <w:rFonts w:ascii="Times New Roman" w:hAnsi="Times New Roman" w:cs="Times New Roman"/>
        </w:rPr>
        <w:fldChar w:fldCharType="separate"/>
      </w:r>
      <w:r>
        <w:fldChar w:fldCharType="begin"/>
      </w:r>
      <w:r>
        <w:instrText xml:space="preserve"> HYPERLINK \l "_Toc176340776" </w:instrText>
      </w:r>
      <w:r>
        <w:fldChar w:fldCharType="separate"/>
      </w:r>
      <w:r>
        <w:rPr>
          <w:rStyle w:val="15"/>
          <w:rFonts w:ascii="Times New Roman" w:hAnsi="Times New Roman" w:cs="Times New Roman"/>
        </w:rPr>
        <w:t>Gambar 1. 1</w:t>
      </w:r>
      <w:r>
        <w:rPr>
          <w:rStyle w:val="15"/>
          <w:rFonts w:ascii="Times New Roman" w:hAnsi="Times New Roman" w:cs="Times New Roman"/>
          <w:lang w:val="en-US"/>
        </w:rPr>
        <w:t xml:space="preserve"> Presentase Data Ibu Rumah Tangga Kecamatan Semarang Utara Yang Memebuat Anggaran Pengeluaran &amp; Belanja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_Toc176340776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14:paraId="0C9FC9C4">
      <w:pPr>
        <w:pStyle w:val="20"/>
        <w:tabs>
          <w:tab w:val="right" w:leader="dot" w:pos="7927"/>
        </w:tabs>
        <w:spacing w:line="240" w:lineRule="auto"/>
        <w:jc w:val="both"/>
        <w:rPr>
          <w:rFonts w:ascii="Times New Roman" w:hAnsi="Times New Roman" w:cs="Times New Roman" w:eastAsiaTheme="minorEastAsia"/>
          <w:lang w:val="en-US"/>
        </w:rPr>
      </w:pPr>
      <w:r>
        <w:fldChar w:fldCharType="begin"/>
      </w:r>
      <w:r>
        <w:instrText xml:space="preserve"> HYPERLINK \l "_Toc176340777" </w:instrText>
      </w:r>
      <w:r>
        <w:fldChar w:fldCharType="separate"/>
      </w:r>
      <w:r>
        <w:rPr>
          <w:rStyle w:val="15"/>
          <w:rFonts w:ascii="Times New Roman" w:hAnsi="Times New Roman" w:eastAsia="Calibri" w:cs="Times New Roman"/>
          <w:iCs/>
        </w:rPr>
        <w:t>Gambar 1. 2</w:t>
      </w:r>
      <w:r>
        <w:rPr>
          <w:rStyle w:val="15"/>
          <w:rFonts w:ascii="Times New Roman" w:hAnsi="Times New Roman" w:eastAsia="Calibri" w:cs="Times New Roman"/>
          <w:iCs/>
          <w:lang w:val="en-US"/>
        </w:rPr>
        <w:t xml:space="preserve"> </w:t>
      </w:r>
      <w:r>
        <w:rPr>
          <w:rStyle w:val="15"/>
          <w:rFonts w:ascii="Times New Roman" w:hAnsi="Times New Roman" w:eastAsia="Calibri" w:cs="Times New Roman"/>
          <w:iCs/>
        </w:rPr>
        <w:t>Presentase Data Ibu Rumah Tangga Kecamatan Semarang Utara Yang Menyediakan Dana Untuk Pengeluaran Tak Terduga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_Toc176340777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14:paraId="690C1C79">
      <w:pPr>
        <w:pStyle w:val="20"/>
        <w:tabs>
          <w:tab w:val="right" w:leader="dot" w:pos="7927"/>
        </w:tabs>
        <w:spacing w:line="240" w:lineRule="auto"/>
        <w:jc w:val="both"/>
        <w:rPr>
          <w:rFonts w:ascii="Times New Roman" w:hAnsi="Times New Roman" w:cs="Times New Roman" w:eastAsiaTheme="minorEastAsia"/>
          <w:lang w:val="en-US"/>
        </w:rPr>
      </w:pPr>
      <w:r>
        <w:fldChar w:fldCharType="begin"/>
      </w:r>
      <w:r>
        <w:instrText xml:space="preserve"> HYPERLINK \l "_Toc176340778" </w:instrText>
      </w:r>
      <w:r>
        <w:fldChar w:fldCharType="separate"/>
      </w:r>
      <w:r>
        <w:rPr>
          <w:rStyle w:val="15"/>
          <w:rFonts w:ascii="Times New Roman" w:hAnsi="Times New Roman" w:cs="Times New Roman"/>
        </w:rPr>
        <w:t>Gambar 1. 3</w:t>
      </w:r>
      <w:r>
        <w:rPr>
          <w:rStyle w:val="15"/>
          <w:rFonts w:ascii="Times New Roman" w:hAnsi="Times New Roman" w:cs="Times New Roman"/>
          <w:lang w:val="en-US"/>
        </w:rPr>
        <w:t xml:space="preserve"> Peresentase Literasi Keuangan Tahun 2019 Bedasarkan Pekerjaan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_Toc176340778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14:paraId="10AD379C">
      <w:pPr>
        <w:pStyle w:val="20"/>
        <w:tabs>
          <w:tab w:val="right" w:leader="dot" w:pos="7927"/>
        </w:tabs>
        <w:spacing w:line="240" w:lineRule="auto"/>
        <w:jc w:val="both"/>
        <w:rPr>
          <w:rFonts w:ascii="Times New Roman" w:hAnsi="Times New Roman" w:cs="Times New Roman" w:eastAsiaTheme="minorEastAsia"/>
          <w:lang w:val="en-US"/>
        </w:rPr>
      </w:pPr>
      <w:r>
        <w:fldChar w:fldCharType="begin"/>
      </w:r>
      <w:r>
        <w:instrText xml:space="preserve"> HYPERLINK \l "_Toc176340779" </w:instrText>
      </w:r>
      <w:r>
        <w:fldChar w:fldCharType="separate"/>
      </w:r>
      <w:r>
        <w:rPr>
          <w:rStyle w:val="15"/>
          <w:rFonts w:ascii="Times New Roman" w:hAnsi="Times New Roman" w:cs="Times New Roman"/>
        </w:rPr>
        <w:t>Gambar 1. 4</w:t>
      </w:r>
      <w:r>
        <w:rPr>
          <w:rStyle w:val="15"/>
          <w:rFonts w:ascii="Times New Roman" w:hAnsi="Times New Roman" w:cs="Times New Roman"/>
          <w:lang w:val="en-US"/>
        </w:rPr>
        <w:t xml:space="preserve"> Presentase Tingkat Literasi Keuangan Ibu Rumah Tangga Kecamatan Semarang Utara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_Toc176340779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14:paraId="603B137E">
      <w:pPr>
        <w:pStyle w:val="20"/>
        <w:tabs>
          <w:tab w:val="right" w:leader="dot" w:pos="7927"/>
        </w:tabs>
        <w:spacing w:line="240" w:lineRule="auto"/>
        <w:jc w:val="both"/>
        <w:rPr>
          <w:rFonts w:ascii="Times New Roman" w:hAnsi="Times New Roman" w:cs="Times New Roman" w:eastAsiaTheme="minorEastAsia"/>
          <w:lang w:val="en-US"/>
        </w:rPr>
      </w:pPr>
      <w:r>
        <w:fldChar w:fldCharType="begin"/>
      </w:r>
      <w:r>
        <w:instrText xml:space="preserve"> HYPERLINK \l "_Toc176340780" </w:instrText>
      </w:r>
      <w:r>
        <w:fldChar w:fldCharType="separate"/>
      </w:r>
      <w:r>
        <w:rPr>
          <w:rStyle w:val="15"/>
          <w:rFonts w:ascii="Times New Roman" w:hAnsi="Times New Roman" w:cs="Times New Roman"/>
        </w:rPr>
        <w:t>Gambar 1. 5</w:t>
      </w:r>
      <w:r>
        <w:rPr>
          <w:rStyle w:val="15"/>
          <w:rFonts w:ascii="Times New Roman" w:hAnsi="Times New Roman" w:cs="Times New Roman"/>
          <w:lang w:val="en-US"/>
        </w:rPr>
        <w:t xml:space="preserve"> Presentase Distribusi Ekosistem Bisnis</w:t>
      </w:r>
      <w:r>
        <w:rPr>
          <w:rStyle w:val="15"/>
          <w:rFonts w:ascii="Times New Roman" w:hAnsi="Times New Roman" w:cs="Times New Roman"/>
          <w:i/>
          <w:lang w:val="en-US"/>
        </w:rPr>
        <w:t xml:space="preserve"> Fintech</w:t>
      </w:r>
      <w:r>
        <w:rPr>
          <w:rStyle w:val="15"/>
          <w:rFonts w:ascii="Times New Roman" w:hAnsi="Times New Roman" w:cs="Times New Roman"/>
          <w:lang w:val="en-US"/>
        </w:rPr>
        <w:t xml:space="preserve"> di Indonesia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_Toc176340780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14:paraId="5567AEFA">
      <w:pPr>
        <w:pStyle w:val="20"/>
        <w:tabs>
          <w:tab w:val="right" w:leader="dot" w:pos="7927"/>
        </w:tabs>
        <w:spacing w:line="240" w:lineRule="auto"/>
        <w:jc w:val="both"/>
        <w:rPr>
          <w:rFonts w:ascii="Times New Roman" w:hAnsi="Times New Roman" w:cs="Times New Roman" w:eastAsiaTheme="minorEastAsia"/>
          <w:lang w:val="en-US"/>
        </w:rPr>
      </w:pPr>
      <w:r>
        <w:fldChar w:fldCharType="begin"/>
      </w:r>
      <w:r>
        <w:instrText xml:space="preserve"> HYPERLINK \l "_Toc176340781" </w:instrText>
      </w:r>
      <w:r>
        <w:fldChar w:fldCharType="separate"/>
      </w:r>
      <w:r>
        <w:rPr>
          <w:rStyle w:val="15"/>
          <w:rFonts w:ascii="Times New Roman" w:hAnsi="Times New Roman" w:cs="Times New Roman"/>
        </w:rPr>
        <w:t>Gambar 1. 6</w:t>
      </w:r>
      <w:r>
        <w:rPr>
          <w:rStyle w:val="15"/>
          <w:rFonts w:ascii="Times New Roman" w:hAnsi="Times New Roman" w:cs="Times New Roman"/>
          <w:lang w:val="en-US"/>
        </w:rPr>
        <w:t xml:space="preserve"> Presentase Tingkat Pengguna </w:t>
      </w:r>
      <w:r>
        <w:rPr>
          <w:rStyle w:val="15"/>
          <w:rFonts w:ascii="Times New Roman" w:hAnsi="Times New Roman" w:cs="Times New Roman"/>
          <w:i/>
          <w:lang w:val="en-US"/>
        </w:rPr>
        <w:t>Fintech Payment</w:t>
      </w:r>
      <w:r>
        <w:rPr>
          <w:rStyle w:val="15"/>
          <w:rFonts w:ascii="Times New Roman" w:hAnsi="Times New Roman" w:cs="Times New Roman"/>
          <w:lang w:val="en-US"/>
        </w:rPr>
        <w:t xml:space="preserve"> Ibu Rumah Tangga Kecamatan Semarang Utara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_Toc176340781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14:paraId="06B080D9">
      <w:pPr>
        <w:pStyle w:val="20"/>
        <w:tabs>
          <w:tab w:val="right" w:leader="dot" w:pos="7927"/>
        </w:tabs>
        <w:spacing w:line="240" w:lineRule="auto"/>
        <w:jc w:val="both"/>
        <w:rPr>
          <w:rFonts w:ascii="Times New Roman" w:hAnsi="Times New Roman" w:cs="Times New Roman"/>
        </w:rPr>
      </w:pPr>
      <w:r>
        <w:fldChar w:fldCharType="begin"/>
      </w:r>
      <w:r>
        <w:instrText xml:space="preserve"> HYPERLINK \l "_Toc176340782" </w:instrText>
      </w:r>
      <w:r>
        <w:fldChar w:fldCharType="separate"/>
      </w:r>
      <w:r>
        <w:rPr>
          <w:rStyle w:val="15"/>
          <w:rFonts w:ascii="Times New Roman" w:hAnsi="Times New Roman" w:cs="Times New Roman"/>
        </w:rPr>
        <w:t>Gambar 1. 7</w:t>
      </w:r>
      <w:r>
        <w:rPr>
          <w:rStyle w:val="15"/>
          <w:rFonts w:ascii="Times New Roman" w:hAnsi="Times New Roman" w:cs="Times New Roman"/>
          <w:lang w:val="en-US"/>
        </w:rPr>
        <w:t xml:space="preserve"> Presentase Data Ibu Rumah Tangga Kecamatan Semarang Utara Yang Sering Menghabiskan Lebih Banyak Uang Dari Yang Direncanakan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_Toc176340782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TOC \h \z \c "Gambar 4." </w:instrText>
      </w:r>
      <w:r>
        <w:rPr>
          <w:rFonts w:ascii="Times New Roman" w:hAnsi="Times New Roman" w:cs="Times New Roman"/>
        </w:rPr>
        <w:fldChar w:fldCharType="separate"/>
      </w:r>
    </w:p>
    <w:p w14:paraId="3C4BA86C">
      <w:pPr>
        <w:pStyle w:val="20"/>
        <w:tabs>
          <w:tab w:val="right" w:leader="dot" w:pos="7927"/>
        </w:tabs>
        <w:spacing w:line="240" w:lineRule="auto"/>
        <w:jc w:val="both"/>
        <w:rPr>
          <w:rFonts w:ascii="Times New Roman" w:hAnsi="Times New Roman" w:cs="Times New Roman" w:eastAsiaTheme="minorEastAsia"/>
          <w:lang w:val="en-US"/>
        </w:rPr>
      </w:pPr>
      <w:r>
        <w:fldChar w:fldCharType="begin"/>
      </w:r>
      <w:r>
        <w:instrText xml:space="preserve"> HYPERLINK \l "_Toc176340785" </w:instrText>
      </w:r>
      <w:r>
        <w:fldChar w:fldCharType="separate"/>
      </w:r>
      <w:r>
        <w:rPr>
          <w:rStyle w:val="15"/>
          <w:rFonts w:ascii="Times New Roman" w:hAnsi="Times New Roman" w:cs="Times New Roman"/>
        </w:rPr>
        <w:t>Gambar 4. 1</w:t>
      </w:r>
      <w:r>
        <w:rPr>
          <w:rStyle w:val="15"/>
          <w:rFonts w:ascii="Times New Roman" w:hAnsi="Times New Roman" w:cs="Times New Roman"/>
          <w:lang w:val="en-US"/>
        </w:rPr>
        <w:t xml:space="preserve"> Hasil Uji Reliabilitas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_Toc176340785 \h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14:paraId="3D891BCA">
      <w:pPr>
        <w:pStyle w:val="20"/>
        <w:tabs>
          <w:tab w:val="right" w:leader="dot" w:pos="7927"/>
        </w:tabs>
        <w:spacing w:line="240" w:lineRule="auto"/>
        <w:jc w:val="both"/>
        <w:rPr>
          <w:rFonts w:ascii="Times New Roman" w:hAnsi="Times New Roman" w:cs="Times New Roman" w:eastAsiaTheme="minorEastAsia"/>
          <w:lang w:val="en-US"/>
        </w:rPr>
      </w:pPr>
      <w:r>
        <w:fldChar w:fldCharType="begin"/>
      </w:r>
      <w:r>
        <w:instrText xml:space="preserve"> HYPERLINK \l "_Toc176340786" </w:instrText>
      </w:r>
      <w:r>
        <w:fldChar w:fldCharType="separate"/>
      </w:r>
      <w:r>
        <w:rPr>
          <w:rStyle w:val="15"/>
          <w:rFonts w:ascii="Times New Roman" w:hAnsi="Times New Roman" w:cs="Times New Roman"/>
        </w:rPr>
        <w:t>Gambar 4. 2</w:t>
      </w:r>
      <w:r>
        <w:rPr>
          <w:rStyle w:val="15"/>
          <w:rFonts w:ascii="Times New Roman" w:hAnsi="Times New Roman" w:cs="Times New Roman"/>
          <w:lang w:val="en-US"/>
        </w:rPr>
        <w:t xml:space="preserve"> Hasil Uji Normalitas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_Toc176340786 \h </w:instrText>
      </w:r>
      <w:r>
        <w:rPr>
          <w:rFonts w:ascii="Times New Roman" w:hAnsi="Times New Roman" w:cs="Times New Roman"/>
        </w:rPr>
        <w:fldChar w:fldCharType="separate"/>
      </w:r>
      <w:r>
        <w:rPr>
          <w:rFonts w:ascii="Times New Roman" w:hAnsi="Times New Roman" w:cs="Times New Roman"/>
        </w:rPr>
        <w:t>51</w:t>
      </w:r>
      <w:r>
        <w:rPr>
          <w:rFonts w:ascii="Times New Roman" w:hAnsi="Times New Roman" w:cs="Times New Roman"/>
        </w:rPr>
        <w:fldChar w:fldCharType="end"/>
      </w:r>
      <w:r>
        <w:rPr>
          <w:rFonts w:ascii="Times New Roman" w:hAnsi="Times New Roman" w:cs="Times New Roman"/>
        </w:rPr>
        <w:fldChar w:fldCharType="end"/>
      </w:r>
    </w:p>
    <w:p w14:paraId="4FFBE514">
      <w:pPr>
        <w:pStyle w:val="20"/>
        <w:tabs>
          <w:tab w:val="right" w:leader="dot" w:pos="7927"/>
        </w:tabs>
        <w:spacing w:line="240" w:lineRule="auto"/>
        <w:jc w:val="both"/>
        <w:rPr>
          <w:rFonts w:ascii="Times New Roman" w:hAnsi="Times New Roman" w:cs="Times New Roman" w:eastAsiaTheme="minorEastAsia"/>
          <w:lang w:val="en-US"/>
        </w:rPr>
      </w:pPr>
      <w:r>
        <w:fldChar w:fldCharType="begin"/>
      </w:r>
      <w:r>
        <w:instrText xml:space="preserve"> HYPERLINK \l "_Toc176340787" </w:instrText>
      </w:r>
      <w:r>
        <w:fldChar w:fldCharType="separate"/>
      </w:r>
      <w:r>
        <w:rPr>
          <w:rStyle w:val="15"/>
          <w:rFonts w:ascii="Times New Roman" w:hAnsi="Times New Roman" w:cs="Times New Roman"/>
        </w:rPr>
        <w:t>Gambar 4. 3</w:t>
      </w:r>
      <w:r>
        <w:rPr>
          <w:rStyle w:val="15"/>
          <w:rFonts w:ascii="Times New Roman" w:hAnsi="Times New Roman" w:cs="Times New Roman"/>
          <w:lang w:val="en-US"/>
        </w:rPr>
        <w:t xml:space="preserve"> Hasil Uji Multikolonearitas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_Toc176340787 \h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ascii="Times New Roman" w:hAnsi="Times New Roman" w:cs="Times New Roman"/>
        </w:rPr>
        <w:fldChar w:fldCharType="end"/>
      </w:r>
    </w:p>
    <w:p w14:paraId="0D902229">
      <w:pPr>
        <w:pStyle w:val="20"/>
        <w:tabs>
          <w:tab w:val="right" w:leader="dot" w:pos="7927"/>
        </w:tabs>
        <w:spacing w:line="240" w:lineRule="auto"/>
        <w:jc w:val="both"/>
        <w:rPr>
          <w:rFonts w:ascii="Times New Roman" w:hAnsi="Times New Roman" w:cs="Times New Roman" w:eastAsiaTheme="minorEastAsia"/>
          <w:lang w:val="en-US"/>
        </w:rPr>
      </w:pPr>
      <w:r>
        <w:fldChar w:fldCharType="begin"/>
      </w:r>
      <w:r>
        <w:instrText xml:space="preserve"> HYPERLINK \l "_Toc176340788" </w:instrText>
      </w:r>
      <w:r>
        <w:fldChar w:fldCharType="separate"/>
      </w:r>
      <w:r>
        <w:rPr>
          <w:rStyle w:val="15"/>
          <w:rFonts w:ascii="Times New Roman" w:hAnsi="Times New Roman" w:cs="Times New Roman"/>
        </w:rPr>
        <w:t>Gambar 4. 4</w:t>
      </w:r>
      <w:r>
        <w:rPr>
          <w:rStyle w:val="15"/>
          <w:rFonts w:ascii="Times New Roman" w:hAnsi="Times New Roman" w:cs="Times New Roman"/>
          <w:lang w:val="en-US"/>
        </w:rPr>
        <w:t xml:space="preserve"> Uji Heteroskedastisitas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_Toc176340788 \h </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r>
        <w:rPr>
          <w:rFonts w:ascii="Times New Roman" w:hAnsi="Times New Roman" w:cs="Times New Roman"/>
        </w:rPr>
        <w:fldChar w:fldCharType="end"/>
      </w:r>
    </w:p>
    <w:p w14:paraId="6D7B35F7">
      <w:pPr>
        <w:pStyle w:val="20"/>
        <w:tabs>
          <w:tab w:val="right" w:leader="dot" w:pos="7927"/>
        </w:tabs>
        <w:spacing w:line="240" w:lineRule="auto"/>
        <w:jc w:val="both"/>
        <w:rPr>
          <w:rFonts w:ascii="Times New Roman" w:hAnsi="Times New Roman" w:cs="Times New Roman" w:eastAsiaTheme="minorEastAsia"/>
          <w:lang w:val="en-US"/>
        </w:rPr>
      </w:pPr>
      <w:r>
        <w:fldChar w:fldCharType="begin"/>
      </w:r>
      <w:r>
        <w:instrText xml:space="preserve"> HYPERLINK \l "_Toc176340789" </w:instrText>
      </w:r>
      <w:r>
        <w:fldChar w:fldCharType="separate"/>
      </w:r>
      <w:r>
        <w:rPr>
          <w:rStyle w:val="15"/>
          <w:rFonts w:ascii="Times New Roman" w:hAnsi="Times New Roman" w:cs="Times New Roman"/>
        </w:rPr>
        <w:t>Gambar 4. 5</w:t>
      </w:r>
      <w:r>
        <w:rPr>
          <w:rStyle w:val="15"/>
          <w:rFonts w:ascii="Times New Roman" w:hAnsi="Times New Roman" w:cs="Times New Roman"/>
          <w:lang w:val="en-US"/>
        </w:rPr>
        <w:t xml:space="preserve"> Hasil Uji Regresi Linier Berganda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_Toc176340789 \h </w:instrText>
      </w:r>
      <w:r>
        <w:rPr>
          <w:rFonts w:ascii="Times New Roman" w:hAnsi="Times New Roman" w:cs="Times New Roman"/>
        </w:rPr>
        <w:fldChar w:fldCharType="separate"/>
      </w:r>
      <w:r>
        <w:rPr>
          <w:rFonts w:ascii="Times New Roman" w:hAnsi="Times New Roman" w:cs="Times New Roman"/>
        </w:rPr>
        <w:t>54</w:t>
      </w:r>
      <w:r>
        <w:rPr>
          <w:rFonts w:ascii="Times New Roman" w:hAnsi="Times New Roman" w:cs="Times New Roman"/>
        </w:rPr>
        <w:fldChar w:fldCharType="end"/>
      </w:r>
      <w:r>
        <w:rPr>
          <w:rFonts w:ascii="Times New Roman" w:hAnsi="Times New Roman" w:cs="Times New Roman"/>
        </w:rPr>
        <w:fldChar w:fldCharType="end"/>
      </w:r>
    </w:p>
    <w:p w14:paraId="2AD231FA">
      <w:pPr>
        <w:pStyle w:val="20"/>
        <w:tabs>
          <w:tab w:val="right" w:leader="dot" w:pos="7927"/>
        </w:tabs>
        <w:spacing w:line="240" w:lineRule="auto"/>
        <w:jc w:val="both"/>
        <w:rPr>
          <w:rFonts w:ascii="Times New Roman" w:hAnsi="Times New Roman" w:cs="Times New Roman" w:eastAsiaTheme="minorEastAsia"/>
          <w:lang w:val="en-US"/>
        </w:rPr>
      </w:pPr>
      <w:r>
        <w:fldChar w:fldCharType="begin"/>
      </w:r>
      <w:r>
        <w:instrText xml:space="preserve"> HYPERLINK \l "_Toc176340790" </w:instrText>
      </w:r>
      <w:r>
        <w:fldChar w:fldCharType="separate"/>
      </w:r>
      <w:r>
        <w:rPr>
          <w:rStyle w:val="15"/>
          <w:rFonts w:ascii="Times New Roman" w:hAnsi="Times New Roman" w:cs="Times New Roman"/>
        </w:rPr>
        <w:t>Gambar 4. 6</w:t>
      </w:r>
      <w:r>
        <w:rPr>
          <w:rStyle w:val="15"/>
          <w:rFonts w:ascii="Times New Roman" w:hAnsi="Times New Roman" w:cs="Times New Roman"/>
          <w:lang w:val="en-US"/>
        </w:rPr>
        <w:t xml:space="preserve"> Hasil Uji Koefisien Determinasi</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_Toc176340790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14:paraId="5CD4175D">
      <w:pPr>
        <w:pStyle w:val="20"/>
        <w:tabs>
          <w:tab w:val="right" w:leader="dot" w:pos="7927"/>
        </w:tabs>
        <w:spacing w:line="240" w:lineRule="auto"/>
        <w:jc w:val="both"/>
        <w:rPr>
          <w:rFonts w:ascii="Times New Roman" w:hAnsi="Times New Roman" w:cs="Times New Roman" w:eastAsiaTheme="minorEastAsia"/>
          <w:lang w:val="en-US"/>
        </w:rPr>
      </w:pPr>
      <w:r>
        <w:fldChar w:fldCharType="begin"/>
      </w:r>
      <w:r>
        <w:instrText xml:space="preserve"> HYPERLINK \l "_Toc176340791" </w:instrText>
      </w:r>
      <w:r>
        <w:fldChar w:fldCharType="separate"/>
      </w:r>
      <w:r>
        <w:rPr>
          <w:rStyle w:val="15"/>
          <w:rFonts w:ascii="Times New Roman" w:hAnsi="Times New Roman" w:cs="Times New Roman"/>
        </w:rPr>
        <w:t>Gambar 4. 7</w:t>
      </w:r>
      <w:r>
        <w:rPr>
          <w:rStyle w:val="15"/>
          <w:rFonts w:ascii="Times New Roman" w:hAnsi="Times New Roman" w:cs="Times New Roman"/>
          <w:lang w:val="en-US"/>
        </w:rPr>
        <w:t xml:space="preserve"> Hasil Uji F</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_Toc176340791 \h </w:instrText>
      </w:r>
      <w:r>
        <w:rPr>
          <w:rFonts w:ascii="Times New Roman" w:hAnsi="Times New Roman" w:cs="Times New Roman"/>
        </w:rPr>
        <w:fldChar w:fldCharType="separate"/>
      </w:r>
      <w:r>
        <w:rPr>
          <w:rFonts w:ascii="Times New Roman" w:hAnsi="Times New Roman" w:cs="Times New Roman"/>
        </w:rPr>
        <w:t>56</w:t>
      </w:r>
      <w:r>
        <w:rPr>
          <w:rFonts w:ascii="Times New Roman" w:hAnsi="Times New Roman" w:cs="Times New Roman"/>
        </w:rPr>
        <w:fldChar w:fldCharType="end"/>
      </w:r>
      <w:r>
        <w:rPr>
          <w:rFonts w:ascii="Times New Roman" w:hAnsi="Times New Roman" w:cs="Times New Roman"/>
        </w:rPr>
        <w:fldChar w:fldCharType="end"/>
      </w:r>
    </w:p>
    <w:p w14:paraId="4F9138EE">
      <w:pPr>
        <w:pStyle w:val="20"/>
        <w:tabs>
          <w:tab w:val="right" w:leader="dot" w:pos="7927"/>
        </w:tabs>
        <w:spacing w:line="240" w:lineRule="auto"/>
        <w:jc w:val="both"/>
        <w:rPr>
          <w:rFonts w:ascii="Times New Roman" w:hAnsi="Times New Roman" w:cs="Times New Roman" w:eastAsiaTheme="minorEastAsia"/>
          <w:lang w:val="en-US"/>
        </w:rPr>
      </w:pPr>
      <w:r>
        <w:fldChar w:fldCharType="begin"/>
      </w:r>
      <w:r>
        <w:instrText xml:space="preserve"> HYPERLINK \l "_Toc176340792" </w:instrText>
      </w:r>
      <w:r>
        <w:fldChar w:fldCharType="separate"/>
      </w:r>
      <w:r>
        <w:rPr>
          <w:rStyle w:val="15"/>
          <w:rFonts w:ascii="Times New Roman" w:hAnsi="Times New Roman" w:cs="Times New Roman"/>
        </w:rPr>
        <w:t>Gambar 4. 8</w:t>
      </w:r>
      <w:r>
        <w:rPr>
          <w:rStyle w:val="15"/>
          <w:rFonts w:ascii="Times New Roman" w:hAnsi="Times New Roman" w:cs="Times New Roman"/>
          <w:lang w:val="en-US"/>
        </w:rPr>
        <w:t xml:space="preserve"> Hasil Uji 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_Toc176340792 \h </w:instrText>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r>
        <w:rPr>
          <w:rFonts w:ascii="Times New Roman" w:hAnsi="Times New Roman" w:cs="Times New Roman"/>
        </w:rPr>
        <w:fldChar w:fldCharType="end"/>
      </w:r>
    </w:p>
    <w:p w14:paraId="0CD55829">
      <w:pPr>
        <w:pStyle w:val="41"/>
        <w:spacing w:line="240" w:lineRule="auto"/>
        <w:jc w:val="both"/>
      </w:pPr>
      <w:r>
        <w:rPr>
          <w:b w:val="0"/>
        </w:rPr>
        <w:fldChar w:fldCharType="end"/>
      </w:r>
    </w:p>
    <w:p w14:paraId="282813DF">
      <w:pPr>
        <w:spacing w:line="360" w:lineRule="auto"/>
        <w:rPr>
          <w:rFonts w:ascii="Times New Roman" w:hAnsi="Times New Roman" w:eastAsia="Times New Roman" w:cs="Times New Roman"/>
          <w:b/>
          <w:bCs/>
          <w:sz w:val="24"/>
          <w:szCs w:val="24"/>
          <w:lang w:val="en-US"/>
        </w:rPr>
      </w:pPr>
    </w:p>
    <w:p w14:paraId="248F0C9C">
      <w:pPr>
        <w:spacing w:line="360" w:lineRule="auto"/>
        <w:jc w:val="center"/>
        <w:rPr>
          <w:rFonts w:ascii="Times New Roman" w:hAnsi="Times New Roman" w:eastAsia="Times New Roman" w:cs="Times New Roman"/>
          <w:b/>
          <w:bCs/>
          <w:sz w:val="24"/>
          <w:szCs w:val="24"/>
          <w:lang w:val="en-US"/>
        </w:rPr>
      </w:pPr>
    </w:p>
    <w:p w14:paraId="1EE371CC">
      <w:pPr>
        <w:spacing w:line="360" w:lineRule="auto"/>
        <w:jc w:val="center"/>
        <w:rPr>
          <w:rFonts w:ascii="Times New Roman" w:hAnsi="Times New Roman" w:eastAsia="Times New Roman" w:cs="Times New Roman"/>
          <w:b/>
          <w:bCs/>
          <w:sz w:val="24"/>
          <w:szCs w:val="24"/>
          <w:lang w:val="en-US"/>
        </w:rPr>
      </w:pPr>
    </w:p>
    <w:p w14:paraId="169170A2">
      <w:pPr>
        <w:spacing w:line="360" w:lineRule="auto"/>
        <w:jc w:val="center"/>
        <w:rPr>
          <w:rFonts w:ascii="Times New Roman" w:hAnsi="Times New Roman" w:eastAsia="Times New Roman" w:cs="Times New Roman"/>
          <w:b/>
          <w:bCs/>
          <w:sz w:val="24"/>
          <w:szCs w:val="24"/>
          <w:lang w:val="en-US"/>
        </w:rPr>
      </w:pPr>
    </w:p>
    <w:p w14:paraId="649AC24D">
      <w:pPr>
        <w:spacing w:line="360" w:lineRule="auto"/>
        <w:jc w:val="center"/>
        <w:rPr>
          <w:rFonts w:ascii="Times New Roman" w:hAnsi="Times New Roman" w:eastAsia="Times New Roman" w:cs="Times New Roman"/>
          <w:b/>
          <w:bCs/>
          <w:sz w:val="24"/>
          <w:szCs w:val="24"/>
          <w:lang w:val="en-US"/>
        </w:rPr>
      </w:pPr>
    </w:p>
    <w:p w14:paraId="02A587B9">
      <w:pPr>
        <w:spacing w:line="360" w:lineRule="auto"/>
        <w:rPr>
          <w:rFonts w:ascii="Times New Roman" w:hAnsi="Times New Roman" w:eastAsia="Times New Roman" w:cs="Times New Roman"/>
          <w:b/>
          <w:bCs/>
          <w:sz w:val="24"/>
          <w:szCs w:val="24"/>
          <w:lang w:val="en-US"/>
        </w:rPr>
      </w:pPr>
    </w:p>
    <w:p w14:paraId="7D69A79C">
      <w:pPr>
        <w:spacing w:line="360" w:lineRule="auto"/>
        <w:rPr>
          <w:rFonts w:ascii="Times New Roman" w:hAnsi="Times New Roman" w:eastAsia="Times New Roman" w:cs="Times New Roman"/>
          <w:b/>
          <w:bCs/>
          <w:sz w:val="24"/>
          <w:szCs w:val="24"/>
          <w:lang w:val="en-US"/>
        </w:rPr>
      </w:pPr>
    </w:p>
    <w:p w14:paraId="1AC0B565">
      <w:pPr>
        <w:spacing w:line="360" w:lineRule="auto"/>
        <w:rPr>
          <w:rFonts w:ascii="Times New Roman" w:hAnsi="Times New Roman" w:eastAsia="Times New Roman" w:cs="Times New Roman"/>
          <w:b/>
          <w:bCs/>
          <w:sz w:val="24"/>
          <w:szCs w:val="24"/>
          <w:lang w:val="en-US"/>
        </w:rPr>
      </w:pPr>
    </w:p>
    <w:p w14:paraId="4390EEB4">
      <w:pPr>
        <w:spacing w:line="360" w:lineRule="auto"/>
        <w:rPr>
          <w:rFonts w:ascii="Times New Roman" w:hAnsi="Times New Roman" w:eastAsia="Times New Roman" w:cs="Times New Roman"/>
          <w:b/>
          <w:bCs/>
          <w:sz w:val="24"/>
          <w:szCs w:val="24"/>
          <w:lang w:val="en-US"/>
        </w:rPr>
        <w:sectPr>
          <w:footerReference r:id="rId9" w:type="first"/>
          <w:pgSz w:w="11906" w:h="16838"/>
          <w:pgMar w:top="2268" w:right="1701" w:bottom="1701" w:left="2268" w:header="720" w:footer="720" w:gutter="0"/>
          <w:pgNumType w:fmt="lowerRoman" w:start="1"/>
          <w:cols w:space="720" w:num="1"/>
          <w:titlePg/>
          <w:docGrid w:linePitch="360" w:charSpace="0"/>
        </w:sectPr>
      </w:pPr>
    </w:p>
    <w:p w14:paraId="53403807">
      <w:pPr>
        <w:pStyle w:val="41"/>
        <w:tabs>
          <w:tab w:val="left" w:pos="3402"/>
        </w:tabs>
      </w:pPr>
      <w:bookmarkStart w:id="60" w:name="_Toc171770951"/>
      <w:bookmarkStart w:id="61" w:name="_Toc172109154"/>
      <w:bookmarkStart w:id="62" w:name="_Toc172109217"/>
      <w:bookmarkStart w:id="63" w:name="_Toc175736255"/>
      <w:bookmarkStart w:id="64" w:name="_Toc171775800"/>
      <w:bookmarkStart w:id="65" w:name="_Toc172108357"/>
      <w:bookmarkStart w:id="66" w:name="_Toc171771281"/>
      <w:bookmarkStart w:id="67" w:name="_Toc172108967"/>
      <w:r>
        <w:t>BAB I</w:t>
      </w:r>
      <w:bookmarkEnd w:id="60"/>
      <w:bookmarkEnd w:id="61"/>
      <w:bookmarkEnd w:id="62"/>
      <w:bookmarkEnd w:id="63"/>
      <w:bookmarkEnd w:id="64"/>
      <w:bookmarkEnd w:id="65"/>
      <w:bookmarkEnd w:id="66"/>
      <w:bookmarkEnd w:id="67"/>
    </w:p>
    <w:p w14:paraId="61B24AE5">
      <w:pPr>
        <w:pStyle w:val="41"/>
      </w:pPr>
      <w:bookmarkStart w:id="68" w:name="_Toc175736256"/>
      <w:bookmarkStart w:id="69" w:name="_Toc171775801"/>
      <w:bookmarkStart w:id="70" w:name="_Toc172108968"/>
      <w:bookmarkStart w:id="71" w:name="_Toc172109155"/>
      <w:bookmarkStart w:id="72" w:name="_Toc172108358"/>
      <w:bookmarkStart w:id="73" w:name="_Toc172109218"/>
      <w:bookmarkStart w:id="74" w:name="_Toc171771282"/>
      <w:bookmarkStart w:id="75" w:name="_Toc171770952"/>
      <w:r>
        <w:t>PENDAHULUAN</w:t>
      </w:r>
      <w:bookmarkEnd w:id="68"/>
      <w:bookmarkEnd w:id="69"/>
      <w:bookmarkEnd w:id="70"/>
      <w:bookmarkEnd w:id="71"/>
      <w:bookmarkEnd w:id="72"/>
      <w:bookmarkEnd w:id="73"/>
      <w:bookmarkEnd w:id="74"/>
      <w:bookmarkEnd w:id="75"/>
    </w:p>
    <w:p w14:paraId="6A4ED3AB">
      <w:pPr>
        <w:pStyle w:val="42"/>
      </w:pPr>
      <w:bookmarkStart w:id="76" w:name="_Toc172109156"/>
      <w:bookmarkStart w:id="77" w:name="_Toc172108359"/>
      <w:bookmarkStart w:id="78" w:name="_Toc171775802"/>
      <w:bookmarkStart w:id="79" w:name="_Toc171770953"/>
      <w:bookmarkStart w:id="80" w:name="_Toc175736257"/>
      <w:bookmarkStart w:id="81" w:name="_Toc172109219"/>
      <w:bookmarkStart w:id="82" w:name="_Toc171771283"/>
      <w:bookmarkStart w:id="83" w:name="_Toc172108969"/>
      <w:r>
        <w:t>Latar Belakang</w:t>
      </w:r>
      <w:bookmarkEnd w:id="76"/>
      <w:bookmarkEnd w:id="77"/>
      <w:bookmarkEnd w:id="78"/>
      <w:bookmarkEnd w:id="79"/>
      <w:bookmarkEnd w:id="80"/>
      <w:bookmarkEnd w:id="81"/>
      <w:bookmarkEnd w:id="82"/>
      <w:bookmarkEnd w:id="83"/>
    </w:p>
    <w:p w14:paraId="6067CA3D">
      <w:pPr>
        <w:pStyle w:val="42"/>
        <w:numPr>
          <w:ilvl w:val="0"/>
          <w:numId w:val="0"/>
        </w:numPr>
        <w:ind w:left="360"/>
      </w:pPr>
    </w:p>
    <w:p w14:paraId="07E2F590">
      <w:pPr>
        <w:spacing w:line="360" w:lineRule="auto"/>
        <w:ind w:left="720" w:firstLine="360"/>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lang w:val="en-US"/>
        </w:rPr>
        <w:t xml:space="preserve">Perilaku keuangan adalah </w:t>
      </w:r>
      <w:r>
        <w:rPr>
          <w:rFonts w:ascii="Times New Roman" w:hAnsi="Times New Roman" w:eastAsia="Calibri" w:cs="Times New Roman"/>
          <w:sz w:val="24"/>
          <w:szCs w:val="24"/>
        </w:rPr>
        <w:t>kemampuan merencanakan, menganggarkan, mengaudit, mengelola, mengatur, mencari dan menyimpan dana keuangan sehari-hari</w:t>
      </w:r>
      <w:r>
        <w:rPr>
          <w:rFonts w:ascii="Times New Roman" w:hAnsi="Times New Roman" w:eastAsia="Calibri" w:cs="Times New Roman"/>
          <w:sz w:val="24"/>
          <w:szCs w:val="24"/>
          <w:lang w:val="en-US"/>
        </w:rPr>
        <w:t>.</w:t>
      </w:r>
      <w:r>
        <w:rPr>
          <w:rFonts w:ascii="Times New Roman" w:hAnsi="Times New Roman" w:eastAsia="Calibri" w:cs="Times New Roman"/>
          <w:sz w:val="24"/>
          <w:szCs w:val="24"/>
          <w:vertAlign w:val="superscript"/>
          <w:lang w:val="en-US"/>
        </w:rPr>
        <w:footnoteReference w:id="0"/>
      </w:r>
      <w:r>
        <w:rPr>
          <w:rFonts w:ascii="Times New Roman" w:hAnsi="Times New Roman" w:eastAsia="Calibri" w:cs="Times New Roman"/>
          <w:sz w:val="24"/>
          <w:szCs w:val="24"/>
          <w:lang w:val="en-US"/>
        </w:rPr>
        <w:t xml:space="preserve"> Perilaku keuangan dapat diartikan juga sebagai </w:t>
      </w:r>
      <w:r>
        <w:rPr>
          <w:rFonts w:ascii="Times New Roman" w:hAnsi="Times New Roman" w:eastAsia="Calibri" w:cs="Times New Roman"/>
          <w:sz w:val="24"/>
          <w:szCs w:val="24"/>
        </w:rPr>
        <w:t>aktivitas individu dalam menangani urusan keuangan sehari-hari dan bagaimana mereka menggunakan</w:t>
      </w:r>
      <w:r>
        <w:rPr>
          <w:rFonts w:ascii="Times New Roman" w:hAnsi="Times New Roman" w:eastAsia="Calibri" w:cs="Times New Roman"/>
          <w:sz w:val="24"/>
          <w:szCs w:val="24"/>
          <w:lang w:val="en-US"/>
        </w:rPr>
        <w:t xml:space="preserve"> serta</w:t>
      </w:r>
      <w:r>
        <w:rPr>
          <w:rFonts w:ascii="Times New Roman" w:hAnsi="Times New Roman" w:eastAsia="Calibri" w:cs="Times New Roman"/>
          <w:sz w:val="24"/>
          <w:szCs w:val="24"/>
        </w:rPr>
        <w:t xml:space="preserve"> memanfaatkan dana yang tersedia. </w:t>
      </w:r>
      <w:r>
        <w:rPr>
          <w:rFonts w:ascii="Times New Roman" w:hAnsi="Times New Roman" w:eastAsia="Calibri" w:cs="Times New Roman"/>
          <w:sz w:val="24"/>
          <w:szCs w:val="24"/>
          <w:lang w:val="en-US"/>
        </w:rPr>
        <w:t>Hal ini mencerminkan cara</w:t>
      </w:r>
      <w:r>
        <w:rPr>
          <w:rFonts w:ascii="Times New Roman" w:hAnsi="Times New Roman" w:eastAsia="Calibri" w:cs="Times New Roman"/>
          <w:sz w:val="24"/>
          <w:szCs w:val="24"/>
        </w:rPr>
        <w:t xml:space="preserve"> seseorang menggunakan dan memanfaatkan sumber daya keuangannya saat ini, baik untuk tujuan jangka pendek maupun jangka panjang</w:t>
      </w:r>
      <w:r>
        <w:rPr>
          <w:rFonts w:ascii="Times New Roman" w:hAnsi="Times New Roman" w:eastAsia="Calibri" w:cs="Times New Roman"/>
          <w:sz w:val="24"/>
          <w:szCs w:val="24"/>
          <w:lang w:val="en-US"/>
        </w:rPr>
        <w:t xml:space="preserve">. </w:t>
      </w:r>
    </w:p>
    <w:p w14:paraId="28F35561">
      <w:pPr>
        <w:tabs>
          <w:tab w:val="left" w:pos="709"/>
        </w:tabs>
        <w:spacing w:line="360" w:lineRule="auto"/>
        <w:ind w:left="720" w:firstLine="360"/>
        <w:jc w:val="both"/>
        <w:rPr>
          <w:rFonts w:ascii="Times New Roman" w:hAnsi="Times New Roman" w:eastAsia="Calibri" w:cs="Times New Roman"/>
          <w:sz w:val="24"/>
          <w:szCs w:val="24"/>
          <w:lang w:val="en-US"/>
        </w:rPr>
      </w:pP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Perilaku keuangan masyarakat Indonesia dalam beberapa tahun terakhir menjadi fokus perbincangan yang mendalam. Masyarakat di Indonesia masih dianggap memiliki perilaku keuangan yang buruk, rendahnya keterampilan dalam mengelola keuangan menyebabkan masyarakat memiliki perilaku boros untuk memenuhi keinginannya</w:t>
      </w:r>
      <w:r>
        <w:rPr>
          <w:rFonts w:ascii="Times New Roman" w:hAnsi="Times New Roman" w:eastAsia="Calibri" w:cs="Times New Roman"/>
          <w:sz w:val="24"/>
          <w:szCs w:val="24"/>
        </w:rPr>
        <w:t>.</w:t>
      </w:r>
      <w:r>
        <w:rPr>
          <w:rFonts w:ascii="Times New Roman" w:hAnsi="Times New Roman" w:eastAsia="Calibri" w:cs="Times New Roman"/>
          <w:sz w:val="24"/>
          <w:szCs w:val="24"/>
          <w:vertAlign w:val="superscript"/>
        </w:rPr>
        <w:footnoteReference w:id="1"/>
      </w:r>
      <w:r>
        <w:rPr>
          <w:rFonts w:ascii="Times New Roman" w:hAnsi="Times New Roman" w:eastAsia="Calibri" w:cs="Times New Roman"/>
          <w:sz w:val="24"/>
          <w:szCs w:val="24"/>
          <w:lang w:val="en-US"/>
        </w:rPr>
        <w:t xml:space="preserve"> Penyebab utama perilaku keuangan yang buruk ini adalah kurangnya perencanaan keuangan yang efisien dan rendahnya tingkat pengetahuan keuangan masyarakat. </w:t>
      </w:r>
    </w:p>
    <w:p w14:paraId="3881531C">
      <w:pPr>
        <w:spacing w:line="360" w:lineRule="auto"/>
        <w:ind w:left="720" w:firstLine="360"/>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Sesuai dengan pra-penelitian, ibu rumah tangga di Kecamatan Semarang Utara, Kota Semarang, memiliki perilaku keuangan yang buruk. Di lapangan, banyak masyarakat, khususnya ibu rumah tangga, yang kurang memiliki perencanaan keuangan, di mana hanya 30% dari 30 ibu rumah tangga di daerah tersebut yang rutin menyiapkan anggaran belanja. Selain itu, hanya 60% dari 30 ibu rumah tangga di kecamatan ini yang menyiapkan dana untuk pengeluaran tak terduga. Ini menunjukkan bahwa perilaku keuangan di Kecamatan Semarang Utara belum sepenuhnya diterapkan oleh semua keluarga di wilayah tersebut.</w:t>
      </w:r>
    </w:p>
    <w:p w14:paraId="5B72D657">
      <w:pPr>
        <w:pStyle w:val="9"/>
        <w:ind w:left="709"/>
        <w:jc w:val="center"/>
        <w:rPr>
          <w:rFonts w:ascii="Times New Roman" w:hAnsi="Times New Roman" w:eastAsia="Calibri" w:cs="Times New Roman"/>
          <w:b/>
          <w:i w:val="0"/>
          <w:iCs w:val="0"/>
          <w:color w:val="auto"/>
          <w:sz w:val="24"/>
          <w:szCs w:val="24"/>
          <w:lang w:val="en-US"/>
        </w:rPr>
      </w:pPr>
      <w:bookmarkStart w:id="84" w:name="_Toc175735785"/>
      <w:bookmarkStart w:id="85" w:name="_Toc176340776"/>
      <w:r>
        <w:rPr>
          <w:rFonts w:ascii="Times New Roman" w:hAnsi="Times New Roman" w:cs="Times New Roman"/>
          <w:b/>
          <w:i w:val="0"/>
          <w:color w:val="auto"/>
          <w:sz w:val="24"/>
          <w:szCs w:val="24"/>
        </w:rPr>
        <w:t xml:space="preserve">Gambar 1.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Gambar_1.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1</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Presentase Data Ibu Rumah Tangga Kecamatan Semarang Utara Yang Memebuat Anggaran Pengeluaran &amp; Belanja</w:t>
      </w:r>
      <w:bookmarkEnd w:id="84"/>
      <w:bookmarkEnd w:id="85"/>
    </w:p>
    <w:p w14:paraId="545E199C">
      <w:pPr>
        <w:spacing w:before="240" w:line="360" w:lineRule="auto"/>
        <w:ind w:left="720" w:firstLine="360"/>
        <w:contextualSpacing/>
        <w:jc w:val="center"/>
        <w:rPr>
          <w:rFonts w:ascii="Times New Roman" w:hAnsi="Times New Roman" w:eastAsia="Calibri" w:cs="Times New Roman"/>
          <w:sz w:val="24"/>
          <w:szCs w:val="24"/>
          <w:lang w:val="en-US"/>
        </w:rPr>
      </w:pPr>
      <w:r>
        <w:rPr>
          <w:rFonts w:ascii="Times New Roman" w:hAnsi="Times New Roman" w:eastAsia="Times New Roman" w:cs="Times New Roman"/>
          <w:sz w:val="24"/>
          <w:szCs w:val="24"/>
          <w:lang w:val="en-US"/>
        </w:rPr>
        <w:drawing>
          <wp:inline distT="0" distB="0" distL="0" distR="0">
            <wp:extent cx="3733800" cy="1876425"/>
            <wp:effectExtent l="0" t="0" r="0" b="952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047CB55">
      <w:pPr>
        <w:spacing w:after="200" w:line="360" w:lineRule="auto"/>
        <w:ind w:left="1069" w:firstLine="371"/>
        <w:rPr>
          <w:rFonts w:ascii="Times New Roman" w:hAnsi="Times New Roman" w:eastAsia="Calibri" w:cs="Times New Roman"/>
          <w:iCs/>
          <w:sz w:val="24"/>
          <w:szCs w:val="24"/>
          <w:lang w:val="en-US"/>
        </w:rPr>
      </w:pPr>
      <w:bookmarkStart w:id="86" w:name="_Toc171775988"/>
      <w:bookmarkStart w:id="87" w:name="_Toc175735786"/>
      <w:r>
        <w:rPr>
          <w:rFonts w:ascii="Times New Roman" w:hAnsi="Times New Roman" w:eastAsia="Calibri" w:cs="Times New Roman"/>
          <w:iCs/>
          <w:sz w:val="24"/>
          <w:szCs w:val="24"/>
          <w:lang w:val="en-US"/>
        </w:rPr>
        <w:t>Sumber : Data Pra Riset Peneliti, 2024</w:t>
      </w:r>
    </w:p>
    <w:p w14:paraId="3909579B">
      <w:pPr>
        <w:spacing w:after="200" w:line="360" w:lineRule="auto"/>
        <w:ind w:left="709"/>
        <w:jc w:val="center"/>
        <w:rPr>
          <w:rFonts w:ascii="Times New Roman" w:hAnsi="Times New Roman" w:eastAsia="Calibri" w:cs="Times New Roman"/>
          <w:b/>
          <w:iCs/>
          <w:sz w:val="24"/>
          <w:szCs w:val="24"/>
        </w:rPr>
      </w:pPr>
      <w:bookmarkStart w:id="88" w:name="_Toc176340777"/>
      <w:r>
        <w:rPr>
          <w:rFonts w:ascii="Times New Roman" w:hAnsi="Times New Roman" w:eastAsia="Calibri" w:cs="Times New Roman"/>
          <w:b/>
          <w:iCs/>
          <w:sz w:val="24"/>
          <w:szCs w:val="24"/>
        </w:rPr>
        <w:t xml:space="preserve">Gambar 1. </w:t>
      </w:r>
      <w:r>
        <w:rPr>
          <w:rFonts w:ascii="Times New Roman" w:hAnsi="Times New Roman" w:eastAsia="Calibri" w:cs="Times New Roman"/>
          <w:b/>
          <w:iCs/>
          <w:sz w:val="24"/>
          <w:szCs w:val="24"/>
        </w:rPr>
        <w:fldChar w:fldCharType="begin"/>
      </w:r>
      <w:r>
        <w:rPr>
          <w:rFonts w:ascii="Times New Roman" w:hAnsi="Times New Roman" w:eastAsia="Calibri" w:cs="Times New Roman"/>
          <w:b/>
          <w:iCs/>
          <w:sz w:val="24"/>
          <w:szCs w:val="24"/>
        </w:rPr>
        <w:instrText xml:space="preserve"> SEQ Gambar_1. \* ARABIC </w:instrText>
      </w:r>
      <w:r>
        <w:rPr>
          <w:rFonts w:ascii="Times New Roman" w:hAnsi="Times New Roman" w:eastAsia="Calibri" w:cs="Times New Roman"/>
          <w:b/>
          <w:iCs/>
          <w:sz w:val="24"/>
          <w:szCs w:val="24"/>
        </w:rPr>
        <w:fldChar w:fldCharType="separate"/>
      </w:r>
      <w:r>
        <w:rPr>
          <w:rFonts w:ascii="Times New Roman" w:hAnsi="Times New Roman" w:eastAsia="Calibri" w:cs="Times New Roman"/>
          <w:b/>
          <w:iCs/>
          <w:sz w:val="24"/>
          <w:szCs w:val="24"/>
        </w:rPr>
        <w:t>2</w:t>
      </w:r>
      <w:r>
        <w:rPr>
          <w:rFonts w:ascii="Times New Roman" w:hAnsi="Times New Roman" w:eastAsia="Calibri" w:cs="Times New Roman"/>
          <w:b/>
          <w:iCs/>
          <w:sz w:val="24"/>
          <w:szCs w:val="24"/>
        </w:rPr>
        <w:fldChar w:fldCharType="end"/>
      </w:r>
      <w:r>
        <w:rPr>
          <w:rFonts w:ascii="Times New Roman" w:hAnsi="Times New Roman" w:eastAsia="Calibri" w:cs="Times New Roman"/>
          <w:b/>
          <w:iCs/>
          <w:sz w:val="24"/>
          <w:szCs w:val="24"/>
          <w:lang w:val="en-US"/>
        </w:rPr>
        <w:t xml:space="preserve"> </w:t>
      </w:r>
      <w:r>
        <w:rPr>
          <w:rFonts w:ascii="Times New Roman" w:hAnsi="Times New Roman" w:eastAsia="Calibri" w:cs="Times New Roman"/>
          <w:b/>
          <w:iCs/>
          <w:sz w:val="24"/>
          <w:szCs w:val="24"/>
        </w:rPr>
        <w:t>Presentase Data Ibu Rumah Tangga Kecamatan Semarang Utara Yang Menyediakan Dana Untuk Pengeluaran Tak Terduga</w:t>
      </w:r>
      <w:bookmarkEnd w:id="86"/>
      <w:bookmarkEnd w:id="87"/>
      <w:bookmarkEnd w:id="88"/>
    </w:p>
    <w:p w14:paraId="3672984C">
      <w:pPr>
        <w:spacing w:before="240" w:line="360" w:lineRule="auto"/>
        <w:ind w:left="720" w:firstLine="360"/>
        <w:contextualSpacing/>
        <w:jc w:val="center"/>
        <w:rPr>
          <w:rFonts w:ascii="Times New Roman" w:hAnsi="Times New Roman" w:eastAsia="Calibri" w:cs="Times New Roman"/>
          <w:sz w:val="24"/>
          <w:szCs w:val="24"/>
          <w:lang w:val="en-US"/>
        </w:rPr>
      </w:pPr>
      <w:r>
        <w:rPr>
          <w:rFonts w:ascii="Times New Roman" w:hAnsi="Times New Roman" w:eastAsia="Times New Roman" w:cs="Times New Roman"/>
          <w:sz w:val="24"/>
          <w:szCs w:val="24"/>
          <w:lang w:val="en-US"/>
        </w:rPr>
        <w:drawing>
          <wp:inline distT="0" distB="0" distL="0" distR="0">
            <wp:extent cx="3733800" cy="1914525"/>
            <wp:effectExtent l="0" t="0" r="0" b="952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2EE66F7">
      <w:pPr>
        <w:spacing w:after="200" w:line="360" w:lineRule="auto"/>
        <w:ind w:left="1495"/>
        <w:rPr>
          <w:rFonts w:ascii="Times New Roman" w:hAnsi="Times New Roman" w:eastAsia="Calibri" w:cs="Times New Roman"/>
          <w:iCs/>
          <w:sz w:val="24"/>
          <w:szCs w:val="24"/>
          <w:lang w:val="en-US"/>
        </w:rPr>
      </w:pPr>
      <w:r>
        <w:rPr>
          <w:rFonts w:ascii="Times New Roman" w:hAnsi="Times New Roman" w:eastAsia="Calibri" w:cs="Times New Roman"/>
          <w:iCs/>
          <w:sz w:val="24"/>
          <w:szCs w:val="24"/>
          <w:lang w:val="en-US"/>
        </w:rPr>
        <w:t>Sumber : Data Pra Riset Peneliti ,2024</w:t>
      </w:r>
    </w:p>
    <w:p w14:paraId="13BEEFFF">
      <w:pPr>
        <w:spacing w:line="360" w:lineRule="auto"/>
        <w:ind w:left="786" w:firstLine="29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Rendahnya tingkat literasi keuangan masyarakat terhadap aktivitas keuangan diduga menjadi penyebab rendahnya tingkat perilaku keuangan. Literasi keuangan dideskripsikan oleh Otoritas Jasa Keuangan (OJK) sebagai pengetahuan, keterampilan, dan keyakinan yang memengaruhi sikap dan perilaku untuk memperbaiki standar pengelolaan keuangan serta pengambilan keputusan guna mencapai kesejahteraan finansial. Sementara itu, literasi keuangan dijelaskan oleh </w:t>
      </w:r>
      <w:r>
        <w:rPr>
          <w:rFonts w:ascii="Times New Roman" w:hAnsi="Times New Roman" w:eastAsia="Times New Roman" w:cs="Times New Roman"/>
          <w:i/>
          <w:sz w:val="24"/>
          <w:szCs w:val="24"/>
          <w:lang w:val="en-US"/>
        </w:rPr>
        <w:t>Organization for Economic Cooperation and Development</w:t>
      </w:r>
      <w:r>
        <w:rPr>
          <w:rFonts w:ascii="Times New Roman" w:hAnsi="Times New Roman" w:eastAsia="Times New Roman" w:cs="Times New Roman"/>
          <w:sz w:val="24"/>
          <w:szCs w:val="24"/>
          <w:lang w:val="en-US"/>
        </w:rPr>
        <w:t xml:space="preserve"> (OECD) sebagai kesadaran, pengetahuan, keterampilan, sikap, dan perilaku yang dibutuhkan untuk mengambil keputusan keuangan guna mencapai kesejahteraan keuangan pribadi. Literasi merupakan pencapaian pengetahuan dan kemampuan yang diperlukan untuk membaca, memahami, dan memecahkan masalah pada tingkat kemahiran yang diperlukan dalam kehidupan sehari-hari</w:t>
      </w:r>
      <w:r>
        <w:rPr>
          <w:rFonts w:ascii="Times New Roman" w:hAnsi="Times New Roman" w:eastAsia="Calibri" w:cs="Times New Roman"/>
          <w:sz w:val="24"/>
          <w:szCs w:val="24"/>
          <w:lang w:val="ms-MY"/>
        </w:rPr>
        <w:t>.</w:t>
      </w:r>
      <w:r>
        <w:rPr>
          <w:rFonts w:ascii="Times New Roman" w:hAnsi="Times New Roman" w:eastAsia="Calibri" w:cs="Times New Roman"/>
          <w:sz w:val="24"/>
          <w:szCs w:val="24"/>
          <w:vertAlign w:val="superscript"/>
          <w:lang w:val="ms-MY"/>
        </w:rPr>
        <w:footnoteReference w:id="2"/>
      </w:r>
      <w:r>
        <w:rPr>
          <w:rFonts w:ascii="Times New Roman" w:hAnsi="Times New Roman" w:eastAsia="Calibri" w:cs="Times New Roman"/>
          <w:sz w:val="24"/>
          <w:szCs w:val="24"/>
          <w:lang w:val="ms-MY"/>
        </w:rPr>
        <w:t xml:space="preserve"> </w:t>
      </w:r>
      <w:bookmarkStart w:id="89" w:name="_Toc171775989"/>
    </w:p>
    <w:p w14:paraId="4AA4F70F">
      <w:pPr>
        <w:pStyle w:val="9"/>
        <w:ind w:left="709"/>
        <w:jc w:val="center"/>
        <w:rPr>
          <w:rFonts w:ascii="Times New Roman" w:hAnsi="Times New Roman" w:eastAsia="Times New Roman" w:cs="Times New Roman"/>
          <w:b/>
          <w:i w:val="0"/>
          <w:iCs w:val="0"/>
          <w:sz w:val="24"/>
          <w:szCs w:val="24"/>
          <w:lang w:val="en-US"/>
        </w:rPr>
      </w:pPr>
      <w:bookmarkStart w:id="90" w:name="_Toc175735787"/>
      <w:bookmarkStart w:id="91" w:name="_Toc176340778"/>
      <w:r>
        <w:rPr>
          <w:rFonts w:ascii="Times New Roman" w:hAnsi="Times New Roman" w:cs="Times New Roman"/>
          <w:b/>
          <w:i w:val="0"/>
          <w:color w:val="auto"/>
          <w:sz w:val="24"/>
          <w:szCs w:val="24"/>
        </w:rPr>
        <w:t xml:space="preserve">Gambar 1.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Gambar_1.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3</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Peresentase Literasi Keuangan Tahun 2019 Bedasarkan Pekerjaan</w:t>
      </w:r>
      <w:r>
        <w:rPr>
          <w:rFonts w:ascii="Times New Roman" w:hAnsi="Times New Roman" w:eastAsia="Calibri" w:cs="Times New Roman"/>
          <w:b/>
          <w:i w:val="0"/>
          <w:iCs w:val="0"/>
          <w:color w:val="44546A"/>
          <w:sz w:val="24"/>
          <w:szCs w:val="24"/>
          <w:shd w:val="clear" w:color="auto" w:fill="FFFFFF"/>
          <w:lang w:val="en-US"/>
        </w:rPr>
        <w:drawing>
          <wp:anchor distT="0" distB="0" distL="114300" distR="114300" simplePos="0" relativeHeight="251667456" behindDoc="0" locked="0" layoutInCell="1" allowOverlap="1">
            <wp:simplePos x="0" y="0"/>
            <wp:positionH relativeFrom="page">
              <wp:align>center</wp:align>
            </wp:positionH>
            <wp:positionV relativeFrom="paragraph">
              <wp:posOffset>548640</wp:posOffset>
            </wp:positionV>
            <wp:extent cx="2562225" cy="185166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39">
                      <a:extLst>
                        <a:ext uri="{28A0092B-C50C-407E-A947-70E740481C1C}">
                          <a14:useLocalDpi xmlns:a14="http://schemas.microsoft.com/office/drawing/2010/main" val="0"/>
                        </a:ext>
                      </a:extLst>
                    </a:blip>
                    <a:srcRect l="29970" t="23579" r="27429" b="21665"/>
                    <a:stretch>
                      <a:fillRect/>
                    </a:stretch>
                  </pic:blipFill>
                  <pic:spPr>
                    <a:xfrm>
                      <a:off x="0" y="0"/>
                      <a:ext cx="2562225" cy="1851415"/>
                    </a:xfrm>
                    <a:prstGeom prst="rect">
                      <a:avLst/>
                    </a:prstGeom>
                    <a:ln>
                      <a:noFill/>
                    </a:ln>
                  </pic:spPr>
                </pic:pic>
              </a:graphicData>
            </a:graphic>
          </wp:anchor>
        </w:drawing>
      </w:r>
      <w:bookmarkEnd w:id="89"/>
      <w:bookmarkEnd w:id="90"/>
      <w:bookmarkEnd w:id="91"/>
    </w:p>
    <w:p w14:paraId="35A6C980">
      <w:pPr>
        <w:rPr>
          <w:rFonts w:ascii="Times New Roman" w:hAnsi="Times New Roman" w:eastAsia="Calibri" w:cs="Times New Roman"/>
        </w:rPr>
      </w:pPr>
    </w:p>
    <w:p w14:paraId="5A8CFF2D">
      <w:pPr>
        <w:spacing w:line="360" w:lineRule="auto"/>
        <w:ind w:left="709"/>
        <w:rPr>
          <w:rFonts w:ascii="Times New Roman" w:hAnsi="Times New Roman" w:eastAsia="Calibri" w:cs="Times New Roman"/>
          <w:sz w:val="24"/>
          <w:szCs w:val="24"/>
          <w:shd w:val="clear" w:color="auto" w:fill="FFFFFF"/>
          <w:lang w:val="en-US"/>
        </w:rPr>
      </w:pPr>
      <w:r>
        <w:rPr>
          <w:rFonts w:ascii="Times New Roman" w:hAnsi="Times New Roman" w:eastAsia="Calibri" w:cs="Times New Roman"/>
          <w:sz w:val="24"/>
          <w:szCs w:val="24"/>
          <w:shd w:val="clear" w:color="auto" w:fill="FFFFFF"/>
          <w:lang w:val="en-US"/>
        </w:rPr>
        <w:t>Sumber : Laporan Statistik Survei Nasional Literasi dan Inklusi Keuangan 2019</w:t>
      </w:r>
    </w:p>
    <w:p w14:paraId="70B83FF9">
      <w:pPr>
        <w:tabs>
          <w:tab w:val="left" w:pos="426"/>
        </w:tabs>
        <w:spacing w:line="360" w:lineRule="auto"/>
        <w:ind w:left="644" w:firstLine="720"/>
        <w:jc w:val="both"/>
        <w:rPr>
          <w:rFonts w:ascii="Times New Roman" w:hAnsi="Times New Roman" w:eastAsia="Calibri" w:cs="Times New Roman"/>
          <w:sz w:val="24"/>
          <w:szCs w:val="24"/>
          <w:shd w:val="clear" w:color="auto" w:fill="FFFFFF"/>
          <w:lang w:val="en-US"/>
        </w:rPr>
      </w:pPr>
      <w:r>
        <w:rPr>
          <w:rFonts w:ascii="Times New Roman" w:hAnsi="Times New Roman" w:eastAsia="Calibri" w:cs="Times New Roman"/>
          <w:sz w:val="24"/>
          <w:szCs w:val="24"/>
          <w:shd w:val="clear" w:color="auto" w:fill="FFFFFF"/>
          <w:lang w:val="en-US"/>
        </w:rPr>
        <w:t>Berdasarkan data dari Laporan Statistik Survei Nasional Literasi dan Inklusi Keuangan tahun 2019, tingkat literasi keuangan ibu rumah tangga menunjukkan perbandingan yang signifikan dengan jenis pekerjaan lainnya. Mengingat pentingnya peran ibu rumah tangga dalam mengelola keuangan rumah tangga, hal ini mungkin menjadi kekhawatiran besar. Peningkatan pengetahuan keuangan di kalangan ibu rumah tangga perlu ditekankan agar mereka dapat lebih kompeten dalam mengelola dan mengambil keputusan keuangan yang bijaksana. Hal ini sesuai dengan temuan pra-penelitian yang dilakukan dengan menggunakan kuesioner yang dijawab oleh 30 ibu rumah tangga di Kecamatan Semarang Utara. Hal ini menunjukkan bahwa 57% dari 30 ibu rumah tangga memiliki tingkat pemahaman yang masih rendah mengenai literasi keuangan, sebagaimana dijelaskan dalam tabel I.4 di bawah ini:</w:t>
      </w:r>
    </w:p>
    <w:p w14:paraId="5AFC0F32">
      <w:pPr>
        <w:pStyle w:val="9"/>
        <w:ind w:left="567"/>
        <w:jc w:val="center"/>
        <w:rPr>
          <w:rFonts w:ascii="Times New Roman" w:hAnsi="Times New Roman" w:eastAsia="Calibri" w:cs="Times New Roman"/>
          <w:b/>
          <w:i w:val="0"/>
          <w:iCs w:val="0"/>
          <w:color w:val="auto"/>
          <w:sz w:val="24"/>
          <w:szCs w:val="24"/>
          <w:shd w:val="clear" w:color="auto" w:fill="FFFFFF"/>
          <w:lang w:val="en-US"/>
        </w:rPr>
      </w:pPr>
      <w:bookmarkStart w:id="92" w:name="_Toc176340779"/>
      <w:bookmarkStart w:id="93" w:name="_Toc175735788"/>
      <w:r>
        <w:rPr>
          <w:rFonts w:ascii="Times New Roman" w:hAnsi="Times New Roman" w:cs="Times New Roman"/>
          <w:b/>
          <w:i w:val="0"/>
          <w:color w:val="auto"/>
          <w:sz w:val="24"/>
          <w:szCs w:val="24"/>
        </w:rPr>
        <w:t xml:space="preserve">Gambar 1.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Gambar_1.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4</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Presentase Tingkat Literasi Keuangan Ibu Rumah Tangga Kecamatan Semarang Utara</w:t>
      </w:r>
      <w:bookmarkEnd w:id="92"/>
      <w:bookmarkEnd w:id="93"/>
    </w:p>
    <w:p w14:paraId="677B32FC">
      <w:pPr>
        <w:tabs>
          <w:tab w:val="left" w:pos="426"/>
        </w:tabs>
        <w:spacing w:line="360" w:lineRule="auto"/>
        <w:ind w:left="644"/>
        <w:jc w:val="center"/>
        <w:rPr>
          <w:rFonts w:ascii="Times New Roman" w:hAnsi="Times New Roman" w:eastAsia="Calibri" w:cs="Times New Roman"/>
          <w:sz w:val="24"/>
          <w:szCs w:val="24"/>
          <w:shd w:val="clear" w:color="auto" w:fill="FFFFFF"/>
          <w:lang w:val="en-US"/>
        </w:rPr>
      </w:pPr>
      <w:r>
        <w:rPr>
          <w:rFonts w:ascii="Times New Roman" w:hAnsi="Times New Roman" w:eastAsia="Times New Roman" w:cs="Times New Roman"/>
          <w:sz w:val="24"/>
          <w:szCs w:val="24"/>
          <w:lang w:val="en-US"/>
        </w:rPr>
        <w:drawing>
          <wp:inline distT="0" distB="0" distL="0" distR="0">
            <wp:extent cx="3800475" cy="1828800"/>
            <wp:effectExtent l="0" t="0" r="9525"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8076BD9">
      <w:pPr>
        <w:spacing w:after="200" w:line="360" w:lineRule="auto"/>
        <w:ind w:left="720" w:firstLine="720"/>
        <w:rPr>
          <w:rFonts w:ascii="Times New Roman" w:hAnsi="Times New Roman" w:eastAsia="Calibri" w:cs="Times New Roman"/>
          <w:iCs/>
          <w:sz w:val="24"/>
          <w:szCs w:val="24"/>
          <w:lang w:val="en-US"/>
        </w:rPr>
      </w:pPr>
      <w:r>
        <w:rPr>
          <w:rFonts w:ascii="Times New Roman" w:hAnsi="Times New Roman" w:eastAsia="Calibri" w:cs="Times New Roman"/>
          <w:iCs/>
          <w:sz w:val="24"/>
          <w:szCs w:val="24"/>
          <w:lang w:val="en-US"/>
        </w:rPr>
        <w:t>Sumber : Data Pra Riset Peneliti ,2024</w:t>
      </w:r>
    </w:p>
    <w:p w14:paraId="33D2AF23">
      <w:pPr>
        <w:spacing w:line="360" w:lineRule="auto"/>
        <w:ind w:left="644" w:firstLine="360"/>
        <w:jc w:val="both"/>
        <w:rPr>
          <w:rFonts w:ascii="Times New Roman" w:hAnsi="Times New Roman" w:eastAsia="Calibri" w:cs="Times New Roman"/>
          <w:sz w:val="24"/>
          <w:szCs w:val="24"/>
          <w:shd w:val="clear" w:color="auto" w:fill="FFFFFF"/>
          <w:lang w:val="en-US"/>
        </w:rPr>
      </w:pPr>
      <w:r>
        <w:rPr>
          <w:rFonts w:ascii="Times New Roman" w:hAnsi="Times New Roman" w:eastAsia="Calibri" w:cs="Times New Roman"/>
          <w:sz w:val="24"/>
          <w:szCs w:val="24"/>
          <w:shd w:val="clear" w:color="auto" w:fill="FFFFFF"/>
          <w:lang w:val="en-US"/>
        </w:rPr>
        <w:t>Situasi ini menunjukkan bahwa sebagian besar ibu rumah tangga di wilayah ini belum memahami konsep literasi keuangan. Kurangnya pengetahuan keuangan mereka berdampak buruk pada perilaku keuangan. Ketidak pahaman akan literasi keuangan berpotensi berdampak negatif, seperti yang terlihat dari pengelolaan uang yang buruk, utang yang berlebihan, dan kurangnya kesiapan menghadapi keadaan darurat. Oleh karena itu, perlu adanya upaya untuk meningkatkan literasi keuangan di kalangan ibu rumah tangga di Kecamatan Semarang Utara, Kota Semarang, guna memperbaiki pemahaman dan keterampilan mereka dalam mengelola keuangan.</w:t>
      </w:r>
    </w:p>
    <w:p w14:paraId="6E608D85">
      <w:pPr>
        <w:spacing w:line="360" w:lineRule="auto"/>
        <w:ind w:left="644" w:firstLine="360"/>
        <w:jc w:val="both"/>
        <w:rPr>
          <w:rFonts w:ascii="Times New Roman" w:hAnsi="Times New Roman" w:eastAsia="Calibri" w:cs="Times New Roman"/>
          <w:sz w:val="24"/>
          <w:szCs w:val="24"/>
          <w:shd w:val="clear" w:color="auto" w:fill="FFFFFF"/>
          <w:lang w:val="en-US"/>
        </w:rPr>
      </w:pPr>
      <w:r>
        <w:rPr>
          <w:rFonts w:ascii="Times New Roman" w:hAnsi="Times New Roman" w:eastAsia="Calibri" w:cs="Times New Roman"/>
          <w:sz w:val="24"/>
          <w:szCs w:val="24"/>
          <w:shd w:val="clear" w:color="auto" w:fill="FFFFFF"/>
          <w:lang w:val="en-US"/>
        </w:rPr>
        <w:t xml:space="preserve">Selain literasi keuangan, </w:t>
      </w:r>
      <w:r>
        <w:rPr>
          <w:rFonts w:ascii="Times New Roman" w:hAnsi="Times New Roman" w:eastAsia="Calibri" w:cs="Times New Roman"/>
          <w:i/>
          <w:sz w:val="24"/>
          <w:szCs w:val="24"/>
          <w:shd w:val="clear" w:color="auto" w:fill="FFFFFF"/>
          <w:lang w:val="en-US"/>
        </w:rPr>
        <w:t>Fintech Payment</w:t>
      </w:r>
      <w:r>
        <w:rPr>
          <w:rFonts w:ascii="Times New Roman" w:hAnsi="Times New Roman" w:eastAsia="Calibri" w:cs="Times New Roman"/>
          <w:sz w:val="24"/>
          <w:szCs w:val="24"/>
          <w:shd w:val="clear" w:color="auto" w:fill="FFFFFF"/>
          <w:lang w:val="en-US"/>
        </w:rPr>
        <w:t xml:space="preserve"> juga diduga mempengaruhi perilaku keuangan. </w:t>
      </w:r>
      <w:r>
        <w:rPr>
          <w:rFonts w:ascii="Times New Roman" w:hAnsi="Times New Roman" w:eastAsia="Calibri" w:cs="Times New Roman"/>
          <w:i/>
          <w:sz w:val="24"/>
          <w:szCs w:val="24"/>
          <w:shd w:val="clear" w:color="auto" w:fill="FFFFFF"/>
          <w:lang w:val="en-US"/>
        </w:rPr>
        <w:t>Fintech,</w:t>
      </w:r>
      <w:r>
        <w:rPr>
          <w:rFonts w:ascii="Times New Roman" w:hAnsi="Times New Roman" w:eastAsia="Calibri" w:cs="Times New Roman"/>
          <w:sz w:val="24"/>
          <w:szCs w:val="24"/>
          <w:shd w:val="clear" w:color="auto" w:fill="FFFFFF"/>
          <w:lang w:val="en-US"/>
        </w:rPr>
        <w:t xml:space="preserve"> yang juga dikenal sebagai </w:t>
      </w:r>
      <w:r>
        <w:rPr>
          <w:rFonts w:ascii="Times New Roman" w:hAnsi="Times New Roman" w:eastAsia="Calibri" w:cs="Times New Roman"/>
          <w:i/>
          <w:sz w:val="24"/>
          <w:szCs w:val="24"/>
          <w:shd w:val="clear" w:color="auto" w:fill="FFFFFF"/>
          <w:lang w:val="en-US"/>
        </w:rPr>
        <w:t>Fintech Payment</w:t>
      </w:r>
      <w:r>
        <w:rPr>
          <w:rFonts w:ascii="Times New Roman" w:hAnsi="Times New Roman" w:eastAsia="Calibri" w:cs="Times New Roman"/>
          <w:sz w:val="24"/>
          <w:szCs w:val="24"/>
          <w:shd w:val="clear" w:color="auto" w:fill="FFFFFF"/>
          <w:lang w:val="en-US"/>
        </w:rPr>
        <w:t xml:space="preserve">, digambarkan sebagai salah satu inovasi di sektor keuangan yang berkaitan dengan teknologi modern. Sistem pembayaran sering kali disebut </w:t>
      </w:r>
      <w:r>
        <w:rPr>
          <w:rFonts w:ascii="Times New Roman" w:hAnsi="Times New Roman" w:eastAsia="Calibri" w:cs="Times New Roman"/>
          <w:i/>
          <w:sz w:val="24"/>
          <w:szCs w:val="24"/>
          <w:shd w:val="clear" w:color="auto" w:fill="FFFFFF"/>
          <w:lang w:val="en-US"/>
        </w:rPr>
        <w:t>Fintech</w:t>
      </w:r>
      <w:r>
        <w:rPr>
          <w:rFonts w:ascii="Times New Roman" w:hAnsi="Times New Roman" w:eastAsia="Calibri" w:cs="Times New Roman"/>
          <w:sz w:val="24"/>
          <w:szCs w:val="24"/>
          <w:shd w:val="clear" w:color="auto" w:fill="FFFFFF"/>
          <w:lang w:val="en-US"/>
        </w:rPr>
        <w:t xml:space="preserve"> di mana, kemajuan teknologi di bidang keuangan telah diadopsi, sehingga layanan keuangan yang lebih praktis, aman, dan digital dapat disediakan. Tren ini sedang berkembang di Indonesia saat ini.</w:t>
      </w:r>
      <w:r>
        <w:rPr>
          <w:rFonts w:ascii="Times New Roman" w:hAnsi="Times New Roman" w:eastAsia="Calibri" w:cs="Times New Roman"/>
          <w:sz w:val="24"/>
          <w:szCs w:val="24"/>
          <w:shd w:val="clear" w:color="auto" w:fill="FFFFFF"/>
          <w:vertAlign w:val="superscript"/>
          <w:lang w:val="en-US"/>
        </w:rPr>
        <w:footnoteReference w:id="3"/>
      </w:r>
      <w:r>
        <w:rPr>
          <w:rFonts w:ascii="Times New Roman" w:hAnsi="Times New Roman" w:eastAsia="Calibri" w:cs="Times New Roman"/>
        </w:rPr>
        <w:t xml:space="preserve"> </w:t>
      </w:r>
      <w:r>
        <w:rPr>
          <w:rFonts w:ascii="Times New Roman" w:hAnsi="Times New Roman" w:eastAsia="Calibri" w:cs="Times New Roman"/>
          <w:sz w:val="24"/>
          <w:szCs w:val="24"/>
          <w:shd w:val="clear" w:color="auto" w:fill="FFFFFF"/>
          <w:lang w:val="en-US"/>
        </w:rPr>
        <w:t>Di Indonesia, pembayaran digital, sebagai alternatif pembayaran non-tunai, didefinisikan sebagai semua pihak yang melakukan transaksi online, termasuk pembayar dan penerima yang mengirim atau menerima uang melalui sarana digital.</w:t>
      </w:r>
      <w:r>
        <w:rPr>
          <w:rFonts w:ascii="Times New Roman" w:hAnsi="Times New Roman" w:eastAsia="Calibri" w:cs="Times New Roman"/>
          <w:sz w:val="24"/>
          <w:szCs w:val="24"/>
          <w:shd w:val="clear" w:color="auto" w:fill="FFFFFF"/>
          <w:vertAlign w:val="superscript"/>
          <w:lang w:val="en-US"/>
        </w:rPr>
        <w:footnoteReference w:id="4"/>
      </w:r>
      <w:bookmarkStart w:id="94" w:name="_Toc171775991"/>
    </w:p>
    <w:p w14:paraId="5B1A4802">
      <w:pPr>
        <w:pStyle w:val="9"/>
        <w:ind w:left="709"/>
        <w:jc w:val="center"/>
        <w:rPr>
          <w:rFonts w:ascii="Times New Roman" w:hAnsi="Times New Roman" w:eastAsia="Calibri" w:cs="Times New Roman"/>
          <w:b/>
          <w:i w:val="0"/>
          <w:iCs w:val="0"/>
          <w:color w:val="auto"/>
          <w:sz w:val="24"/>
          <w:szCs w:val="24"/>
          <w:shd w:val="clear" w:color="auto" w:fill="FFFFFF"/>
          <w:lang w:val="en-US"/>
        </w:rPr>
      </w:pPr>
      <w:bookmarkStart w:id="95" w:name="_Toc176340780"/>
      <w:bookmarkStart w:id="96" w:name="_Toc175735789"/>
      <w:r>
        <w:rPr>
          <w:rFonts w:ascii="Times New Roman" w:hAnsi="Times New Roman" w:cs="Times New Roman"/>
          <w:b/>
          <w:i w:val="0"/>
          <w:color w:val="auto"/>
          <w:sz w:val="24"/>
          <w:szCs w:val="24"/>
        </w:rPr>
        <w:t xml:space="preserve">Gambar 1.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Gambar_1.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5</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Presentase Distribusi Ekosistem Bisnis Fintech di Indonesia</w:t>
      </w:r>
      <w:r>
        <w:rPr>
          <w:rFonts w:ascii="Times New Roman" w:hAnsi="Times New Roman" w:eastAsia="Calibri" w:cs="Times New Roman"/>
          <w:b/>
          <w:i w:val="0"/>
          <w:iCs w:val="0"/>
          <w:color w:val="auto"/>
          <w:sz w:val="24"/>
          <w:szCs w:val="24"/>
          <w:lang w:val="en-US"/>
        </w:rPr>
        <w:drawing>
          <wp:anchor distT="0" distB="0" distL="114300" distR="114300" simplePos="0" relativeHeight="251659264" behindDoc="0" locked="0" layoutInCell="1" allowOverlap="1">
            <wp:simplePos x="0" y="0"/>
            <wp:positionH relativeFrom="margin">
              <wp:posOffset>1588135</wp:posOffset>
            </wp:positionH>
            <wp:positionV relativeFrom="paragraph">
              <wp:posOffset>452755</wp:posOffset>
            </wp:positionV>
            <wp:extent cx="1790700" cy="1762760"/>
            <wp:effectExtent l="0" t="0" r="0" b="889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41">
                      <a:extLst>
                        <a:ext uri="{28A0092B-C50C-407E-A947-70E740481C1C}">
                          <a14:useLocalDpi xmlns:a14="http://schemas.microsoft.com/office/drawing/2010/main" val="0"/>
                        </a:ext>
                      </a:extLst>
                    </a:blip>
                    <a:srcRect l="22435" r="20396"/>
                    <a:stretch>
                      <a:fillRect/>
                    </a:stretch>
                  </pic:blipFill>
                  <pic:spPr>
                    <a:xfrm>
                      <a:off x="0" y="0"/>
                      <a:ext cx="1790700" cy="1762760"/>
                    </a:xfrm>
                    <a:prstGeom prst="rect">
                      <a:avLst/>
                    </a:prstGeom>
                    <a:ln>
                      <a:noFill/>
                    </a:ln>
                  </pic:spPr>
                </pic:pic>
              </a:graphicData>
            </a:graphic>
          </wp:anchor>
        </w:drawing>
      </w:r>
      <w:bookmarkEnd w:id="94"/>
      <w:bookmarkEnd w:id="95"/>
      <w:bookmarkEnd w:id="96"/>
    </w:p>
    <w:p w14:paraId="1A494880">
      <w:pPr>
        <w:spacing w:before="240" w:line="360" w:lineRule="auto"/>
        <w:ind w:left="1440" w:firstLine="720"/>
        <w:rPr>
          <w:rFonts w:ascii="Times New Roman" w:hAnsi="Times New Roman" w:eastAsia="Times New Roman" w:cs="Times New Roman"/>
          <w:b/>
          <w:sz w:val="24"/>
          <w:szCs w:val="24"/>
          <w:lang w:val="en-US"/>
        </w:rPr>
      </w:pPr>
      <w:r>
        <w:rPr>
          <w:rFonts w:ascii="Times New Roman" w:hAnsi="Times New Roman" w:eastAsia="Times New Roman" w:cs="Times New Roman"/>
          <w:sz w:val="24"/>
          <w:szCs w:val="24"/>
          <w:lang w:val="en-US"/>
        </w:rPr>
        <w:t xml:space="preserve">Sumber : Laman </w:t>
      </w:r>
      <w:r>
        <w:fldChar w:fldCharType="begin"/>
      </w:r>
      <w:r>
        <w:instrText xml:space="preserve"> HYPERLINK "http://www.cnbcindonesia.com" </w:instrText>
      </w:r>
      <w:r>
        <w:fldChar w:fldCharType="separate"/>
      </w:r>
      <w:r>
        <w:rPr>
          <w:rFonts w:ascii="Times New Roman" w:hAnsi="Times New Roman" w:eastAsia="Times New Roman" w:cs="Times New Roman"/>
          <w:sz w:val="24"/>
          <w:szCs w:val="24"/>
          <w:lang w:val="en-US"/>
        </w:rPr>
        <w:t>cnbcindonesia.com</w:t>
      </w:r>
      <w:r>
        <w:rPr>
          <w:rFonts w:ascii="Times New Roman" w:hAnsi="Times New Roman" w:eastAsia="Times New Roman" w:cs="Times New Roman"/>
          <w:sz w:val="24"/>
          <w:szCs w:val="24"/>
          <w:lang w:val="en-US"/>
        </w:rPr>
        <w:fldChar w:fldCharType="end"/>
      </w:r>
    </w:p>
    <w:p w14:paraId="086F23D4">
      <w:pPr>
        <w:spacing w:after="0" w:line="360" w:lineRule="auto"/>
        <w:ind w:left="720" w:firstLine="360"/>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Terlihat bahwa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banyak digunakan di Indonesia. </w:t>
      </w:r>
      <w:r>
        <w:rPr>
          <w:rFonts w:ascii="Times New Roman" w:hAnsi="Times New Roman" w:eastAsia="Times New Roman" w:cs="Times New Roman"/>
          <w:i/>
          <w:sz w:val="24"/>
          <w:szCs w:val="24"/>
          <w:lang w:val="en-US"/>
        </w:rPr>
        <w:t xml:space="preserve">Fintech Payment </w:t>
      </w:r>
      <w:r>
        <w:rPr>
          <w:rFonts w:ascii="Times New Roman" w:hAnsi="Times New Roman" w:eastAsia="Times New Roman" w:cs="Times New Roman"/>
          <w:sz w:val="24"/>
          <w:szCs w:val="24"/>
          <w:lang w:val="en-US"/>
        </w:rPr>
        <w:t xml:space="preserve">memiliki dampak signifikan pada perilaku keuangan seseorang. Hal ini terjadi karena kenyamanan yang ditawarkan oleh </w:t>
      </w:r>
      <w:r>
        <w:rPr>
          <w:rFonts w:ascii="Times New Roman" w:hAnsi="Times New Roman" w:eastAsia="Times New Roman" w:cs="Times New Roman"/>
          <w:i/>
          <w:sz w:val="24"/>
          <w:szCs w:val="24"/>
          <w:lang w:val="en-US"/>
        </w:rPr>
        <w:t>fintech</w:t>
      </w:r>
      <w:r>
        <w:rPr>
          <w:rFonts w:ascii="Times New Roman" w:hAnsi="Times New Roman" w:eastAsia="Times New Roman" w:cs="Times New Roman"/>
          <w:sz w:val="24"/>
          <w:szCs w:val="24"/>
          <w:lang w:val="en-US"/>
        </w:rPr>
        <w:t xml:space="preserve"> dalam metode pembayaran. Keberadaan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memengaruhi perilaku keuangan masyarakat dengan memudahkan transaksi dan pembayaran, menghadirkan alternatif yang efisien dan modern dalam perilaku keuangan pribadi.</w:t>
      </w:r>
    </w:p>
    <w:p w14:paraId="5FCBA871">
      <w:pPr>
        <w:spacing w:after="0" w:line="360" w:lineRule="auto"/>
        <w:ind w:left="720" w:firstLine="360"/>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Hal ini menunjukkan hasil tentang tingginya pengguna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di daerah tersebut, di mana 77% dari tiga puluh ibu rumah tangga di Kecamatan Semarang Utara, Kota Semarang, mengandalkan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untuk menunjang kebutuhan sehari-hari. Sebagaimana hal tersebut dijelaskan dalam tabel I.6 di bawah ini</w:t>
      </w:r>
    </w:p>
    <w:p w14:paraId="32AE439B">
      <w:pPr>
        <w:pStyle w:val="9"/>
        <w:ind w:left="709"/>
        <w:jc w:val="center"/>
        <w:rPr>
          <w:rFonts w:ascii="Times New Roman" w:hAnsi="Times New Roman" w:eastAsia="Times New Roman" w:cs="Times New Roman"/>
          <w:b/>
          <w:i w:val="0"/>
          <w:iCs w:val="0"/>
          <w:color w:val="auto"/>
          <w:sz w:val="24"/>
          <w:szCs w:val="24"/>
          <w:lang w:val="en-US"/>
        </w:rPr>
      </w:pPr>
      <w:bookmarkStart w:id="97" w:name="_Toc176340781"/>
      <w:bookmarkStart w:id="98" w:name="_Toc175735790"/>
      <w:r>
        <w:rPr>
          <w:rFonts w:ascii="Times New Roman" w:hAnsi="Times New Roman" w:cs="Times New Roman"/>
          <w:b/>
          <w:i w:val="0"/>
          <w:color w:val="auto"/>
          <w:sz w:val="24"/>
          <w:szCs w:val="24"/>
        </w:rPr>
        <w:t xml:space="preserve">Gambar 1.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Gambar_1.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6</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Presentase Tingkat Pengguna Fintech Payment Ibu Rumah Tangga Kecamatan Semarang Utara</w:t>
      </w:r>
      <w:bookmarkEnd w:id="97"/>
      <w:bookmarkEnd w:id="98"/>
    </w:p>
    <w:p w14:paraId="2309D371">
      <w:pPr>
        <w:spacing w:after="0" w:line="360" w:lineRule="auto"/>
        <w:ind w:left="720" w:firstLine="360"/>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drawing>
          <wp:inline distT="0" distB="0" distL="0" distR="0">
            <wp:extent cx="3762375" cy="1876425"/>
            <wp:effectExtent l="0" t="0" r="9525" b="952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5421C82">
      <w:pPr>
        <w:tabs>
          <w:tab w:val="left" w:pos="5874"/>
        </w:tabs>
        <w:spacing w:after="200" w:line="360" w:lineRule="auto"/>
        <w:ind w:left="1440"/>
        <w:rPr>
          <w:rFonts w:ascii="Times New Roman" w:hAnsi="Times New Roman" w:eastAsia="Calibri" w:cs="Times New Roman"/>
          <w:iCs/>
          <w:sz w:val="24"/>
          <w:szCs w:val="24"/>
          <w:lang w:val="en-US"/>
        </w:rPr>
      </w:pPr>
      <w:r>
        <w:rPr>
          <w:rFonts w:ascii="Times New Roman" w:hAnsi="Times New Roman" w:eastAsia="Calibri" w:cs="Times New Roman"/>
          <w:iCs/>
          <w:sz w:val="24"/>
          <w:szCs w:val="24"/>
          <w:lang w:val="en-US"/>
        </w:rPr>
        <w:t>Sumber : Data Pra Riset Peneliti ,2024</w:t>
      </w:r>
      <w:r>
        <w:rPr>
          <w:rFonts w:ascii="Times New Roman" w:hAnsi="Times New Roman" w:eastAsia="Calibri" w:cs="Times New Roman"/>
          <w:iCs/>
          <w:sz w:val="24"/>
          <w:szCs w:val="24"/>
          <w:lang w:val="en-US"/>
        </w:rPr>
        <w:tab/>
      </w:r>
    </w:p>
    <w:p w14:paraId="4B01481A">
      <w:pPr>
        <w:spacing w:after="0" w:line="360" w:lineRule="auto"/>
        <w:ind w:left="720" w:firstLine="360"/>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Pemanfaatan pembayaran online melalui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memberikan kemudahan dalam proses pembayaran, seperti pembelian listrik, dan pembayaran tagihan lainnya. Dengan demikian, perilaku keuangan ibu rumah tangga di daerah tersebut dipengaruhi oleh penggunaan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Kepraktisan dan aksesibilitas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meningkatkan efisiensi dalam pengelolaan dana, memperlancar arus keuangan keluarga, dan membantu pengguna menjadi lebih terorganisir dalam memenuhi komitmen keuangan mereka.</w:t>
      </w:r>
    </w:p>
    <w:p w14:paraId="7E402F61">
      <w:pPr>
        <w:spacing w:after="0" w:line="360" w:lineRule="auto"/>
        <w:ind w:left="720" w:firstLine="360"/>
        <w:jc w:val="both"/>
        <w:rPr>
          <w:rFonts w:ascii="Times New Roman" w:hAnsi="Times New Roman" w:eastAsia="Times New Roman" w:cs="Times New Roman"/>
          <w:sz w:val="24"/>
          <w:szCs w:val="24"/>
        </w:rPr>
      </w:pPr>
      <w:r>
        <w:rPr>
          <w:rFonts w:ascii="Times New Roman" w:hAnsi="Times New Roman" w:eastAsia="Calibri" w:cs="Times New Roman"/>
          <w:sz w:val="24"/>
          <w:szCs w:val="24"/>
          <w:lang w:val="en-US"/>
        </w:rPr>
        <w:t xml:space="preserve">Selain literasi keuangan dan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g</w:t>
      </w:r>
      <w:r>
        <w:rPr>
          <w:rFonts w:ascii="Times New Roman" w:hAnsi="Times New Roman" w:eastAsia="Calibri" w:cs="Times New Roman"/>
          <w:sz w:val="24"/>
          <w:szCs w:val="24"/>
        </w:rPr>
        <w:t xml:space="preserve">aya </w:t>
      </w:r>
      <w:r>
        <w:rPr>
          <w:rFonts w:ascii="Times New Roman" w:hAnsi="Times New Roman" w:eastAsia="Times New Roman" w:cs="Times New Roman"/>
          <w:sz w:val="24"/>
          <w:szCs w:val="24"/>
          <w:lang w:val="en-US"/>
        </w:rPr>
        <w:t>hidup</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juga diduga memepengaruhi perilaku keuangan. Gaya hidup seseorang mengungkapkan bagaimana mereka menghabiskan waktu, uang, dan cara hidup</w:t>
      </w:r>
      <w:r>
        <w:rPr>
          <w:rFonts w:ascii="Times New Roman" w:hAnsi="Times New Roman" w:eastAsia="Calibri" w:cs="Times New Roman"/>
          <w:sz w:val="24"/>
          <w:szCs w:val="24"/>
        </w:rPr>
        <w:t>.</w:t>
      </w:r>
      <w:r>
        <w:rPr>
          <w:rFonts w:ascii="Times New Roman" w:hAnsi="Times New Roman" w:eastAsia="Calibri" w:cs="Times New Roman"/>
          <w:sz w:val="24"/>
          <w:szCs w:val="24"/>
          <w:vertAlign w:val="superscript"/>
        </w:rPr>
        <w:footnoteReference w:id="5"/>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Menurut penelitian ini, gaya hidup seseorang didefinisikan sebagai cara mereka membelanjakan uangnya. Sudah menjadi tugas seorang ibu rumah tangga untuk mengawasi keuangan keluarga agar tidak terjadi kesulitan keuangan. Mereka perlu mengetahui apa yang paling penting bagi mereka agar dapat menjalani gaya hidup hemat dan tidak boros. Gaya hidup ibu rumah tangga sangat mempengaruhi dan sangat dipengaruhi oleh perubahan perilaku keuangannya</w:t>
      </w:r>
      <w:r>
        <w:rPr>
          <w:rFonts w:ascii="Times New Roman" w:hAnsi="Times New Roman" w:eastAsia="Times New Roman" w:cs="Times New Roman"/>
          <w:sz w:val="24"/>
          <w:szCs w:val="24"/>
        </w:rPr>
        <w:t>.</w:t>
      </w:r>
    </w:p>
    <w:p w14:paraId="764FDCB1">
      <w:pPr>
        <w:spacing w:after="0" w:line="360" w:lineRule="auto"/>
        <w:ind w:left="720" w:firstLine="360"/>
        <w:jc w:val="both"/>
        <w:rPr>
          <w:rFonts w:ascii="Times New Roman" w:hAnsi="Times New Roman" w:eastAsia="Times New Roman" w:cs="Times New Roman"/>
          <w:sz w:val="24"/>
          <w:szCs w:val="24"/>
        </w:rPr>
      </w:pPr>
    </w:p>
    <w:p w14:paraId="37F0B3EB">
      <w:pPr>
        <w:pStyle w:val="9"/>
        <w:ind w:left="709"/>
        <w:jc w:val="center"/>
        <w:rPr>
          <w:rFonts w:ascii="Times New Roman" w:hAnsi="Times New Roman" w:eastAsia="Times New Roman" w:cs="Times New Roman"/>
          <w:b/>
          <w:i w:val="0"/>
          <w:iCs w:val="0"/>
          <w:color w:val="auto"/>
          <w:sz w:val="24"/>
          <w:szCs w:val="24"/>
        </w:rPr>
      </w:pPr>
      <w:bookmarkStart w:id="99" w:name="_Toc175735791"/>
      <w:bookmarkStart w:id="100" w:name="_Toc176340782"/>
      <w:r>
        <w:rPr>
          <w:rFonts w:ascii="Times New Roman" w:hAnsi="Times New Roman" w:cs="Times New Roman"/>
          <w:b/>
          <w:i w:val="0"/>
          <w:color w:val="auto"/>
          <w:sz w:val="24"/>
          <w:szCs w:val="24"/>
        </w:rPr>
        <w:t xml:space="preserve">Gambar 1.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Gambar_1.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7</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Presentase Data Ibu Rumah Tangga Kecamatan Semarang Utara Yang Sering Menghabiskan Lebih Banyak Uang Dari Yang Direncanakan</w:t>
      </w:r>
      <w:bookmarkEnd w:id="99"/>
      <w:bookmarkEnd w:id="100"/>
    </w:p>
    <w:p w14:paraId="7F66AAF9">
      <w:pPr>
        <w:spacing w:after="0" w:line="360" w:lineRule="auto"/>
        <w:ind w:left="720" w:firstLine="360"/>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drawing>
          <wp:inline distT="0" distB="0" distL="0" distR="0">
            <wp:extent cx="3800475" cy="2314575"/>
            <wp:effectExtent l="0" t="0" r="9525" b="952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21507FB">
      <w:pPr>
        <w:spacing w:after="200" w:line="360" w:lineRule="auto"/>
        <w:ind w:left="1069" w:firstLine="371"/>
        <w:rPr>
          <w:rFonts w:ascii="Times New Roman" w:hAnsi="Times New Roman" w:eastAsia="Calibri" w:cs="Times New Roman"/>
          <w:b/>
          <w:iCs/>
          <w:sz w:val="24"/>
          <w:szCs w:val="24"/>
          <w:lang w:val="en-US"/>
        </w:rPr>
      </w:pPr>
      <w:r>
        <w:rPr>
          <w:rFonts w:ascii="Times New Roman" w:hAnsi="Times New Roman" w:eastAsia="Calibri" w:cs="Times New Roman"/>
          <w:b/>
          <w:iCs/>
          <w:sz w:val="24"/>
          <w:szCs w:val="24"/>
          <w:lang w:val="en-US"/>
        </w:rPr>
        <w:t>Sumber : Data Pra Riset Peneliti ,2024</w:t>
      </w:r>
    </w:p>
    <w:p w14:paraId="20BA13B6">
      <w:pPr>
        <w:spacing w:after="0" w:line="360" w:lineRule="auto"/>
        <w:ind w:left="720" w:firstLine="360"/>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Gaya hidup seseorang merupakan ekspresi dari aktivitasnya sehari-hari, termasuk pengelolaan waktu dan uang. Namun demikian, 70% dari 30 ibu rumah tangga di Kecamatan Semarang Utara, Kota Semarang, tidak memahami gagasan tentang skala prioritas, yang mengakibatkan kecenderungan untuk mengeluarkan uang terlalu banyak dan membeli melebihi anggaran. Hasil penelitian ini menunjukkan bahwa sebagian besar ibu rumah tangga masih kesulitan dalam menentukan prioritas pengeluaran, yang berdampak negatif pada pengelolaan keuangan keluarga mereka. Oleh karena itu, penting bagi mereka untuk lebih memahami pentingnya menentukan prioritas pengeluaran agar dapat mengatur keuangan keluarga mejadi lebih baik dan menghindari pemborosan.</w:t>
      </w:r>
    </w:p>
    <w:p w14:paraId="1D92ED55">
      <w:pPr>
        <w:spacing w:after="0" w:line="360" w:lineRule="auto"/>
        <w:ind w:left="720" w:firstLine="360"/>
        <w:jc w:val="both"/>
        <w:rPr>
          <w:rFonts w:ascii="Times New Roman" w:hAnsi="Times New Roman" w:eastAsia="Times New Roman" w:cs="Times New Roman"/>
          <w:sz w:val="24"/>
          <w:szCs w:val="24"/>
          <w:lang w:val="en-US"/>
        </w:rPr>
      </w:pPr>
      <w:r>
        <w:rPr>
          <w:rFonts w:ascii="Times New Roman" w:hAnsi="Times New Roman" w:eastAsia="Calibri" w:cs="Times New Roman"/>
          <w:sz w:val="24"/>
          <w:szCs w:val="24"/>
          <w:lang w:val="ms-MY"/>
        </w:rPr>
        <w:t xml:space="preserve">Penelitian ini dilatar belakangi oleh </w:t>
      </w:r>
      <w:r>
        <w:rPr>
          <w:rFonts w:ascii="Times New Roman" w:hAnsi="Times New Roman" w:eastAsia="Calibri" w:cs="Times New Roman"/>
          <w:i/>
          <w:sz w:val="24"/>
          <w:szCs w:val="24"/>
          <w:lang w:val="ms-MY"/>
        </w:rPr>
        <w:t>research gap</w:t>
      </w:r>
      <w:r>
        <w:rPr>
          <w:rFonts w:ascii="Times New Roman" w:hAnsi="Times New Roman" w:eastAsia="Calibri" w:cs="Times New Roman"/>
          <w:sz w:val="24"/>
          <w:szCs w:val="24"/>
          <w:lang w:val="ms-MY"/>
        </w:rPr>
        <w:t xml:space="preserve"> pada penelitian-penelitan variabel literasi keuangan yang diteliti oleh </w:t>
      </w:r>
      <w:r>
        <w:rPr>
          <w:rFonts w:ascii="Times New Roman" w:hAnsi="Times New Roman" w:eastAsia="Calibri" w:cs="Times New Roman"/>
          <w:bCs/>
          <w:color w:val="000000"/>
          <w:sz w:val="24"/>
          <w:szCs w:val="24"/>
        </w:rPr>
        <w:t>Try Wulandari</w:t>
      </w:r>
      <w:r>
        <w:rPr>
          <w:rFonts w:ascii="Times New Roman" w:hAnsi="Times New Roman" w:eastAsia="Calibri" w:cs="Times New Roman"/>
          <w:sz w:val="24"/>
          <w:szCs w:val="24"/>
          <w:lang w:val="ms-MY"/>
        </w:rPr>
        <w:t>, Shafiera Lazuarni &amp; Rinika Sari menyatakan bahwa  literasi keuangan berpengaruh positif dan signifikan terhadap perilaku keuangan.</w:t>
      </w:r>
      <w:r>
        <w:rPr>
          <w:rFonts w:ascii="Times New Roman" w:hAnsi="Times New Roman" w:eastAsia="Calibri" w:cs="Times New Roman"/>
          <w:sz w:val="24"/>
          <w:szCs w:val="24"/>
          <w:vertAlign w:val="superscript"/>
          <w:lang w:val="ms-MY"/>
        </w:rPr>
        <w:footnoteReference w:id="6"/>
      </w:r>
      <w:r>
        <w:rPr>
          <w:rFonts w:ascii="Times New Roman" w:hAnsi="Times New Roman" w:eastAsia="Calibri" w:cs="Times New Roman"/>
          <w:sz w:val="24"/>
          <w:szCs w:val="24"/>
          <w:lang w:val="ms-MY"/>
        </w:rPr>
        <w:t xml:space="preserve"> Penelitian ini juga didukung oleh Yohanes Maria Vianey Kanale Sada Menyatakan bahwa literasi keuangan berpengaruh positif terhadap perilaku keuangan.</w:t>
      </w:r>
      <w:r>
        <w:rPr>
          <w:rFonts w:ascii="Times New Roman" w:hAnsi="Times New Roman" w:eastAsia="Calibri" w:cs="Times New Roman"/>
          <w:sz w:val="24"/>
          <w:szCs w:val="24"/>
          <w:vertAlign w:val="superscript"/>
          <w:lang w:val="ms-MY"/>
        </w:rPr>
        <w:footnoteReference w:id="7"/>
      </w:r>
      <w:r>
        <w:rPr>
          <w:rFonts w:ascii="Times New Roman" w:hAnsi="Times New Roman" w:eastAsia="Calibri" w:cs="Times New Roman"/>
          <w:sz w:val="24"/>
          <w:szCs w:val="24"/>
          <w:lang w:val="ms-MY"/>
        </w:rPr>
        <w:t xml:space="preserve"> Penelitian ini juga didukung oleh studi Azza Fiika Zahra Haqiqi dan Tri Kartika Pertiwi, yang menyatakan bahwa literasi keuangan memiliki pengaruh signifikan positif terhadap perilaku keuangan.</w:t>
      </w:r>
      <w:r>
        <w:rPr>
          <w:rFonts w:ascii="Times New Roman" w:hAnsi="Times New Roman" w:eastAsia="Calibri" w:cs="Times New Roman"/>
          <w:sz w:val="24"/>
          <w:szCs w:val="24"/>
          <w:vertAlign w:val="superscript"/>
          <w:lang w:val="ms-MY"/>
        </w:rPr>
        <w:footnoteReference w:id="8"/>
      </w:r>
      <w:r>
        <w:rPr>
          <w:rFonts w:ascii="Times New Roman" w:hAnsi="Times New Roman" w:eastAsia="Calibri" w:cs="Times New Roman"/>
          <w:sz w:val="24"/>
          <w:szCs w:val="24"/>
          <w:lang w:val="ms-MY"/>
        </w:rPr>
        <w:t>Namun, penelitian Ade Gunawan dan Chairani menunjukkan bahwa literasi keuangan tidak memiliki pengaruh signifikan terhadap perilaku keuangan</w:t>
      </w:r>
      <w:r>
        <w:rPr>
          <w:rFonts w:ascii="Times New Roman" w:hAnsi="Times New Roman" w:eastAsia="Times New Roman" w:cs="Times New Roman"/>
          <w:sz w:val="24"/>
          <w:szCs w:val="24"/>
        </w:rPr>
        <w:t>.</w:t>
      </w:r>
      <w:r>
        <w:rPr>
          <w:rFonts w:ascii="Times New Roman" w:hAnsi="Times New Roman" w:eastAsia="Times New Roman" w:cs="Times New Roman"/>
          <w:sz w:val="24"/>
          <w:szCs w:val="24"/>
          <w:vertAlign w:val="superscript"/>
        </w:rPr>
        <w:footnoteReference w:id="9"/>
      </w:r>
    </w:p>
    <w:p w14:paraId="28A7A2E8">
      <w:pPr>
        <w:spacing w:after="0" w:line="360" w:lineRule="auto"/>
        <w:ind w:left="720" w:firstLine="360"/>
        <w:jc w:val="both"/>
        <w:rPr>
          <w:rFonts w:ascii="Times New Roman" w:hAnsi="Times New Roman" w:eastAsia="Calibri" w:cs="Times New Roman"/>
          <w:sz w:val="24"/>
          <w:szCs w:val="24"/>
          <w:highlight w:val="yellow"/>
          <w:lang w:val="ms-MY"/>
        </w:rPr>
      </w:pPr>
      <w:r>
        <w:rPr>
          <w:rFonts w:ascii="Times New Roman" w:hAnsi="Times New Roman" w:eastAsia="Times New Roman" w:cs="Times New Roman"/>
          <w:sz w:val="24"/>
          <w:szCs w:val="24"/>
          <w:lang w:val="en-US"/>
        </w:rPr>
        <w:t xml:space="preserve">Dalam bidang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penelitian yang dilakukan oleh Vionita Winda Mukti, Risal Rinofah, dan Ratih Kusuma Wardhani menunjukkan bahwa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memiliki pengaruh positif terhadap perilaku keuangan. Temuan ini didukung pula oleh studi yang dilakukan oleh Dwi Puspita Sari dan Qahfi Romula Siregar yang menyatakan bahwa </w:t>
      </w:r>
      <w:r>
        <w:rPr>
          <w:rFonts w:ascii="Times New Roman" w:hAnsi="Times New Roman" w:eastAsia="Times New Roman" w:cs="Times New Roman"/>
          <w:i/>
          <w:sz w:val="24"/>
          <w:szCs w:val="24"/>
          <w:lang w:val="en-US"/>
        </w:rPr>
        <w:t>Fintech</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i/>
          <w:sz w:val="24"/>
          <w:szCs w:val="24"/>
          <w:lang w:val="en-US"/>
        </w:rPr>
        <w:t>payment</w:t>
      </w:r>
      <w:r>
        <w:rPr>
          <w:rFonts w:ascii="Times New Roman" w:hAnsi="Times New Roman" w:eastAsia="Times New Roman" w:cs="Times New Roman"/>
          <w:sz w:val="24"/>
          <w:szCs w:val="24"/>
          <w:lang w:val="en-US"/>
        </w:rPr>
        <w:t xml:space="preserve"> memiliki dampak signifikan terhadap perilaku keuangan</w:t>
      </w:r>
      <w:r>
        <w:rPr>
          <w:rFonts w:ascii="Times New Roman" w:hAnsi="Times New Roman" w:eastAsia="Calibri" w:cs="Times New Roman"/>
          <w:sz w:val="24"/>
          <w:szCs w:val="24"/>
          <w:lang w:val="ms-MY"/>
        </w:rPr>
        <w:t xml:space="preserve">. Namun, hasil penelitian tersebut berbeda dengan penelitian yang dilakukan Aten Apriani, Intan Zoraya, Choiril Afandy menyatakan bahwa </w:t>
      </w:r>
      <w:r>
        <w:rPr>
          <w:rFonts w:ascii="Times New Roman" w:hAnsi="Times New Roman" w:eastAsia="Calibri" w:cs="Times New Roman"/>
          <w:i/>
          <w:sz w:val="24"/>
          <w:szCs w:val="24"/>
          <w:lang w:val="ms-MY"/>
        </w:rPr>
        <w:t>fintech pembayaran</w:t>
      </w:r>
      <w:r>
        <w:rPr>
          <w:rFonts w:ascii="Times New Roman" w:hAnsi="Times New Roman" w:eastAsia="Calibri" w:cs="Times New Roman"/>
          <w:sz w:val="24"/>
          <w:szCs w:val="24"/>
          <w:lang w:val="ms-MY"/>
        </w:rPr>
        <w:t xml:space="preserve"> tidak berpengaruh terhadap perilaku pengelolaan keuangan.</w:t>
      </w:r>
      <w:r>
        <w:rPr>
          <w:rFonts w:ascii="Times New Roman" w:hAnsi="Times New Roman" w:eastAsia="Calibri" w:cs="Times New Roman"/>
          <w:sz w:val="24"/>
          <w:szCs w:val="24"/>
          <w:vertAlign w:val="superscript"/>
          <w:lang w:val="ms-MY"/>
        </w:rPr>
        <w:footnoteReference w:id="10"/>
      </w:r>
    </w:p>
    <w:p w14:paraId="42216DA1">
      <w:pPr>
        <w:spacing w:after="0" w:line="360" w:lineRule="auto"/>
        <w:ind w:left="720" w:firstLine="360"/>
        <w:jc w:val="both"/>
        <w:rPr>
          <w:rFonts w:ascii="Times New Roman" w:hAnsi="Times New Roman" w:eastAsia="Times New Roman" w:cs="Times New Roman"/>
          <w:b/>
          <w:sz w:val="24"/>
          <w:szCs w:val="24"/>
          <w:lang w:val="ms-MY"/>
        </w:rPr>
      </w:pPr>
      <w:r>
        <w:rPr>
          <w:rFonts w:ascii="Times New Roman" w:hAnsi="Times New Roman" w:eastAsia="Times New Roman" w:cs="Times New Roman"/>
          <w:sz w:val="24"/>
          <w:szCs w:val="24"/>
          <w:lang w:val="ms-MY"/>
        </w:rPr>
        <w:t>Penelitian</w:t>
      </w:r>
      <w:r>
        <w:rPr>
          <w:rFonts w:ascii="Times New Roman" w:hAnsi="Times New Roman" w:eastAsia="Calibri" w:cs="Times New Roman"/>
          <w:sz w:val="24"/>
          <w:szCs w:val="24"/>
          <w:lang w:val="ms-MY"/>
        </w:rPr>
        <w:t xml:space="preserve"> terdahulu mengenai gaya hidup dilakukan oleh </w:t>
      </w:r>
      <w:r>
        <w:rPr>
          <w:rFonts w:ascii="Times New Roman" w:hAnsi="Times New Roman" w:eastAsia="Times New Roman" w:cs="Times New Roman"/>
          <w:sz w:val="24"/>
          <w:szCs w:val="24"/>
          <w:lang w:val="ms-MY"/>
        </w:rPr>
        <w:t>Sri Ratna Sari, Sri Andriani, &amp; Putri Reno Kemala Sari H</w:t>
      </w:r>
      <w:r>
        <w:rPr>
          <w:rFonts w:ascii="Times New Roman" w:hAnsi="Times New Roman" w:eastAsia="Times New Roman" w:cs="Times New Roman"/>
          <w:sz w:val="24"/>
          <w:szCs w:val="24"/>
        </w:rPr>
        <w:t>asil penelitian menunjukkan variabel gaya hidup berpengaruh positif dan signifikan terhadap perilaku keuangan.</w:t>
      </w:r>
      <w:r>
        <w:rPr>
          <w:rFonts w:ascii="Times New Roman" w:hAnsi="Times New Roman" w:eastAsia="Times New Roman" w:cs="Times New Roman"/>
          <w:sz w:val="24"/>
          <w:szCs w:val="24"/>
          <w:vertAlign w:val="superscript"/>
        </w:rPr>
        <w:footnoteReference w:id="11"/>
      </w:r>
      <w:r>
        <w:rPr>
          <w:rFonts w:ascii="Times New Roman" w:hAnsi="Times New Roman" w:eastAsia="Calibri" w:cs="Times New Roman"/>
          <w:sz w:val="24"/>
          <w:szCs w:val="24"/>
          <w:lang w:val="ms-MY"/>
        </w:rPr>
        <w:t xml:space="preserve"> Penelitian ini juga didukung oleh penelitian yang dilakukan oleh Hasil penelitian oleh Rosya Luckyta Aji Kusuma, Dedi Mulyadi, dan Santi Pertiwi Hari Sandi menunjukkan bahwa </w:t>
      </w:r>
      <w:r>
        <w:rPr>
          <w:rFonts w:ascii="Times New Roman" w:hAnsi="Times New Roman" w:eastAsia="Calibri" w:cs="Times New Roman"/>
          <w:i/>
          <w:sz w:val="24"/>
          <w:szCs w:val="24"/>
          <w:lang w:val="ms-MY"/>
        </w:rPr>
        <w:t>Fintech Payment</w:t>
      </w:r>
      <w:r>
        <w:rPr>
          <w:rFonts w:ascii="Times New Roman" w:hAnsi="Times New Roman" w:eastAsia="Calibri" w:cs="Times New Roman"/>
          <w:sz w:val="24"/>
          <w:szCs w:val="24"/>
          <w:lang w:val="ms-MY"/>
        </w:rPr>
        <w:t>, gaya hidup, dan pengetahuan keuangan memiliki pengaruh signifikan terhadap perilaku keuangan.</w:t>
      </w:r>
      <w:r>
        <w:rPr>
          <w:rFonts w:ascii="Times New Roman" w:hAnsi="Times New Roman" w:eastAsia="Calibri" w:cs="Times New Roman"/>
          <w:sz w:val="24"/>
          <w:szCs w:val="24"/>
          <w:vertAlign w:val="superscript"/>
          <w:lang w:val="ms-MY"/>
        </w:rPr>
        <w:footnoteReference w:id="12"/>
      </w:r>
      <w:r>
        <w:rPr>
          <w:rFonts w:ascii="Times New Roman" w:hAnsi="Times New Roman" w:eastAsia="Calibri" w:cs="Times New Roman"/>
          <w:sz w:val="24"/>
          <w:szCs w:val="24"/>
          <w:lang w:val="ms-MY"/>
        </w:rPr>
        <w:t xml:space="preserve"> Namun penelitian tersebut bertolak belakang dengan penelitian yang dilakukan Ulan Sri Wahyuni, Rike Setiawati  Menyatakan bahwa gaya hidup berpengaruh negatif signifikan terhadap perilaku keuangan.</w:t>
      </w:r>
      <w:r>
        <w:rPr>
          <w:rFonts w:ascii="Times New Roman" w:hAnsi="Times New Roman" w:eastAsia="Calibri" w:cs="Times New Roman"/>
          <w:sz w:val="24"/>
          <w:szCs w:val="24"/>
          <w:vertAlign w:val="superscript"/>
          <w:lang w:val="ms-MY"/>
        </w:rPr>
        <w:footnoteReference w:id="13"/>
      </w:r>
    </w:p>
    <w:p w14:paraId="6E808AFA">
      <w:pPr>
        <w:spacing w:after="0" w:line="360" w:lineRule="auto"/>
        <w:ind w:left="720" w:firstLine="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Penelitian ini penting dilakukan. Pertama, mengingat masih banyak ibu rumah tangga yang belum memiliki kemampuan untuk mengelola keuangan secara efektif, di mana hanya 30% dari 30 ibu rumah tangga di Kecamatan Semarang Utara, Kota Semarang, yang menyusun anggaran pengeluaran dan belanja secara teratur, serta 60% dari 30 ibu rumah tangga di Kecamatan Semarang Utara, Kota Semarang, yang menyediakan dana untuk pengeluaran tak terduga. Tingkat literasi keuangan yang masih rendah terlihat dari lebih dari 50% dari 30 ibu rumah tangga di Kecamatan Semarang Utara, yang memiliki tingkat literasi keuangan yang rendah. Hal ini merupakan perhatian serius, terutama di tengah tingginya p</w:t>
      </w:r>
      <w:r>
        <w:rPr>
          <w:rFonts w:ascii="Times New Roman" w:hAnsi="Times New Roman" w:eastAsia="Times New Roman" w:cs="Times New Roman"/>
          <w:sz w:val="24"/>
          <w:szCs w:val="24"/>
          <w:lang w:val="en-US"/>
        </w:rPr>
        <w:t>resentase</w:t>
      </w:r>
      <w:r>
        <w:rPr>
          <w:rFonts w:ascii="Times New Roman" w:hAnsi="Times New Roman" w:eastAsia="Times New Roman" w:cs="Times New Roman"/>
          <w:sz w:val="24"/>
          <w:szCs w:val="24"/>
        </w:rPr>
        <w:t xml:space="preserve"> </w:t>
      </w:r>
      <w:r>
        <w:rPr>
          <w:rFonts w:ascii="Times New Roman" w:hAnsi="Times New Roman" w:eastAsia="Times New Roman" w:cs="Times New Roman"/>
          <w:i/>
          <w:sz w:val="24"/>
          <w:szCs w:val="24"/>
        </w:rPr>
        <w:t>fintech payment</w:t>
      </w:r>
      <w:r>
        <w:rPr>
          <w:rFonts w:ascii="Times New Roman" w:hAnsi="Times New Roman" w:eastAsia="Times New Roman" w:cs="Times New Roman"/>
          <w:sz w:val="24"/>
          <w:szCs w:val="24"/>
        </w:rPr>
        <w:t xml:space="preserve"> di Kecamatan Semarang Utara, Kota Semarang. Gaya hidup ibu rumah tangga di daerah tersebut juga memperlihatkan pembelian impulsif, di mana 70% dari 30 ibu rumah tangga di Kecamatan Semarang Utara, Kota Semarang, belum memahami skala prioritas, yang menyebabkan kecenderungan untuk belanja secara berlebihan dan melebihi anggaran yang direncanakan. </w:t>
      </w:r>
    </w:p>
    <w:p w14:paraId="1777A10B">
      <w:pPr>
        <w:spacing w:after="0" w:line="360" w:lineRule="auto"/>
        <w:ind w:left="720" w:firstLine="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Kedua, penelitian sebelumnya sering kali menggunakan mahasiswa sebagai sampel utama. Dalam penelitian ini, peneliti memfokuskan penelitiannya pada ibu rumah tangga. Ketiga, berdasarkan penelitian sebelumnya yang menunjukkan hasil yang berbeda-beda, inkonsistensi ini mendorong peneliti untuk tertarik melakukan penelitian ulang untuk mengonfirmasi kebenaran hasil dari penelitian sebelumnya, tentunya dengan beberapa perbedaan dan permasalahan baru.</w:t>
      </w:r>
    </w:p>
    <w:p w14:paraId="6369D785">
      <w:pPr>
        <w:pStyle w:val="42"/>
        <w:numPr>
          <w:ilvl w:val="1"/>
          <w:numId w:val="11"/>
        </w:numPr>
        <w:spacing w:line="360" w:lineRule="auto"/>
      </w:pPr>
      <w:bookmarkStart w:id="101" w:name="_Toc172108360"/>
      <w:bookmarkStart w:id="102" w:name="_Toc172108970"/>
      <w:bookmarkStart w:id="103" w:name="_Toc172109157"/>
      <w:bookmarkStart w:id="104" w:name="_Toc175736258"/>
      <w:bookmarkStart w:id="105" w:name="_Toc172109220"/>
      <w:bookmarkStart w:id="106" w:name="_Toc171770954"/>
      <w:bookmarkStart w:id="107" w:name="_Toc171775803"/>
      <w:bookmarkStart w:id="108" w:name="_Toc171771284"/>
      <w:r>
        <w:t>Rumusan Masalah</w:t>
      </w:r>
      <w:bookmarkEnd w:id="101"/>
      <w:bookmarkEnd w:id="102"/>
      <w:bookmarkEnd w:id="103"/>
      <w:bookmarkEnd w:id="104"/>
      <w:bookmarkEnd w:id="105"/>
      <w:bookmarkEnd w:id="106"/>
      <w:bookmarkEnd w:id="107"/>
      <w:bookmarkEnd w:id="108"/>
    </w:p>
    <w:p w14:paraId="6E7DEFD1">
      <w:pPr>
        <w:spacing w:line="360" w:lineRule="auto"/>
        <w:ind w:left="720" w:firstLine="360"/>
        <w:contextualSpacing/>
        <w:jc w:val="both"/>
        <w:rPr>
          <w:rFonts w:ascii="Times New Roman" w:hAnsi="Times New Roman" w:eastAsia="Times New Roman" w:cs="Times New Roman"/>
          <w:b/>
          <w:bCs/>
          <w:sz w:val="24"/>
          <w:szCs w:val="24"/>
        </w:rPr>
      </w:pPr>
      <w:r>
        <w:rPr>
          <w:rFonts w:ascii="Times New Roman" w:hAnsi="Times New Roman" w:eastAsia="Times New Roman" w:cs="Times New Roman"/>
          <w:sz w:val="24"/>
          <w:szCs w:val="24"/>
        </w:rPr>
        <w:t>Bedasarkan latar belakang di atas dapat dirumuskan beberapa masalah penting sebagai berikut:</w:t>
      </w:r>
    </w:p>
    <w:p w14:paraId="70661158">
      <w:pPr>
        <w:numPr>
          <w:ilvl w:val="0"/>
          <w:numId w:val="12"/>
        </w:numPr>
        <w:spacing w:line="360" w:lineRule="auto"/>
        <w:ind w:left="108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 xml:space="preserve">Bagaimana Pengaruh </w:t>
      </w:r>
      <w:r>
        <w:rPr>
          <w:rFonts w:ascii="Times New Roman" w:hAnsi="Times New Roman" w:eastAsia="Times New Roman" w:cs="Times New Roman"/>
          <w:sz w:val="24"/>
          <w:szCs w:val="24"/>
        </w:rPr>
        <w:t>Literasi Keuangan</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Terhadap Perilaku Keuangan</w:t>
      </w:r>
      <w:r>
        <w:rPr>
          <w:rFonts w:ascii="Times New Roman" w:hAnsi="Times New Roman" w:eastAsia="Times New Roman" w:cs="Times New Roman"/>
          <w:sz w:val="24"/>
          <w:szCs w:val="24"/>
          <w:lang w:val="en-US"/>
        </w:rPr>
        <w:t xml:space="preserve"> Pada Ibu Rumah Tangga di Kecamatan Semarang Utara Kota Semarang</w:t>
      </w:r>
      <w:r>
        <w:rPr>
          <w:rFonts w:ascii="Times New Roman" w:hAnsi="Times New Roman" w:eastAsia="Times New Roman" w:cs="Times New Roman"/>
          <w:sz w:val="24"/>
          <w:szCs w:val="24"/>
        </w:rPr>
        <w:t>?</w:t>
      </w:r>
    </w:p>
    <w:p w14:paraId="16B456E1">
      <w:pPr>
        <w:numPr>
          <w:ilvl w:val="0"/>
          <w:numId w:val="12"/>
        </w:numPr>
        <w:spacing w:line="360" w:lineRule="auto"/>
        <w:ind w:left="108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 xml:space="preserve">Bagaimana Pengaruh </w:t>
      </w:r>
      <w:r>
        <w:rPr>
          <w:rFonts w:ascii="Times New Roman" w:hAnsi="Times New Roman" w:eastAsia="Times New Roman" w:cs="Times New Roman"/>
          <w:sz w:val="24"/>
          <w:szCs w:val="24"/>
        </w:rPr>
        <w:t xml:space="preserve">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Terhadap Perilaku Keuangan</w:t>
      </w:r>
      <w:r>
        <w:rPr>
          <w:rFonts w:ascii="Times New Roman" w:hAnsi="Times New Roman" w:eastAsia="Times New Roman" w:cs="Times New Roman"/>
          <w:sz w:val="24"/>
          <w:szCs w:val="24"/>
          <w:lang w:val="en-US"/>
        </w:rPr>
        <w:t xml:space="preserve"> Pada Ibu Rumah Tangga di Kecamatan Semarang Utara Kota Semarang</w:t>
      </w:r>
      <w:r>
        <w:rPr>
          <w:rFonts w:ascii="Times New Roman" w:hAnsi="Times New Roman" w:eastAsia="Times New Roman" w:cs="Times New Roman"/>
          <w:sz w:val="24"/>
          <w:szCs w:val="24"/>
        </w:rPr>
        <w:t>?</w:t>
      </w:r>
    </w:p>
    <w:p w14:paraId="1F75BD99">
      <w:pPr>
        <w:numPr>
          <w:ilvl w:val="0"/>
          <w:numId w:val="12"/>
        </w:numPr>
        <w:spacing w:line="360" w:lineRule="auto"/>
        <w:ind w:left="108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Bagaimana Pengaruh</w:t>
      </w:r>
      <w:r>
        <w:rPr>
          <w:rFonts w:ascii="Times New Roman" w:hAnsi="Times New Roman" w:eastAsia="Times New Roman" w:cs="Times New Roman"/>
          <w:sz w:val="24"/>
          <w:szCs w:val="24"/>
        </w:rPr>
        <w:t xml:space="preserve"> Gaya Hidup Terhadap Perilaku Keuangan</w:t>
      </w:r>
      <w:r>
        <w:rPr>
          <w:rFonts w:ascii="Times New Roman" w:hAnsi="Times New Roman" w:eastAsia="Times New Roman" w:cs="Times New Roman"/>
          <w:sz w:val="24"/>
          <w:szCs w:val="24"/>
          <w:lang w:val="en-US"/>
        </w:rPr>
        <w:t xml:space="preserve"> Pada Ibu Rumah Tangga di Kecamatan Semarang Utara Kota Semarang</w:t>
      </w:r>
      <w:r>
        <w:rPr>
          <w:rFonts w:ascii="Times New Roman" w:hAnsi="Times New Roman" w:eastAsia="Times New Roman" w:cs="Times New Roman"/>
          <w:sz w:val="24"/>
          <w:szCs w:val="24"/>
        </w:rPr>
        <w:t>?</w:t>
      </w:r>
    </w:p>
    <w:p w14:paraId="02F7517B">
      <w:pPr>
        <w:pStyle w:val="42"/>
        <w:numPr>
          <w:ilvl w:val="1"/>
          <w:numId w:val="11"/>
        </w:numPr>
        <w:spacing w:line="360" w:lineRule="auto"/>
      </w:pPr>
      <w:bookmarkStart w:id="109" w:name="_Toc172109158"/>
      <w:bookmarkStart w:id="110" w:name="_Toc171770955"/>
      <w:bookmarkStart w:id="111" w:name="_Toc172108971"/>
      <w:bookmarkStart w:id="112" w:name="_Toc175736259"/>
      <w:bookmarkStart w:id="113" w:name="_Toc172109221"/>
      <w:bookmarkStart w:id="114" w:name="_Toc171771285"/>
      <w:bookmarkStart w:id="115" w:name="_Toc171775804"/>
      <w:bookmarkStart w:id="116" w:name="_Toc172108361"/>
      <w:r>
        <w:rPr>
          <w:lang w:val="en-US"/>
        </w:rPr>
        <w:t>T</w:t>
      </w:r>
      <w:r>
        <w:t>ujuan Penelitian</w:t>
      </w:r>
      <w:bookmarkEnd w:id="109"/>
      <w:bookmarkEnd w:id="110"/>
      <w:bookmarkEnd w:id="111"/>
      <w:bookmarkEnd w:id="112"/>
      <w:bookmarkEnd w:id="113"/>
      <w:bookmarkEnd w:id="114"/>
      <w:bookmarkEnd w:id="115"/>
      <w:bookmarkEnd w:id="116"/>
    </w:p>
    <w:p w14:paraId="64FD8651">
      <w:pPr>
        <w:spacing w:line="360" w:lineRule="auto"/>
        <w:ind w:left="709" w:firstLine="284"/>
        <w:contextualSpacing/>
        <w:jc w:val="both"/>
        <w:rPr>
          <w:rFonts w:ascii="Times New Roman" w:hAnsi="Times New Roman" w:eastAsia="Times New Roman" w:cs="Times New Roman"/>
          <w:b/>
          <w:bCs/>
          <w:sz w:val="24"/>
          <w:szCs w:val="24"/>
        </w:rPr>
      </w:pPr>
      <w:r>
        <w:rPr>
          <w:rFonts w:ascii="Times New Roman" w:hAnsi="Times New Roman" w:eastAsia="Times New Roman" w:cs="Times New Roman"/>
          <w:sz w:val="24"/>
          <w:szCs w:val="24"/>
        </w:rPr>
        <w:t>Berdasarkan perumusan masalah di atas, maka tujuan yang ingin diperoleh dalam penelitian ini adalah :</w:t>
      </w:r>
    </w:p>
    <w:p w14:paraId="6D16B8D4">
      <w:pPr>
        <w:numPr>
          <w:ilvl w:val="3"/>
          <w:numId w:val="12"/>
        </w:numPr>
        <w:spacing w:line="360" w:lineRule="auto"/>
        <w:ind w:left="1058"/>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Untuk </w:t>
      </w:r>
      <w:r>
        <w:rPr>
          <w:rFonts w:ascii="Times New Roman" w:hAnsi="Times New Roman" w:eastAsia="Times New Roman" w:cs="Times New Roman"/>
          <w:sz w:val="24"/>
          <w:szCs w:val="24"/>
          <w:lang w:val="en-US"/>
        </w:rPr>
        <w:t>mengetahui pengaruh</w:t>
      </w:r>
      <w:r>
        <w:rPr>
          <w:rFonts w:ascii="Times New Roman" w:hAnsi="Times New Roman" w:eastAsia="Times New Roman" w:cs="Times New Roman"/>
          <w:sz w:val="24"/>
          <w:szCs w:val="24"/>
        </w:rPr>
        <w:t xml:space="preserve"> literasi keuangan terhadap perilaku keuangan</w:t>
      </w:r>
      <w:r>
        <w:rPr>
          <w:rFonts w:ascii="Times New Roman" w:hAnsi="Times New Roman" w:eastAsia="Calibri" w:cs="Times New Roman"/>
        </w:rPr>
        <w:t xml:space="preserve"> </w:t>
      </w:r>
      <w:r>
        <w:rPr>
          <w:rFonts w:ascii="Times New Roman" w:hAnsi="Times New Roman" w:eastAsia="Times New Roman" w:cs="Times New Roman"/>
          <w:sz w:val="24"/>
          <w:szCs w:val="24"/>
        </w:rPr>
        <w:t>pada Ibu Rumah Tangga di Kecamatan Semarang Utara Kota Semarang</w:t>
      </w:r>
      <w:r>
        <w:rPr>
          <w:rFonts w:ascii="Times New Roman" w:hAnsi="Times New Roman" w:eastAsia="Times New Roman" w:cs="Times New Roman"/>
          <w:sz w:val="24"/>
          <w:szCs w:val="24"/>
          <w:lang w:val="en-US"/>
        </w:rPr>
        <w:t>.</w:t>
      </w:r>
    </w:p>
    <w:p w14:paraId="1BBD80F9">
      <w:pPr>
        <w:numPr>
          <w:ilvl w:val="3"/>
          <w:numId w:val="12"/>
        </w:numPr>
        <w:spacing w:line="360" w:lineRule="auto"/>
        <w:ind w:left="1058"/>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Untuk </w:t>
      </w:r>
      <w:r>
        <w:rPr>
          <w:rFonts w:ascii="Times New Roman" w:hAnsi="Times New Roman" w:eastAsia="Times New Roman" w:cs="Times New Roman"/>
          <w:sz w:val="24"/>
          <w:szCs w:val="24"/>
          <w:lang w:val="en-US"/>
        </w:rPr>
        <w:t>mengetahui pengaruh</w:t>
      </w:r>
      <w:r>
        <w:rPr>
          <w:rFonts w:ascii="Times New Roman" w:hAnsi="Times New Roman" w:eastAsia="Times New Roman" w:cs="Times New Roman"/>
          <w:sz w:val="24"/>
          <w:szCs w:val="24"/>
        </w:rPr>
        <w:t xml:space="preserve">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i/>
          <w:sz w:val="24"/>
          <w:szCs w:val="24"/>
        </w:rPr>
        <w:t xml:space="preserve"> </w:t>
      </w:r>
      <w:r>
        <w:rPr>
          <w:rFonts w:ascii="Times New Roman" w:hAnsi="Times New Roman" w:eastAsia="Times New Roman" w:cs="Times New Roman"/>
          <w:sz w:val="24"/>
          <w:szCs w:val="24"/>
        </w:rPr>
        <w:t>terhadap perilaku keuang</w:t>
      </w:r>
      <w:r>
        <w:rPr>
          <w:rFonts w:ascii="Times New Roman" w:hAnsi="Times New Roman" w:eastAsia="Times New Roman" w:cs="Times New Roman"/>
          <w:sz w:val="24"/>
          <w:szCs w:val="24"/>
          <w:lang w:val="en-US"/>
        </w:rPr>
        <w:t>an</w:t>
      </w:r>
      <w:r>
        <w:rPr>
          <w:rFonts w:ascii="Times New Roman" w:hAnsi="Times New Roman" w:eastAsia="Calibri" w:cs="Times New Roman"/>
        </w:rPr>
        <w:t xml:space="preserve"> </w:t>
      </w:r>
      <w:r>
        <w:rPr>
          <w:rFonts w:ascii="Times New Roman" w:hAnsi="Times New Roman" w:eastAsia="Times New Roman" w:cs="Times New Roman"/>
          <w:sz w:val="24"/>
          <w:szCs w:val="24"/>
          <w:lang w:val="en-US"/>
        </w:rPr>
        <w:t xml:space="preserve">pada Ibu Rumah Tangga di Kecamatan Semarang Utara Kota Semarang. </w:t>
      </w:r>
    </w:p>
    <w:p w14:paraId="755D4F16">
      <w:pPr>
        <w:numPr>
          <w:ilvl w:val="3"/>
          <w:numId w:val="12"/>
        </w:numPr>
        <w:spacing w:line="360" w:lineRule="auto"/>
        <w:ind w:left="1058"/>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Untuk mengetahui pengaruh gaya hidup terhadap perilaku keuangan</w:t>
      </w:r>
      <w:r>
        <w:rPr>
          <w:rFonts w:ascii="Times New Roman" w:hAnsi="Times New Roman" w:eastAsia="Calibri" w:cs="Times New Roman"/>
        </w:rPr>
        <w:t xml:space="preserve"> </w:t>
      </w:r>
      <w:r>
        <w:rPr>
          <w:rFonts w:ascii="Times New Roman" w:hAnsi="Times New Roman" w:eastAsia="Times New Roman" w:cs="Times New Roman"/>
          <w:sz w:val="24"/>
          <w:szCs w:val="24"/>
        </w:rPr>
        <w:t>pada Ibu Rumah Tangga di Kecamatan Semarang Utara Kota Semarang.</w:t>
      </w:r>
    </w:p>
    <w:p w14:paraId="19E324CE">
      <w:pPr>
        <w:pStyle w:val="42"/>
        <w:numPr>
          <w:ilvl w:val="1"/>
          <w:numId w:val="11"/>
        </w:numPr>
        <w:spacing w:line="360" w:lineRule="auto"/>
      </w:pPr>
      <w:bookmarkStart w:id="117" w:name="_Toc171770956"/>
      <w:bookmarkStart w:id="118" w:name="_Toc171771286"/>
      <w:bookmarkStart w:id="119" w:name="_Toc175736260"/>
      <w:bookmarkStart w:id="120" w:name="_Toc171775805"/>
      <w:bookmarkStart w:id="121" w:name="_Toc172108972"/>
      <w:bookmarkStart w:id="122" w:name="_Toc172109222"/>
      <w:bookmarkStart w:id="123" w:name="_Toc172108362"/>
      <w:bookmarkStart w:id="124" w:name="_Toc172109159"/>
      <w:r>
        <w:t>Manfaat Penelitian</w:t>
      </w:r>
      <w:bookmarkEnd w:id="117"/>
      <w:bookmarkEnd w:id="118"/>
      <w:bookmarkEnd w:id="119"/>
      <w:bookmarkEnd w:id="120"/>
      <w:bookmarkEnd w:id="121"/>
      <w:bookmarkEnd w:id="122"/>
      <w:bookmarkEnd w:id="123"/>
      <w:bookmarkEnd w:id="124"/>
    </w:p>
    <w:p w14:paraId="3A07C508">
      <w:pPr>
        <w:spacing w:line="360" w:lineRule="auto"/>
        <w:ind w:left="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Adapun manfaat dari peneitian ini antara lain:</w:t>
      </w:r>
    </w:p>
    <w:p w14:paraId="571EA7B6">
      <w:pPr>
        <w:numPr>
          <w:ilvl w:val="6"/>
          <w:numId w:val="12"/>
        </w:numPr>
        <w:spacing w:line="360" w:lineRule="auto"/>
        <w:ind w:left="1069"/>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Manfaat teoritis</w:t>
      </w:r>
    </w:p>
    <w:p w14:paraId="4E14C8DC">
      <w:pPr>
        <w:numPr>
          <w:ilvl w:val="7"/>
          <w:numId w:val="12"/>
        </w:numPr>
        <w:spacing w:line="360" w:lineRule="auto"/>
        <w:ind w:left="1353"/>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Hasil dari penelitian ini diharapkan dapat dijadikan sebagai bahan bacaan untuk menambah pengetahuan tentang perilaku keuangan.</w:t>
      </w:r>
    </w:p>
    <w:p w14:paraId="0E6A6E4D">
      <w:pPr>
        <w:numPr>
          <w:ilvl w:val="7"/>
          <w:numId w:val="12"/>
        </w:numPr>
        <w:spacing w:line="360" w:lineRule="auto"/>
        <w:ind w:left="1353"/>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Memberikan tambahan konstribusi teoritis terkait bidang manajemen khususnya mengenai literasi keuangan,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gaya hidup.</w:t>
      </w:r>
    </w:p>
    <w:p w14:paraId="2416334D">
      <w:pPr>
        <w:numPr>
          <w:ilvl w:val="6"/>
          <w:numId w:val="12"/>
        </w:numPr>
        <w:spacing w:line="360" w:lineRule="auto"/>
        <w:ind w:left="1069"/>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Manfaat praktis</w:t>
      </w:r>
    </w:p>
    <w:p w14:paraId="02BAD4B6">
      <w:pPr>
        <w:numPr>
          <w:ilvl w:val="7"/>
          <w:numId w:val="12"/>
        </w:numPr>
        <w:spacing w:line="360" w:lineRule="auto"/>
        <w:ind w:left="1353"/>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Hasil penelitian ini diharapkan dapat memberikan informasi serta menjadi masukan dan saran untuk meningkatkan literasi keuangan, penggunaan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dan gaya hidup ibu rumah tangga di wilayah Semarang Utara, Kota Semarang. Temuan ini juga dapat dijadikan sebagai bahan pertimbangan dalam memahami perilaku keuangan mereka.</w:t>
      </w:r>
    </w:p>
    <w:p w14:paraId="547F0562">
      <w:pPr>
        <w:numPr>
          <w:ilvl w:val="7"/>
          <w:numId w:val="12"/>
        </w:numPr>
        <w:spacing w:line="360" w:lineRule="auto"/>
        <w:ind w:left="1353"/>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Pelaksanaan penelitian ini dapat menambah pengetahuan dan pemahaman tentang kondisi nyata dilapangan.</w:t>
      </w:r>
    </w:p>
    <w:p w14:paraId="27FE7472">
      <w:pPr>
        <w:pStyle w:val="42"/>
        <w:numPr>
          <w:ilvl w:val="1"/>
          <w:numId w:val="11"/>
        </w:numPr>
        <w:spacing w:line="360" w:lineRule="auto"/>
      </w:pPr>
      <w:bookmarkStart w:id="125" w:name="_Toc171775806"/>
      <w:bookmarkStart w:id="126" w:name="_Toc172108973"/>
      <w:bookmarkStart w:id="127" w:name="_Toc171771287"/>
      <w:bookmarkStart w:id="128" w:name="_Toc175736261"/>
      <w:bookmarkStart w:id="129" w:name="_Toc172109223"/>
      <w:bookmarkStart w:id="130" w:name="_Toc172108363"/>
      <w:bookmarkStart w:id="131" w:name="_Toc171770957"/>
      <w:bookmarkStart w:id="132" w:name="_Toc172109160"/>
      <w:r>
        <w:t>Sistematika Penulisan</w:t>
      </w:r>
      <w:bookmarkEnd w:id="125"/>
      <w:bookmarkEnd w:id="126"/>
      <w:bookmarkEnd w:id="127"/>
      <w:bookmarkEnd w:id="128"/>
      <w:bookmarkEnd w:id="129"/>
      <w:bookmarkEnd w:id="130"/>
      <w:bookmarkEnd w:id="131"/>
      <w:bookmarkEnd w:id="132"/>
    </w:p>
    <w:p w14:paraId="67C5FCD9">
      <w:pPr>
        <w:spacing w:line="360" w:lineRule="auto"/>
        <w:ind w:left="720" w:firstLine="360"/>
        <w:contextualSpacing/>
        <w:jc w:val="both"/>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t>Supaya lebih mudah memahami penulisan skripsi, maka penelitian ini disusun sesuai sistematika berikut:</w:t>
      </w:r>
    </w:p>
    <w:p w14:paraId="3181FCF4">
      <w:pPr>
        <w:spacing w:line="360" w:lineRule="auto"/>
        <w:ind w:left="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BAB I : PENDAHULUAN</w:t>
      </w:r>
    </w:p>
    <w:p w14:paraId="62D1FA99">
      <w:pPr>
        <w:spacing w:line="360" w:lineRule="auto"/>
        <w:ind w:left="72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Bab ini mencakup latar belakang, perumusan masalah, tujuan penelitian, manfaat, dan sistematika penulisan.</w:t>
      </w:r>
    </w:p>
    <w:p w14:paraId="2C87B73E">
      <w:pPr>
        <w:spacing w:line="360" w:lineRule="auto"/>
        <w:ind w:left="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BAB II : TINJAUAN PUSTAKA</w:t>
      </w:r>
    </w:p>
    <w:p w14:paraId="6D8DA26F">
      <w:pPr>
        <w:spacing w:line="36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Bab ini memuat teori-teori yang relevan dengan permasalahan serta penelitian terdahulu.</w:t>
      </w:r>
    </w:p>
    <w:p w14:paraId="6D9D5F27">
      <w:pPr>
        <w:spacing w:line="360" w:lineRule="auto"/>
        <w:ind w:left="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BAB III : METODE PENELITIAN</w:t>
      </w:r>
    </w:p>
    <w:p w14:paraId="21BB414E">
      <w:pPr>
        <w:spacing w:line="36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Bab ini menjelaskan jenis penelitian, jenis dan sumber data, populasi dan sampel, metode pengumpulan data, variabel penelitian dan pengukuran, serta teknik analisis data.  </w:t>
      </w:r>
    </w:p>
    <w:p w14:paraId="5B54B8AD">
      <w:pPr>
        <w:spacing w:line="360" w:lineRule="auto"/>
        <w:ind w:left="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BAB IV : PEMBAHASAN </w:t>
      </w:r>
    </w:p>
    <w:p w14:paraId="5C3D9C83">
      <w:pPr>
        <w:spacing w:line="36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Pada bab ini berisi tentang deskripsi data, analisi data (uji-uji), dan hasil data yang sudah diolah.</w:t>
      </w:r>
    </w:p>
    <w:p w14:paraId="42AA3B5C">
      <w:pPr>
        <w:spacing w:line="360" w:lineRule="auto"/>
        <w:ind w:left="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BAB V : PENUTUP</w:t>
      </w:r>
    </w:p>
    <w:p w14:paraId="17B4163C">
      <w:pPr>
        <w:spacing w:line="36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Bab</w:t>
      </w:r>
      <w:r>
        <w:rPr>
          <w:rFonts w:ascii="Times New Roman" w:hAnsi="Times New Roman" w:eastAsia="Times New Roman" w:cs="Times New Roman"/>
          <w:sz w:val="24"/>
          <w:szCs w:val="24"/>
          <w:lang w:val="en-US"/>
        </w:rPr>
        <w:t xml:space="preserve"> ini mencakup</w:t>
      </w:r>
      <w:r>
        <w:rPr>
          <w:rFonts w:ascii="Times New Roman" w:hAnsi="Times New Roman" w:eastAsia="Times New Roman" w:cs="Times New Roman"/>
          <w:sz w:val="24"/>
          <w:szCs w:val="24"/>
        </w:rPr>
        <w:t xml:space="preserve"> kesimpulan penelitian, saran dan keterbatasan penelitian.</w:t>
      </w:r>
    </w:p>
    <w:p w14:paraId="72C5BF28">
      <w:pPr>
        <w:spacing w:line="360" w:lineRule="auto"/>
        <w:ind w:left="360"/>
        <w:jc w:val="both"/>
        <w:rPr>
          <w:rFonts w:ascii="Times New Roman" w:hAnsi="Times New Roman" w:eastAsia="Times New Roman" w:cs="Times New Roman"/>
          <w:sz w:val="24"/>
          <w:szCs w:val="24"/>
        </w:rPr>
      </w:pPr>
    </w:p>
    <w:p w14:paraId="271A4A9C">
      <w:pPr>
        <w:spacing w:line="360" w:lineRule="auto"/>
        <w:rPr>
          <w:rFonts w:ascii="Times New Roman" w:hAnsi="Times New Roman" w:eastAsia="Calibri" w:cs="Times New Roman"/>
          <w:b/>
          <w:sz w:val="24"/>
          <w:szCs w:val="24"/>
          <w:lang w:val="ms-MY"/>
        </w:rPr>
        <w:sectPr>
          <w:headerReference r:id="rId11" w:type="first"/>
          <w:footerReference r:id="rId13" w:type="first"/>
          <w:headerReference r:id="rId10" w:type="default"/>
          <w:footerReference r:id="rId12" w:type="default"/>
          <w:pgSz w:w="11906" w:h="16838"/>
          <w:pgMar w:top="2268" w:right="1701" w:bottom="1701" w:left="2268" w:header="720" w:footer="1134" w:gutter="0"/>
          <w:pgNumType w:start="1"/>
          <w:cols w:space="720" w:num="1"/>
          <w:titlePg/>
          <w:docGrid w:linePitch="360" w:charSpace="0"/>
        </w:sectPr>
      </w:pPr>
    </w:p>
    <w:p w14:paraId="5AFB89CE">
      <w:pPr>
        <w:pStyle w:val="41"/>
      </w:pPr>
      <w:bookmarkStart w:id="133" w:name="_Toc171770958"/>
      <w:bookmarkStart w:id="134" w:name="_Toc172109161"/>
      <w:bookmarkStart w:id="135" w:name="_Toc172108974"/>
      <w:bookmarkStart w:id="136" w:name="_Toc171771288"/>
      <w:bookmarkStart w:id="137" w:name="_Toc175736262"/>
      <w:bookmarkStart w:id="138" w:name="_Toc172109224"/>
      <w:bookmarkStart w:id="139" w:name="_Toc171775807"/>
      <w:bookmarkStart w:id="140" w:name="_Toc172108364"/>
      <w:r>
        <w:t>BAB II</w:t>
      </w:r>
      <w:bookmarkEnd w:id="133"/>
      <w:bookmarkEnd w:id="134"/>
      <w:bookmarkEnd w:id="135"/>
      <w:bookmarkEnd w:id="136"/>
      <w:bookmarkEnd w:id="137"/>
      <w:bookmarkEnd w:id="138"/>
      <w:bookmarkEnd w:id="139"/>
      <w:bookmarkEnd w:id="140"/>
    </w:p>
    <w:p w14:paraId="7EE282B1">
      <w:pPr>
        <w:pStyle w:val="41"/>
      </w:pPr>
      <w:bookmarkStart w:id="141" w:name="_Toc171770959"/>
      <w:bookmarkStart w:id="142" w:name="_Toc171771289"/>
      <w:bookmarkStart w:id="143" w:name="_Toc171775808"/>
      <w:bookmarkStart w:id="144" w:name="_Toc172108365"/>
      <w:bookmarkStart w:id="145" w:name="_Toc172108975"/>
      <w:bookmarkStart w:id="146" w:name="_Toc172109162"/>
      <w:bookmarkStart w:id="147" w:name="_Toc172109225"/>
      <w:bookmarkStart w:id="148" w:name="_Toc175736263"/>
      <w:r>
        <w:t>TINJAUAN PUSTAKA</w:t>
      </w:r>
      <w:bookmarkEnd w:id="141"/>
      <w:bookmarkEnd w:id="142"/>
      <w:bookmarkEnd w:id="143"/>
      <w:bookmarkEnd w:id="144"/>
      <w:bookmarkEnd w:id="145"/>
      <w:bookmarkEnd w:id="146"/>
      <w:bookmarkEnd w:id="147"/>
      <w:bookmarkEnd w:id="148"/>
    </w:p>
    <w:p w14:paraId="52BCBEDB">
      <w:pPr>
        <w:pStyle w:val="44"/>
      </w:pPr>
      <w:bookmarkStart w:id="149" w:name="_Toc171770960"/>
      <w:bookmarkStart w:id="150" w:name="_Toc171775809"/>
      <w:bookmarkStart w:id="151" w:name="_Toc172108366"/>
      <w:bookmarkStart w:id="152" w:name="_Toc172108976"/>
      <w:bookmarkStart w:id="153" w:name="_Toc172109163"/>
      <w:bookmarkStart w:id="154" w:name="_Toc172109226"/>
      <w:bookmarkStart w:id="155" w:name="_Toc171771290"/>
      <w:bookmarkStart w:id="156" w:name="_Toc175736264"/>
      <w:r>
        <w:t>Landasan Teori</w:t>
      </w:r>
      <w:bookmarkEnd w:id="149"/>
      <w:bookmarkEnd w:id="150"/>
      <w:bookmarkEnd w:id="151"/>
      <w:bookmarkEnd w:id="152"/>
      <w:bookmarkEnd w:id="153"/>
      <w:bookmarkEnd w:id="154"/>
      <w:bookmarkEnd w:id="155"/>
      <w:bookmarkEnd w:id="156"/>
      <w:r>
        <w:t xml:space="preserve"> </w:t>
      </w:r>
    </w:p>
    <w:p w14:paraId="14D10C20">
      <w:pPr>
        <w:pStyle w:val="46"/>
      </w:pPr>
      <w:bookmarkStart w:id="157" w:name="_Toc171770961"/>
      <w:bookmarkStart w:id="158" w:name="_Toc171775810"/>
      <w:bookmarkStart w:id="159" w:name="_Toc172108367"/>
      <w:bookmarkStart w:id="160" w:name="_Toc172108977"/>
      <w:bookmarkStart w:id="161" w:name="_Toc172109164"/>
      <w:bookmarkStart w:id="162" w:name="_Toc172109227"/>
      <w:bookmarkStart w:id="163" w:name="_Toc175736265"/>
      <w:bookmarkStart w:id="164" w:name="_Toc171771291"/>
      <w:r>
        <w:rPr>
          <w:i/>
        </w:rPr>
        <w:t>Theory Of Planned Behavior</w:t>
      </w:r>
      <w:r>
        <w:t xml:space="preserve"> (TPB)</w:t>
      </w:r>
      <w:bookmarkEnd w:id="157"/>
      <w:bookmarkEnd w:id="158"/>
      <w:bookmarkEnd w:id="159"/>
      <w:bookmarkEnd w:id="160"/>
      <w:bookmarkEnd w:id="161"/>
      <w:bookmarkEnd w:id="162"/>
      <w:bookmarkEnd w:id="163"/>
      <w:bookmarkEnd w:id="164"/>
    </w:p>
    <w:p w14:paraId="515BB56F">
      <w:pPr>
        <w:spacing w:after="0" w:line="360" w:lineRule="auto"/>
        <w:ind w:left="720" w:firstLine="567"/>
        <w:jc w:val="both"/>
        <w:rPr>
          <w:rFonts w:ascii="Times New Roman" w:hAnsi="Times New Roman" w:eastAsia="Calibri" w:cs="Times New Roman"/>
          <w:b/>
          <w:sz w:val="24"/>
          <w:szCs w:val="24"/>
          <w:lang w:val="ms-MY"/>
        </w:rPr>
      </w:pPr>
      <w:r>
        <w:rPr>
          <w:rFonts w:ascii="Times New Roman" w:hAnsi="Times New Roman" w:eastAsia="Calibri" w:cs="Times New Roman"/>
          <w:sz w:val="24"/>
          <w:szCs w:val="24"/>
          <w:lang w:val="ms-MY"/>
        </w:rPr>
        <w:t>Teori Perilaku Terencana (TPB) merupakan pengembangan dari Teori Tindakan Beralasan (</w:t>
      </w:r>
      <w:r>
        <w:rPr>
          <w:rFonts w:ascii="Times New Roman" w:hAnsi="Times New Roman" w:eastAsia="Calibri" w:cs="Times New Roman"/>
          <w:i/>
          <w:sz w:val="24"/>
          <w:szCs w:val="24"/>
          <w:lang w:val="ms-MY"/>
        </w:rPr>
        <w:t>Theory of Reasoned Action</w:t>
      </w:r>
      <w:r>
        <w:rPr>
          <w:rFonts w:ascii="Times New Roman" w:hAnsi="Times New Roman" w:eastAsia="Calibri" w:cs="Times New Roman"/>
          <w:sz w:val="24"/>
          <w:szCs w:val="24"/>
          <w:lang w:val="ms-MY"/>
        </w:rPr>
        <w:t>, TRA), yang dilakukan untuk mengatasi kelemahan TRA dalam menguji hubungan antara sikap dan perilaku. Martin Fishbein dan Ajzen (1980) memperkenalkan TRA sebagai teori yang menjelaskan bahwa perilaku seseorang dipengaruhi oleh keputusan rasional untuk melakukan tindakan tertentu. Keputusan atau intensi untuk melakukan atau tidak melakukan suatu tindakan dipengaruhi oleh faktor internal dan pengaruh sosial. Faktor internal ini mencakup sikap terhadap perilaku (</w:t>
      </w:r>
      <w:r>
        <w:rPr>
          <w:rFonts w:ascii="Times New Roman" w:hAnsi="Times New Roman" w:eastAsia="Calibri" w:cs="Times New Roman"/>
          <w:i/>
          <w:sz w:val="24"/>
          <w:szCs w:val="24"/>
          <w:lang w:val="ms-MY"/>
        </w:rPr>
        <w:t>attitude</w:t>
      </w:r>
      <w:r>
        <w:rPr>
          <w:rFonts w:ascii="Times New Roman" w:hAnsi="Times New Roman" w:eastAsia="Calibri" w:cs="Times New Roman"/>
          <w:sz w:val="24"/>
          <w:szCs w:val="24"/>
          <w:lang w:val="ms-MY"/>
        </w:rPr>
        <w:t>), sementara faktor pengaruh sosial mencakup norma subjektif (</w:t>
      </w:r>
      <w:r>
        <w:rPr>
          <w:rFonts w:ascii="Times New Roman" w:hAnsi="Times New Roman" w:eastAsia="Calibri" w:cs="Times New Roman"/>
          <w:i/>
          <w:sz w:val="24"/>
          <w:szCs w:val="24"/>
          <w:lang w:val="ms-MY"/>
        </w:rPr>
        <w:t>subjective norm</w:t>
      </w:r>
      <w:r>
        <w:rPr>
          <w:rFonts w:ascii="Times New Roman" w:hAnsi="Times New Roman" w:eastAsia="Calibri" w:cs="Times New Roman"/>
          <w:sz w:val="24"/>
          <w:szCs w:val="24"/>
          <w:lang w:val="ms-MY"/>
        </w:rPr>
        <w:t>).</w:t>
      </w:r>
    </w:p>
    <w:p w14:paraId="464C4B8D">
      <w:pPr>
        <w:spacing w:after="0" w:line="360" w:lineRule="auto"/>
        <w:ind w:left="720" w:firstLine="567"/>
        <w:jc w:val="both"/>
        <w:rPr>
          <w:rFonts w:ascii="Times New Roman" w:hAnsi="Times New Roman" w:eastAsia="Calibri" w:cs="Times New Roman"/>
          <w:b/>
          <w:sz w:val="24"/>
          <w:szCs w:val="24"/>
          <w:lang w:val="ms-MY"/>
        </w:rPr>
      </w:pPr>
      <w:r>
        <w:rPr>
          <w:rFonts w:ascii="Times New Roman" w:hAnsi="Times New Roman" w:eastAsia="Calibri" w:cs="Times New Roman"/>
          <w:sz w:val="24"/>
          <w:szCs w:val="24"/>
          <w:lang w:val="ms-MY"/>
        </w:rPr>
        <w:t xml:space="preserve">Dalam penelitian ini, </w:t>
      </w:r>
      <w:r>
        <w:rPr>
          <w:rFonts w:ascii="Times New Roman" w:hAnsi="Times New Roman" w:eastAsia="Calibri" w:cs="Times New Roman"/>
          <w:i/>
          <w:sz w:val="24"/>
          <w:szCs w:val="24"/>
          <w:lang w:val="ms-MY"/>
        </w:rPr>
        <w:t>Theory of Planned Behavior</w:t>
      </w:r>
      <w:r>
        <w:rPr>
          <w:rFonts w:ascii="Times New Roman" w:hAnsi="Times New Roman" w:eastAsia="Calibri" w:cs="Times New Roman"/>
          <w:sz w:val="24"/>
          <w:szCs w:val="24"/>
          <w:lang w:val="ms-MY"/>
        </w:rPr>
        <w:t xml:space="preserve"> (TPB) dipilih sebagai kerangka teoritis utama karena memiliki konstruk tambahan, seperti </w:t>
      </w:r>
      <w:r>
        <w:rPr>
          <w:rFonts w:ascii="Times New Roman" w:hAnsi="Times New Roman" w:eastAsia="Calibri" w:cs="Times New Roman"/>
          <w:i/>
          <w:sz w:val="24"/>
          <w:szCs w:val="24"/>
          <w:lang w:val="ms-MY"/>
        </w:rPr>
        <w:t>perceived behavior control</w:t>
      </w:r>
      <w:r>
        <w:rPr>
          <w:rFonts w:ascii="Times New Roman" w:hAnsi="Times New Roman" w:eastAsia="Calibri" w:cs="Times New Roman"/>
          <w:sz w:val="24"/>
          <w:szCs w:val="24"/>
          <w:lang w:val="ms-MY"/>
        </w:rPr>
        <w:t xml:space="preserve"> (kontrol perilaku yang dipersepsikan), yang tidak dimiliki oleh </w:t>
      </w:r>
      <w:r>
        <w:rPr>
          <w:rFonts w:ascii="Times New Roman" w:hAnsi="Times New Roman" w:eastAsia="Calibri" w:cs="Times New Roman"/>
          <w:i/>
          <w:sz w:val="24"/>
          <w:szCs w:val="24"/>
          <w:lang w:val="ms-MY"/>
        </w:rPr>
        <w:t>Theory of Reasoned Action</w:t>
      </w:r>
      <w:r>
        <w:rPr>
          <w:rFonts w:ascii="Times New Roman" w:hAnsi="Times New Roman" w:eastAsia="Calibri" w:cs="Times New Roman"/>
          <w:sz w:val="24"/>
          <w:szCs w:val="24"/>
          <w:lang w:val="ms-MY"/>
        </w:rPr>
        <w:t xml:space="preserve"> (TRA). TPB dikembangkan oleh Ajzen untuk memperluas TRA dengan memasukkan faktor-faktor seperti pengalaman pribadi, pengaruh sosial, dan informasi yang memengaruhi sikap serta perilaku individu. Oleh karena itu, TPB dianggap lebih kompleks dalam menjelaskan determinan perilaku dibandingkan TRA.</w:t>
      </w:r>
      <w:r>
        <w:rPr>
          <w:rFonts w:ascii="Times New Roman" w:hAnsi="Times New Roman" w:eastAsia="Calibri" w:cs="Times New Roman"/>
          <w:sz w:val="24"/>
          <w:szCs w:val="24"/>
          <w:vertAlign w:val="superscript"/>
          <w:lang w:val="ms-MY"/>
        </w:rPr>
        <w:footnoteReference w:id="14"/>
      </w:r>
    </w:p>
    <w:p w14:paraId="3EC7AC12">
      <w:pPr>
        <w:spacing w:after="0" w:line="360" w:lineRule="auto"/>
        <w:ind w:left="720" w:firstLine="567"/>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Teori Perilaku Terencana menghubungkan keyakinan (</w:t>
      </w:r>
      <w:r>
        <w:rPr>
          <w:rFonts w:ascii="Times New Roman" w:hAnsi="Times New Roman" w:eastAsia="Calibri" w:cs="Times New Roman"/>
          <w:i/>
          <w:sz w:val="24"/>
          <w:szCs w:val="24"/>
          <w:lang w:val="ms-MY"/>
        </w:rPr>
        <w:t>belief</w:t>
      </w:r>
      <w:r>
        <w:rPr>
          <w:rFonts w:ascii="Times New Roman" w:hAnsi="Times New Roman" w:eastAsia="Calibri" w:cs="Times New Roman"/>
          <w:sz w:val="24"/>
          <w:szCs w:val="24"/>
          <w:lang w:val="ms-MY"/>
        </w:rPr>
        <w:t>), sikap (</w:t>
      </w:r>
      <w:r>
        <w:rPr>
          <w:rFonts w:ascii="Times New Roman" w:hAnsi="Times New Roman" w:eastAsia="Calibri" w:cs="Times New Roman"/>
          <w:i/>
          <w:sz w:val="24"/>
          <w:szCs w:val="24"/>
          <w:lang w:val="ms-MY"/>
        </w:rPr>
        <w:t>attitude</w:t>
      </w:r>
      <w:r>
        <w:rPr>
          <w:rFonts w:ascii="Times New Roman" w:hAnsi="Times New Roman" w:eastAsia="Calibri" w:cs="Times New Roman"/>
          <w:sz w:val="24"/>
          <w:szCs w:val="24"/>
          <w:lang w:val="ms-MY"/>
        </w:rPr>
        <w:t>), niat (</w:t>
      </w:r>
      <w:r>
        <w:rPr>
          <w:rFonts w:ascii="Times New Roman" w:hAnsi="Times New Roman" w:eastAsia="Calibri" w:cs="Times New Roman"/>
          <w:i/>
          <w:sz w:val="24"/>
          <w:szCs w:val="24"/>
          <w:lang w:val="ms-MY"/>
        </w:rPr>
        <w:t>intention</w:t>
      </w:r>
      <w:r>
        <w:rPr>
          <w:rFonts w:ascii="Times New Roman" w:hAnsi="Times New Roman" w:eastAsia="Calibri" w:cs="Times New Roman"/>
          <w:sz w:val="24"/>
          <w:szCs w:val="24"/>
          <w:lang w:val="ms-MY"/>
        </w:rPr>
        <w:t>), dan perilaku (</w:t>
      </w:r>
      <w:r>
        <w:rPr>
          <w:rFonts w:ascii="Times New Roman" w:hAnsi="Times New Roman" w:eastAsia="Calibri" w:cs="Times New Roman"/>
          <w:i/>
          <w:sz w:val="24"/>
          <w:szCs w:val="24"/>
          <w:lang w:val="ms-MY"/>
        </w:rPr>
        <w:t>behavior</w:t>
      </w:r>
      <w:r>
        <w:rPr>
          <w:rFonts w:ascii="Times New Roman" w:hAnsi="Times New Roman" w:eastAsia="Calibri" w:cs="Times New Roman"/>
          <w:sz w:val="24"/>
          <w:szCs w:val="24"/>
          <w:lang w:val="ms-MY"/>
        </w:rPr>
        <w:t>). Niat dalam Teori Perilaku Terencana ditentukan oleh sikap individu terhadap perilaku tersebut dan norma subjektif yang mempengaruhi pandangan sosial tentang perilaku tersebut. Dalam teori ini, perilaku seseorang dipengaruhi oleh niat (</w:t>
      </w:r>
      <w:r>
        <w:rPr>
          <w:rFonts w:ascii="Times New Roman" w:hAnsi="Times New Roman" w:eastAsia="Calibri" w:cs="Times New Roman"/>
          <w:i/>
          <w:sz w:val="24"/>
          <w:szCs w:val="24"/>
          <w:lang w:val="ms-MY"/>
        </w:rPr>
        <w:t>behavior intention</w:t>
      </w:r>
      <w:r>
        <w:rPr>
          <w:rFonts w:ascii="Times New Roman" w:hAnsi="Times New Roman" w:eastAsia="Calibri" w:cs="Times New Roman"/>
          <w:sz w:val="24"/>
          <w:szCs w:val="24"/>
          <w:lang w:val="ms-MY"/>
        </w:rPr>
        <w:t>) atas perilaku tertentu. Persepsi mengenai kontrol perilaku yang dialami dipengaruhi oleh pengalaman masa lampau dan perkiraan seseorang akan kesulitan atau kemudahan melakukan perilaku tertentu. Niat perilaku dipengaruhi oleh tiga faktor persepsi: sikap (</w:t>
      </w:r>
      <w:r>
        <w:rPr>
          <w:rFonts w:ascii="Times New Roman" w:hAnsi="Times New Roman" w:eastAsia="Calibri" w:cs="Times New Roman"/>
          <w:i/>
          <w:sz w:val="24"/>
          <w:szCs w:val="24"/>
          <w:lang w:val="ms-MY"/>
        </w:rPr>
        <w:t>attitude</w:t>
      </w:r>
      <w:r>
        <w:rPr>
          <w:rFonts w:ascii="Times New Roman" w:hAnsi="Times New Roman" w:eastAsia="Calibri" w:cs="Times New Roman"/>
          <w:sz w:val="24"/>
          <w:szCs w:val="24"/>
          <w:lang w:val="ms-MY"/>
        </w:rPr>
        <w:t>), norma subjektif (</w:t>
      </w:r>
      <w:r>
        <w:rPr>
          <w:rFonts w:ascii="Times New Roman" w:hAnsi="Times New Roman" w:eastAsia="Calibri" w:cs="Times New Roman"/>
          <w:i/>
          <w:sz w:val="24"/>
          <w:szCs w:val="24"/>
          <w:lang w:val="ms-MY"/>
        </w:rPr>
        <w:t>subjective norm</w:t>
      </w:r>
      <w:r>
        <w:rPr>
          <w:rFonts w:ascii="Times New Roman" w:hAnsi="Times New Roman" w:eastAsia="Calibri" w:cs="Times New Roman"/>
          <w:sz w:val="24"/>
          <w:szCs w:val="24"/>
          <w:lang w:val="ms-MY"/>
        </w:rPr>
        <w:t>), dan kontrol perilaku yang dipersepsikan (</w:t>
      </w:r>
      <w:r>
        <w:rPr>
          <w:rFonts w:ascii="Times New Roman" w:hAnsi="Times New Roman" w:eastAsia="Calibri" w:cs="Times New Roman"/>
          <w:i/>
          <w:sz w:val="24"/>
          <w:szCs w:val="24"/>
          <w:lang w:val="ms-MY"/>
        </w:rPr>
        <w:t>perceived behavior control</w:t>
      </w:r>
      <w:r>
        <w:rPr>
          <w:rFonts w:ascii="Times New Roman" w:hAnsi="Times New Roman" w:eastAsia="Calibri" w:cs="Times New Roman"/>
          <w:sz w:val="24"/>
          <w:szCs w:val="24"/>
          <w:lang w:val="ms-MY"/>
        </w:rPr>
        <w:t>).</w:t>
      </w:r>
    </w:p>
    <w:p w14:paraId="79FDFFDB">
      <w:pPr>
        <w:spacing w:after="0" w:line="360" w:lineRule="auto"/>
        <w:ind w:left="720" w:firstLine="567"/>
        <w:jc w:val="both"/>
        <w:rPr>
          <w:rFonts w:ascii="Times New Roman" w:hAnsi="Times New Roman" w:eastAsia="Calibri" w:cs="Times New Roman"/>
          <w:b/>
          <w:sz w:val="24"/>
          <w:szCs w:val="24"/>
          <w:lang w:val="ms-MY"/>
        </w:rPr>
      </w:pPr>
      <w:r>
        <w:rPr>
          <w:rFonts w:ascii="Times New Roman" w:hAnsi="Times New Roman" w:eastAsia="Calibri" w:cs="Times New Roman"/>
          <w:sz w:val="24"/>
          <w:szCs w:val="24"/>
          <w:lang w:val="ms-MY"/>
        </w:rPr>
        <w:t>TPB menjelaskan bahwa sikap memengaruhi perilaku individu terhadap perilaku tersebut, norma subjektif mencerminkan pandangan sosial tentang perilaku tersebut, dan persepsi kontrol perilaku mengacu pada keyakinan individu tentang kemampuannya untuk melakukan perilaku tersebut.</w:t>
      </w:r>
      <w:r>
        <w:rPr>
          <w:rFonts w:ascii="Times New Roman" w:hAnsi="Times New Roman" w:eastAsia="Calibri" w:cs="Times New Roman"/>
          <w:sz w:val="24"/>
          <w:szCs w:val="24"/>
          <w:vertAlign w:val="superscript"/>
          <w:lang w:val="ms-MY"/>
        </w:rPr>
        <w:footnoteReference w:id="15"/>
      </w:r>
      <w:r>
        <w:rPr>
          <w:rFonts w:ascii="Times New Roman" w:hAnsi="Times New Roman" w:eastAsia="Calibri" w:cs="Times New Roman"/>
          <w:sz w:val="24"/>
          <w:szCs w:val="24"/>
          <w:lang w:val="ms-MY"/>
        </w:rPr>
        <w:t xml:space="preserve"> Sikap, norma, dan persepsi individu memainkan peran penting dalam menentukan apakah seseorang akan melakukan suatu tindakan, yang dikendalikan oleh kontrol yang berasal dari keyakinan. Oleh karena itu, diharapkan adanya hubungan langsung antara perilaku dan persepsi perilaku, yang tidak selalu disertai oleh sikap dan norma subjektif. Perilaku tidak hanya bergantung pada intensi untuk melakukannya, tetapi juga melibatkan tingkat kontrol yang memadai terhadap tindakan tersebut. Dengan mempertimbangkan sikap, norma, dan persepsi, dapat dipahami bagaimana faktor-faktor ini berinteraksi untuk membentuk dan memengaruhi perilaku individu dalam konteks keyakinan dan kontrol.</w:t>
      </w:r>
    </w:p>
    <w:p w14:paraId="65FBF093">
      <w:pPr>
        <w:spacing w:after="0" w:line="360" w:lineRule="auto"/>
        <w:ind w:left="720" w:firstLine="567"/>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Perilaku tersebut bergantung pada niat atau intensi individu untuk melakukan perilaku tertentu, yang pada gilirannya dipengaruhi oleh sikap, norma subjektif, dan kontrol atas perilaku tersebut. Oleh karena itu</w:t>
      </w:r>
      <w:r>
        <w:rPr>
          <w:rFonts w:ascii="Times New Roman" w:hAnsi="Times New Roman" w:eastAsia="Calibri" w:cs="Times New Roman"/>
          <w:i/>
          <w:sz w:val="24"/>
          <w:szCs w:val="24"/>
          <w:lang w:val="ms-MY"/>
        </w:rPr>
        <w:t>, Theory of Planned Behavior</w:t>
      </w:r>
      <w:r>
        <w:rPr>
          <w:rFonts w:ascii="Times New Roman" w:hAnsi="Times New Roman" w:eastAsia="Calibri" w:cs="Times New Roman"/>
          <w:sz w:val="24"/>
          <w:szCs w:val="24"/>
          <w:lang w:val="ms-MY"/>
        </w:rPr>
        <w:t xml:space="preserve"> menjadi teori utama dalam mengkaji variabel Y, yaitu perilaku keuangan. Dalam penelitian ini, literasi keuangan dipengaruhi oleh sikap, di mana ibu rumah tangga yang memiliki pemahaman keuangan yang cukup akan sangat berdampak pada pengambilan keputusan, sehingga membantu ibu rumah tangga memiliki perilaku keuangan yang baik</w:t>
      </w:r>
      <w:r>
        <w:rPr>
          <w:rFonts w:ascii="Times New Roman" w:hAnsi="Times New Roman" w:eastAsia="Calibri" w:cs="Times New Roman"/>
          <w:i/>
          <w:sz w:val="24"/>
          <w:szCs w:val="24"/>
          <w:lang w:val="ms-MY"/>
        </w:rPr>
        <w:t>. Fintech payment</w:t>
      </w:r>
      <w:r>
        <w:rPr>
          <w:rFonts w:ascii="Times New Roman" w:hAnsi="Times New Roman" w:eastAsia="Calibri" w:cs="Times New Roman"/>
          <w:sz w:val="24"/>
          <w:szCs w:val="24"/>
          <w:lang w:val="ms-MY"/>
        </w:rPr>
        <w:t xml:space="preserve"> di sini dipengaruhi oleh faktor norma subjektif, di mana ibu rumah tangga menggunakan produk </w:t>
      </w:r>
      <w:r>
        <w:rPr>
          <w:rFonts w:ascii="Times New Roman" w:hAnsi="Times New Roman" w:eastAsia="Calibri" w:cs="Times New Roman"/>
          <w:i/>
          <w:sz w:val="24"/>
          <w:szCs w:val="24"/>
          <w:lang w:val="ms-MY"/>
        </w:rPr>
        <w:t>fintech payment</w:t>
      </w:r>
      <w:r>
        <w:rPr>
          <w:rFonts w:ascii="Times New Roman" w:hAnsi="Times New Roman" w:eastAsia="Calibri" w:cs="Times New Roman"/>
          <w:sz w:val="24"/>
          <w:szCs w:val="24"/>
          <w:lang w:val="ms-MY"/>
        </w:rPr>
        <w:t xml:space="preserve"> karena pengaruh dari sekitar. Variabel gaya hidup di sini dipengaruhi oleh kontrol perilaku persepsi, di mana ibu rumah tangga pasti pernah mengalami kesulitan dalam mengatur keuangan, sehingga ke depannya ibu rumah tangga dapat lebih hemat dan berbelanja sesuai dengan skala prioritas, sehingga perilaku keuangan dapat lebih baik.</w:t>
      </w:r>
    </w:p>
    <w:p w14:paraId="5341D706">
      <w:pPr>
        <w:spacing w:after="0" w:line="360" w:lineRule="auto"/>
        <w:ind w:left="720" w:firstLine="567"/>
        <w:jc w:val="both"/>
        <w:rPr>
          <w:rFonts w:ascii="Times New Roman" w:hAnsi="Times New Roman" w:eastAsia="Calibri" w:cs="Times New Roman"/>
          <w:sz w:val="24"/>
          <w:szCs w:val="24"/>
          <w:lang w:val="ms-MY"/>
        </w:rPr>
      </w:pPr>
    </w:p>
    <w:p w14:paraId="32CAF2A1">
      <w:pPr>
        <w:pStyle w:val="46"/>
      </w:pPr>
      <w:bookmarkStart w:id="165" w:name="_Toc171775811"/>
      <w:bookmarkStart w:id="166" w:name="_Toc172108978"/>
      <w:bookmarkStart w:id="167" w:name="_Toc171771292"/>
      <w:bookmarkStart w:id="168" w:name="_Toc172109165"/>
      <w:bookmarkStart w:id="169" w:name="_Toc172108368"/>
      <w:bookmarkStart w:id="170" w:name="_Toc172109228"/>
      <w:bookmarkStart w:id="171" w:name="_Toc175736266"/>
      <w:bookmarkStart w:id="172" w:name="_Toc171770962"/>
      <w:r>
        <w:t>Literasi Keuangan</w:t>
      </w:r>
      <w:bookmarkEnd w:id="165"/>
      <w:bookmarkEnd w:id="166"/>
      <w:bookmarkEnd w:id="167"/>
      <w:bookmarkEnd w:id="168"/>
      <w:bookmarkEnd w:id="169"/>
      <w:bookmarkEnd w:id="170"/>
      <w:bookmarkEnd w:id="171"/>
      <w:bookmarkEnd w:id="172"/>
    </w:p>
    <w:p w14:paraId="701B4119">
      <w:pPr>
        <w:spacing w:after="0" w:line="360" w:lineRule="auto"/>
        <w:ind w:left="720" w:firstLine="567"/>
        <w:jc w:val="both"/>
        <w:rPr>
          <w:rFonts w:ascii="Times New Roman" w:hAnsi="Times New Roman" w:eastAsia="Calibri" w:cs="Times New Roman"/>
          <w:b/>
          <w:sz w:val="24"/>
          <w:szCs w:val="24"/>
          <w:lang w:val="ms-MY"/>
        </w:rPr>
      </w:pPr>
      <w:r>
        <w:rPr>
          <w:rFonts w:ascii="Times New Roman" w:hAnsi="Times New Roman" w:eastAsia="Calibri" w:cs="Times New Roman"/>
          <w:sz w:val="24"/>
          <w:szCs w:val="24"/>
          <w:lang w:val="ms-MY"/>
        </w:rPr>
        <w:t xml:space="preserve">Otoritas Jasa Keuangan (OJK) mendefinisikan literasi keuangan adalah pengetahuan, keterampilan, dan keyakinan yang memberi pengaruh pada sikap dan perilaku dalam peningkatan kualitas pengambilan keputusan dan pengelolaan keuangan guna tercapainya kesejahteraan finansial masyarakat. Sedangkan </w:t>
      </w:r>
      <w:r>
        <w:rPr>
          <w:rFonts w:ascii="Times New Roman" w:hAnsi="Times New Roman" w:eastAsia="Calibri" w:cs="Times New Roman"/>
          <w:i/>
          <w:sz w:val="24"/>
          <w:szCs w:val="24"/>
          <w:lang w:val="ms-MY"/>
        </w:rPr>
        <w:t>Organization for Economic Cooperation and Development</w:t>
      </w:r>
      <w:r>
        <w:rPr>
          <w:rFonts w:ascii="Times New Roman" w:hAnsi="Times New Roman" w:eastAsia="Calibri" w:cs="Times New Roman"/>
          <w:sz w:val="24"/>
          <w:szCs w:val="24"/>
          <w:lang w:val="ms-MY"/>
        </w:rPr>
        <w:t xml:space="preserve"> (OECD) menyampaikan literasi keuangan merupakan gabungan dari kesadaran, keterampilan, pengetahuan, sikap, dan perbuatan yang diperlukan dalam pengambilan keputusan keuangan guna tercapainya kesejahteraan finansial individu. Literasi keuangan sangat membantu dalam mengambil pilihan dan langkah-langkah efektif untuk meningkatkan kesejahteraan finansial.</w:t>
      </w:r>
      <w:r>
        <w:rPr>
          <w:rFonts w:ascii="Times New Roman" w:hAnsi="Times New Roman" w:eastAsia="Calibri" w:cs="Times New Roman"/>
          <w:sz w:val="24"/>
          <w:szCs w:val="24"/>
          <w:vertAlign w:val="superscript"/>
          <w:lang w:val="ms-MY"/>
        </w:rPr>
        <w:footnoteReference w:id="16"/>
      </w:r>
    </w:p>
    <w:p w14:paraId="609D5876">
      <w:pPr>
        <w:spacing w:after="0" w:line="360" w:lineRule="auto"/>
        <w:ind w:left="720" w:firstLine="567"/>
        <w:jc w:val="both"/>
        <w:rPr>
          <w:rFonts w:ascii="Times New Roman" w:hAnsi="Times New Roman" w:eastAsia="Calibri" w:cs="Times New Roman"/>
          <w:sz w:val="24"/>
          <w:szCs w:val="24"/>
          <w:lang w:val="ms-MY"/>
        </w:rPr>
      </w:pPr>
      <w:r>
        <w:rPr>
          <w:rFonts w:ascii="Times New Roman" w:hAnsi="Times New Roman" w:eastAsia="Calibri" w:cs="Times New Roman"/>
          <w:color w:val="000000"/>
          <w:sz w:val="24"/>
          <w:szCs w:val="24"/>
        </w:rPr>
        <w:t xml:space="preserve">Tingkat literasi </w:t>
      </w:r>
      <w:r>
        <w:rPr>
          <w:rFonts w:ascii="Times New Roman" w:hAnsi="Times New Roman" w:eastAsia="Calibri" w:cs="Times New Roman"/>
          <w:color w:val="000000"/>
          <w:sz w:val="24"/>
          <w:szCs w:val="24"/>
          <w:lang w:val="en-US"/>
        </w:rPr>
        <w:t xml:space="preserve">keuangan </w:t>
      </w:r>
      <w:r>
        <w:rPr>
          <w:rFonts w:ascii="Times New Roman" w:hAnsi="Times New Roman" w:eastAsia="Calibri" w:cs="Times New Roman"/>
          <w:color w:val="000000"/>
          <w:sz w:val="24"/>
          <w:szCs w:val="24"/>
        </w:rPr>
        <w:t>seseorang juga mempengaruhi cara mereka mengelola uangnya. Tingkat pengetahuan keuangan seseorang berkorelasi positif dengan tingkat kehati-hatiannya dalam menangani keuangannya. Tujuan dari literasi keuangan adalah untuk meningkatkan jumlah masyarakat yang menggunakan produk dan layanan keuangan dengan meningkatkan literasi</w:t>
      </w:r>
      <w:r>
        <w:rPr>
          <w:rFonts w:ascii="Times New Roman" w:hAnsi="Times New Roman" w:eastAsia="Calibri" w:cs="Times New Roman"/>
          <w:color w:val="000000"/>
          <w:sz w:val="24"/>
          <w:szCs w:val="24"/>
          <w:lang w:val="en-US"/>
        </w:rPr>
        <w:t xml:space="preserve"> Keuangan</w:t>
      </w:r>
      <w:r>
        <w:rPr>
          <w:rFonts w:ascii="Times New Roman" w:hAnsi="Times New Roman" w:eastAsia="Calibri" w:cs="Times New Roman"/>
          <w:color w:val="000000"/>
          <w:sz w:val="24"/>
          <w:szCs w:val="24"/>
        </w:rPr>
        <w:t xml:space="preserve"> masyarakat yang </w:t>
      </w:r>
      <w:r>
        <w:rPr>
          <w:rFonts w:ascii="Times New Roman" w:hAnsi="Times New Roman" w:eastAsia="Calibri" w:cs="Times New Roman"/>
          <w:color w:val="000000"/>
          <w:sz w:val="24"/>
          <w:szCs w:val="24"/>
          <w:lang w:val="en-US"/>
        </w:rPr>
        <w:t xml:space="preserve">belum melek </w:t>
      </w:r>
      <w:r>
        <w:rPr>
          <w:rFonts w:ascii="Times New Roman" w:hAnsi="Times New Roman" w:eastAsia="Calibri" w:cs="Times New Roman"/>
          <w:color w:val="000000"/>
          <w:sz w:val="24"/>
          <w:szCs w:val="24"/>
        </w:rPr>
        <w:t xml:space="preserve">keuangan. Karena perilaku keuangan merupakan komponen kunci dari literasi keuangan, terdapat hubungan antara perilaku keuangan dan literasi keuangan.  </w:t>
      </w:r>
    </w:p>
    <w:p w14:paraId="71C31A62">
      <w:pPr>
        <w:spacing w:after="0" w:line="360" w:lineRule="auto"/>
        <w:ind w:left="720" w:firstLine="567"/>
        <w:jc w:val="both"/>
        <w:rPr>
          <w:rFonts w:ascii="Times New Roman" w:hAnsi="Times New Roman" w:eastAsia="Calibri" w:cs="Times New Roman"/>
          <w:color w:val="000000"/>
          <w:sz w:val="24"/>
          <w:szCs w:val="24"/>
          <w:lang w:val="ms-MY"/>
        </w:rPr>
      </w:pPr>
      <w:r>
        <w:rPr>
          <w:rFonts w:ascii="Times New Roman" w:hAnsi="Times New Roman" w:eastAsia="Calibri" w:cs="Times New Roman"/>
          <w:color w:val="000000"/>
          <w:sz w:val="24"/>
          <w:szCs w:val="24"/>
          <w:lang w:val="ms-MY"/>
        </w:rPr>
        <w:t>Menurut Otoritas Jasa Keuangan tingkat literasi keuangan seseorang dibedakan menjadi empat jenis:</w:t>
      </w:r>
      <w:r>
        <w:rPr>
          <w:rFonts w:ascii="Times New Roman" w:hAnsi="Times New Roman" w:eastAsia="Calibri" w:cs="Times New Roman"/>
          <w:color w:val="000000"/>
          <w:sz w:val="24"/>
          <w:szCs w:val="24"/>
          <w:vertAlign w:val="superscript"/>
          <w:lang w:val="ms-MY"/>
        </w:rPr>
        <w:footnoteReference w:id="17"/>
      </w:r>
    </w:p>
    <w:p w14:paraId="2DF3CEC5">
      <w:pPr>
        <w:pStyle w:val="25"/>
        <w:numPr>
          <w:ilvl w:val="0"/>
          <w:numId w:val="13"/>
        </w:numPr>
        <w:spacing w:after="0" w:line="360" w:lineRule="auto"/>
        <w:jc w:val="both"/>
        <w:rPr>
          <w:rFonts w:ascii="Times New Roman" w:hAnsi="Times New Roman" w:eastAsia="Calibri" w:cs="Times New Roman"/>
          <w:color w:val="000000"/>
          <w:sz w:val="24"/>
          <w:szCs w:val="24"/>
          <w:lang w:val="ms-MY"/>
        </w:rPr>
      </w:pPr>
      <w:r>
        <w:rPr>
          <w:rFonts w:ascii="Times New Roman" w:hAnsi="Times New Roman" w:eastAsia="Calibri" w:cs="Times New Roman"/>
          <w:sz w:val="24"/>
          <w:szCs w:val="24"/>
          <w:lang w:val="ms-MY"/>
        </w:rPr>
        <w:t>Well Literate menggambarkan individu yang sudah memiliki pengetahuan dan keterampilan seputar lembaga hingga produk dan jasa keuangan, termasuk apa saja manfaat, risiko, serta fitur yang bisa didapatkan.</w:t>
      </w:r>
    </w:p>
    <w:p w14:paraId="7D5016AE">
      <w:pPr>
        <w:widowControl w:val="0"/>
        <w:numPr>
          <w:ilvl w:val="0"/>
          <w:numId w:val="13"/>
        </w:numPr>
        <w:autoSpaceDE w:val="0"/>
        <w:autoSpaceDN w:val="0"/>
        <w:spacing w:after="0" w:line="360" w:lineRule="auto"/>
        <w:contextualSpacing/>
        <w:jc w:val="both"/>
        <w:rPr>
          <w:rFonts w:ascii="Times New Roman" w:hAnsi="Times New Roman" w:eastAsia="Calibri" w:cs="Times New Roman"/>
          <w:sz w:val="24"/>
          <w:szCs w:val="24"/>
          <w:lang w:val="ms-MY"/>
        </w:rPr>
      </w:pPr>
      <w:r>
        <w:rPr>
          <w:rFonts w:ascii="Times New Roman" w:hAnsi="Times New Roman" w:eastAsia="Calibri" w:cs="Times New Roman"/>
          <w:i/>
          <w:color w:val="000000"/>
          <w:sz w:val="24"/>
          <w:szCs w:val="24"/>
          <w:lang w:val="ms-MY"/>
        </w:rPr>
        <w:t xml:space="preserve">Suff Literate </w:t>
      </w:r>
      <w:r>
        <w:rPr>
          <w:rFonts w:ascii="Times New Roman" w:hAnsi="Times New Roman" w:eastAsia="Calibri" w:cs="Times New Roman"/>
          <w:color w:val="000000"/>
          <w:sz w:val="24"/>
          <w:szCs w:val="24"/>
          <w:lang w:val="ms-MY"/>
        </w:rPr>
        <w:t>menggambarkan individu mempunyai bekal pengetahuan tentang lembaga hingga produk dan jasa keuangan, termasuk manfaat, risiko, serta fitur yang bisa didapatkan, tetapi belum memiliki keterampilan bagaimana cara menggunakan atau membeli produk dan jasa keuangan itu sendiri.</w:t>
      </w:r>
    </w:p>
    <w:p w14:paraId="04831D7B">
      <w:pPr>
        <w:widowControl w:val="0"/>
        <w:numPr>
          <w:ilvl w:val="0"/>
          <w:numId w:val="13"/>
        </w:numPr>
        <w:autoSpaceDE w:val="0"/>
        <w:autoSpaceDN w:val="0"/>
        <w:spacing w:after="0" w:line="360" w:lineRule="auto"/>
        <w:contextualSpacing/>
        <w:jc w:val="both"/>
        <w:rPr>
          <w:rFonts w:ascii="Times New Roman" w:hAnsi="Times New Roman" w:eastAsia="Calibri" w:cs="Times New Roman"/>
          <w:sz w:val="24"/>
          <w:szCs w:val="24"/>
          <w:lang w:val="ms-MY"/>
        </w:rPr>
      </w:pPr>
      <w:r>
        <w:rPr>
          <w:rFonts w:ascii="Times New Roman" w:hAnsi="Times New Roman" w:eastAsia="Calibri" w:cs="Times New Roman"/>
          <w:i/>
          <w:color w:val="000000"/>
          <w:sz w:val="24"/>
          <w:szCs w:val="24"/>
          <w:lang w:val="ms-MY"/>
        </w:rPr>
        <w:t xml:space="preserve">Less Literate </w:t>
      </w:r>
      <w:r>
        <w:rPr>
          <w:rFonts w:ascii="Times New Roman" w:hAnsi="Times New Roman" w:eastAsia="Calibri" w:cs="Times New Roman"/>
          <w:color w:val="000000"/>
          <w:sz w:val="24"/>
          <w:szCs w:val="24"/>
          <w:lang w:val="ms-MY"/>
        </w:rPr>
        <w:t>menggambarkan individu yang mempunyai pengetahuan mengenai lembaga jasa keuangan, produk, dan jasa keuangan saja</w:t>
      </w:r>
      <w:r>
        <w:rPr>
          <w:rFonts w:ascii="Times New Roman" w:hAnsi="Times New Roman" w:eastAsia="Calibri" w:cs="Times New Roman"/>
          <w:i/>
          <w:color w:val="000000"/>
          <w:sz w:val="24"/>
          <w:szCs w:val="24"/>
          <w:lang w:val="ms-MY"/>
        </w:rPr>
        <w:t>.</w:t>
      </w:r>
    </w:p>
    <w:p w14:paraId="350EAC5C">
      <w:pPr>
        <w:widowControl w:val="0"/>
        <w:numPr>
          <w:ilvl w:val="0"/>
          <w:numId w:val="13"/>
        </w:numPr>
        <w:autoSpaceDE w:val="0"/>
        <w:autoSpaceDN w:val="0"/>
        <w:spacing w:after="0" w:line="360" w:lineRule="auto"/>
        <w:contextualSpacing/>
        <w:jc w:val="both"/>
        <w:rPr>
          <w:rFonts w:ascii="Times New Roman" w:hAnsi="Times New Roman" w:eastAsia="Calibri" w:cs="Times New Roman"/>
          <w:sz w:val="24"/>
          <w:szCs w:val="24"/>
          <w:lang w:val="ms-MY"/>
        </w:rPr>
      </w:pPr>
      <w:r>
        <w:rPr>
          <w:rFonts w:ascii="Times New Roman" w:hAnsi="Times New Roman" w:eastAsia="Calibri" w:cs="Times New Roman"/>
          <w:i/>
          <w:color w:val="000000"/>
          <w:sz w:val="24"/>
          <w:szCs w:val="24"/>
          <w:lang w:val="ms-MY"/>
        </w:rPr>
        <w:t xml:space="preserve"> Not Literate </w:t>
      </w:r>
      <w:r>
        <w:rPr>
          <w:rFonts w:ascii="Times New Roman" w:hAnsi="Times New Roman" w:eastAsia="Calibri" w:cs="Times New Roman"/>
          <w:color w:val="000000"/>
          <w:sz w:val="24"/>
          <w:szCs w:val="24"/>
          <w:lang w:val="ms-MY"/>
        </w:rPr>
        <w:t xml:space="preserve">menggambarkan individu yang tidak ada pengetahuan atau informasi umum seputar lembaga, produk atau jasa keuangan, maupun keterampilan dalam menggunakan produk dan jasa keuangan. </w:t>
      </w:r>
    </w:p>
    <w:p w14:paraId="0EF71380">
      <w:pPr>
        <w:widowControl w:val="0"/>
        <w:autoSpaceDE w:val="0"/>
        <w:autoSpaceDN w:val="0"/>
        <w:spacing w:after="0" w:line="360" w:lineRule="auto"/>
        <w:ind w:left="720"/>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Dalam Survei Nasional Literasi dan Inklusi Keuangan (SNLIK) 2019, terdapat indikator yang digunakan untuk mengukur tingkat literasi keuangan, yaitu:</w:t>
      </w:r>
    </w:p>
    <w:p w14:paraId="37B3D351">
      <w:pPr>
        <w:numPr>
          <w:ilvl w:val="3"/>
          <w:numId w:val="13"/>
        </w:numPr>
        <w:spacing w:line="360" w:lineRule="auto"/>
        <w:ind w:left="1276" w:hanging="284"/>
        <w:contextualSpacing/>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Pengetahuan.</w:t>
      </w:r>
    </w:p>
    <w:p w14:paraId="08BE9EA6">
      <w:pPr>
        <w:numPr>
          <w:ilvl w:val="3"/>
          <w:numId w:val="13"/>
        </w:numPr>
        <w:spacing w:line="360" w:lineRule="auto"/>
        <w:ind w:left="1276" w:hanging="284"/>
        <w:contextualSpacing/>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Keterampilan.</w:t>
      </w:r>
    </w:p>
    <w:p w14:paraId="13D90014">
      <w:pPr>
        <w:numPr>
          <w:ilvl w:val="3"/>
          <w:numId w:val="13"/>
        </w:numPr>
        <w:spacing w:line="360" w:lineRule="auto"/>
        <w:ind w:left="1276" w:hanging="284"/>
        <w:contextualSpacing/>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keyakinan terhadap lembaga jasa keuangan.</w:t>
      </w:r>
    </w:p>
    <w:p w14:paraId="7523C49C">
      <w:pPr>
        <w:numPr>
          <w:ilvl w:val="3"/>
          <w:numId w:val="13"/>
        </w:numPr>
        <w:spacing w:line="360" w:lineRule="auto"/>
        <w:ind w:left="1276" w:hanging="284"/>
        <w:contextualSpacing/>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sikap .</w:t>
      </w:r>
    </w:p>
    <w:p w14:paraId="0AC98CBD">
      <w:pPr>
        <w:spacing w:line="360" w:lineRule="auto"/>
        <w:contextualSpacing/>
        <w:jc w:val="both"/>
        <w:rPr>
          <w:rFonts w:ascii="Times New Roman" w:hAnsi="Times New Roman" w:eastAsia="Calibri" w:cs="Times New Roman"/>
          <w:sz w:val="24"/>
          <w:szCs w:val="24"/>
          <w:lang w:val="ms-MY"/>
        </w:rPr>
      </w:pPr>
    </w:p>
    <w:p w14:paraId="0EEC11B9">
      <w:pPr>
        <w:pStyle w:val="46"/>
        <w:rPr>
          <w:i/>
          <w:iCs/>
        </w:rPr>
      </w:pPr>
      <w:bookmarkStart w:id="173" w:name="_Toc171771293"/>
      <w:bookmarkStart w:id="174" w:name="_Toc175736267"/>
      <w:bookmarkStart w:id="175" w:name="_Toc172109166"/>
      <w:bookmarkStart w:id="176" w:name="_Toc172108369"/>
      <w:bookmarkStart w:id="177" w:name="_Toc172109229"/>
      <w:bookmarkStart w:id="178" w:name="_Toc171775812"/>
      <w:bookmarkStart w:id="179" w:name="_Toc171770963"/>
      <w:bookmarkStart w:id="180" w:name="_Toc172108979"/>
      <w:r>
        <w:rPr>
          <w:i/>
          <w:iCs/>
        </w:rPr>
        <w:t>Fintech Payment</w:t>
      </w:r>
      <w:bookmarkEnd w:id="173"/>
      <w:bookmarkEnd w:id="174"/>
      <w:bookmarkEnd w:id="175"/>
      <w:bookmarkEnd w:id="176"/>
      <w:bookmarkEnd w:id="177"/>
      <w:bookmarkEnd w:id="178"/>
      <w:bookmarkEnd w:id="179"/>
      <w:bookmarkEnd w:id="180"/>
    </w:p>
    <w:p w14:paraId="1170AD8B">
      <w:pPr>
        <w:spacing w:after="0" w:line="360" w:lineRule="auto"/>
        <w:ind w:left="720" w:firstLine="567"/>
        <w:jc w:val="both"/>
        <w:rPr>
          <w:rFonts w:ascii="Times New Roman" w:hAnsi="Times New Roman" w:eastAsia="Calibri" w:cs="Times New Roman"/>
          <w:b/>
          <w:bCs/>
          <w:i/>
          <w:sz w:val="24"/>
          <w:szCs w:val="24"/>
          <w:lang w:val="ms-MY"/>
        </w:rPr>
      </w:pPr>
      <w:r>
        <w:rPr>
          <w:rFonts w:ascii="Times New Roman" w:hAnsi="Times New Roman" w:eastAsia="Calibri" w:cs="Times New Roman"/>
          <w:bCs/>
          <w:i/>
          <w:sz w:val="24"/>
          <w:szCs w:val="24"/>
          <w:lang w:val="ms-MY"/>
        </w:rPr>
        <w:t xml:space="preserve">Fintech </w:t>
      </w:r>
      <w:r>
        <w:rPr>
          <w:rFonts w:ascii="Times New Roman" w:hAnsi="Times New Roman" w:eastAsia="Calibri" w:cs="Times New Roman"/>
          <w:bCs/>
          <w:sz w:val="24"/>
          <w:szCs w:val="24"/>
          <w:lang w:val="ms-MY"/>
        </w:rPr>
        <w:t>merupakan inovasi dalam bidang keuangan yang menggunakan teknologi modern. Konsep</w:t>
      </w:r>
      <w:r>
        <w:rPr>
          <w:rFonts w:ascii="Times New Roman" w:hAnsi="Times New Roman" w:eastAsia="Calibri" w:cs="Times New Roman"/>
          <w:bCs/>
          <w:i/>
          <w:sz w:val="24"/>
          <w:szCs w:val="24"/>
          <w:lang w:val="ms-MY"/>
        </w:rPr>
        <w:t xml:space="preserve"> fintech, </w:t>
      </w:r>
      <w:r>
        <w:rPr>
          <w:rFonts w:ascii="Times New Roman" w:hAnsi="Times New Roman" w:eastAsia="Calibri" w:cs="Times New Roman"/>
          <w:bCs/>
          <w:sz w:val="24"/>
          <w:szCs w:val="24"/>
          <w:lang w:val="ms-MY"/>
        </w:rPr>
        <w:t>yang sering disebut sebagai sistem pembayaran atau</w:t>
      </w:r>
      <w:r>
        <w:rPr>
          <w:rFonts w:ascii="Times New Roman" w:hAnsi="Times New Roman" w:eastAsia="Calibri" w:cs="Times New Roman"/>
          <w:bCs/>
          <w:i/>
          <w:sz w:val="24"/>
          <w:szCs w:val="24"/>
          <w:lang w:val="ms-MY"/>
        </w:rPr>
        <w:t xml:space="preserve"> Fintech Payment, </w:t>
      </w:r>
      <w:r>
        <w:rPr>
          <w:rFonts w:ascii="Times New Roman" w:hAnsi="Times New Roman" w:eastAsia="Calibri" w:cs="Times New Roman"/>
          <w:bCs/>
          <w:sz w:val="24"/>
          <w:szCs w:val="24"/>
          <w:lang w:val="ms-MY"/>
        </w:rPr>
        <w:t>telah mengintegrasikan kemajuan teknologi di sektor keuangan. Hal ini memungkinkan proses transaksi keuangan menjadi lebih praktis, aman, dan mencakup layanan keuangan digital. Fenomena ini sudah mengalami perkembangan di Indonesia.</w:t>
      </w:r>
      <w:r>
        <w:rPr>
          <w:rFonts w:ascii="Times New Roman" w:hAnsi="Times New Roman" w:eastAsia="Calibri" w:cs="Times New Roman"/>
          <w:bCs/>
          <w:sz w:val="24"/>
          <w:szCs w:val="24"/>
          <w:vertAlign w:val="superscript"/>
          <w:lang w:val="ms-MY"/>
        </w:rPr>
        <w:footnoteReference w:id="18"/>
      </w:r>
    </w:p>
    <w:p w14:paraId="2ABE5DFA">
      <w:pPr>
        <w:spacing w:after="0" w:line="360" w:lineRule="auto"/>
        <w:ind w:left="720" w:firstLine="567"/>
        <w:jc w:val="both"/>
        <w:rPr>
          <w:rFonts w:ascii="Times New Roman" w:hAnsi="Times New Roman" w:eastAsia="Calibri" w:cs="Times New Roman"/>
          <w:b/>
          <w:bCs/>
          <w:i/>
          <w:sz w:val="24"/>
          <w:szCs w:val="24"/>
          <w:lang w:val="ms-MY"/>
        </w:rPr>
      </w:pPr>
      <w:r>
        <w:rPr>
          <w:rFonts w:ascii="Times New Roman" w:hAnsi="Times New Roman" w:eastAsia="Calibri" w:cs="Times New Roman"/>
          <w:bCs/>
          <w:sz w:val="24"/>
          <w:szCs w:val="24"/>
          <w:lang w:val="ms-MY"/>
        </w:rPr>
        <w:t xml:space="preserve">Tidak diragukan lagi salah satu pilihan media pembayaran atau penyimpanan dana jangka pendek adalah sistem pembayaran elektronik atau </w:t>
      </w:r>
      <w:r>
        <w:rPr>
          <w:rFonts w:ascii="Times New Roman" w:hAnsi="Times New Roman" w:eastAsia="Calibri" w:cs="Times New Roman"/>
          <w:bCs/>
          <w:i/>
          <w:sz w:val="24"/>
          <w:szCs w:val="24"/>
          <w:lang w:val="ms-MY"/>
        </w:rPr>
        <w:t>e-Payment</w:t>
      </w:r>
      <w:r>
        <w:rPr>
          <w:rFonts w:ascii="Times New Roman" w:hAnsi="Times New Roman" w:eastAsia="Calibri" w:cs="Times New Roman"/>
          <w:bCs/>
          <w:sz w:val="24"/>
          <w:szCs w:val="24"/>
          <w:lang w:val="ms-MY"/>
        </w:rPr>
        <w:t xml:space="preserve">. Salah satu metode pembayaran berbasis teknologi disebut e-Payment. Banyak bisnis menjamin keamanan transaksi elektronik baik bagi pembeli maupun penjual. Untuk memastikan keamanan transaksi ini, perusahaan perantara akan berkolaborasi dengan beberapa lembaga keuangan untuk memfasilitasi pembayaran elektronik secara aman, cepat, dan praktis. </w:t>
      </w:r>
    </w:p>
    <w:p w14:paraId="6428074D">
      <w:pPr>
        <w:spacing w:after="0" w:line="360" w:lineRule="auto"/>
        <w:ind w:left="720" w:firstLine="567"/>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 xml:space="preserve">Pesatnya kemajuan teknologi keuangan, dan semakin populernya sistem pembayaran digital menjadikannya pilihan utama konsumen. Sebagai komponen penting dalam revolusi keuangan digital, pembayaran </w:t>
      </w:r>
      <w:r>
        <w:rPr>
          <w:rFonts w:ascii="Times New Roman" w:hAnsi="Times New Roman" w:eastAsia="Calibri" w:cs="Times New Roman"/>
          <w:bCs/>
          <w:i/>
          <w:sz w:val="24"/>
          <w:szCs w:val="24"/>
          <w:lang w:val="ms-MY"/>
        </w:rPr>
        <w:t>fintech</w:t>
      </w:r>
      <w:r>
        <w:rPr>
          <w:rFonts w:ascii="Times New Roman" w:hAnsi="Times New Roman" w:eastAsia="Calibri" w:cs="Times New Roman"/>
          <w:bCs/>
          <w:sz w:val="24"/>
          <w:szCs w:val="24"/>
          <w:lang w:val="ms-MY"/>
        </w:rPr>
        <w:t xml:space="preserve"> menggunakan inovasi untuk menyederhanakan dan mempercepat transaksi keuangan. Banyak sistem pembayaran </w:t>
      </w:r>
      <w:r>
        <w:rPr>
          <w:rFonts w:ascii="Times New Roman" w:hAnsi="Times New Roman" w:eastAsia="Calibri" w:cs="Times New Roman"/>
          <w:bCs/>
          <w:i/>
          <w:sz w:val="24"/>
          <w:szCs w:val="24"/>
          <w:lang w:val="ms-MY"/>
        </w:rPr>
        <w:t>fintech</w:t>
      </w:r>
      <w:r>
        <w:rPr>
          <w:rFonts w:ascii="Times New Roman" w:hAnsi="Times New Roman" w:eastAsia="Calibri" w:cs="Times New Roman"/>
          <w:bCs/>
          <w:sz w:val="24"/>
          <w:szCs w:val="24"/>
          <w:lang w:val="ms-MY"/>
        </w:rPr>
        <w:t xml:space="preserve"> di Indonesia yang mendapatkan popularitas di kalangan konsumen karena menarik perhatian dengan fitur-fiturnya yang ramah-pengguna dan kemudahan penggunaannya. Terdapat beberapa </w:t>
      </w:r>
      <w:r>
        <w:rPr>
          <w:rFonts w:ascii="Times New Roman" w:hAnsi="Times New Roman" w:eastAsia="Calibri" w:cs="Times New Roman"/>
          <w:bCs/>
          <w:i/>
          <w:sz w:val="24"/>
          <w:szCs w:val="24"/>
          <w:lang w:val="ms-MY"/>
        </w:rPr>
        <w:t>fintech payment</w:t>
      </w:r>
      <w:r>
        <w:rPr>
          <w:rFonts w:ascii="Times New Roman" w:hAnsi="Times New Roman" w:eastAsia="Calibri" w:cs="Times New Roman"/>
          <w:bCs/>
          <w:sz w:val="24"/>
          <w:szCs w:val="24"/>
          <w:lang w:val="ms-MY"/>
        </w:rPr>
        <w:t xml:space="preserve"> yang populer, di antaranya adalah:</w:t>
      </w:r>
    </w:p>
    <w:p w14:paraId="6EACF9C0">
      <w:pPr>
        <w:numPr>
          <w:ilvl w:val="3"/>
          <w:numId w:val="14"/>
        </w:numPr>
        <w:spacing w:line="360" w:lineRule="auto"/>
        <w:ind w:left="1146"/>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 xml:space="preserve">GoPay </w:t>
      </w:r>
    </w:p>
    <w:p w14:paraId="357A4102">
      <w:pPr>
        <w:spacing w:line="360" w:lineRule="auto"/>
        <w:ind w:left="1146" w:firstLine="447"/>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Salah satu dompet elektronik yang paling banyak digunakan di Indonesia adalah GoPay, dan milik startup teknologi keuangan GOTO, GoPay menyediakan berbagai layanan seperti pembayaran tagihan, pembelian pulsa, internet, transportasi, dan pembayaran di toko. Transfer uang antar pelanggan GoPay juga dapat dilakukan dengan GoPay.</w:t>
      </w:r>
    </w:p>
    <w:p w14:paraId="0944023A">
      <w:pPr>
        <w:numPr>
          <w:ilvl w:val="3"/>
          <w:numId w:val="14"/>
        </w:numPr>
        <w:spacing w:line="360" w:lineRule="auto"/>
        <w:ind w:left="1146"/>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 xml:space="preserve">OVO </w:t>
      </w:r>
    </w:p>
    <w:p w14:paraId="11162358">
      <w:pPr>
        <w:spacing w:line="360" w:lineRule="auto"/>
        <w:ind w:left="1146" w:firstLine="447"/>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OVO adalah fitur yang dirancang untuk memfasilitasi transaksi keuangan, transfer uang, pembelian pulsa, dan aktivitas ramah pengguna lainnya.</w:t>
      </w:r>
    </w:p>
    <w:p w14:paraId="1956AA42">
      <w:pPr>
        <w:numPr>
          <w:ilvl w:val="3"/>
          <w:numId w:val="14"/>
        </w:numPr>
        <w:spacing w:line="360" w:lineRule="auto"/>
        <w:ind w:left="1146"/>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 xml:space="preserve">DANA </w:t>
      </w:r>
    </w:p>
    <w:p w14:paraId="2CCE5DCD">
      <w:pPr>
        <w:spacing w:line="360" w:lineRule="auto"/>
        <w:ind w:left="1146" w:firstLine="447"/>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 xml:space="preserve">DANA pertama kali masuk ke Indonesia pada tahun 2018 dan merupakan pemain baru dibandingkan dengan perusahaan lainnya. Salah satu </w:t>
      </w:r>
      <w:r>
        <w:rPr>
          <w:rFonts w:ascii="Times New Roman" w:hAnsi="Times New Roman" w:eastAsia="Calibri" w:cs="Times New Roman"/>
          <w:bCs/>
          <w:i/>
          <w:sz w:val="24"/>
          <w:szCs w:val="24"/>
          <w:lang w:val="ms-MY"/>
        </w:rPr>
        <w:t>e-wallet</w:t>
      </w:r>
      <w:r>
        <w:rPr>
          <w:rFonts w:ascii="Times New Roman" w:hAnsi="Times New Roman" w:eastAsia="Calibri" w:cs="Times New Roman"/>
          <w:bCs/>
          <w:sz w:val="24"/>
          <w:szCs w:val="24"/>
          <w:lang w:val="ms-MY"/>
        </w:rPr>
        <w:t xml:space="preserve"> terpopuler di Indonesia bernama DANA. DANA memfasilitasi berbagai transaksi digital yang mudah digunakan, termasuk belanja online, pembayaran tagihan, transfer uang, serta pembelian pulsa dan paket data.</w:t>
      </w:r>
    </w:p>
    <w:p w14:paraId="03F14151">
      <w:pPr>
        <w:numPr>
          <w:ilvl w:val="3"/>
          <w:numId w:val="14"/>
        </w:numPr>
        <w:spacing w:line="360" w:lineRule="auto"/>
        <w:ind w:left="1146"/>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 xml:space="preserve">LinkAja </w:t>
      </w:r>
    </w:p>
    <w:p w14:paraId="59636A9C">
      <w:pPr>
        <w:spacing w:line="360" w:lineRule="auto"/>
        <w:ind w:left="1146" w:firstLine="447"/>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LinkAja merupakan penyedia layanan pembayaran berbasis server yang terdaftar di Bank Indonesia sejak 21 Febuari 2019 dari PT Fintech Karya Nusantara.</w:t>
      </w:r>
    </w:p>
    <w:p w14:paraId="55FDC6A0">
      <w:pPr>
        <w:numPr>
          <w:ilvl w:val="3"/>
          <w:numId w:val="14"/>
        </w:numPr>
        <w:spacing w:line="360" w:lineRule="auto"/>
        <w:ind w:left="1146"/>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 xml:space="preserve">Shopee Pay </w:t>
      </w:r>
    </w:p>
    <w:p w14:paraId="3D893059">
      <w:pPr>
        <w:spacing w:line="360" w:lineRule="auto"/>
        <w:ind w:left="1146" w:firstLine="447"/>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Shopee Pay menyediakan beragam fitur dan kemudahan bertransaksi digital, antara lain belanja online, pembayaran tagihan, dan transfer uang ke pelanggan Shopee Pay lainnya.</w:t>
      </w:r>
    </w:p>
    <w:p w14:paraId="0A191DF9">
      <w:pPr>
        <w:numPr>
          <w:ilvl w:val="3"/>
          <w:numId w:val="14"/>
        </w:numPr>
        <w:spacing w:line="360" w:lineRule="auto"/>
        <w:ind w:left="1146"/>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 xml:space="preserve">DOKU </w:t>
      </w:r>
    </w:p>
    <w:p w14:paraId="009F8D89">
      <w:pPr>
        <w:spacing w:line="360" w:lineRule="auto"/>
        <w:ind w:left="1146" w:firstLine="447"/>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DOKU digunakan untuk melakukan pembayaran online dan menawarkan banyak fitur, termasuk transfer uang, pembayaran tagihan, dan pembayaran online di berbagai merchant yang berpartisipasi.</w:t>
      </w:r>
    </w:p>
    <w:p w14:paraId="04057D77">
      <w:pPr>
        <w:numPr>
          <w:ilvl w:val="3"/>
          <w:numId w:val="14"/>
        </w:numPr>
        <w:spacing w:line="360" w:lineRule="auto"/>
        <w:ind w:left="1146"/>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 xml:space="preserve">l-saku </w:t>
      </w:r>
    </w:p>
    <w:p w14:paraId="61AAF6A7">
      <w:pPr>
        <w:spacing w:line="360" w:lineRule="auto"/>
        <w:ind w:left="1146" w:firstLine="447"/>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 xml:space="preserve">Salah satu pembayaran online yang tersedia di Indonesia bernama I.Saku, memungkinkan penggunanya melakukan transaksi online dengan cepat dan mudah. Sejumlah pilihan tersedia di i.Saku, termasuk pembayaran tagihan, pembelian voucher game, isi ulang pulsa, dan transfer uang. </w:t>
      </w:r>
    </w:p>
    <w:p w14:paraId="76C54162">
      <w:pPr>
        <w:spacing w:after="0" w:line="360" w:lineRule="auto"/>
        <w:ind w:left="873" w:firstLine="720"/>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 xml:space="preserve">Sistem pembayaran adalah layanan fintech dengan pertumbuhan tercepat. Indikator dalam variabel </w:t>
      </w:r>
      <w:r>
        <w:rPr>
          <w:rFonts w:ascii="Times New Roman" w:hAnsi="Times New Roman" w:eastAsia="Calibri" w:cs="Times New Roman"/>
          <w:bCs/>
          <w:i/>
          <w:sz w:val="24"/>
          <w:szCs w:val="24"/>
          <w:lang w:val="ms-MY"/>
        </w:rPr>
        <w:t>Fintech</w:t>
      </w:r>
      <w:r>
        <w:rPr>
          <w:rFonts w:ascii="Times New Roman" w:hAnsi="Times New Roman" w:eastAsia="Calibri" w:cs="Times New Roman"/>
          <w:bCs/>
          <w:sz w:val="24"/>
          <w:szCs w:val="24"/>
          <w:lang w:val="ms-MY"/>
        </w:rPr>
        <w:t xml:space="preserve"> </w:t>
      </w:r>
      <w:r>
        <w:rPr>
          <w:rFonts w:ascii="Times New Roman" w:hAnsi="Times New Roman" w:eastAsia="Calibri" w:cs="Times New Roman"/>
          <w:bCs/>
          <w:i/>
          <w:sz w:val="24"/>
          <w:szCs w:val="24"/>
          <w:lang w:val="ms-MY"/>
        </w:rPr>
        <w:t>Payment</w:t>
      </w:r>
      <w:r>
        <w:rPr>
          <w:rFonts w:ascii="Times New Roman" w:hAnsi="Times New Roman" w:eastAsia="Calibri" w:cs="Times New Roman"/>
          <w:bCs/>
          <w:sz w:val="24"/>
          <w:szCs w:val="24"/>
          <w:lang w:val="ms-MY"/>
        </w:rPr>
        <w:t xml:space="preserve"> adalah sebagai berikut:</w:t>
      </w:r>
    </w:p>
    <w:p w14:paraId="086A4FF4">
      <w:pPr>
        <w:numPr>
          <w:ilvl w:val="6"/>
          <w:numId w:val="13"/>
        </w:numPr>
        <w:spacing w:after="0" w:line="360" w:lineRule="auto"/>
        <w:ind w:left="1287"/>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Mobilitas Personal</w:t>
      </w:r>
    </w:p>
    <w:p w14:paraId="718A0726">
      <w:pPr>
        <w:spacing w:after="0" w:line="360" w:lineRule="auto"/>
        <w:ind w:left="1287" w:firstLine="306"/>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 xml:space="preserve">Kesiapan individu untuk beradaptasi dengan perubahan, yang memungkinkan sistem pembayaran online untuk meningkatkan mobilitas personal. </w:t>
      </w:r>
    </w:p>
    <w:p w14:paraId="57412FE5">
      <w:pPr>
        <w:numPr>
          <w:ilvl w:val="6"/>
          <w:numId w:val="13"/>
        </w:numPr>
        <w:spacing w:after="0" w:line="360" w:lineRule="auto"/>
        <w:ind w:left="1287"/>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Kegunaan Relatif</w:t>
      </w:r>
    </w:p>
    <w:p w14:paraId="7AD73E07">
      <w:pPr>
        <w:spacing w:after="0" w:line="360" w:lineRule="auto"/>
        <w:ind w:left="1287" w:firstLine="306"/>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 xml:space="preserve">Persepsi individu tentang manfaat dan kemudahan penggunaan sistem dan layanan lainnya. </w:t>
      </w:r>
    </w:p>
    <w:p w14:paraId="2E738A94">
      <w:pPr>
        <w:numPr>
          <w:ilvl w:val="6"/>
          <w:numId w:val="13"/>
        </w:numPr>
        <w:spacing w:after="0" w:line="360" w:lineRule="auto"/>
        <w:ind w:left="1287"/>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Kemudahan Penggunaan</w:t>
      </w:r>
    </w:p>
    <w:p w14:paraId="2198294F">
      <w:pPr>
        <w:spacing w:after="0" w:line="360" w:lineRule="auto"/>
        <w:ind w:left="1287" w:firstLine="306"/>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 xml:space="preserve">Tingkat harapan pengguna terhadap usaha yang diperlukan, dengan keyakinan bahwa penggunaan sistem pembayaran dapat dilakukan dengan mudah. </w:t>
      </w:r>
    </w:p>
    <w:p w14:paraId="6575717F">
      <w:pPr>
        <w:numPr>
          <w:ilvl w:val="6"/>
          <w:numId w:val="13"/>
        </w:numPr>
        <w:spacing w:after="0" w:line="360" w:lineRule="auto"/>
        <w:ind w:left="1287"/>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Kredibilitas Layanan</w:t>
      </w:r>
    </w:p>
    <w:p w14:paraId="658FFF02">
      <w:pPr>
        <w:spacing w:after="0" w:line="360" w:lineRule="auto"/>
        <w:ind w:left="1287" w:firstLine="306"/>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 xml:space="preserve">Persepsi individu terhadap keandalan layanan, dan kepercayaan umum terhadap layanan tersebut. </w:t>
      </w:r>
    </w:p>
    <w:p w14:paraId="6036E2D1">
      <w:pPr>
        <w:numPr>
          <w:ilvl w:val="6"/>
          <w:numId w:val="13"/>
        </w:numPr>
        <w:spacing w:after="0" w:line="360" w:lineRule="auto"/>
        <w:ind w:left="1287"/>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Pengaruh Sosial</w:t>
      </w:r>
    </w:p>
    <w:p w14:paraId="34A845C4">
      <w:pPr>
        <w:spacing w:after="0" w:line="360" w:lineRule="auto"/>
        <w:ind w:left="1287" w:firstLine="306"/>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 xml:space="preserve">Upaya individu untuk mentransformasi sikap, kepercayaan, dan perilaku, serta perhatian terhadap privasi dalam menggunakan sistem pembayaran. </w:t>
      </w:r>
    </w:p>
    <w:p w14:paraId="368941E0">
      <w:pPr>
        <w:numPr>
          <w:ilvl w:val="6"/>
          <w:numId w:val="13"/>
        </w:numPr>
        <w:spacing w:after="0" w:line="360" w:lineRule="auto"/>
        <w:ind w:left="1287"/>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i/>
          <w:sz w:val="24"/>
          <w:szCs w:val="24"/>
          <w:lang w:val="ms-MY"/>
        </w:rPr>
        <w:t>Self Efficacy</w:t>
      </w:r>
      <w:r>
        <w:rPr>
          <w:rFonts w:ascii="Times New Roman" w:hAnsi="Times New Roman" w:eastAsia="Calibri" w:cs="Times New Roman"/>
          <w:bCs/>
          <w:sz w:val="24"/>
          <w:szCs w:val="24"/>
          <w:lang w:val="ms-MY"/>
        </w:rPr>
        <w:t xml:space="preserve"> (Keyakinan Diri)</w:t>
      </w:r>
    </w:p>
    <w:p w14:paraId="4AB107C4">
      <w:pPr>
        <w:spacing w:after="0" w:line="360" w:lineRule="auto"/>
        <w:ind w:left="1287" w:firstLine="306"/>
        <w:contextualSpacing/>
        <w:jc w:val="both"/>
        <w:rPr>
          <w:rFonts w:ascii="Times New Roman" w:hAnsi="Times New Roman" w:eastAsia="Calibri" w:cs="Times New Roman"/>
          <w:bCs/>
          <w:sz w:val="24"/>
          <w:szCs w:val="24"/>
          <w:lang w:val="ms-MY"/>
        </w:rPr>
      </w:pPr>
      <w:r>
        <w:rPr>
          <w:rFonts w:ascii="Times New Roman" w:hAnsi="Times New Roman" w:eastAsia="Calibri" w:cs="Times New Roman"/>
          <w:bCs/>
          <w:sz w:val="24"/>
          <w:szCs w:val="24"/>
          <w:lang w:val="ms-MY"/>
        </w:rPr>
        <w:t>Keyakinan individu terhadap kemampuan diri sendiri untuk menyelesaikan tugas tanpa meminta bantuan orang lain.</w:t>
      </w:r>
      <w:r>
        <w:rPr>
          <w:rFonts w:ascii="Times New Roman" w:hAnsi="Times New Roman" w:eastAsia="Calibri" w:cs="Times New Roman"/>
          <w:bCs/>
          <w:sz w:val="24"/>
          <w:szCs w:val="24"/>
          <w:vertAlign w:val="superscript"/>
          <w:lang w:val="ms-MY"/>
        </w:rPr>
        <w:footnoteReference w:id="19"/>
      </w:r>
    </w:p>
    <w:p w14:paraId="7128EBE0">
      <w:pPr>
        <w:spacing w:after="0" w:line="360" w:lineRule="auto"/>
        <w:ind w:left="1287" w:firstLine="306"/>
        <w:contextualSpacing/>
        <w:jc w:val="both"/>
        <w:rPr>
          <w:rFonts w:ascii="Times New Roman" w:hAnsi="Times New Roman" w:eastAsia="Calibri" w:cs="Times New Roman"/>
          <w:bCs/>
          <w:sz w:val="24"/>
          <w:szCs w:val="24"/>
          <w:lang w:val="ms-MY"/>
        </w:rPr>
      </w:pPr>
    </w:p>
    <w:p w14:paraId="0483B86F">
      <w:pPr>
        <w:pStyle w:val="46"/>
      </w:pPr>
      <w:bookmarkStart w:id="181" w:name="_Toc171770964"/>
      <w:bookmarkStart w:id="182" w:name="_Toc171771294"/>
      <w:bookmarkStart w:id="183" w:name="_Toc171775813"/>
      <w:bookmarkStart w:id="184" w:name="_Toc172108370"/>
      <w:bookmarkStart w:id="185" w:name="_Toc172108980"/>
      <w:bookmarkStart w:id="186" w:name="_Toc172109167"/>
      <w:bookmarkStart w:id="187" w:name="_Toc172109230"/>
      <w:bookmarkStart w:id="188" w:name="_Toc175736268"/>
      <w:r>
        <w:t>Gaya Hidup</w:t>
      </w:r>
      <w:bookmarkEnd w:id="181"/>
      <w:bookmarkEnd w:id="182"/>
      <w:bookmarkEnd w:id="183"/>
      <w:bookmarkEnd w:id="184"/>
      <w:bookmarkEnd w:id="185"/>
      <w:bookmarkEnd w:id="186"/>
      <w:bookmarkEnd w:id="187"/>
      <w:bookmarkEnd w:id="188"/>
      <w:r>
        <w:t xml:space="preserve">     </w:t>
      </w:r>
    </w:p>
    <w:p w14:paraId="5F987B75">
      <w:pPr>
        <w:spacing w:line="360" w:lineRule="auto"/>
        <w:ind w:left="720" w:firstLine="567"/>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 xml:space="preserve">Menurut Engel, Blackwell, dan Miniard, gaya hidup didefinisikan sebagai pola hidup seseorang dalam menghabiskan waktu dan uang mereka. Menurut Mowen dan Minor, gaya hidup mencerminkan cara seseorang menjalani hidup, cara mengelola keuangan, dan cara memanfaatkan waktu. Oleh karena itu, dapat disimpulkan bahwa gaya hidup merupakan cara seseorang dalam membelanjakan uangnya. Umat Islam harus menjalani hidup sederhana sejalan dengan ajaran Islam yang sangat menekankan pada menjaga keseimbangan dalam semua aspek kehidupan. Dalam Alquran, Allah melarang manusia melakukan aktivitas yang boros; hal itu dijelaskan dalam ayat berikut ini: </w:t>
      </w:r>
    </w:p>
    <w:p w14:paraId="6D84D6F7">
      <w:pPr>
        <w:tabs>
          <w:tab w:val="left" w:pos="709"/>
        </w:tabs>
        <w:autoSpaceDE w:val="0"/>
        <w:autoSpaceDN w:val="0"/>
        <w:adjustRightInd w:val="0"/>
        <w:spacing w:after="200" w:line="276" w:lineRule="auto"/>
        <w:ind w:left="709"/>
        <w:jc w:val="right"/>
        <w:rPr>
          <w:rFonts w:ascii="Times New Roman" w:hAnsi="Times New Roman" w:cs="Times New Roman"/>
          <w:sz w:val="32"/>
          <w:szCs w:val="32"/>
          <w:rtl/>
          <w:lang w:val="en-US"/>
        </w:rPr>
      </w:pPr>
      <w:r>
        <w:rPr>
          <w:rFonts w:ascii="Times New Roman" w:hAnsi="Times New Roman" w:cs="Times New Roman"/>
          <w:sz w:val="32"/>
          <w:szCs w:val="32"/>
          <w:rtl/>
          <w:lang w:val="en-US"/>
        </w:rPr>
        <w:t>وَاٰتِ ذَا الۡقُرۡبٰى حَقَّهٗ وَالۡمِسۡكِيۡنَ وَابۡنَ السَّبِيۡلِ وَلَا تُبَذِّرۡ تَبۡذِيۡر ًا‏(٢٦)</w:t>
      </w:r>
    </w:p>
    <w:p w14:paraId="0D1C60FA">
      <w:pPr>
        <w:tabs>
          <w:tab w:val="left" w:pos="709"/>
        </w:tabs>
        <w:autoSpaceDE w:val="0"/>
        <w:autoSpaceDN w:val="0"/>
        <w:adjustRightInd w:val="0"/>
        <w:spacing w:after="200" w:line="276" w:lineRule="auto"/>
        <w:ind w:left="709"/>
        <w:jc w:val="right"/>
        <w:rPr>
          <w:rFonts w:ascii="Times New Roman" w:hAnsi="Times New Roman" w:cs="Times New Roman"/>
          <w:sz w:val="32"/>
          <w:szCs w:val="32"/>
          <w:rtl/>
          <w:lang w:val="en-US"/>
        </w:rPr>
      </w:pPr>
      <w:r>
        <w:rPr>
          <w:rFonts w:ascii="Times New Roman" w:hAnsi="Times New Roman" w:cs="Times New Roman"/>
          <w:sz w:val="32"/>
          <w:szCs w:val="32"/>
          <w:rtl/>
          <w:lang w:val="en-US"/>
        </w:rPr>
        <w:t xml:space="preserve"> اِنَّ الۡمُبَذِّرِيۡنَ كَانُوۡۤا اِخۡوَانَ الشَّيٰطِيۡنِ​ ؕ وَكَانَ الشَّيۡطٰنُ لِرَبِّهٖ كَفُوۡرًا‏(٢٧) </w:t>
      </w:r>
    </w:p>
    <w:p w14:paraId="26A8F6B7">
      <w:pPr>
        <w:tabs>
          <w:tab w:val="left" w:pos="709"/>
        </w:tabs>
        <w:autoSpaceDE w:val="0"/>
        <w:autoSpaceDN w:val="0"/>
        <w:adjustRightInd w:val="0"/>
        <w:spacing w:after="200" w:line="276" w:lineRule="auto"/>
        <w:ind w:left="709"/>
        <w:jc w:val="right"/>
        <w:rPr>
          <w:rFonts w:ascii="Times New Roman" w:hAnsi="Times New Roman" w:cs="Times New Roman"/>
          <w:sz w:val="32"/>
          <w:szCs w:val="32"/>
          <w:rtl/>
          <w:lang w:val="en-US"/>
        </w:rPr>
      </w:pPr>
      <w:r>
        <w:rPr>
          <w:rFonts w:ascii="Times New Roman" w:hAnsi="Times New Roman" w:cs="Times New Roman"/>
          <w:sz w:val="32"/>
          <w:szCs w:val="32"/>
          <w:rtl/>
          <w:lang w:val="en-US"/>
        </w:rPr>
        <w:t>وَاِمَّا تُعۡرِضَنَّ عَنۡهُمُ ابۡتِغَآءَ رَحۡمَةٍ مِّنۡ رَّبِّكَ تَرۡجُوۡهَا فَقُلْ لَّهُمۡ قَوۡلًا مَّيۡسُوۡرًا(٢٨)‏</w:t>
      </w:r>
    </w:p>
    <w:p w14:paraId="77C51862">
      <w:pPr>
        <w:spacing w:line="276" w:lineRule="auto"/>
        <w:ind w:left="720"/>
        <w:jc w:val="both"/>
        <w:rPr>
          <w:rFonts w:ascii="Times New Roman" w:hAnsi="Times New Roman" w:eastAsia="Calibri" w:cs="Times New Roman"/>
          <w:i/>
          <w:iCs/>
          <w:sz w:val="24"/>
          <w:szCs w:val="24"/>
          <w:lang w:val="ms-MY"/>
        </w:rPr>
      </w:pPr>
      <w:r>
        <w:rPr>
          <w:rFonts w:ascii="Times New Roman" w:hAnsi="Times New Roman" w:eastAsia="Calibri" w:cs="Times New Roman"/>
          <w:iCs/>
          <w:sz w:val="24"/>
          <w:szCs w:val="24"/>
          <w:lang w:val="ms-MY"/>
        </w:rPr>
        <w:t>Artinya :</w:t>
      </w:r>
      <w:r>
        <w:rPr>
          <w:rFonts w:ascii="Times New Roman" w:hAnsi="Times New Roman" w:eastAsia="Calibri" w:cs="Times New Roman"/>
          <w:i/>
          <w:iCs/>
          <w:sz w:val="24"/>
          <w:szCs w:val="24"/>
          <w:lang w:val="ms-MY"/>
        </w:rPr>
        <w:t xml:space="preserve"> “Dan berikanlah kepada keluarga-keluarga yang dekat akan haknya, kepada orang miskin dan orang yang dalam perjalanan dan janganlah kamu menghambur-hamburkan (hartamu) secara boros. Sesungguhnya pemboros-pemboros itu adalah saudara-saudara syaitan dan syaitan itu adalah sangat ingkar kepada Tuhannya.</w:t>
      </w:r>
      <w:r>
        <w:rPr>
          <w:rFonts w:ascii="Times New Roman" w:hAnsi="Times New Roman" w:eastAsia="Calibri" w:cs="Times New Roman"/>
        </w:rPr>
        <w:t xml:space="preserve"> </w:t>
      </w:r>
      <w:r>
        <w:rPr>
          <w:rFonts w:ascii="Times New Roman" w:hAnsi="Times New Roman" w:eastAsia="Calibri" w:cs="Times New Roman"/>
          <w:i/>
          <w:iCs/>
          <w:sz w:val="24"/>
          <w:szCs w:val="24"/>
          <w:lang w:val="ms-MY"/>
        </w:rPr>
        <w:t>Dan jika engkau berpaling dari mereka untuk memperoleh rahmat dari Tuhanmu yang engkau harapkan, maka katakanlah kepada mereka ucapan yang lemah lembut.”</w:t>
      </w:r>
      <w:r>
        <w:rPr>
          <w:rFonts w:ascii="Times New Roman" w:hAnsi="Times New Roman" w:eastAsia="Calibri" w:cs="Times New Roman"/>
          <w:iCs/>
          <w:sz w:val="24"/>
          <w:szCs w:val="24"/>
          <w:lang w:val="ms-MY"/>
        </w:rPr>
        <w:t xml:space="preserve"> (QS. Al Isra: 26-28)</w:t>
      </w:r>
    </w:p>
    <w:p w14:paraId="03E004B2">
      <w:pPr>
        <w:spacing w:after="0" w:line="360" w:lineRule="auto"/>
        <w:ind w:left="720" w:firstLine="567"/>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 xml:space="preserve">Ayat diatas mengingatkan pada manusia bagaimana pentingnya dalam penggunaan harta untuk menghindari sifat boros serta kikir dan menunjukkan kepedulian terhadap orang-orang yang membutuhkan. Menurut Joseph Plumer, segmentasi gaya hidup mengikur aktivitas-aktivitas manusia dalam hal : </w:t>
      </w:r>
      <w:r>
        <w:rPr>
          <w:rFonts w:ascii="Times New Roman" w:hAnsi="Times New Roman" w:eastAsia="Calibri" w:cs="Times New Roman"/>
          <w:sz w:val="24"/>
          <w:szCs w:val="24"/>
          <w:vertAlign w:val="superscript"/>
          <w:lang w:val="ms-MY"/>
        </w:rPr>
        <w:footnoteReference w:id="20"/>
      </w:r>
    </w:p>
    <w:p w14:paraId="4420C561">
      <w:pPr>
        <w:widowControl w:val="0"/>
        <w:numPr>
          <w:ilvl w:val="0"/>
          <w:numId w:val="15"/>
        </w:numPr>
        <w:autoSpaceDE w:val="0"/>
        <w:autoSpaceDN w:val="0"/>
        <w:spacing w:after="0" w:line="360" w:lineRule="auto"/>
        <w:ind w:left="1287" w:hanging="283"/>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Aktivitas adalah pola tindakan seseorang dapat mengungkapkan kepribadian seseorang. Contoh aktivitas tersebut termasuk melakukan pekerjaan yang mereka sukai dan, tentu saja, menghabiskan waktu dan uang.</w:t>
      </w:r>
    </w:p>
    <w:p w14:paraId="3840F43A">
      <w:pPr>
        <w:widowControl w:val="0"/>
        <w:numPr>
          <w:ilvl w:val="0"/>
          <w:numId w:val="15"/>
        </w:numPr>
        <w:autoSpaceDE w:val="0"/>
        <w:autoSpaceDN w:val="0"/>
        <w:spacing w:after="0" w:line="360" w:lineRule="auto"/>
        <w:ind w:left="1287" w:hanging="283"/>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Minat ketertarikan pada suatu hal. Seperti fashion , makanan , dan barang. Ketertarikan atau minat konsumen menjadikan pontensial pada pasar.</w:t>
      </w:r>
    </w:p>
    <w:p w14:paraId="2EE634AE">
      <w:pPr>
        <w:numPr>
          <w:ilvl w:val="0"/>
          <w:numId w:val="15"/>
        </w:numPr>
        <w:spacing w:line="360" w:lineRule="auto"/>
        <w:ind w:left="1287"/>
        <w:contextualSpacing/>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Pandangan individu terhadap diri sendiri dan orang lain dapat membantu memahami kebutuhan untuk memperkuat karakter.</w:t>
      </w:r>
    </w:p>
    <w:p w14:paraId="507FC85C">
      <w:pPr>
        <w:numPr>
          <w:ilvl w:val="0"/>
          <w:numId w:val="15"/>
        </w:numPr>
        <w:spacing w:line="360" w:lineRule="auto"/>
        <w:ind w:left="1287"/>
        <w:contextualSpacing/>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Karakter dasar mencakup tahapan kehidupan, pendapatan, pendidikan, dan tempat tinggal seseorang. Faktor-faktor ini juga mempengaruhi sikap dan pola pikir individu.</w:t>
      </w:r>
    </w:p>
    <w:p w14:paraId="05B46B8B">
      <w:pPr>
        <w:spacing w:line="360" w:lineRule="auto"/>
        <w:contextualSpacing/>
        <w:jc w:val="both"/>
        <w:rPr>
          <w:rFonts w:ascii="Times New Roman" w:hAnsi="Times New Roman" w:eastAsia="Calibri" w:cs="Times New Roman"/>
          <w:sz w:val="24"/>
          <w:szCs w:val="24"/>
          <w:lang w:val="ms-MY"/>
        </w:rPr>
      </w:pPr>
    </w:p>
    <w:p w14:paraId="51364065">
      <w:pPr>
        <w:pStyle w:val="46"/>
      </w:pPr>
      <w:bookmarkStart w:id="189" w:name="_Toc171770965"/>
      <w:bookmarkStart w:id="190" w:name="_Toc171771295"/>
      <w:bookmarkStart w:id="191" w:name="_Toc172108371"/>
      <w:bookmarkStart w:id="192" w:name="_Toc172108981"/>
      <w:bookmarkStart w:id="193" w:name="_Toc172109168"/>
      <w:bookmarkStart w:id="194" w:name="_Toc171775814"/>
      <w:bookmarkStart w:id="195" w:name="_Toc172109231"/>
      <w:bookmarkStart w:id="196" w:name="_Toc175736269"/>
      <w:r>
        <w:t>Perilaku Keuangan</w:t>
      </w:r>
      <w:bookmarkEnd w:id="189"/>
      <w:bookmarkEnd w:id="190"/>
      <w:bookmarkEnd w:id="191"/>
      <w:bookmarkEnd w:id="192"/>
      <w:bookmarkEnd w:id="193"/>
      <w:bookmarkEnd w:id="194"/>
      <w:bookmarkEnd w:id="195"/>
      <w:bookmarkEnd w:id="196"/>
    </w:p>
    <w:p w14:paraId="3B03FB14">
      <w:pPr>
        <w:spacing w:after="0" w:line="360" w:lineRule="auto"/>
        <w:ind w:left="720" w:firstLine="720"/>
        <w:jc w:val="both"/>
        <w:rPr>
          <w:rFonts w:ascii="Times New Roman" w:hAnsi="Times New Roman" w:eastAsia="Calibri" w:cs="Times New Roman"/>
          <w:bCs/>
          <w:color w:val="000000"/>
          <w:sz w:val="24"/>
          <w:szCs w:val="24"/>
          <w:lang w:val="ms-MY"/>
        </w:rPr>
      </w:pPr>
      <w:r>
        <w:rPr>
          <w:rFonts w:ascii="Times New Roman" w:hAnsi="Times New Roman" w:eastAsia="Calibri" w:cs="Times New Roman"/>
          <w:bCs/>
          <w:color w:val="000000"/>
          <w:sz w:val="24"/>
          <w:szCs w:val="24"/>
          <w:lang w:val="ms-MY"/>
        </w:rPr>
        <w:t xml:space="preserve">Menurut Suryanto, </w:t>
      </w:r>
      <w:r>
        <w:rPr>
          <w:rFonts w:ascii="Times New Roman" w:hAnsi="Times New Roman" w:eastAsia="Calibri" w:cs="Times New Roman"/>
          <w:bCs/>
          <w:i/>
          <w:color w:val="000000"/>
          <w:sz w:val="24"/>
          <w:szCs w:val="24"/>
          <w:lang w:val="ms-MY"/>
        </w:rPr>
        <w:t>financial behavior</w:t>
      </w:r>
      <w:r>
        <w:rPr>
          <w:rFonts w:ascii="Times New Roman" w:hAnsi="Times New Roman" w:eastAsia="Calibri" w:cs="Times New Roman"/>
          <w:bCs/>
          <w:color w:val="000000"/>
          <w:sz w:val="24"/>
          <w:szCs w:val="24"/>
          <w:lang w:val="ms-MY"/>
        </w:rPr>
        <w:t xml:space="preserve"> merupakan suatu cara yang dilakukan setiap orang untuk memperlakukan, mengelola, dan menggunakan sumber keuangan yang dimilikinya. Pengguna keuangan yang bertanggung jawab akan mengelola keuangannya dengan baik dengan menetapkan anggaran, menyisihkan dana, mengelola pengeluaran, melakukan investasi, dan melakukan pembayaran pinjaman tepat waktu.</w:t>
      </w:r>
    </w:p>
    <w:p w14:paraId="2F212156">
      <w:pPr>
        <w:spacing w:after="0" w:line="360" w:lineRule="auto"/>
        <w:ind w:left="720" w:firstLine="720"/>
        <w:jc w:val="both"/>
        <w:rPr>
          <w:rFonts w:ascii="Times New Roman" w:hAnsi="Times New Roman" w:eastAsia="Calibri" w:cs="Times New Roman"/>
          <w:b/>
          <w:bCs/>
          <w:color w:val="000000"/>
          <w:sz w:val="24"/>
          <w:szCs w:val="24"/>
          <w:lang w:val="ms-MY"/>
        </w:rPr>
      </w:pPr>
      <w:r>
        <w:rPr>
          <w:rFonts w:ascii="Times New Roman" w:hAnsi="Times New Roman" w:eastAsia="Calibri" w:cs="Times New Roman"/>
          <w:bCs/>
          <w:color w:val="000000"/>
          <w:sz w:val="24"/>
          <w:szCs w:val="24"/>
          <w:lang w:val="ms-MY"/>
        </w:rPr>
        <w:t>Perilaku keuangan adalah kemampuan untuk mengelola dana sehari-hari melalui perencanaan, penganggaran, audit, pengelolaan, pengaturan, pencarian, dan penyimpanan.</w:t>
      </w:r>
      <w:r>
        <w:rPr>
          <w:rFonts w:ascii="Times New Roman" w:hAnsi="Times New Roman" w:eastAsia="Calibri" w:cs="Times New Roman"/>
          <w:bCs/>
          <w:color w:val="000000"/>
          <w:sz w:val="24"/>
          <w:szCs w:val="24"/>
          <w:vertAlign w:val="superscript"/>
          <w:lang w:val="ms-MY"/>
        </w:rPr>
        <w:footnoteReference w:id="21"/>
      </w:r>
      <w:r>
        <w:rPr>
          <w:rFonts w:ascii="Times New Roman" w:hAnsi="Times New Roman" w:eastAsia="Calibri" w:cs="Times New Roman"/>
          <w:bCs/>
          <w:color w:val="000000"/>
          <w:sz w:val="24"/>
          <w:szCs w:val="24"/>
          <w:lang w:val="ms-MY"/>
        </w:rPr>
        <w:t xml:space="preserve"> Dampak dari besarnya hasrat seseorang untuk memenuhi kebutuhan hidupnya sesuai dengan tingkat pendapatan yang diperoleh, mengakibatkan munculnya perilaku keuangan. </w:t>
      </w:r>
    </w:p>
    <w:p w14:paraId="25089E82">
      <w:pPr>
        <w:spacing w:after="0" w:line="360" w:lineRule="auto"/>
        <w:ind w:left="720" w:firstLine="556"/>
        <w:jc w:val="both"/>
        <w:rPr>
          <w:rFonts w:ascii="Times New Roman" w:hAnsi="Times New Roman" w:eastAsia="Calibri" w:cs="Times New Roman"/>
          <w:b/>
          <w:bCs/>
          <w:color w:val="000000"/>
          <w:sz w:val="24"/>
          <w:szCs w:val="24"/>
          <w:lang w:val="ms-MY"/>
        </w:rPr>
      </w:pPr>
      <w:r>
        <w:rPr>
          <w:rFonts w:ascii="Times New Roman" w:hAnsi="Times New Roman" w:eastAsia="Calibri" w:cs="Times New Roman"/>
          <w:bCs/>
          <w:color w:val="000000"/>
          <w:sz w:val="24"/>
          <w:szCs w:val="24"/>
          <w:lang w:val="ms-MY"/>
        </w:rPr>
        <w:t xml:space="preserve">Cara seseorang mengambil keputusan menentukan perilaku keuangannya; setiap individu, keluarga, dan masyarakat yang berhasil dikelola seharusnya menerapkan perilaku keuangan yang bertanggung jawab. Cara lain untuk menilai koneksi seseorang dengan keputusan keuangan adalah melalui perilaku keuangannya. Individu yang mampu membuat keputusan keuangan dengan baik akan menghadapi lebih sedikit tantangan di masa depan. </w:t>
      </w:r>
      <w:r>
        <w:rPr>
          <w:rFonts w:ascii="Times New Roman" w:hAnsi="Times New Roman" w:eastAsia="Calibri" w:cs="Times New Roman"/>
          <w:bCs/>
          <w:color w:val="000000"/>
          <w:sz w:val="24"/>
          <w:szCs w:val="24"/>
          <w:vertAlign w:val="superscript"/>
          <w:lang w:val="ms-MY"/>
        </w:rPr>
        <w:footnoteReference w:id="22"/>
      </w:r>
    </w:p>
    <w:p w14:paraId="56B5B8E4">
      <w:pPr>
        <w:spacing w:after="0" w:line="360" w:lineRule="auto"/>
        <w:ind w:left="720" w:firstLine="556"/>
        <w:jc w:val="both"/>
        <w:rPr>
          <w:rFonts w:ascii="Times New Roman" w:hAnsi="Times New Roman" w:eastAsia="Calibri" w:cs="Times New Roman"/>
          <w:b/>
          <w:bCs/>
          <w:color w:val="000000"/>
          <w:sz w:val="24"/>
          <w:szCs w:val="24"/>
          <w:lang w:val="ms-MY"/>
        </w:rPr>
      </w:pPr>
      <w:r>
        <w:rPr>
          <w:rFonts w:ascii="Times New Roman" w:hAnsi="Times New Roman" w:eastAsia="Calibri" w:cs="Times New Roman"/>
          <w:bCs/>
          <w:color w:val="000000"/>
          <w:sz w:val="24"/>
          <w:szCs w:val="24"/>
          <w:lang w:val="ms-MY"/>
        </w:rPr>
        <w:t>Tanggung jawab keuangan seseorang dalam menangani keuangannya tercermin dari perilaku keuangannya, proses penanganan uang dan aset lainnya dengan cara yang dianggap produktif dikenal sebagai tanggung jawab keuangan. Proses penganggaran adalah tugas utama pengelolaan pengeluaran. Anggaran menggunakan uang yang diterima di rekening bank yang sama untuk memastikan orang tersebut dapat menangani tanggung jawab keuangannya tepat waktu.</w:t>
      </w:r>
      <w:r>
        <w:rPr>
          <w:rFonts w:ascii="Times New Roman" w:hAnsi="Times New Roman" w:eastAsia="Calibri" w:cs="Times New Roman"/>
          <w:bCs/>
          <w:color w:val="000000"/>
          <w:sz w:val="24"/>
          <w:szCs w:val="24"/>
          <w:vertAlign w:val="superscript"/>
          <w:lang w:val="ms-MY"/>
        </w:rPr>
        <w:footnoteReference w:id="23"/>
      </w:r>
    </w:p>
    <w:p w14:paraId="1482F09A">
      <w:pPr>
        <w:spacing w:after="0" w:line="360" w:lineRule="auto"/>
        <w:ind w:left="720" w:firstLine="556"/>
        <w:jc w:val="both"/>
        <w:rPr>
          <w:rFonts w:ascii="Times New Roman" w:hAnsi="Times New Roman" w:eastAsia="Calibri" w:cs="Times New Roman"/>
          <w:b/>
          <w:bCs/>
          <w:color w:val="000000"/>
          <w:sz w:val="24"/>
          <w:szCs w:val="24"/>
          <w:lang w:val="ms-MY"/>
        </w:rPr>
      </w:pPr>
      <w:r>
        <w:rPr>
          <w:rFonts w:ascii="Times New Roman" w:hAnsi="Times New Roman" w:eastAsia="Calibri" w:cs="Times New Roman"/>
          <w:bCs/>
          <w:sz w:val="24"/>
          <w:szCs w:val="24"/>
          <w:lang w:val="ms-MY"/>
        </w:rPr>
        <w:t xml:space="preserve">Menurut </w:t>
      </w:r>
      <w:r>
        <w:rPr>
          <w:rFonts w:ascii="Times New Roman" w:hAnsi="Times New Roman" w:eastAsia="Calibri" w:cs="Times New Roman"/>
          <w:sz w:val="24"/>
          <w:szCs w:val="24"/>
        </w:rPr>
        <w:t xml:space="preserve">Nababan, D dan Sadalia, I, </w:t>
      </w:r>
      <w:r>
        <w:rPr>
          <w:rFonts w:ascii="Times New Roman" w:hAnsi="Times New Roman" w:eastAsia="Calibri" w:cs="Times New Roman"/>
          <w:bCs/>
          <w:sz w:val="24"/>
          <w:szCs w:val="24"/>
          <w:lang w:val="ms-MY"/>
        </w:rPr>
        <w:t>Parameter perilaku keuangan meliputi:</w:t>
      </w:r>
    </w:p>
    <w:p w14:paraId="7E54FB64">
      <w:pPr>
        <w:numPr>
          <w:ilvl w:val="3"/>
          <w:numId w:val="16"/>
        </w:numPr>
        <w:spacing w:after="0" w:line="360" w:lineRule="auto"/>
        <w:ind w:left="1146" w:hanging="284"/>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Pembayaran tagihan tepat waktu</w:t>
      </w:r>
    </w:p>
    <w:p w14:paraId="1D3D150E">
      <w:pPr>
        <w:numPr>
          <w:ilvl w:val="3"/>
          <w:numId w:val="16"/>
        </w:numPr>
        <w:spacing w:after="0" w:line="360" w:lineRule="auto"/>
        <w:ind w:left="1146" w:hanging="284"/>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Pembuatan anggaran pengeluaran dan belanja</w:t>
      </w:r>
    </w:p>
    <w:p w14:paraId="4B5D78F3">
      <w:pPr>
        <w:numPr>
          <w:ilvl w:val="3"/>
          <w:numId w:val="16"/>
        </w:numPr>
        <w:spacing w:after="0" w:line="360" w:lineRule="auto"/>
        <w:ind w:left="1146" w:hanging="284"/>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Pencatatan pengeluaran dan belanja (harian, bulanan, dan lain-lain)</w:t>
      </w:r>
    </w:p>
    <w:p w14:paraId="5BF5EB53">
      <w:pPr>
        <w:numPr>
          <w:ilvl w:val="3"/>
          <w:numId w:val="16"/>
        </w:numPr>
        <w:spacing w:after="0" w:line="360" w:lineRule="auto"/>
        <w:ind w:left="1146" w:hanging="284"/>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Penyediaan dana untuk pengeluaran tidak terduga</w:t>
      </w:r>
    </w:p>
    <w:p w14:paraId="349BE687">
      <w:pPr>
        <w:numPr>
          <w:ilvl w:val="3"/>
          <w:numId w:val="16"/>
        </w:numPr>
        <w:spacing w:after="0" w:line="360" w:lineRule="auto"/>
        <w:ind w:left="1146" w:hanging="284"/>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 Menabung </w:t>
      </w:r>
      <w:r>
        <w:rPr>
          <w:rFonts w:ascii="Times New Roman" w:hAnsi="Times New Roman" w:eastAsia="Times New Roman" w:cs="Times New Roman"/>
          <w:sz w:val="24"/>
          <w:szCs w:val="24"/>
          <w:vertAlign w:val="superscript"/>
          <w:lang w:val="en-US"/>
        </w:rPr>
        <w:footnoteReference w:id="24"/>
      </w:r>
    </w:p>
    <w:p w14:paraId="282F9159">
      <w:pPr>
        <w:pStyle w:val="44"/>
      </w:pPr>
      <w:bookmarkStart w:id="197" w:name="_Toc172108372"/>
      <w:bookmarkStart w:id="198" w:name="_Toc171771296"/>
      <w:bookmarkStart w:id="199" w:name="_Toc172108982"/>
      <w:bookmarkStart w:id="200" w:name="_Toc175736270"/>
      <w:bookmarkStart w:id="201" w:name="_Toc171770966"/>
      <w:bookmarkStart w:id="202" w:name="_Toc172109169"/>
      <w:bookmarkStart w:id="203" w:name="_Toc171775815"/>
      <w:bookmarkStart w:id="204" w:name="_Toc172109232"/>
      <w:r>
        <w:t>Penelitian Terdahulu</w:t>
      </w:r>
      <w:bookmarkEnd w:id="197"/>
      <w:bookmarkEnd w:id="198"/>
      <w:bookmarkEnd w:id="199"/>
      <w:bookmarkEnd w:id="200"/>
      <w:bookmarkEnd w:id="201"/>
      <w:bookmarkEnd w:id="202"/>
      <w:bookmarkEnd w:id="203"/>
      <w:bookmarkEnd w:id="204"/>
      <w:r>
        <w:t xml:space="preserve"> </w:t>
      </w:r>
    </w:p>
    <w:p w14:paraId="3BF795A2">
      <w:pPr>
        <w:pStyle w:val="9"/>
        <w:jc w:val="center"/>
        <w:rPr>
          <w:rFonts w:ascii="Times New Roman" w:hAnsi="Times New Roman" w:eastAsia="Times New Roman" w:cs="Times New Roman"/>
          <w:b/>
          <w:i w:val="0"/>
          <w:iCs w:val="0"/>
          <w:sz w:val="24"/>
          <w:szCs w:val="24"/>
          <w:lang w:val="ms-MY"/>
        </w:rPr>
      </w:pPr>
      <w:bookmarkStart w:id="205" w:name="_Toc176340682"/>
      <w:bookmarkStart w:id="206" w:name="_Toc175736180"/>
      <w:r>
        <w:rPr>
          <w:rFonts w:ascii="Times New Roman" w:hAnsi="Times New Roman" w:cs="Times New Roman"/>
          <w:b/>
          <w:i w:val="0"/>
          <w:color w:val="auto"/>
          <w:sz w:val="24"/>
          <w:szCs w:val="24"/>
        </w:rPr>
        <w:t xml:space="preserve">Tabel 2.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Tabel_2.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1</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Penelitian Terdahulu</w:t>
      </w:r>
      <w:bookmarkEnd w:id="205"/>
      <w:bookmarkEnd w:id="206"/>
    </w:p>
    <w:tbl>
      <w:tblPr>
        <w:tblStyle w:val="40"/>
        <w:tblW w:w="0" w:type="auto"/>
        <w:tblInd w:w="7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1302"/>
        <w:gridCol w:w="1250"/>
        <w:gridCol w:w="1289"/>
        <w:gridCol w:w="1356"/>
        <w:gridCol w:w="1459"/>
      </w:tblGrid>
      <w:tr w14:paraId="2DF2A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blHeader/>
        </w:trPr>
        <w:tc>
          <w:tcPr>
            <w:tcW w:w="567" w:type="dxa"/>
            <w:tcBorders>
              <w:top w:val="single" w:color="auto" w:sz="4" w:space="0"/>
              <w:left w:val="single" w:color="auto" w:sz="4" w:space="0"/>
              <w:bottom w:val="single" w:color="auto" w:sz="4" w:space="0"/>
              <w:right w:val="single" w:color="auto" w:sz="4" w:space="0"/>
            </w:tcBorders>
          </w:tcPr>
          <w:p w14:paraId="43E7DD19">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No</w:t>
            </w:r>
          </w:p>
        </w:tc>
        <w:tc>
          <w:tcPr>
            <w:tcW w:w="1302" w:type="dxa"/>
            <w:tcBorders>
              <w:top w:val="single" w:color="auto" w:sz="4" w:space="0"/>
              <w:left w:val="single" w:color="auto" w:sz="4" w:space="0"/>
              <w:bottom w:val="single" w:color="auto" w:sz="4" w:space="0"/>
              <w:right w:val="single" w:color="auto" w:sz="4" w:space="0"/>
            </w:tcBorders>
          </w:tcPr>
          <w:p w14:paraId="3119D2C9">
            <w:pPr>
              <w:spacing w:after="0" w:line="240" w:lineRule="auto"/>
              <w:jc w:val="center"/>
              <w:rPr>
                <w:rFonts w:ascii="Times New Roman" w:hAnsi="Times New Roman" w:eastAsia="Calibri" w:cs="Times New Roman"/>
                <w:lang w:val="ms-MY"/>
              </w:rPr>
            </w:pPr>
            <w:r>
              <w:rPr>
                <w:rFonts w:ascii="Times New Roman" w:hAnsi="Times New Roman" w:eastAsia="Calibri" w:cs="Times New Roman"/>
                <w:lang w:val="ms-MY"/>
              </w:rPr>
              <w:t>Peneliti</w:t>
            </w:r>
          </w:p>
        </w:tc>
        <w:tc>
          <w:tcPr>
            <w:tcW w:w="1250" w:type="dxa"/>
            <w:tcBorders>
              <w:top w:val="single" w:color="auto" w:sz="4" w:space="0"/>
              <w:left w:val="single" w:color="auto" w:sz="4" w:space="0"/>
              <w:bottom w:val="single" w:color="auto" w:sz="4" w:space="0"/>
              <w:right w:val="single" w:color="auto" w:sz="4" w:space="0"/>
            </w:tcBorders>
          </w:tcPr>
          <w:p w14:paraId="46B84688">
            <w:pPr>
              <w:spacing w:after="0" w:line="240" w:lineRule="auto"/>
              <w:ind w:left="-108"/>
              <w:jc w:val="center"/>
              <w:rPr>
                <w:rFonts w:ascii="Times New Roman" w:hAnsi="Times New Roman" w:eastAsia="Calibri" w:cs="Times New Roman"/>
                <w:lang w:val="ms-MY"/>
              </w:rPr>
            </w:pPr>
            <w:r>
              <w:rPr>
                <w:rFonts w:ascii="Times New Roman" w:hAnsi="Times New Roman" w:eastAsia="Calibri" w:cs="Times New Roman"/>
                <w:lang w:val="ms-MY"/>
              </w:rPr>
              <w:t>Judul</w:t>
            </w:r>
          </w:p>
        </w:tc>
        <w:tc>
          <w:tcPr>
            <w:tcW w:w="1289" w:type="dxa"/>
            <w:tcBorders>
              <w:top w:val="single" w:color="auto" w:sz="4" w:space="0"/>
              <w:left w:val="single" w:color="auto" w:sz="4" w:space="0"/>
              <w:bottom w:val="single" w:color="auto" w:sz="4" w:space="0"/>
              <w:right w:val="single" w:color="auto" w:sz="4" w:space="0"/>
            </w:tcBorders>
          </w:tcPr>
          <w:p w14:paraId="26769D42">
            <w:pPr>
              <w:spacing w:after="0" w:line="240" w:lineRule="auto"/>
              <w:ind w:left="-108"/>
              <w:jc w:val="center"/>
              <w:rPr>
                <w:rFonts w:ascii="Times New Roman" w:hAnsi="Times New Roman" w:eastAsia="Calibri" w:cs="Times New Roman"/>
                <w:lang w:val="ms-MY"/>
              </w:rPr>
            </w:pPr>
            <w:r>
              <w:rPr>
                <w:rFonts w:ascii="Times New Roman" w:hAnsi="Times New Roman" w:eastAsia="Calibri" w:cs="Times New Roman"/>
                <w:lang w:val="ms-MY"/>
              </w:rPr>
              <w:t>Variabel</w:t>
            </w:r>
          </w:p>
        </w:tc>
        <w:tc>
          <w:tcPr>
            <w:tcW w:w="1356" w:type="dxa"/>
            <w:tcBorders>
              <w:top w:val="single" w:color="auto" w:sz="4" w:space="0"/>
              <w:left w:val="single" w:color="auto" w:sz="4" w:space="0"/>
              <w:bottom w:val="single" w:color="auto" w:sz="4" w:space="0"/>
              <w:right w:val="single" w:color="auto" w:sz="4" w:space="0"/>
            </w:tcBorders>
          </w:tcPr>
          <w:p w14:paraId="2F7BBC41">
            <w:pPr>
              <w:spacing w:after="0" w:line="240" w:lineRule="auto"/>
              <w:ind w:left="34"/>
              <w:jc w:val="center"/>
              <w:rPr>
                <w:rFonts w:ascii="Times New Roman" w:hAnsi="Times New Roman" w:eastAsia="Calibri" w:cs="Times New Roman"/>
                <w:lang w:val="ms-MY"/>
              </w:rPr>
            </w:pPr>
            <w:r>
              <w:rPr>
                <w:rFonts w:ascii="Times New Roman" w:hAnsi="Times New Roman" w:eastAsia="Calibri" w:cs="Times New Roman"/>
                <w:lang w:val="ms-MY"/>
              </w:rPr>
              <w:t>Hasil Penelitian</w:t>
            </w:r>
          </w:p>
        </w:tc>
        <w:tc>
          <w:tcPr>
            <w:tcW w:w="1459" w:type="dxa"/>
            <w:tcBorders>
              <w:top w:val="single" w:color="auto" w:sz="4" w:space="0"/>
              <w:left w:val="single" w:color="auto" w:sz="4" w:space="0"/>
              <w:bottom w:val="single" w:color="auto" w:sz="4" w:space="0"/>
              <w:right w:val="single" w:color="auto" w:sz="4" w:space="0"/>
            </w:tcBorders>
          </w:tcPr>
          <w:p w14:paraId="38F1C3D5">
            <w:pPr>
              <w:spacing w:after="0" w:line="240" w:lineRule="auto"/>
              <w:ind w:right="34"/>
              <w:jc w:val="center"/>
              <w:rPr>
                <w:rFonts w:ascii="Times New Roman" w:hAnsi="Times New Roman" w:eastAsia="Calibri" w:cs="Times New Roman"/>
                <w:lang w:val="ms-MY"/>
              </w:rPr>
            </w:pPr>
            <w:r>
              <w:rPr>
                <w:rFonts w:ascii="Times New Roman" w:hAnsi="Times New Roman" w:eastAsia="Calibri" w:cs="Times New Roman"/>
                <w:lang w:val="ms-MY"/>
              </w:rPr>
              <w:t>Perbedaan</w:t>
            </w:r>
          </w:p>
        </w:tc>
      </w:tr>
      <w:tr w14:paraId="6079A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auto" w:sz="4" w:space="0"/>
              <w:left w:val="single" w:color="auto" w:sz="4" w:space="0"/>
              <w:bottom w:val="single" w:color="auto" w:sz="4" w:space="0"/>
              <w:right w:val="single" w:color="auto" w:sz="4" w:space="0"/>
            </w:tcBorders>
          </w:tcPr>
          <w:p w14:paraId="50263917">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1</w:t>
            </w:r>
          </w:p>
        </w:tc>
        <w:tc>
          <w:tcPr>
            <w:tcW w:w="1302" w:type="dxa"/>
            <w:tcBorders>
              <w:top w:val="single" w:color="auto" w:sz="4" w:space="0"/>
              <w:left w:val="single" w:color="auto" w:sz="4" w:space="0"/>
              <w:bottom w:val="single" w:color="auto" w:sz="4" w:space="0"/>
              <w:right w:val="single" w:color="auto" w:sz="4" w:space="0"/>
            </w:tcBorders>
          </w:tcPr>
          <w:p w14:paraId="6569174C">
            <w:pPr>
              <w:spacing w:after="0" w:line="240" w:lineRule="auto"/>
              <w:ind w:left="1"/>
              <w:jc w:val="both"/>
              <w:rPr>
                <w:rFonts w:ascii="Times New Roman" w:hAnsi="Times New Roman" w:eastAsia="Calibri" w:cs="Times New Roman"/>
                <w:lang w:val="ms-MY"/>
              </w:rPr>
            </w:pPr>
            <w:r>
              <w:rPr>
                <w:rFonts w:ascii="Times New Roman" w:hAnsi="Times New Roman" w:eastAsia="Calibri" w:cs="Times New Roman"/>
                <w:lang w:val="ms-MY"/>
              </w:rPr>
              <w:t>Try Wulanda, Shafiera, Rinika (2022)</w:t>
            </w:r>
          </w:p>
        </w:tc>
        <w:tc>
          <w:tcPr>
            <w:tcW w:w="1250" w:type="dxa"/>
            <w:tcBorders>
              <w:top w:val="single" w:color="auto" w:sz="4" w:space="0"/>
              <w:left w:val="single" w:color="auto" w:sz="4" w:space="0"/>
              <w:bottom w:val="single" w:color="auto" w:sz="4" w:space="0"/>
              <w:right w:val="single" w:color="auto" w:sz="4" w:space="0"/>
            </w:tcBorders>
          </w:tcPr>
          <w:p w14:paraId="0BAFA6B0">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 xml:space="preserve">“Pengaruh Literasi Keuangan Dan </w:t>
            </w:r>
            <w:r>
              <w:rPr>
                <w:rFonts w:ascii="Times New Roman" w:hAnsi="Times New Roman" w:eastAsia="Calibri" w:cs="Times New Roman"/>
                <w:i/>
                <w:lang w:val="ms-MY"/>
              </w:rPr>
              <w:t>Payment Gateway</w:t>
            </w:r>
            <w:r>
              <w:rPr>
                <w:rFonts w:ascii="Times New Roman" w:hAnsi="Times New Roman" w:eastAsia="Calibri" w:cs="Times New Roman"/>
                <w:lang w:val="ms-MY"/>
              </w:rPr>
              <w:t xml:space="preserve"> Terhadap Perilaku Keuangan Mahasiswa Manajemen Swasta di Kota Palembang”</w:t>
            </w:r>
          </w:p>
        </w:tc>
        <w:tc>
          <w:tcPr>
            <w:tcW w:w="1289" w:type="dxa"/>
            <w:tcBorders>
              <w:top w:val="single" w:color="auto" w:sz="4" w:space="0"/>
              <w:left w:val="single" w:color="auto" w:sz="4" w:space="0"/>
              <w:bottom w:val="single" w:color="auto" w:sz="4" w:space="0"/>
              <w:right w:val="single" w:color="auto" w:sz="4" w:space="0"/>
            </w:tcBorders>
          </w:tcPr>
          <w:p w14:paraId="6C9A6CE0">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 xml:space="preserve">Dependen: </w:t>
            </w:r>
          </w:p>
          <w:p w14:paraId="7B4FBD64">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 xml:space="preserve">Perilaku Keuangan </w:t>
            </w:r>
          </w:p>
          <w:p w14:paraId="3D219473">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Independen:</w:t>
            </w:r>
          </w:p>
          <w:p w14:paraId="4C48C1A4">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 xml:space="preserve">Literasi Keuangan </w:t>
            </w:r>
          </w:p>
          <w:p w14:paraId="1E397D75">
            <w:pPr>
              <w:widowControl w:val="0"/>
              <w:autoSpaceDE w:val="0"/>
              <w:autoSpaceDN w:val="0"/>
              <w:spacing w:after="0" w:line="240" w:lineRule="auto"/>
              <w:rPr>
                <w:rFonts w:ascii="Times New Roman" w:hAnsi="Times New Roman" w:eastAsia="Calibri" w:cs="Times New Roman"/>
                <w:i/>
                <w:lang w:val="ms-MY"/>
              </w:rPr>
            </w:pPr>
            <w:r>
              <w:rPr>
                <w:rFonts w:ascii="Times New Roman" w:hAnsi="Times New Roman" w:eastAsia="Calibri" w:cs="Times New Roman"/>
                <w:i/>
                <w:lang w:val="ms-MY"/>
              </w:rPr>
              <w:t>Payment Gateway</w:t>
            </w:r>
          </w:p>
        </w:tc>
        <w:tc>
          <w:tcPr>
            <w:tcW w:w="1356" w:type="dxa"/>
            <w:tcBorders>
              <w:top w:val="single" w:color="auto" w:sz="4" w:space="0"/>
              <w:left w:val="single" w:color="auto" w:sz="4" w:space="0"/>
              <w:bottom w:val="single" w:color="auto" w:sz="4" w:space="0"/>
              <w:right w:val="single" w:color="auto" w:sz="4" w:space="0"/>
            </w:tcBorders>
          </w:tcPr>
          <w:p w14:paraId="1E8EB2EB">
            <w:pPr>
              <w:spacing w:after="0" w:line="240" w:lineRule="auto"/>
              <w:ind w:left="16"/>
              <w:rPr>
                <w:rFonts w:ascii="Times New Roman" w:hAnsi="Times New Roman" w:eastAsia="Calibri" w:cs="Times New Roman"/>
                <w:lang w:val="ms-MY"/>
              </w:rPr>
            </w:pPr>
            <w:r>
              <w:rPr>
                <w:rFonts w:ascii="Times New Roman" w:hAnsi="Times New Roman" w:eastAsia="Calibri" w:cs="Times New Roman"/>
                <w:lang w:val="ms-MY"/>
              </w:rPr>
              <w:t xml:space="preserve">Hasil penelitian mmbuktikan bahwa literasi keuangan dan </w:t>
            </w:r>
            <w:r>
              <w:rPr>
                <w:rFonts w:ascii="Times New Roman" w:hAnsi="Times New Roman" w:eastAsia="Calibri" w:cs="Times New Roman"/>
                <w:i/>
                <w:lang w:val="ms-MY"/>
              </w:rPr>
              <w:t>gateway payment</w:t>
            </w:r>
            <w:r>
              <w:rPr>
                <w:rFonts w:ascii="Times New Roman" w:hAnsi="Times New Roman" w:eastAsia="Calibri" w:cs="Times New Roman"/>
                <w:lang w:val="ms-MY"/>
              </w:rPr>
              <w:t xml:space="preserve"> berpengaruh positif dan signifikan terhadap perilaku keuangan mahasiswa swasta di Kota Palembang. </w:t>
            </w:r>
          </w:p>
        </w:tc>
        <w:tc>
          <w:tcPr>
            <w:tcW w:w="1459" w:type="dxa"/>
            <w:tcBorders>
              <w:top w:val="single" w:color="auto" w:sz="4" w:space="0"/>
              <w:left w:val="single" w:color="auto" w:sz="4" w:space="0"/>
              <w:bottom w:val="single" w:color="auto" w:sz="4" w:space="0"/>
              <w:right w:val="single" w:color="auto" w:sz="4" w:space="0"/>
            </w:tcBorders>
          </w:tcPr>
          <w:p w14:paraId="6372AACD">
            <w:pPr>
              <w:tabs>
                <w:tab w:val="left" w:pos="426"/>
              </w:tabs>
              <w:spacing w:after="0" w:line="240" w:lineRule="auto"/>
              <w:ind w:right="34"/>
              <w:rPr>
                <w:rFonts w:ascii="Times New Roman" w:hAnsi="Times New Roman" w:eastAsia="Times New Roman" w:cs="Times New Roman"/>
                <w:lang w:val="ms-MY"/>
              </w:rPr>
            </w:pPr>
            <w:r>
              <w:rPr>
                <w:rFonts w:ascii="Times New Roman" w:hAnsi="Times New Roman" w:eastAsia="Times New Roman" w:cs="Times New Roman"/>
                <w:lang w:val="ms-MY"/>
              </w:rPr>
              <w:t>Variabel bebas:</w:t>
            </w:r>
          </w:p>
          <w:p w14:paraId="410F549D">
            <w:pPr>
              <w:tabs>
                <w:tab w:val="left" w:pos="426"/>
              </w:tabs>
              <w:spacing w:after="0" w:line="240" w:lineRule="auto"/>
              <w:contextualSpacing/>
              <w:rPr>
                <w:rFonts w:ascii="Times New Roman" w:hAnsi="Times New Roman" w:eastAsia="Times New Roman" w:cs="Times New Roman"/>
                <w:i/>
                <w:lang w:val="ms-MY"/>
              </w:rPr>
            </w:pPr>
            <w:r>
              <w:rPr>
                <w:rFonts w:ascii="Times New Roman" w:hAnsi="Times New Roman" w:eastAsia="Times New Roman" w:cs="Times New Roman"/>
                <w:i/>
                <w:lang w:val="ms-MY"/>
              </w:rPr>
              <w:t>Payment Geteway</w:t>
            </w:r>
          </w:p>
          <w:p w14:paraId="042DD239">
            <w:pPr>
              <w:tabs>
                <w:tab w:val="left" w:pos="426"/>
              </w:tabs>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Priode Pengamatan:2022</w:t>
            </w:r>
          </w:p>
          <w:p w14:paraId="6CE6773F">
            <w:pPr>
              <w:tabs>
                <w:tab w:val="left" w:pos="426"/>
              </w:tabs>
              <w:spacing w:after="0" w:line="240" w:lineRule="auto"/>
              <w:ind w:left="16"/>
              <w:jc w:val="both"/>
              <w:rPr>
                <w:rFonts w:ascii="Times New Roman" w:hAnsi="Times New Roman" w:eastAsia="Calibri" w:cs="Times New Roman"/>
                <w:lang w:val="en-US"/>
              </w:rPr>
            </w:pPr>
            <w:r>
              <w:rPr>
                <w:rFonts w:ascii="Times New Roman" w:hAnsi="Times New Roman" w:eastAsia="Times New Roman" w:cs="Times New Roman"/>
                <w:lang w:val="ms-MY"/>
              </w:rPr>
              <w:t>Obyek penelitian:</w:t>
            </w:r>
            <w:r>
              <w:rPr>
                <w:rFonts w:ascii="Times New Roman" w:hAnsi="Times New Roman" w:eastAsia="Calibri" w:cs="Times New Roman"/>
              </w:rPr>
              <w:t xml:space="preserve"> Mahasiswa Manajemen Swasta Di Kota Palembang</w:t>
            </w:r>
            <w:r>
              <w:rPr>
                <w:rFonts w:ascii="Times New Roman" w:hAnsi="Times New Roman" w:eastAsia="Calibri" w:cs="Times New Roman"/>
                <w:lang w:val="en-US"/>
              </w:rPr>
              <w:t>.</w:t>
            </w:r>
            <w:r>
              <w:rPr>
                <w:rStyle w:val="12"/>
                <w:rFonts w:ascii="Times New Roman" w:hAnsi="Times New Roman" w:eastAsia="Calibri" w:cs="Times New Roman"/>
                <w:lang w:val="en-US"/>
              </w:rPr>
              <w:footnoteReference w:id="25"/>
            </w:r>
          </w:p>
        </w:tc>
      </w:tr>
      <w:tr w14:paraId="4188D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auto" w:sz="4" w:space="0"/>
              <w:left w:val="single" w:color="auto" w:sz="4" w:space="0"/>
              <w:bottom w:val="single" w:color="auto" w:sz="4" w:space="0"/>
              <w:right w:val="single" w:color="auto" w:sz="4" w:space="0"/>
            </w:tcBorders>
          </w:tcPr>
          <w:p w14:paraId="3547B17D">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2</w:t>
            </w:r>
          </w:p>
        </w:tc>
        <w:tc>
          <w:tcPr>
            <w:tcW w:w="1302" w:type="dxa"/>
            <w:tcBorders>
              <w:top w:val="single" w:color="auto" w:sz="4" w:space="0"/>
              <w:left w:val="single" w:color="auto" w:sz="4" w:space="0"/>
              <w:bottom w:val="single" w:color="auto" w:sz="4" w:space="0"/>
              <w:right w:val="single" w:color="auto" w:sz="4" w:space="0"/>
            </w:tcBorders>
          </w:tcPr>
          <w:p w14:paraId="1A70CEB2">
            <w:pPr>
              <w:spacing w:after="0" w:line="240" w:lineRule="auto"/>
              <w:ind w:left="1"/>
              <w:jc w:val="both"/>
              <w:rPr>
                <w:rFonts w:ascii="Times New Roman" w:hAnsi="Times New Roman" w:eastAsia="Calibri" w:cs="Times New Roman"/>
                <w:lang w:val="ms-MY"/>
              </w:rPr>
            </w:pPr>
            <w:r>
              <w:rPr>
                <w:rFonts w:ascii="Times New Roman" w:hAnsi="Times New Roman" w:eastAsia="Calibri" w:cs="Times New Roman"/>
                <w:lang w:val="ms-MY"/>
              </w:rPr>
              <w:t>Yohanes Maria Vianey Kenale Sada (2022)</w:t>
            </w:r>
          </w:p>
        </w:tc>
        <w:tc>
          <w:tcPr>
            <w:tcW w:w="1250" w:type="dxa"/>
            <w:tcBorders>
              <w:top w:val="single" w:color="auto" w:sz="4" w:space="0"/>
              <w:left w:val="single" w:color="auto" w:sz="4" w:space="0"/>
              <w:bottom w:val="single" w:color="auto" w:sz="4" w:space="0"/>
              <w:right w:val="single" w:color="auto" w:sz="4" w:space="0"/>
            </w:tcBorders>
          </w:tcPr>
          <w:p w14:paraId="74B644AC">
            <w:pPr>
              <w:spacing w:after="0" w:line="240" w:lineRule="auto"/>
              <w:ind w:left="72"/>
              <w:rPr>
                <w:rFonts w:ascii="Times New Roman" w:hAnsi="Times New Roman" w:eastAsia="Calibri" w:cs="Times New Roman"/>
                <w:lang w:val="ms-MY"/>
              </w:rPr>
            </w:pPr>
            <w:r>
              <w:rPr>
                <w:rFonts w:ascii="Times New Roman" w:hAnsi="Times New Roman" w:eastAsia="Calibri" w:cs="Times New Roman"/>
                <w:lang w:val="ms-MY"/>
              </w:rPr>
              <w:t>“Pengaruh Literasi Keuangan, Gaya Hidup Dan Lingkungan Sosial Terhadap Perilaku Keuangan Mahasiswa”</w:t>
            </w:r>
          </w:p>
        </w:tc>
        <w:tc>
          <w:tcPr>
            <w:tcW w:w="1289" w:type="dxa"/>
            <w:tcBorders>
              <w:top w:val="single" w:color="auto" w:sz="4" w:space="0"/>
              <w:left w:val="single" w:color="auto" w:sz="4" w:space="0"/>
              <w:bottom w:val="single" w:color="auto" w:sz="4" w:space="0"/>
              <w:right w:val="single" w:color="auto" w:sz="4" w:space="0"/>
            </w:tcBorders>
          </w:tcPr>
          <w:p w14:paraId="0F757BAA">
            <w:pPr>
              <w:spacing w:after="0" w:line="240" w:lineRule="auto"/>
              <w:ind w:left="72"/>
              <w:rPr>
                <w:rFonts w:ascii="Times New Roman" w:hAnsi="Times New Roman" w:eastAsia="Calibri" w:cs="Times New Roman"/>
                <w:lang w:val="ms-MY"/>
              </w:rPr>
            </w:pPr>
            <w:r>
              <w:rPr>
                <w:rFonts w:ascii="Times New Roman" w:hAnsi="Times New Roman" w:eastAsia="Calibri" w:cs="Times New Roman"/>
                <w:lang w:val="ms-MY"/>
              </w:rPr>
              <w:t xml:space="preserve">Dependen: Perilaku Keuangan </w:t>
            </w:r>
          </w:p>
          <w:p w14:paraId="2915E1EE">
            <w:pPr>
              <w:spacing w:after="0" w:line="240" w:lineRule="auto"/>
              <w:ind w:left="72"/>
              <w:rPr>
                <w:rFonts w:ascii="Times New Roman" w:hAnsi="Times New Roman" w:eastAsia="Calibri" w:cs="Times New Roman"/>
                <w:lang w:val="ms-MY"/>
              </w:rPr>
            </w:pPr>
            <w:r>
              <w:rPr>
                <w:rFonts w:ascii="Times New Roman" w:hAnsi="Times New Roman" w:eastAsia="Calibri" w:cs="Times New Roman"/>
                <w:lang w:val="ms-MY"/>
              </w:rPr>
              <w:t>Independen:</w:t>
            </w:r>
          </w:p>
          <w:p w14:paraId="478931A4">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 xml:space="preserve">Literasi Keuangan </w:t>
            </w:r>
          </w:p>
          <w:p w14:paraId="754233AC">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Gaya Hidup</w:t>
            </w:r>
          </w:p>
          <w:p w14:paraId="07C53830">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 xml:space="preserve">Lingkungan sosial </w:t>
            </w:r>
          </w:p>
        </w:tc>
        <w:tc>
          <w:tcPr>
            <w:tcW w:w="1356" w:type="dxa"/>
            <w:tcBorders>
              <w:top w:val="single" w:color="auto" w:sz="4" w:space="0"/>
              <w:left w:val="single" w:color="auto" w:sz="4" w:space="0"/>
              <w:bottom w:val="single" w:color="auto" w:sz="4" w:space="0"/>
              <w:right w:val="single" w:color="auto" w:sz="4" w:space="0"/>
            </w:tcBorders>
          </w:tcPr>
          <w:p w14:paraId="34092FBA">
            <w:pPr>
              <w:spacing w:after="0" w:line="240" w:lineRule="auto"/>
              <w:ind w:left="16"/>
              <w:rPr>
                <w:rFonts w:ascii="Times New Roman" w:hAnsi="Times New Roman" w:eastAsia="Calibri" w:cs="Times New Roman"/>
                <w:lang w:val="ms-MY"/>
              </w:rPr>
            </w:pPr>
            <w:r>
              <w:rPr>
                <w:rFonts w:ascii="Times New Roman" w:hAnsi="Times New Roman" w:eastAsia="Calibri" w:cs="Times New Roman"/>
                <w:lang w:val="ms-MY"/>
              </w:rPr>
              <w:t>Hasil penelitian menunjukkan bahwa literasi keuangan berpengaruh positif terhadap perilaku keuangan, gaya hidup berpengaruh positif terhadap perilaku keuangan, dan lingkungan sosial berpengaruh positif terhadap perilaku keuangan.</w:t>
            </w:r>
          </w:p>
        </w:tc>
        <w:tc>
          <w:tcPr>
            <w:tcW w:w="1459" w:type="dxa"/>
            <w:tcBorders>
              <w:top w:val="single" w:color="auto" w:sz="4" w:space="0"/>
              <w:left w:val="single" w:color="auto" w:sz="4" w:space="0"/>
              <w:bottom w:val="single" w:color="auto" w:sz="4" w:space="0"/>
              <w:right w:val="single" w:color="auto" w:sz="4" w:space="0"/>
            </w:tcBorders>
          </w:tcPr>
          <w:p w14:paraId="5F78C570">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Variabel bebas :</w:t>
            </w:r>
          </w:p>
          <w:p w14:paraId="373B55D8">
            <w:pPr>
              <w:spacing w:after="0" w:line="240" w:lineRule="auto"/>
              <w:contextualSpacing/>
              <w:rPr>
                <w:rFonts w:ascii="Times New Roman" w:hAnsi="Times New Roman" w:eastAsia="Times New Roman" w:cs="Times New Roman"/>
                <w:lang w:val="ms-MY"/>
              </w:rPr>
            </w:pPr>
            <w:r>
              <w:rPr>
                <w:rFonts w:ascii="Times New Roman" w:hAnsi="Times New Roman" w:eastAsia="Times New Roman" w:cs="Times New Roman"/>
                <w:lang w:val="ms-MY"/>
              </w:rPr>
              <w:t>Lingkungan sosial</w:t>
            </w:r>
          </w:p>
          <w:p w14:paraId="7A59187B">
            <w:pPr>
              <w:spacing w:after="0" w:line="240" w:lineRule="auto"/>
              <w:ind w:left="66"/>
              <w:rPr>
                <w:rFonts w:ascii="Times New Roman" w:hAnsi="Times New Roman" w:eastAsia="Times New Roman" w:cs="Times New Roman"/>
                <w:i/>
                <w:lang w:val="ms-MY"/>
              </w:rPr>
            </w:pPr>
            <w:r>
              <w:rPr>
                <w:rFonts w:ascii="Times New Roman" w:hAnsi="Times New Roman" w:eastAsia="Times New Roman" w:cs="Times New Roman"/>
                <w:lang w:val="ms-MY"/>
              </w:rPr>
              <w:t>Teknik Pengambilan Sempel :</w:t>
            </w:r>
            <w:r>
              <w:rPr>
                <w:rFonts w:ascii="Times New Roman" w:hAnsi="Times New Roman" w:eastAsia="Calibri" w:cs="Times New Roman"/>
              </w:rPr>
              <w:t xml:space="preserve"> </w:t>
            </w:r>
            <w:r>
              <w:rPr>
                <w:rFonts w:ascii="Times New Roman" w:hAnsi="Times New Roman" w:eastAsia="Times New Roman" w:cs="Times New Roman"/>
                <w:i/>
                <w:lang w:val="ms-MY"/>
              </w:rPr>
              <w:t>snowball sampling</w:t>
            </w:r>
          </w:p>
          <w:p w14:paraId="470D1ECB">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Priode Pengamatan:2022</w:t>
            </w:r>
          </w:p>
          <w:p w14:paraId="5D63322D">
            <w:pPr>
              <w:spacing w:after="0" w:line="240" w:lineRule="auto"/>
              <w:ind w:left="16"/>
              <w:jc w:val="both"/>
              <w:rPr>
                <w:rFonts w:ascii="Times New Roman" w:hAnsi="Times New Roman" w:eastAsia="Calibri" w:cs="Times New Roman"/>
                <w:lang w:val="ms-MY"/>
              </w:rPr>
            </w:pPr>
            <w:r>
              <w:rPr>
                <w:rFonts w:ascii="Times New Roman" w:hAnsi="Times New Roman" w:eastAsia="Times New Roman" w:cs="Times New Roman"/>
                <w:lang w:val="ms-MY"/>
              </w:rPr>
              <w:t>Obyek penelitian:</w:t>
            </w:r>
            <w:r>
              <w:rPr>
                <w:rFonts w:ascii="Times New Roman" w:hAnsi="Times New Roman" w:eastAsia="Calibri" w:cs="Times New Roman"/>
              </w:rPr>
              <w:t xml:space="preserve"> mahasiswa S1 aktif yang sedang</w:t>
            </w:r>
            <w:r>
              <w:rPr>
                <w:rFonts w:ascii="Times New Roman" w:hAnsi="Times New Roman" w:eastAsia="Calibri" w:cs="Times New Roman"/>
              </w:rPr>
              <w:br w:type="textWrapping"/>
            </w:r>
            <w:r>
              <w:rPr>
                <w:rFonts w:ascii="Times New Roman" w:hAnsi="Times New Roman" w:eastAsia="Calibri" w:cs="Times New Roman"/>
              </w:rPr>
              <w:t>menempuh pendidikan di Fakultas Ekonomi Universitas Sarjanawiyata</w:t>
            </w:r>
            <w:r>
              <w:rPr>
                <w:rFonts w:ascii="Times New Roman" w:hAnsi="Times New Roman" w:eastAsia="Calibri" w:cs="Times New Roman"/>
              </w:rPr>
              <w:br w:type="textWrapping"/>
            </w:r>
            <w:r>
              <w:rPr>
                <w:rFonts w:ascii="Times New Roman" w:hAnsi="Times New Roman" w:eastAsia="Calibri" w:cs="Times New Roman"/>
              </w:rPr>
              <w:t>Tamansiswa Yogyakarta.</w:t>
            </w:r>
            <w:r>
              <w:rPr>
                <w:rStyle w:val="12"/>
                <w:rFonts w:ascii="Times New Roman" w:hAnsi="Times New Roman" w:eastAsia="Calibri" w:cs="Times New Roman"/>
              </w:rPr>
              <w:footnoteReference w:id="26"/>
            </w:r>
          </w:p>
        </w:tc>
      </w:tr>
      <w:tr w14:paraId="01C78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auto" w:sz="4" w:space="0"/>
              <w:left w:val="single" w:color="auto" w:sz="4" w:space="0"/>
              <w:bottom w:val="single" w:color="auto" w:sz="4" w:space="0"/>
              <w:right w:val="single" w:color="auto" w:sz="4" w:space="0"/>
            </w:tcBorders>
          </w:tcPr>
          <w:p w14:paraId="3AFDEA07">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3</w:t>
            </w:r>
          </w:p>
        </w:tc>
        <w:tc>
          <w:tcPr>
            <w:tcW w:w="1302" w:type="dxa"/>
            <w:tcBorders>
              <w:top w:val="single" w:color="auto" w:sz="4" w:space="0"/>
              <w:left w:val="single" w:color="auto" w:sz="4" w:space="0"/>
              <w:bottom w:val="single" w:color="auto" w:sz="4" w:space="0"/>
              <w:right w:val="single" w:color="auto" w:sz="4" w:space="0"/>
            </w:tcBorders>
          </w:tcPr>
          <w:p w14:paraId="3A07D760">
            <w:pPr>
              <w:spacing w:after="0" w:line="240" w:lineRule="auto"/>
              <w:jc w:val="both"/>
              <w:rPr>
                <w:rFonts w:ascii="Times New Roman" w:hAnsi="Times New Roman" w:eastAsia="Calibri" w:cs="Times New Roman"/>
                <w:lang w:val="ms-MY"/>
              </w:rPr>
            </w:pPr>
            <w:r>
              <w:rPr>
                <w:rFonts w:ascii="Times New Roman" w:hAnsi="Times New Roman" w:eastAsia="Calibri" w:cs="Times New Roman"/>
                <w:lang w:val="ms-MY"/>
              </w:rPr>
              <w:t>Deasy Lestary Kusnandar, Dian Kurniawan (2020)</w:t>
            </w:r>
          </w:p>
        </w:tc>
        <w:tc>
          <w:tcPr>
            <w:tcW w:w="1250" w:type="dxa"/>
            <w:tcBorders>
              <w:top w:val="single" w:color="auto" w:sz="4" w:space="0"/>
              <w:left w:val="single" w:color="auto" w:sz="4" w:space="0"/>
              <w:bottom w:val="single" w:color="auto" w:sz="4" w:space="0"/>
              <w:right w:val="single" w:color="auto" w:sz="4" w:space="0"/>
            </w:tcBorders>
          </w:tcPr>
          <w:p w14:paraId="59DE46A1">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“Literasi Keuangan Dan Gaya Hidup Ibu Rumah Tangga Dalam Membentuk Perilaku Keuangan Di Tasikmalaya”</w:t>
            </w:r>
          </w:p>
        </w:tc>
        <w:tc>
          <w:tcPr>
            <w:tcW w:w="1289" w:type="dxa"/>
            <w:tcBorders>
              <w:top w:val="single" w:color="auto" w:sz="4" w:space="0"/>
              <w:left w:val="single" w:color="auto" w:sz="4" w:space="0"/>
              <w:bottom w:val="single" w:color="auto" w:sz="4" w:space="0"/>
              <w:right w:val="single" w:color="auto" w:sz="4" w:space="0"/>
            </w:tcBorders>
          </w:tcPr>
          <w:p w14:paraId="3F4876A4">
            <w:pPr>
              <w:spacing w:after="0" w:line="240" w:lineRule="auto"/>
              <w:ind w:left="72"/>
              <w:rPr>
                <w:rFonts w:ascii="Times New Roman" w:hAnsi="Times New Roman" w:eastAsia="Calibri" w:cs="Times New Roman"/>
                <w:lang w:val="ms-MY"/>
              </w:rPr>
            </w:pPr>
            <w:r>
              <w:rPr>
                <w:rFonts w:ascii="Times New Roman" w:hAnsi="Times New Roman" w:eastAsia="Calibri" w:cs="Times New Roman"/>
                <w:lang w:val="ms-MY"/>
              </w:rPr>
              <w:t xml:space="preserve">Dependen: Perilaku Keuangan </w:t>
            </w:r>
          </w:p>
          <w:p w14:paraId="59FC377C">
            <w:pPr>
              <w:spacing w:after="0" w:line="240" w:lineRule="auto"/>
              <w:ind w:left="72"/>
              <w:rPr>
                <w:rFonts w:ascii="Times New Roman" w:hAnsi="Times New Roman" w:eastAsia="Calibri" w:cs="Times New Roman"/>
                <w:lang w:val="ms-MY"/>
              </w:rPr>
            </w:pPr>
            <w:r>
              <w:rPr>
                <w:rFonts w:ascii="Times New Roman" w:hAnsi="Times New Roman" w:eastAsia="Calibri" w:cs="Times New Roman"/>
                <w:lang w:val="ms-MY"/>
              </w:rPr>
              <w:t>Independen:</w:t>
            </w:r>
          </w:p>
          <w:p w14:paraId="3BE97BF2">
            <w:pPr>
              <w:spacing w:after="0" w:line="240" w:lineRule="auto"/>
              <w:contextualSpacing/>
              <w:rPr>
                <w:rFonts w:ascii="Times New Roman" w:hAnsi="Times New Roman" w:eastAsia="Calibri" w:cs="Times New Roman"/>
                <w:lang w:val="ms-MY"/>
              </w:rPr>
            </w:pPr>
            <w:r>
              <w:rPr>
                <w:rFonts w:ascii="Times New Roman" w:hAnsi="Times New Roman" w:eastAsia="Calibri" w:cs="Times New Roman"/>
                <w:lang w:val="ms-MY"/>
              </w:rPr>
              <w:t>Literasi Keuangan</w:t>
            </w:r>
          </w:p>
          <w:p w14:paraId="0744BBF9">
            <w:pPr>
              <w:spacing w:after="0" w:line="240" w:lineRule="auto"/>
              <w:contextualSpacing/>
              <w:rPr>
                <w:rFonts w:ascii="Times New Roman" w:hAnsi="Times New Roman" w:eastAsia="Calibri" w:cs="Times New Roman"/>
                <w:lang w:val="ms-MY"/>
              </w:rPr>
            </w:pPr>
            <w:r>
              <w:rPr>
                <w:rFonts w:ascii="Times New Roman" w:hAnsi="Times New Roman" w:eastAsia="Calibri" w:cs="Times New Roman"/>
                <w:lang w:val="ms-MY"/>
              </w:rPr>
              <w:t>Gaya Hidup ibu rumah tangga</w:t>
            </w:r>
          </w:p>
        </w:tc>
        <w:tc>
          <w:tcPr>
            <w:tcW w:w="1356" w:type="dxa"/>
            <w:tcBorders>
              <w:top w:val="single" w:color="auto" w:sz="4" w:space="0"/>
              <w:left w:val="single" w:color="auto" w:sz="4" w:space="0"/>
              <w:bottom w:val="single" w:color="auto" w:sz="4" w:space="0"/>
              <w:right w:val="single" w:color="auto" w:sz="4" w:space="0"/>
            </w:tcBorders>
          </w:tcPr>
          <w:p w14:paraId="72EBF6C0">
            <w:pPr>
              <w:spacing w:after="0" w:line="240" w:lineRule="auto"/>
              <w:ind w:left="16"/>
              <w:rPr>
                <w:rFonts w:ascii="Times New Roman" w:hAnsi="Times New Roman" w:eastAsia="Calibri" w:cs="Times New Roman"/>
                <w:lang w:val="ms-MY"/>
              </w:rPr>
            </w:pPr>
            <w:r>
              <w:rPr>
                <w:rFonts w:ascii="Times New Roman" w:hAnsi="Times New Roman" w:eastAsia="Calibri" w:cs="Times New Roman"/>
                <w:lang w:val="ms-MY"/>
              </w:rPr>
              <w:t>Hasil penelitian ini menunjukkan bahwa literasi keuangan tidak memiliki pengaruh signifikan terhadap perilaku keuangan. Di sisi lain, gaya hidup dapat berperan sebagai mediator dalam hubungan antara literasi keuangan dan perilaku keuangan ibu rumah tangga di Tasikmalaya</w:t>
            </w:r>
          </w:p>
        </w:tc>
        <w:tc>
          <w:tcPr>
            <w:tcW w:w="1459" w:type="dxa"/>
            <w:tcBorders>
              <w:top w:val="single" w:color="auto" w:sz="4" w:space="0"/>
              <w:left w:val="single" w:color="auto" w:sz="4" w:space="0"/>
              <w:bottom w:val="single" w:color="auto" w:sz="4" w:space="0"/>
              <w:right w:val="single" w:color="auto" w:sz="4" w:space="0"/>
            </w:tcBorders>
          </w:tcPr>
          <w:p w14:paraId="616625E6">
            <w:pPr>
              <w:tabs>
                <w:tab w:val="left" w:pos="426"/>
              </w:tabs>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Priode Pengamatan:2020</w:t>
            </w:r>
          </w:p>
          <w:p w14:paraId="26C8D607">
            <w:pPr>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ms-MY"/>
              </w:rPr>
              <w:t>Obyek penelitian:</w:t>
            </w:r>
            <w:r>
              <w:rPr>
                <w:rFonts w:ascii="Times New Roman" w:hAnsi="Times New Roman" w:eastAsia="Calibri" w:cs="Times New Roman"/>
              </w:rPr>
              <w:t xml:space="preserve"> Mahasiswa Manajemen Swasta Di Kota Palembang</w:t>
            </w:r>
            <w:r>
              <w:rPr>
                <w:rFonts w:ascii="Times New Roman" w:hAnsi="Times New Roman" w:eastAsia="Calibri" w:cs="Times New Roman"/>
                <w:lang w:val="en-US"/>
              </w:rPr>
              <w:t>.</w:t>
            </w:r>
            <w:r>
              <w:rPr>
                <w:rStyle w:val="12"/>
                <w:rFonts w:ascii="Times New Roman" w:hAnsi="Times New Roman" w:eastAsia="Calibri" w:cs="Times New Roman"/>
                <w:lang w:val="en-US"/>
              </w:rPr>
              <w:footnoteReference w:id="27"/>
            </w:r>
          </w:p>
        </w:tc>
      </w:tr>
      <w:tr w14:paraId="6FBBF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auto" w:sz="4" w:space="0"/>
              <w:left w:val="single" w:color="auto" w:sz="4" w:space="0"/>
              <w:bottom w:val="single" w:color="auto" w:sz="4" w:space="0"/>
              <w:right w:val="single" w:color="auto" w:sz="4" w:space="0"/>
            </w:tcBorders>
          </w:tcPr>
          <w:p w14:paraId="5F651E87">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4</w:t>
            </w:r>
          </w:p>
        </w:tc>
        <w:tc>
          <w:tcPr>
            <w:tcW w:w="1302" w:type="dxa"/>
            <w:tcBorders>
              <w:top w:val="single" w:color="auto" w:sz="4" w:space="0"/>
              <w:left w:val="single" w:color="auto" w:sz="4" w:space="0"/>
              <w:bottom w:val="single" w:color="auto" w:sz="4" w:space="0"/>
              <w:right w:val="single" w:color="auto" w:sz="4" w:space="0"/>
            </w:tcBorders>
          </w:tcPr>
          <w:p w14:paraId="455104B3">
            <w:pPr>
              <w:spacing w:after="0" w:line="240" w:lineRule="auto"/>
              <w:ind w:left="1"/>
              <w:jc w:val="both"/>
              <w:rPr>
                <w:rFonts w:ascii="Times New Roman" w:hAnsi="Times New Roman" w:eastAsia="Calibri" w:cs="Times New Roman"/>
                <w:lang w:val="ms-MY"/>
              </w:rPr>
            </w:pPr>
            <w:r>
              <w:rPr>
                <w:rFonts w:ascii="Times New Roman" w:hAnsi="Times New Roman" w:eastAsia="Calibri" w:cs="Times New Roman"/>
                <w:lang w:val="ms-MY"/>
              </w:rPr>
              <w:t>Gunawan chairani (2019)</w:t>
            </w:r>
          </w:p>
        </w:tc>
        <w:tc>
          <w:tcPr>
            <w:tcW w:w="1250" w:type="dxa"/>
            <w:tcBorders>
              <w:top w:val="single" w:color="auto" w:sz="4" w:space="0"/>
              <w:left w:val="single" w:color="auto" w:sz="4" w:space="0"/>
              <w:bottom w:val="single" w:color="auto" w:sz="4" w:space="0"/>
              <w:right w:val="single" w:color="auto" w:sz="4" w:space="0"/>
            </w:tcBorders>
          </w:tcPr>
          <w:p w14:paraId="502E27D6">
            <w:pPr>
              <w:spacing w:after="0" w:line="240" w:lineRule="auto"/>
              <w:ind w:left="72"/>
              <w:rPr>
                <w:rFonts w:ascii="Times New Roman" w:hAnsi="Times New Roman" w:eastAsia="Calibri" w:cs="Times New Roman"/>
                <w:highlight w:val="yellow"/>
                <w:lang w:val="ms-MY"/>
              </w:rPr>
            </w:pPr>
            <w:r>
              <w:rPr>
                <w:rFonts w:ascii="Times New Roman" w:hAnsi="Times New Roman" w:eastAsia="Calibri" w:cs="Times New Roman"/>
                <w:lang w:val="ms-MY"/>
              </w:rPr>
              <w:t>“</w:t>
            </w:r>
            <w:r>
              <w:rPr>
                <w:rFonts w:ascii="Times New Roman" w:hAnsi="Times New Roman" w:eastAsia="Calibri" w:cs="Times New Roman"/>
                <w:i/>
                <w:lang w:val="ms-MY"/>
              </w:rPr>
              <w:t>Effect of Financial Literacy and Lifestyle of Finance Student Behavior</w:t>
            </w:r>
            <w:r>
              <w:rPr>
                <w:rFonts w:ascii="Times New Roman" w:hAnsi="Times New Roman" w:eastAsia="Calibri" w:cs="Times New Roman"/>
                <w:lang w:val="ms-MY"/>
              </w:rPr>
              <w:t>”</w:t>
            </w:r>
          </w:p>
        </w:tc>
        <w:tc>
          <w:tcPr>
            <w:tcW w:w="1289" w:type="dxa"/>
            <w:tcBorders>
              <w:top w:val="single" w:color="auto" w:sz="4" w:space="0"/>
              <w:left w:val="single" w:color="auto" w:sz="4" w:space="0"/>
              <w:bottom w:val="single" w:color="auto" w:sz="4" w:space="0"/>
              <w:right w:val="single" w:color="auto" w:sz="4" w:space="0"/>
            </w:tcBorders>
          </w:tcPr>
          <w:p w14:paraId="15BB0A4C">
            <w:pPr>
              <w:spacing w:after="0" w:line="240" w:lineRule="auto"/>
              <w:ind w:left="72"/>
              <w:rPr>
                <w:rFonts w:ascii="Times New Roman" w:hAnsi="Times New Roman" w:eastAsia="Calibri" w:cs="Times New Roman"/>
                <w:lang w:val="ms-MY"/>
              </w:rPr>
            </w:pPr>
            <w:r>
              <w:rPr>
                <w:rFonts w:ascii="Times New Roman" w:hAnsi="Times New Roman" w:eastAsia="Calibri" w:cs="Times New Roman"/>
                <w:lang w:val="ms-MY"/>
              </w:rPr>
              <w:t xml:space="preserve">Dependen: Perilaku Keuangan </w:t>
            </w:r>
          </w:p>
          <w:p w14:paraId="4386B903">
            <w:pPr>
              <w:spacing w:after="0" w:line="240" w:lineRule="auto"/>
              <w:ind w:left="72"/>
              <w:rPr>
                <w:rFonts w:ascii="Times New Roman" w:hAnsi="Times New Roman" w:eastAsia="Calibri" w:cs="Times New Roman"/>
                <w:lang w:val="ms-MY"/>
              </w:rPr>
            </w:pPr>
            <w:r>
              <w:rPr>
                <w:rFonts w:ascii="Times New Roman" w:hAnsi="Times New Roman" w:eastAsia="Calibri" w:cs="Times New Roman"/>
                <w:lang w:val="ms-MY"/>
              </w:rPr>
              <w:t>Independen:</w:t>
            </w:r>
          </w:p>
          <w:p w14:paraId="227472CC">
            <w:pPr>
              <w:spacing w:after="0" w:line="240" w:lineRule="auto"/>
              <w:contextualSpacing/>
              <w:rPr>
                <w:rFonts w:ascii="Times New Roman" w:hAnsi="Times New Roman" w:eastAsia="Calibri" w:cs="Times New Roman"/>
                <w:lang w:val="ms-MY"/>
              </w:rPr>
            </w:pPr>
            <w:r>
              <w:rPr>
                <w:rFonts w:ascii="Times New Roman" w:hAnsi="Times New Roman" w:eastAsia="Calibri" w:cs="Times New Roman"/>
                <w:lang w:val="ms-MY"/>
              </w:rPr>
              <w:t>Literasi Keuangan</w:t>
            </w:r>
          </w:p>
          <w:p w14:paraId="6864B341">
            <w:pPr>
              <w:spacing w:after="0" w:line="240" w:lineRule="auto"/>
              <w:contextualSpacing/>
              <w:rPr>
                <w:rFonts w:ascii="Times New Roman" w:hAnsi="Times New Roman" w:eastAsia="Calibri" w:cs="Times New Roman"/>
                <w:lang w:val="ms-MY"/>
              </w:rPr>
            </w:pPr>
            <w:r>
              <w:rPr>
                <w:rFonts w:ascii="Times New Roman" w:hAnsi="Times New Roman" w:eastAsia="Calibri" w:cs="Times New Roman"/>
                <w:lang w:val="ms-MY"/>
              </w:rPr>
              <w:t>Gaya Hidup</w:t>
            </w:r>
          </w:p>
        </w:tc>
        <w:tc>
          <w:tcPr>
            <w:tcW w:w="1356" w:type="dxa"/>
            <w:tcBorders>
              <w:top w:val="single" w:color="auto" w:sz="4" w:space="0"/>
              <w:left w:val="single" w:color="auto" w:sz="4" w:space="0"/>
              <w:bottom w:val="single" w:color="auto" w:sz="4" w:space="0"/>
              <w:right w:val="single" w:color="auto" w:sz="4" w:space="0"/>
            </w:tcBorders>
          </w:tcPr>
          <w:p w14:paraId="7A3DB8D3">
            <w:pPr>
              <w:spacing w:after="0" w:line="240" w:lineRule="auto"/>
              <w:ind w:left="16"/>
              <w:rPr>
                <w:rFonts w:ascii="Times New Roman" w:hAnsi="Times New Roman" w:eastAsia="Calibri" w:cs="Times New Roman"/>
                <w:lang w:val="ms-MY"/>
              </w:rPr>
            </w:pPr>
            <w:r>
              <w:rPr>
                <w:rFonts w:ascii="Times New Roman" w:hAnsi="Times New Roman" w:eastAsia="Calibri" w:cs="Times New Roman"/>
                <w:lang w:val="ms-MY"/>
              </w:rPr>
              <w:t>Penelitian menunjukkan bahwa literasi keuangan tidak berpengaruh terhadap perilaku keuangan.</w:t>
            </w:r>
          </w:p>
        </w:tc>
        <w:tc>
          <w:tcPr>
            <w:tcW w:w="1459" w:type="dxa"/>
            <w:tcBorders>
              <w:top w:val="single" w:color="auto" w:sz="4" w:space="0"/>
              <w:left w:val="single" w:color="auto" w:sz="4" w:space="0"/>
              <w:bottom w:val="single" w:color="auto" w:sz="4" w:space="0"/>
              <w:right w:val="single" w:color="auto" w:sz="4" w:space="0"/>
            </w:tcBorders>
          </w:tcPr>
          <w:p w14:paraId="2CE86C4B">
            <w:pPr>
              <w:tabs>
                <w:tab w:val="left" w:pos="426"/>
              </w:tabs>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Priode Pengamatan:2019</w:t>
            </w:r>
          </w:p>
          <w:p w14:paraId="6B8F339D">
            <w:pPr>
              <w:spacing w:after="0" w:line="240" w:lineRule="auto"/>
              <w:rPr>
                <w:rFonts w:ascii="Times New Roman" w:hAnsi="Times New Roman" w:eastAsia="Times New Roman" w:cs="Times New Roman"/>
                <w:lang w:val="en-US"/>
              </w:rPr>
            </w:pPr>
            <w:r>
              <w:rPr>
                <w:rFonts w:ascii="Times New Roman" w:hAnsi="Times New Roman" w:eastAsia="Times New Roman" w:cs="Times New Roman"/>
                <w:lang w:val="ms-MY"/>
              </w:rPr>
              <w:t>Obyek penelitian:</w:t>
            </w:r>
            <w:r>
              <w:rPr>
                <w:rFonts w:ascii="Times New Roman" w:hAnsi="Times New Roman" w:eastAsia="Calibri" w:cs="Times New Roman"/>
              </w:rPr>
              <w:t xml:space="preserve"> mahasiswa fakultas ekonomi dan bisnis Universitas Muhammadiyah Sumatera Utara</w:t>
            </w:r>
            <w:r>
              <w:rPr>
                <w:rFonts w:ascii="Times New Roman" w:hAnsi="Times New Roman" w:eastAsia="Calibri" w:cs="Times New Roman"/>
                <w:lang w:val="en-US"/>
              </w:rPr>
              <w:t>.</w:t>
            </w:r>
            <w:r>
              <w:rPr>
                <w:rStyle w:val="12"/>
                <w:rFonts w:ascii="Times New Roman" w:hAnsi="Times New Roman" w:eastAsia="Calibri" w:cs="Times New Roman"/>
                <w:lang w:val="en-US"/>
              </w:rPr>
              <w:footnoteReference w:id="28"/>
            </w:r>
          </w:p>
        </w:tc>
      </w:tr>
      <w:tr w14:paraId="0B8C4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auto" w:sz="4" w:space="0"/>
              <w:left w:val="single" w:color="auto" w:sz="4" w:space="0"/>
              <w:bottom w:val="single" w:color="auto" w:sz="4" w:space="0"/>
              <w:right w:val="single" w:color="auto" w:sz="4" w:space="0"/>
            </w:tcBorders>
          </w:tcPr>
          <w:p w14:paraId="19984D39">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5</w:t>
            </w:r>
          </w:p>
        </w:tc>
        <w:tc>
          <w:tcPr>
            <w:tcW w:w="1302" w:type="dxa"/>
            <w:tcBorders>
              <w:top w:val="single" w:color="auto" w:sz="4" w:space="0"/>
              <w:left w:val="single" w:color="auto" w:sz="4" w:space="0"/>
              <w:bottom w:val="single" w:color="auto" w:sz="4" w:space="0"/>
              <w:right w:val="single" w:color="auto" w:sz="4" w:space="0"/>
            </w:tcBorders>
          </w:tcPr>
          <w:p w14:paraId="02D735B0">
            <w:pPr>
              <w:spacing w:after="0" w:line="240" w:lineRule="auto"/>
              <w:ind w:left="1"/>
              <w:rPr>
                <w:rFonts w:ascii="Times New Roman" w:hAnsi="Times New Roman" w:eastAsia="Calibri" w:cs="Times New Roman"/>
                <w:lang w:val="ms-MY"/>
              </w:rPr>
            </w:pPr>
            <w:r>
              <w:rPr>
                <w:rFonts w:ascii="Times New Roman" w:hAnsi="Times New Roman" w:eastAsia="Calibri" w:cs="Times New Roman"/>
                <w:lang w:val="ms-MY"/>
              </w:rPr>
              <w:t xml:space="preserve">Eka Listiyani, Alfida Aziz , Wahyudi (2021) </w:t>
            </w:r>
          </w:p>
        </w:tc>
        <w:tc>
          <w:tcPr>
            <w:tcW w:w="1250" w:type="dxa"/>
            <w:tcBorders>
              <w:top w:val="single" w:color="auto" w:sz="4" w:space="0"/>
              <w:left w:val="single" w:color="auto" w:sz="4" w:space="0"/>
              <w:bottom w:val="single" w:color="auto" w:sz="4" w:space="0"/>
              <w:right w:val="single" w:color="auto" w:sz="4" w:space="0"/>
            </w:tcBorders>
          </w:tcPr>
          <w:p w14:paraId="15335A56">
            <w:pPr>
              <w:spacing w:after="0" w:line="240" w:lineRule="auto"/>
              <w:ind w:left="72"/>
              <w:rPr>
                <w:rFonts w:ascii="Times New Roman" w:hAnsi="Times New Roman" w:eastAsia="Calibri" w:cs="Times New Roman"/>
                <w:lang w:val="ms-MY"/>
              </w:rPr>
            </w:pPr>
            <w:r>
              <w:rPr>
                <w:rFonts w:ascii="Times New Roman" w:hAnsi="Times New Roman" w:eastAsia="Calibri" w:cs="Times New Roman"/>
                <w:lang w:val="ms-MY"/>
              </w:rPr>
              <w:t xml:space="preserve">“Analisis Perilaku Keuangan Generasi Milenial di PT. Toyota Motor </w:t>
            </w:r>
            <w:r>
              <w:rPr>
                <w:rFonts w:ascii="Times New Roman" w:hAnsi="Times New Roman" w:eastAsia="Calibri" w:cs="Times New Roman"/>
                <w:i/>
                <w:lang w:val="ms-MY"/>
              </w:rPr>
              <w:t>Manufacturing</w:t>
            </w:r>
            <w:r>
              <w:rPr>
                <w:rFonts w:ascii="Times New Roman" w:hAnsi="Times New Roman" w:eastAsia="Calibri" w:cs="Times New Roman"/>
                <w:lang w:val="ms-MY"/>
              </w:rPr>
              <w:t xml:space="preserve"> Indonesia 1”</w:t>
            </w:r>
          </w:p>
        </w:tc>
        <w:tc>
          <w:tcPr>
            <w:tcW w:w="1289" w:type="dxa"/>
            <w:tcBorders>
              <w:top w:val="single" w:color="auto" w:sz="4" w:space="0"/>
              <w:left w:val="single" w:color="auto" w:sz="4" w:space="0"/>
              <w:bottom w:val="single" w:color="auto" w:sz="4" w:space="0"/>
              <w:right w:val="single" w:color="auto" w:sz="4" w:space="0"/>
            </w:tcBorders>
          </w:tcPr>
          <w:p w14:paraId="6E1D4DF6">
            <w:pPr>
              <w:spacing w:after="0" w:line="240" w:lineRule="auto"/>
              <w:ind w:left="72"/>
              <w:rPr>
                <w:rFonts w:ascii="Times New Roman" w:hAnsi="Times New Roman" w:eastAsia="Calibri" w:cs="Times New Roman"/>
                <w:lang w:val="ms-MY"/>
              </w:rPr>
            </w:pPr>
            <w:r>
              <w:rPr>
                <w:rFonts w:ascii="Times New Roman" w:hAnsi="Times New Roman" w:eastAsia="Calibri" w:cs="Times New Roman"/>
                <w:lang w:val="ms-MY"/>
              </w:rPr>
              <w:t xml:space="preserve">Dependen: Perilaku Keuangan </w:t>
            </w:r>
          </w:p>
          <w:p w14:paraId="7544DA76">
            <w:pPr>
              <w:spacing w:after="0" w:line="240" w:lineRule="auto"/>
              <w:ind w:left="72"/>
              <w:rPr>
                <w:rFonts w:ascii="Times New Roman" w:hAnsi="Times New Roman" w:eastAsia="Calibri" w:cs="Times New Roman"/>
                <w:lang w:val="ms-MY"/>
              </w:rPr>
            </w:pPr>
            <w:r>
              <w:rPr>
                <w:rFonts w:ascii="Times New Roman" w:hAnsi="Times New Roman" w:eastAsia="Calibri" w:cs="Times New Roman"/>
                <w:lang w:val="ms-MY"/>
              </w:rPr>
              <w:t>Independen:</w:t>
            </w:r>
          </w:p>
          <w:p w14:paraId="6D7DEA0F">
            <w:pPr>
              <w:spacing w:after="0" w:line="240" w:lineRule="auto"/>
              <w:contextualSpacing/>
              <w:rPr>
                <w:rFonts w:ascii="Times New Roman" w:hAnsi="Times New Roman" w:eastAsia="Calibri" w:cs="Times New Roman"/>
                <w:lang w:val="ms-MY"/>
              </w:rPr>
            </w:pPr>
            <w:r>
              <w:rPr>
                <w:rFonts w:ascii="Times New Roman" w:hAnsi="Times New Roman" w:eastAsia="Calibri" w:cs="Times New Roman"/>
                <w:lang w:val="ms-MY"/>
              </w:rPr>
              <w:t>Literasi Keuangan</w:t>
            </w:r>
          </w:p>
          <w:p w14:paraId="128931C5">
            <w:pPr>
              <w:spacing w:after="0" w:line="240" w:lineRule="auto"/>
              <w:contextualSpacing/>
              <w:rPr>
                <w:rFonts w:ascii="Times New Roman" w:hAnsi="Times New Roman" w:eastAsia="Calibri" w:cs="Times New Roman"/>
                <w:lang w:val="ms-MY"/>
              </w:rPr>
            </w:pPr>
            <w:r>
              <w:rPr>
                <w:rFonts w:ascii="Times New Roman" w:hAnsi="Times New Roman" w:eastAsia="Calibri" w:cs="Times New Roman"/>
                <w:lang w:val="ms-MY"/>
              </w:rPr>
              <w:t>Gaya Hidup</w:t>
            </w:r>
          </w:p>
          <w:p w14:paraId="344710D5">
            <w:pPr>
              <w:widowControl w:val="0"/>
              <w:autoSpaceDE w:val="0"/>
              <w:autoSpaceDN w:val="0"/>
              <w:spacing w:after="0" w:line="240" w:lineRule="auto"/>
              <w:ind w:left="426"/>
              <w:rPr>
                <w:rFonts w:ascii="Times New Roman" w:hAnsi="Times New Roman" w:eastAsia="Calibri" w:cs="Times New Roman"/>
                <w:lang w:val="ms-MY"/>
              </w:rPr>
            </w:pPr>
          </w:p>
        </w:tc>
        <w:tc>
          <w:tcPr>
            <w:tcW w:w="1356" w:type="dxa"/>
            <w:tcBorders>
              <w:top w:val="single" w:color="auto" w:sz="4" w:space="0"/>
              <w:left w:val="single" w:color="auto" w:sz="4" w:space="0"/>
              <w:bottom w:val="single" w:color="auto" w:sz="4" w:space="0"/>
              <w:right w:val="single" w:color="auto" w:sz="4" w:space="0"/>
            </w:tcBorders>
          </w:tcPr>
          <w:p w14:paraId="255D930C">
            <w:pPr>
              <w:spacing w:after="0" w:line="240" w:lineRule="auto"/>
              <w:ind w:left="16"/>
              <w:rPr>
                <w:rFonts w:ascii="Times New Roman" w:hAnsi="Times New Roman" w:eastAsia="Calibri" w:cs="Times New Roman"/>
                <w:lang w:val="ms-MY"/>
              </w:rPr>
            </w:pPr>
            <w:r>
              <w:rPr>
                <w:rFonts w:ascii="Times New Roman" w:hAnsi="Times New Roman" w:eastAsia="Calibri" w:cs="Times New Roman"/>
                <w:lang w:val="ms-MY"/>
              </w:rPr>
              <w:t>Hasil penelitian membuktikan bahwa literasi keuangan berpengaruh dan positif terhadap perilaku keuangan,gaya hidup berpengaruh dan negatif terhadap perilaku keuangan.</w:t>
            </w:r>
          </w:p>
        </w:tc>
        <w:tc>
          <w:tcPr>
            <w:tcW w:w="1459" w:type="dxa"/>
            <w:tcBorders>
              <w:top w:val="single" w:color="auto" w:sz="4" w:space="0"/>
              <w:left w:val="single" w:color="auto" w:sz="4" w:space="0"/>
              <w:bottom w:val="single" w:color="auto" w:sz="4" w:space="0"/>
              <w:right w:val="single" w:color="auto" w:sz="4" w:space="0"/>
            </w:tcBorders>
          </w:tcPr>
          <w:p w14:paraId="11DEFAC5">
            <w:pPr>
              <w:spacing w:after="0" w:line="240" w:lineRule="auto"/>
              <w:rPr>
                <w:rFonts w:ascii="Times New Roman" w:hAnsi="Times New Roman" w:eastAsia="Calibri" w:cs="Times New Roman"/>
                <w:lang w:val="ms-MY"/>
              </w:rPr>
            </w:pPr>
            <w:r>
              <w:rPr>
                <w:rFonts w:ascii="Times New Roman" w:hAnsi="Times New Roman" w:eastAsia="Times New Roman" w:cs="Times New Roman"/>
                <w:lang w:val="ms-MY"/>
              </w:rPr>
              <w:t xml:space="preserve">Teknik pengambilan sempel: </w:t>
            </w:r>
            <w:r>
              <w:rPr>
                <w:rFonts w:ascii="Times New Roman" w:hAnsi="Times New Roman" w:eastAsia="Calibri" w:cs="Times New Roman"/>
                <w:lang w:val="ms-MY"/>
              </w:rPr>
              <w:t xml:space="preserve">metode </w:t>
            </w:r>
            <w:r>
              <w:rPr>
                <w:rFonts w:ascii="Times New Roman" w:hAnsi="Times New Roman" w:eastAsia="Calibri" w:cs="Times New Roman"/>
                <w:i/>
                <w:lang w:val="ms-MY"/>
              </w:rPr>
              <w:t>random sampling</w:t>
            </w:r>
          </w:p>
          <w:p w14:paraId="32470F04">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Priode Pengamatan:2021</w:t>
            </w:r>
          </w:p>
          <w:p w14:paraId="6B17CFD0">
            <w:pPr>
              <w:spacing w:after="0" w:line="240" w:lineRule="auto"/>
              <w:ind w:left="16"/>
              <w:jc w:val="both"/>
              <w:rPr>
                <w:rFonts w:ascii="Times New Roman" w:hAnsi="Times New Roman" w:eastAsia="Calibri" w:cs="Times New Roman"/>
                <w:lang w:val="ms-MY"/>
              </w:rPr>
            </w:pPr>
            <w:r>
              <w:rPr>
                <w:rFonts w:ascii="Times New Roman" w:hAnsi="Times New Roman" w:eastAsia="Times New Roman" w:cs="Times New Roman"/>
                <w:lang w:val="ms-MY"/>
              </w:rPr>
              <w:t>Obyek penelitian:</w:t>
            </w:r>
            <w:r>
              <w:rPr>
                <w:rFonts w:ascii="Times New Roman" w:hAnsi="Times New Roman" w:eastAsia="Calibri" w:cs="Times New Roman"/>
              </w:rPr>
              <w:t xml:space="preserve"> </w:t>
            </w:r>
            <w:r>
              <w:rPr>
                <w:rFonts w:ascii="Times New Roman" w:hAnsi="Times New Roman" w:eastAsia="Times New Roman" w:cs="Times New Roman"/>
                <w:lang w:val="ms-MY"/>
              </w:rPr>
              <w:t xml:space="preserve">PT. Toyota Motor </w:t>
            </w:r>
            <w:r>
              <w:rPr>
                <w:rFonts w:ascii="Times New Roman" w:hAnsi="Times New Roman" w:eastAsia="Times New Roman" w:cs="Times New Roman"/>
                <w:i/>
                <w:lang w:val="ms-MY"/>
              </w:rPr>
              <w:t>Manufacturing</w:t>
            </w:r>
            <w:r>
              <w:rPr>
                <w:rFonts w:ascii="Times New Roman" w:hAnsi="Times New Roman" w:eastAsia="Times New Roman" w:cs="Times New Roman"/>
                <w:lang w:val="ms-MY"/>
              </w:rPr>
              <w:t xml:space="preserve"> Indonesia 1.</w:t>
            </w:r>
            <w:r>
              <w:rPr>
                <w:rStyle w:val="12"/>
                <w:rFonts w:ascii="Times New Roman" w:hAnsi="Times New Roman" w:eastAsia="Times New Roman" w:cs="Times New Roman"/>
                <w:lang w:val="ms-MY"/>
              </w:rPr>
              <w:footnoteReference w:id="29"/>
            </w:r>
          </w:p>
        </w:tc>
      </w:tr>
      <w:tr w14:paraId="73FE2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4" w:hRule="atLeast"/>
        </w:trPr>
        <w:tc>
          <w:tcPr>
            <w:tcW w:w="567" w:type="dxa"/>
            <w:tcBorders>
              <w:top w:val="single" w:color="auto" w:sz="4" w:space="0"/>
              <w:left w:val="single" w:color="auto" w:sz="4" w:space="0"/>
              <w:bottom w:val="single" w:color="auto" w:sz="4" w:space="0"/>
              <w:right w:val="single" w:color="auto" w:sz="4" w:space="0"/>
            </w:tcBorders>
          </w:tcPr>
          <w:p w14:paraId="1F0EA5B7">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6</w:t>
            </w:r>
          </w:p>
        </w:tc>
        <w:tc>
          <w:tcPr>
            <w:tcW w:w="1302" w:type="dxa"/>
            <w:tcBorders>
              <w:top w:val="single" w:color="auto" w:sz="4" w:space="0"/>
              <w:left w:val="single" w:color="auto" w:sz="4" w:space="0"/>
              <w:bottom w:val="single" w:color="auto" w:sz="4" w:space="0"/>
              <w:right w:val="single" w:color="auto" w:sz="4" w:space="0"/>
            </w:tcBorders>
          </w:tcPr>
          <w:p w14:paraId="0FF815FB">
            <w:pPr>
              <w:spacing w:after="0" w:line="240" w:lineRule="auto"/>
              <w:ind w:left="1"/>
              <w:rPr>
                <w:rFonts w:ascii="Times New Roman" w:hAnsi="Times New Roman" w:eastAsia="Calibri" w:cs="Times New Roman"/>
                <w:lang w:val="ms-MY"/>
              </w:rPr>
            </w:pPr>
            <w:r>
              <w:rPr>
                <w:rFonts w:ascii="Times New Roman" w:hAnsi="Times New Roman" w:eastAsia="Calibri" w:cs="Times New Roman"/>
                <w:lang w:val="ms-MY"/>
              </w:rPr>
              <w:t>Dwi Puspita Sari (2022)</w:t>
            </w:r>
          </w:p>
        </w:tc>
        <w:tc>
          <w:tcPr>
            <w:tcW w:w="1250" w:type="dxa"/>
            <w:tcBorders>
              <w:top w:val="single" w:color="auto" w:sz="4" w:space="0"/>
              <w:left w:val="single" w:color="auto" w:sz="4" w:space="0"/>
              <w:bottom w:val="single" w:color="auto" w:sz="4" w:space="0"/>
              <w:right w:val="single" w:color="auto" w:sz="4" w:space="0"/>
            </w:tcBorders>
          </w:tcPr>
          <w:p w14:paraId="3B6FF003">
            <w:pPr>
              <w:spacing w:after="0" w:line="240" w:lineRule="auto"/>
              <w:ind w:left="72"/>
              <w:rPr>
                <w:rFonts w:ascii="Times New Roman" w:hAnsi="Times New Roman" w:eastAsia="Calibri" w:cs="Times New Roman"/>
                <w:lang w:val="ms-MY"/>
              </w:rPr>
            </w:pPr>
            <w:r>
              <w:rPr>
                <w:rFonts w:ascii="Times New Roman" w:hAnsi="Times New Roman" w:eastAsia="Calibri" w:cs="Times New Roman"/>
                <w:lang w:val="ms-MY"/>
              </w:rPr>
              <w:t xml:space="preserve">“Pengaruh </w:t>
            </w:r>
            <w:r>
              <w:rPr>
                <w:rFonts w:ascii="Times New Roman" w:hAnsi="Times New Roman" w:eastAsia="Calibri" w:cs="Times New Roman"/>
                <w:i/>
                <w:lang w:val="ms-MY"/>
              </w:rPr>
              <w:t xml:space="preserve">Fintech Payment, Lifestyle Pattern </w:t>
            </w:r>
            <w:r>
              <w:rPr>
                <w:rFonts w:ascii="Times New Roman" w:hAnsi="Times New Roman" w:eastAsia="Calibri" w:cs="Times New Roman"/>
                <w:lang w:val="ms-MY"/>
              </w:rPr>
              <w:t>Dan</w:t>
            </w:r>
            <w:r>
              <w:rPr>
                <w:rFonts w:ascii="Times New Roman" w:hAnsi="Times New Roman" w:eastAsia="Calibri" w:cs="Times New Roman"/>
                <w:i/>
                <w:lang w:val="ms-MY"/>
              </w:rPr>
              <w:t xml:space="preserve"> Financial Knowledge</w:t>
            </w:r>
            <w:r>
              <w:rPr>
                <w:rFonts w:ascii="Times New Roman" w:hAnsi="Times New Roman" w:eastAsia="Calibri" w:cs="Times New Roman"/>
                <w:lang w:val="ms-MY"/>
              </w:rPr>
              <w:t xml:space="preserve"> Terhadap </w:t>
            </w:r>
            <w:r>
              <w:rPr>
                <w:rFonts w:ascii="Times New Roman" w:hAnsi="Times New Roman" w:eastAsia="Calibri" w:cs="Times New Roman"/>
                <w:i/>
                <w:lang w:val="ms-MY"/>
              </w:rPr>
              <w:t>Financial Behavior</w:t>
            </w:r>
            <w:r>
              <w:rPr>
                <w:rFonts w:ascii="Times New Roman" w:hAnsi="Times New Roman" w:eastAsia="Calibri" w:cs="Times New Roman"/>
                <w:lang w:val="ms-MY"/>
              </w:rPr>
              <w:t xml:space="preserve"> Pada Mahasiswa Akhir Fakultas Ekonomi Dan Bisnis Universitas Muhammadiyah Sumatera Utara”</w:t>
            </w:r>
          </w:p>
        </w:tc>
        <w:tc>
          <w:tcPr>
            <w:tcW w:w="1289" w:type="dxa"/>
            <w:tcBorders>
              <w:top w:val="single" w:color="auto" w:sz="4" w:space="0"/>
              <w:left w:val="single" w:color="auto" w:sz="4" w:space="0"/>
              <w:bottom w:val="single" w:color="auto" w:sz="4" w:space="0"/>
              <w:right w:val="single" w:color="auto" w:sz="4" w:space="0"/>
            </w:tcBorders>
          </w:tcPr>
          <w:p w14:paraId="505774E9">
            <w:pPr>
              <w:spacing w:after="0" w:line="240" w:lineRule="auto"/>
              <w:ind w:left="72"/>
              <w:rPr>
                <w:rFonts w:ascii="Times New Roman" w:hAnsi="Times New Roman" w:eastAsia="Calibri" w:cs="Times New Roman"/>
                <w:lang w:val="ms-MY"/>
              </w:rPr>
            </w:pPr>
            <w:r>
              <w:rPr>
                <w:rFonts w:ascii="Times New Roman" w:hAnsi="Times New Roman" w:eastAsia="Calibri" w:cs="Times New Roman"/>
                <w:lang w:val="ms-MY"/>
              </w:rPr>
              <w:t>Dependen:</w:t>
            </w:r>
          </w:p>
          <w:p w14:paraId="462CF5F8">
            <w:pPr>
              <w:spacing w:after="0" w:line="240" w:lineRule="auto"/>
              <w:ind w:left="72"/>
              <w:rPr>
                <w:rFonts w:ascii="Times New Roman" w:hAnsi="Times New Roman" w:eastAsia="Calibri" w:cs="Times New Roman"/>
                <w:i/>
                <w:lang w:val="ms-MY"/>
              </w:rPr>
            </w:pPr>
            <w:r>
              <w:rPr>
                <w:rFonts w:ascii="Times New Roman" w:hAnsi="Times New Roman" w:eastAsia="Calibri" w:cs="Times New Roman"/>
                <w:i/>
                <w:lang w:val="ms-MY"/>
              </w:rPr>
              <w:t>financial behavior</w:t>
            </w:r>
          </w:p>
          <w:p w14:paraId="45E51771">
            <w:pPr>
              <w:spacing w:after="0" w:line="240" w:lineRule="auto"/>
              <w:ind w:left="72"/>
              <w:rPr>
                <w:rFonts w:ascii="Times New Roman" w:hAnsi="Times New Roman" w:eastAsia="Calibri" w:cs="Times New Roman"/>
                <w:lang w:val="ms-MY"/>
              </w:rPr>
            </w:pPr>
            <w:r>
              <w:rPr>
                <w:rFonts w:ascii="Times New Roman" w:hAnsi="Times New Roman" w:eastAsia="Calibri" w:cs="Times New Roman"/>
                <w:lang w:val="ms-MY"/>
              </w:rPr>
              <w:t xml:space="preserve">Independen: </w:t>
            </w:r>
          </w:p>
          <w:p w14:paraId="00C1168F">
            <w:pPr>
              <w:widowControl w:val="0"/>
              <w:autoSpaceDE w:val="0"/>
              <w:autoSpaceDN w:val="0"/>
              <w:spacing w:after="0" w:line="240" w:lineRule="auto"/>
              <w:rPr>
                <w:rFonts w:ascii="Times New Roman" w:hAnsi="Times New Roman" w:eastAsia="Calibri" w:cs="Times New Roman"/>
                <w:i/>
                <w:lang w:val="ms-MY"/>
              </w:rPr>
            </w:pPr>
            <w:r>
              <w:rPr>
                <w:rFonts w:ascii="Times New Roman" w:hAnsi="Times New Roman" w:eastAsia="Calibri" w:cs="Times New Roman"/>
                <w:i/>
                <w:lang w:val="ms-MY"/>
              </w:rPr>
              <w:t>fintech payment</w:t>
            </w:r>
          </w:p>
          <w:p w14:paraId="0A8B0A86">
            <w:pPr>
              <w:widowControl w:val="0"/>
              <w:autoSpaceDE w:val="0"/>
              <w:autoSpaceDN w:val="0"/>
              <w:spacing w:after="0" w:line="240" w:lineRule="auto"/>
              <w:rPr>
                <w:rFonts w:ascii="Times New Roman" w:hAnsi="Times New Roman" w:eastAsia="Calibri" w:cs="Times New Roman"/>
                <w:i/>
                <w:lang w:val="ms-MY"/>
              </w:rPr>
            </w:pPr>
            <w:r>
              <w:rPr>
                <w:rFonts w:ascii="Times New Roman" w:hAnsi="Times New Roman" w:eastAsia="Calibri" w:cs="Times New Roman"/>
                <w:i/>
                <w:lang w:val="ms-MY"/>
              </w:rPr>
              <w:t>lifestyle pattern</w:t>
            </w:r>
          </w:p>
          <w:p w14:paraId="131F6E5B">
            <w:pPr>
              <w:widowControl w:val="0"/>
              <w:autoSpaceDE w:val="0"/>
              <w:autoSpaceDN w:val="0"/>
              <w:spacing w:after="0" w:line="240" w:lineRule="auto"/>
              <w:rPr>
                <w:rFonts w:ascii="Times New Roman" w:hAnsi="Times New Roman" w:eastAsia="Calibri" w:cs="Times New Roman"/>
                <w:i/>
                <w:lang w:val="ms-MY"/>
              </w:rPr>
            </w:pPr>
            <w:r>
              <w:rPr>
                <w:rFonts w:ascii="Times New Roman" w:hAnsi="Times New Roman" w:eastAsia="Calibri" w:cs="Times New Roman"/>
                <w:i/>
                <w:lang w:val="ms-MY"/>
              </w:rPr>
              <w:t>financial knowledge</w:t>
            </w:r>
          </w:p>
        </w:tc>
        <w:tc>
          <w:tcPr>
            <w:tcW w:w="1356" w:type="dxa"/>
            <w:tcBorders>
              <w:top w:val="single" w:color="auto" w:sz="4" w:space="0"/>
              <w:left w:val="single" w:color="auto" w:sz="4" w:space="0"/>
              <w:bottom w:val="single" w:color="auto" w:sz="4" w:space="0"/>
              <w:right w:val="single" w:color="auto" w:sz="4" w:space="0"/>
            </w:tcBorders>
          </w:tcPr>
          <w:p w14:paraId="37D95677">
            <w:pPr>
              <w:spacing w:after="0" w:line="240" w:lineRule="auto"/>
              <w:ind w:left="16"/>
              <w:rPr>
                <w:rFonts w:ascii="Times New Roman" w:hAnsi="Times New Roman" w:eastAsia="Calibri" w:cs="Times New Roman"/>
                <w:lang w:val="ms-MY"/>
              </w:rPr>
            </w:pPr>
            <w:r>
              <w:rPr>
                <w:rFonts w:ascii="Times New Roman" w:hAnsi="Times New Roman" w:eastAsia="Calibri" w:cs="Times New Roman"/>
                <w:lang w:val="ms-MY"/>
              </w:rPr>
              <w:t xml:space="preserve">Hasil penelitian ini menunjukkan bahwa </w:t>
            </w:r>
            <w:r>
              <w:rPr>
                <w:rFonts w:ascii="Times New Roman" w:hAnsi="Times New Roman" w:eastAsia="Calibri" w:cs="Times New Roman"/>
                <w:i/>
                <w:lang w:val="ms-MY"/>
              </w:rPr>
              <w:t>fintech payment</w:t>
            </w:r>
            <w:r>
              <w:rPr>
                <w:rFonts w:ascii="Times New Roman" w:hAnsi="Times New Roman" w:eastAsia="Calibri" w:cs="Times New Roman"/>
                <w:lang w:val="ms-MY"/>
              </w:rPr>
              <w:t>, pola gaya hidup, dan pengetahuan keuangan memiliki pengaruh signifikan terhadap perilaku keuangan. Secara parsial, setiap variabel independen tersebut berpengaruh signifikan terhadap perilaku keuangan</w:t>
            </w:r>
          </w:p>
        </w:tc>
        <w:tc>
          <w:tcPr>
            <w:tcW w:w="1459" w:type="dxa"/>
            <w:tcBorders>
              <w:top w:val="single" w:color="auto" w:sz="4" w:space="0"/>
              <w:left w:val="single" w:color="auto" w:sz="4" w:space="0"/>
              <w:bottom w:val="single" w:color="auto" w:sz="4" w:space="0"/>
              <w:right w:val="single" w:color="auto" w:sz="4" w:space="0"/>
            </w:tcBorders>
          </w:tcPr>
          <w:p w14:paraId="27D6D44F">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Variabel bebas :</w:t>
            </w:r>
          </w:p>
          <w:p w14:paraId="779B97FD">
            <w:pPr>
              <w:spacing w:after="0" w:line="240" w:lineRule="auto"/>
              <w:contextualSpacing/>
              <w:rPr>
                <w:rFonts w:ascii="Times New Roman" w:hAnsi="Times New Roman" w:eastAsia="Times New Roman" w:cs="Times New Roman"/>
                <w:i/>
                <w:lang w:val="ms-MY"/>
              </w:rPr>
            </w:pPr>
            <w:r>
              <w:rPr>
                <w:rFonts w:ascii="Times New Roman" w:hAnsi="Times New Roman" w:eastAsia="Times New Roman" w:cs="Times New Roman"/>
                <w:i/>
                <w:lang w:val="ms-MY"/>
              </w:rPr>
              <w:t>Lifestyle pattern</w:t>
            </w:r>
          </w:p>
          <w:p w14:paraId="2722B514">
            <w:pPr>
              <w:spacing w:after="0" w:line="240" w:lineRule="auto"/>
              <w:contextualSpacing/>
              <w:rPr>
                <w:rFonts w:ascii="Times New Roman" w:hAnsi="Times New Roman" w:eastAsia="Times New Roman" w:cs="Times New Roman"/>
                <w:i/>
                <w:lang w:val="ms-MY"/>
              </w:rPr>
            </w:pPr>
            <w:r>
              <w:rPr>
                <w:rFonts w:ascii="Times New Roman" w:hAnsi="Times New Roman" w:eastAsia="Times New Roman" w:cs="Times New Roman"/>
                <w:i/>
                <w:lang w:val="ms-MY"/>
              </w:rPr>
              <w:t xml:space="preserve">Financial Knowledge </w:t>
            </w:r>
          </w:p>
          <w:p w14:paraId="798996F4">
            <w:pPr>
              <w:spacing w:after="0" w:line="240" w:lineRule="auto"/>
              <w:ind w:left="66"/>
              <w:rPr>
                <w:rFonts w:ascii="Times New Roman" w:hAnsi="Times New Roman" w:eastAsia="Times New Roman" w:cs="Times New Roman"/>
                <w:lang w:val="ms-MY"/>
              </w:rPr>
            </w:pPr>
            <w:r>
              <w:rPr>
                <w:rFonts w:ascii="Times New Roman" w:hAnsi="Times New Roman" w:eastAsia="Times New Roman" w:cs="Times New Roman"/>
                <w:lang w:val="ms-MY"/>
              </w:rPr>
              <w:t xml:space="preserve">Teknik pengambilan sempel: </w:t>
            </w:r>
            <w:r>
              <w:rPr>
                <w:rFonts w:ascii="Times New Roman" w:hAnsi="Times New Roman" w:eastAsia="Calibri" w:cs="Times New Roman"/>
                <w:lang w:val="ms-MY"/>
              </w:rPr>
              <w:t xml:space="preserve">metode </w:t>
            </w:r>
            <w:r>
              <w:rPr>
                <w:rFonts w:ascii="Times New Roman" w:hAnsi="Times New Roman" w:eastAsia="Calibri" w:cs="Times New Roman"/>
                <w:i/>
                <w:lang w:val="ms-MY"/>
              </w:rPr>
              <w:t>accidental sampling</w:t>
            </w:r>
          </w:p>
          <w:p w14:paraId="2E7114EA">
            <w:pPr>
              <w:spacing w:after="0" w:line="240" w:lineRule="auto"/>
              <w:rPr>
                <w:rFonts w:ascii="Times New Roman" w:hAnsi="Times New Roman" w:eastAsia="Calibri" w:cs="Times New Roman"/>
                <w:lang w:val="ms-MY"/>
              </w:rPr>
            </w:pPr>
            <w:r>
              <w:rPr>
                <w:rFonts w:ascii="Times New Roman" w:hAnsi="Times New Roman" w:eastAsia="Times New Roman" w:cs="Times New Roman"/>
                <w:lang w:val="ms-MY"/>
              </w:rPr>
              <w:t>Priode Pengamatan:2022</w:t>
            </w:r>
          </w:p>
          <w:p w14:paraId="433C1BAA">
            <w:pPr>
              <w:spacing w:after="0" w:line="240" w:lineRule="auto"/>
              <w:ind w:left="16"/>
              <w:jc w:val="both"/>
              <w:rPr>
                <w:rFonts w:ascii="Times New Roman" w:hAnsi="Times New Roman" w:eastAsia="Calibri" w:cs="Times New Roman"/>
                <w:lang w:val="en-US"/>
              </w:rPr>
            </w:pPr>
            <w:r>
              <w:rPr>
                <w:rFonts w:ascii="Times New Roman" w:hAnsi="Times New Roman" w:eastAsia="Times New Roman" w:cs="Times New Roman"/>
                <w:lang w:val="ms-MY"/>
              </w:rPr>
              <w:t>Obyek penelitian:</w:t>
            </w:r>
            <w:r>
              <w:rPr>
                <w:rFonts w:ascii="Times New Roman" w:hAnsi="Times New Roman" w:eastAsia="Calibri" w:cs="Times New Roman"/>
              </w:rPr>
              <w:t xml:space="preserve"> mahasiswa akhir Fakultas Ekonomi dan Bisnis Universitas Muhammadiyah</w:t>
            </w:r>
            <w:r>
              <w:rPr>
                <w:rFonts w:ascii="Times New Roman" w:hAnsi="Times New Roman" w:eastAsia="Calibri" w:cs="Times New Roman"/>
              </w:rPr>
              <w:br w:type="textWrapping"/>
            </w:r>
            <w:r>
              <w:rPr>
                <w:rFonts w:ascii="Times New Roman" w:hAnsi="Times New Roman" w:eastAsia="Calibri" w:cs="Times New Roman"/>
              </w:rPr>
              <w:t>Sumatra Utara.</w:t>
            </w:r>
            <w:r>
              <w:rPr>
                <w:rStyle w:val="12"/>
                <w:rFonts w:ascii="Times New Roman" w:hAnsi="Times New Roman" w:eastAsia="Calibri" w:cs="Times New Roman"/>
              </w:rPr>
              <w:footnoteReference w:id="30"/>
            </w:r>
          </w:p>
        </w:tc>
      </w:tr>
      <w:tr w14:paraId="65D44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auto" w:sz="4" w:space="0"/>
              <w:left w:val="single" w:color="auto" w:sz="4" w:space="0"/>
              <w:bottom w:val="single" w:color="auto" w:sz="4" w:space="0"/>
              <w:right w:val="single" w:color="auto" w:sz="4" w:space="0"/>
            </w:tcBorders>
          </w:tcPr>
          <w:p w14:paraId="7928A63D">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7</w:t>
            </w:r>
          </w:p>
        </w:tc>
        <w:tc>
          <w:tcPr>
            <w:tcW w:w="1302" w:type="dxa"/>
            <w:tcBorders>
              <w:top w:val="single" w:color="auto" w:sz="4" w:space="0"/>
              <w:left w:val="single" w:color="auto" w:sz="4" w:space="0"/>
              <w:bottom w:val="single" w:color="auto" w:sz="4" w:space="0"/>
              <w:right w:val="single" w:color="auto" w:sz="4" w:space="0"/>
            </w:tcBorders>
          </w:tcPr>
          <w:p w14:paraId="277E7A02">
            <w:pPr>
              <w:spacing w:after="0" w:line="240" w:lineRule="auto"/>
              <w:ind w:left="1"/>
              <w:rPr>
                <w:rFonts w:ascii="Times New Roman" w:hAnsi="Times New Roman" w:eastAsia="Calibri" w:cs="Times New Roman"/>
                <w:lang w:val="ms-MY"/>
              </w:rPr>
            </w:pPr>
            <w:r>
              <w:rPr>
                <w:rFonts w:ascii="Times New Roman" w:hAnsi="Times New Roman" w:eastAsia="Calibri" w:cs="Times New Roman"/>
                <w:lang w:val="ms-MY"/>
              </w:rPr>
              <w:t>Rosya Luckyta Aji Kusuma,Dedi Mulyadi, dan Santi Pertiwi Hari Sandi (2023)</w:t>
            </w:r>
          </w:p>
        </w:tc>
        <w:tc>
          <w:tcPr>
            <w:tcW w:w="1250" w:type="dxa"/>
            <w:tcBorders>
              <w:top w:val="single" w:color="auto" w:sz="4" w:space="0"/>
              <w:left w:val="single" w:color="auto" w:sz="4" w:space="0"/>
              <w:bottom w:val="single" w:color="auto" w:sz="4" w:space="0"/>
              <w:right w:val="single" w:color="auto" w:sz="4" w:space="0"/>
            </w:tcBorders>
          </w:tcPr>
          <w:p w14:paraId="3A1B5E57">
            <w:pPr>
              <w:spacing w:after="0" w:line="240" w:lineRule="auto"/>
              <w:ind w:left="34"/>
              <w:rPr>
                <w:rFonts w:ascii="Times New Roman" w:hAnsi="Times New Roman" w:eastAsia="Calibri" w:cs="Times New Roman"/>
                <w:lang w:val="ms-MY"/>
              </w:rPr>
            </w:pPr>
            <w:r>
              <w:rPr>
                <w:rFonts w:ascii="Times New Roman" w:hAnsi="Times New Roman" w:eastAsia="Calibri" w:cs="Times New Roman"/>
                <w:lang w:val="ms-MY"/>
              </w:rPr>
              <w:t xml:space="preserve">“Pengaruh </w:t>
            </w:r>
            <w:r>
              <w:rPr>
                <w:rFonts w:ascii="Times New Roman" w:hAnsi="Times New Roman" w:eastAsia="Calibri" w:cs="Times New Roman"/>
                <w:i/>
                <w:lang w:val="ms-MY"/>
              </w:rPr>
              <w:t xml:space="preserve">Fintech Payment, Lifestyle Pattern </w:t>
            </w:r>
            <w:r>
              <w:rPr>
                <w:rFonts w:ascii="Times New Roman" w:hAnsi="Times New Roman" w:eastAsia="Calibri" w:cs="Times New Roman"/>
                <w:lang w:val="ms-MY"/>
              </w:rPr>
              <w:t>Dan</w:t>
            </w:r>
            <w:r>
              <w:rPr>
                <w:rFonts w:ascii="Times New Roman" w:hAnsi="Times New Roman" w:eastAsia="Calibri" w:cs="Times New Roman"/>
                <w:i/>
                <w:lang w:val="ms-MY"/>
              </w:rPr>
              <w:t xml:space="preserve"> Financial Knowledge</w:t>
            </w:r>
            <w:r>
              <w:rPr>
                <w:rFonts w:ascii="Times New Roman" w:hAnsi="Times New Roman" w:eastAsia="Calibri" w:cs="Times New Roman"/>
                <w:lang w:val="ms-MY"/>
              </w:rPr>
              <w:t xml:space="preserve"> Terhadap </w:t>
            </w:r>
            <w:r>
              <w:rPr>
                <w:rFonts w:ascii="Times New Roman" w:hAnsi="Times New Roman" w:eastAsia="Calibri" w:cs="Times New Roman"/>
                <w:i/>
                <w:lang w:val="ms-MY"/>
              </w:rPr>
              <w:t>Financial Behavior</w:t>
            </w:r>
            <w:r>
              <w:rPr>
                <w:rFonts w:ascii="Times New Roman" w:hAnsi="Times New Roman" w:eastAsia="Calibri" w:cs="Times New Roman"/>
                <w:lang w:val="ms-MY"/>
              </w:rPr>
              <w:t xml:space="preserve"> Pada Ibu Rumah Tangga Di perumahan Citra Kebun Mas”</w:t>
            </w:r>
          </w:p>
        </w:tc>
        <w:tc>
          <w:tcPr>
            <w:tcW w:w="1289" w:type="dxa"/>
            <w:tcBorders>
              <w:top w:val="single" w:color="auto" w:sz="4" w:space="0"/>
              <w:left w:val="single" w:color="auto" w:sz="4" w:space="0"/>
              <w:bottom w:val="single" w:color="auto" w:sz="4" w:space="0"/>
              <w:right w:val="single" w:color="auto" w:sz="4" w:space="0"/>
            </w:tcBorders>
          </w:tcPr>
          <w:p w14:paraId="46FF119D">
            <w:pPr>
              <w:spacing w:after="0" w:line="240" w:lineRule="auto"/>
              <w:ind w:left="426" w:hanging="354"/>
              <w:rPr>
                <w:rFonts w:ascii="Times New Roman" w:hAnsi="Times New Roman" w:eastAsia="Calibri" w:cs="Times New Roman"/>
                <w:lang w:val="ms-MY"/>
              </w:rPr>
            </w:pPr>
            <w:r>
              <w:rPr>
                <w:rFonts w:ascii="Times New Roman" w:hAnsi="Times New Roman" w:eastAsia="Calibri" w:cs="Times New Roman"/>
                <w:lang w:val="ms-MY"/>
              </w:rPr>
              <w:t xml:space="preserve">Dependen : </w:t>
            </w:r>
          </w:p>
          <w:p w14:paraId="42537DFD">
            <w:pPr>
              <w:spacing w:after="0" w:line="240" w:lineRule="auto"/>
              <w:ind w:left="213" w:hanging="283"/>
              <w:rPr>
                <w:rFonts w:ascii="Times New Roman" w:hAnsi="Times New Roman" w:eastAsia="Calibri" w:cs="Times New Roman"/>
                <w:lang w:val="ms-MY"/>
              </w:rPr>
            </w:pPr>
            <w:r>
              <w:rPr>
                <w:rFonts w:ascii="Times New Roman" w:hAnsi="Times New Roman" w:eastAsia="Calibri" w:cs="Times New Roman"/>
                <w:lang w:val="ms-MY"/>
              </w:rPr>
              <w:t>perilaku keuangan</w:t>
            </w:r>
          </w:p>
          <w:p w14:paraId="18153777">
            <w:pPr>
              <w:spacing w:after="0" w:line="240" w:lineRule="auto"/>
              <w:ind w:left="426" w:hanging="354"/>
              <w:rPr>
                <w:rFonts w:ascii="Times New Roman" w:hAnsi="Times New Roman" w:eastAsia="Calibri" w:cs="Times New Roman"/>
                <w:lang w:val="ms-MY"/>
              </w:rPr>
            </w:pPr>
            <w:r>
              <w:rPr>
                <w:rFonts w:ascii="Times New Roman" w:hAnsi="Times New Roman" w:eastAsia="Calibri" w:cs="Times New Roman"/>
                <w:lang w:val="ms-MY"/>
              </w:rPr>
              <w:t xml:space="preserve">Independen : </w:t>
            </w:r>
          </w:p>
          <w:p w14:paraId="00FDA0EF">
            <w:pPr>
              <w:widowControl w:val="0"/>
              <w:autoSpaceDE w:val="0"/>
              <w:autoSpaceDN w:val="0"/>
              <w:spacing w:after="0" w:line="240" w:lineRule="auto"/>
              <w:rPr>
                <w:rFonts w:ascii="Times New Roman" w:hAnsi="Times New Roman" w:eastAsia="Calibri" w:cs="Times New Roman"/>
                <w:i/>
                <w:lang w:val="ms-MY"/>
              </w:rPr>
            </w:pPr>
            <w:r>
              <w:rPr>
                <w:rFonts w:ascii="Times New Roman" w:hAnsi="Times New Roman" w:eastAsia="Calibri" w:cs="Times New Roman"/>
                <w:i/>
                <w:lang w:val="ms-MY"/>
              </w:rPr>
              <w:t>fintech payment</w:t>
            </w:r>
          </w:p>
          <w:p w14:paraId="1D1395FE">
            <w:pPr>
              <w:widowControl w:val="0"/>
              <w:autoSpaceDE w:val="0"/>
              <w:autoSpaceDN w:val="0"/>
              <w:spacing w:after="0" w:line="240" w:lineRule="auto"/>
              <w:rPr>
                <w:rFonts w:ascii="Times New Roman" w:hAnsi="Times New Roman" w:eastAsia="Calibri" w:cs="Times New Roman"/>
                <w:i/>
                <w:lang w:val="ms-MY"/>
              </w:rPr>
            </w:pPr>
            <w:r>
              <w:rPr>
                <w:rFonts w:ascii="Times New Roman" w:hAnsi="Times New Roman" w:eastAsia="Calibri" w:cs="Times New Roman"/>
                <w:i/>
                <w:lang w:val="ms-MY"/>
              </w:rPr>
              <w:t>Lifestyle  Pattern</w:t>
            </w:r>
          </w:p>
          <w:p w14:paraId="136DE85A">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i/>
                <w:lang w:val="ms-MY"/>
              </w:rPr>
              <w:t>Financial Knowledge</w:t>
            </w:r>
          </w:p>
        </w:tc>
        <w:tc>
          <w:tcPr>
            <w:tcW w:w="1356" w:type="dxa"/>
            <w:tcBorders>
              <w:top w:val="single" w:color="auto" w:sz="4" w:space="0"/>
              <w:left w:val="single" w:color="auto" w:sz="4" w:space="0"/>
              <w:bottom w:val="single" w:color="auto" w:sz="4" w:space="0"/>
              <w:right w:val="single" w:color="auto" w:sz="4" w:space="0"/>
            </w:tcBorders>
          </w:tcPr>
          <w:p w14:paraId="7A7770B6">
            <w:pPr>
              <w:spacing w:after="0" w:line="240" w:lineRule="auto"/>
              <w:ind w:left="16"/>
              <w:rPr>
                <w:rFonts w:ascii="Times New Roman" w:hAnsi="Times New Roman" w:eastAsia="Calibri" w:cs="Times New Roman"/>
                <w:lang w:val="ms-MY"/>
              </w:rPr>
            </w:pPr>
            <w:r>
              <w:rPr>
                <w:rFonts w:ascii="Times New Roman" w:hAnsi="Times New Roman" w:eastAsia="Calibri" w:cs="Times New Roman"/>
                <w:lang w:val="ms-MY"/>
              </w:rPr>
              <w:t xml:space="preserve">Hasil penelitian menunjukkan bahwa secara bersama-sama, </w:t>
            </w:r>
            <w:r>
              <w:rPr>
                <w:rFonts w:ascii="Times New Roman" w:hAnsi="Times New Roman" w:eastAsia="Calibri" w:cs="Times New Roman"/>
                <w:i/>
                <w:lang w:val="ms-MY"/>
              </w:rPr>
              <w:t>Fintech Payment</w:t>
            </w:r>
            <w:r>
              <w:rPr>
                <w:rFonts w:ascii="Times New Roman" w:hAnsi="Times New Roman" w:eastAsia="Calibri" w:cs="Times New Roman"/>
                <w:lang w:val="ms-MY"/>
              </w:rPr>
              <w:t>, pola gaya hidup, dan pengetahuan keuangan memiliki pengaruh signifikan terhadap perilaku keuangan.</w:t>
            </w:r>
          </w:p>
        </w:tc>
        <w:tc>
          <w:tcPr>
            <w:tcW w:w="1459" w:type="dxa"/>
            <w:tcBorders>
              <w:top w:val="single" w:color="auto" w:sz="4" w:space="0"/>
              <w:left w:val="single" w:color="auto" w:sz="4" w:space="0"/>
              <w:bottom w:val="single" w:color="auto" w:sz="4" w:space="0"/>
              <w:right w:val="single" w:color="auto" w:sz="4" w:space="0"/>
            </w:tcBorders>
          </w:tcPr>
          <w:p w14:paraId="532BFE86">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Variabel bebas :</w:t>
            </w:r>
          </w:p>
          <w:p w14:paraId="24841818">
            <w:pPr>
              <w:spacing w:after="0" w:line="240" w:lineRule="auto"/>
              <w:contextualSpacing/>
              <w:rPr>
                <w:rFonts w:ascii="Times New Roman" w:hAnsi="Times New Roman" w:eastAsia="Times New Roman" w:cs="Times New Roman"/>
                <w:i/>
                <w:lang w:val="ms-MY"/>
              </w:rPr>
            </w:pPr>
            <w:r>
              <w:rPr>
                <w:rFonts w:ascii="Times New Roman" w:hAnsi="Times New Roman" w:eastAsia="Times New Roman" w:cs="Times New Roman"/>
                <w:i/>
                <w:lang w:val="ms-MY"/>
              </w:rPr>
              <w:t>Lifestyle Pattern Financial Knowladge</w:t>
            </w:r>
          </w:p>
          <w:p w14:paraId="7A9D083D">
            <w:pPr>
              <w:spacing w:after="0" w:line="240" w:lineRule="auto"/>
              <w:ind w:left="66"/>
              <w:rPr>
                <w:rFonts w:ascii="Times New Roman" w:hAnsi="Times New Roman" w:eastAsia="Times New Roman" w:cs="Times New Roman"/>
                <w:lang w:val="ms-MY"/>
              </w:rPr>
            </w:pPr>
            <w:r>
              <w:rPr>
                <w:rFonts w:ascii="Times New Roman" w:hAnsi="Times New Roman" w:eastAsia="Times New Roman" w:cs="Times New Roman"/>
                <w:lang w:val="ms-MY"/>
              </w:rPr>
              <w:t>Analisis Data :</w:t>
            </w:r>
            <w:r>
              <w:rPr>
                <w:rFonts w:ascii="Times New Roman" w:hAnsi="Times New Roman" w:eastAsia="Calibri" w:cs="Times New Roman"/>
              </w:rPr>
              <w:t xml:space="preserve"> </w:t>
            </w:r>
            <w:r>
              <w:rPr>
                <w:rFonts w:ascii="Times New Roman" w:hAnsi="Times New Roman" w:eastAsia="Times New Roman" w:cs="Times New Roman"/>
                <w:lang w:val="ms-MY"/>
              </w:rPr>
              <w:t>analisis jalur (</w:t>
            </w:r>
            <w:r>
              <w:rPr>
                <w:rFonts w:ascii="Times New Roman" w:hAnsi="Times New Roman" w:eastAsia="Times New Roman" w:cs="Times New Roman"/>
                <w:i/>
                <w:lang w:val="ms-MY"/>
              </w:rPr>
              <w:t>Path Analysis</w:t>
            </w:r>
            <w:r>
              <w:rPr>
                <w:rFonts w:ascii="Times New Roman" w:hAnsi="Times New Roman" w:eastAsia="Times New Roman" w:cs="Times New Roman"/>
                <w:lang w:val="ms-MY"/>
              </w:rPr>
              <w:t>).</w:t>
            </w:r>
          </w:p>
          <w:p w14:paraId="7551FCD9">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Priode Pengamatan:2023</w:t>
            </w:r>
          </w:p>
          <w:p w14:paraId="655E183A">
            <w:pPr>
              <w:spacing w:after="0" w:line="240" w:lineRule="auto"/>
              <w:ind w:left="16"/>
              <w:jc w:val="both"/>
              <w:rPr>
                <w:rFonts w:ascii="Times New Roman" w:hAnsi="Times New Roman" w:eastAsia="Calibri" w:cs="Times New Roman"/>
                <w:lang w:val="ms-MY"/>
              </w:rPr>
            </w:pPr>
            <w:r>
              <w:rPr>
                <w:rFonts w:ascii="Times New Roman" w:hAnsi="Times New Roman" w:eastAsia="Times New Roman" w:cs="Times New Roman"/>
                <w:lang w:val="ms-MY"/>
              </w:rPr>
              <w:t>Obyek penelitian:</w:t>
            </w:r>
            <w:r>
              <w:rPr>
                <w:rFonts w:ascii="Times New Roman" w:hAnsi="Times New Roman" w:eastAsia="Calibri" w:cs="Times New Roman"/>
              </w:rPr>
              <w:t xml:space="preserve"> </w:t>
            </w:r>
            <w:r>
              <w:rPr>
                <w:rFonts w:ascii="Times New Roman" w:hAnsi="Times New Roman" w:eastAsia="Times New Roman" w:cs="Times New Roman"/>
                <w:lang w:val="ms-MY"/>
              </w:rPr>
              <w:t>ibu rumah tangga di perumahan Citra Kebun Mas.</w:t>
            </w:r>
            <w:r>
              <w:rPr>
                <w:rStyle w:val="12"/>
                <w:rFonts w:ascii="Times New Roman" w:hAnsi="Times New Roman" w:eastAsia="Times New Roman" w:cs="Times New Roman"/>
                <w:lang w:val="ms-MY"/>
              </w:rPr>
              <w:footnoteReference w:id="31"/>
            </w:r>
          </w:p>
        </w:tc>
      </w:tr>
      <w:tr w14:paraId="509A7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auto" w:sz="4" w:space="0"/>
              <w:left w:val="single" w:color="auto" w:sz="4" w:space="0"/>
              <w:bottom w:val="single" w:color="auto" w:sz="4" w:space="0"/>
              <w:right w:val="single" w:color="auto" w:sz="4" w:space="0"/>
            </w:tcBorders>
          </w:tcPr>
          <w:p w14:paraId="1C652751">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8</w:t>
            </w:r>
          </w:p>
        </w:tc>
        <w:tc>
          <w:tcPr>
            <w:tcW w:w="1302" w:type="dxa"/>
            <w:tcBorders>
              <w:top w:val="single" w:color="auto" w:sz="4" w:space="0"/>
              <w:left w:val="single" w:color="auto" w:sz="4" w:space="0"/>
              <w:bottom w:val="single" w:color="auto" w:sz="4" w:space="0"/>
              <w:right w:val="single" w:color="auto" w:sz="4" w:space="0"/>
            </w:tcBorders>
          </w:tcPr>
          <w:p w14:paraId="6FA21621">
            <w:pPr>
              <w:spacing w:after="0" w:line="240" w:lineRule="auto"/>
              <w:ind w:left="1"/>
              <w:rPr>
                <w:rFonts w:ascii="Times New Roman" w:hAnsi="Times New Roman" w:eastAsia="Calibri" w:cs="Times New Roman"/>
                <w:lang w:val="ms-MY"/>
              </w:rPr>
            </w:pPr>
            <w:r>
              <w:rPr>
                <w:rFonts w:ascii="Times New Roman" w:hAnsi="Times New Roman" w:eastAsia="Calibri" w:cs="Times New Roman"/>
                <w:lang w:val="ms-MY"/>
              </w:rPr>
              <w:t>Vionita Winda Mukti, Risal Rinofah, Ratih Kusumawardhani (2022)</w:t>
            </w:r>
          </w:p>
        </w:tc>
        <w:tc>
          <w:tcPr>
            <w:tcW w:w="1250" w:type="dxa"/>
            <w:tcBorders>
              <w:top w:val="single" w:color="auto" w:sz="4" w:space="0"/>
              <w:left w:val="single" w:color="auto" w:sz="4" w:space="0"/>
              <w:bottom w:val="single" w:color="auto" w:sz="4" w:space="0"/>
              <w:right w:val="single" w:color="auto" w:sz="4" w:space="0"/>
            </w:tcBorders>
          </w:tcPr>
          <w:p w14:paraId="3837E9AC">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 xml:space="preserve">“Pengaruh </w:t>
            </w:r>
            <w:r>
              <w:rPr>
                <w:rFonts w:ascii="Times New Roman" w:hAnsi="Times New Roman" w:eastAsia="Calibri" w:cs="Times New Roman"/>
                <w:i/>
                <w:lang w:val="ms-MY"/>
              </w:rPr>
              <w:t>fintech payment</w:t>
            </w:r>
            <w:r>
              <w:rPr>
                <w:rFonts w:ascii="Times New Roman" w:hAnsi="Times New Roman" w:eastAsia="Calibri" w:cs="Times New Roman"/>
                <w:lang w:val="ms-MY"/>
              </w:rPr>
              <w:t xml:space="preserve"> dan literasi keuangan terhadap perilaku manajemen keuangan mahasiswa”</w:t>
            </w:r>
          </w:p>
        </w:tc>
        <w:tc>
          <w:tcPr>
            <w:tcW w:w="1289" w:type="dxa"/>
            <w:tcBorders>
              <w:top w:val="single" w:color="auto" w:sz="4" w:space="0"/>
              <w:left w:val="single" w:color="auto" w:sz="4" w:space="0"/>
              <w:bottom w:val="single" w:color="auto" w:sz="4" w:space="0"/>
              <w:right w:val="single" w:color="auto" w:sz="4" w:space="0"/>
            </w:tcBorders>
          </w:tcPr>
          <w:p w14:paraId="540C44B9">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 xml:space="preserve">Dependen : </w:t>
            </w:r>
          </w:p>
          <w:p w14:paraId="75B553DB">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perilaku keuangan</w:t>
            </w:r>
          </w:p>
          <w:p w14:paraId="485EF2EB">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 xml:space="preserve">Independen : </w:t>
            </w:r>
          </w:p>
          <w:p w14:paraId="7D99ECAC">
            <w:pPr>
              <w:widowControl w:val="0"/>
              <w:autoSpaceDE w:val="0"/>
              <w:autoSpaceDN w:val="0"/>
              <w:spacing w:after="0" w:line="240" w:lineRule="auto"/>
              <w:rPr>
                <w:rFonts w:ascii="Times New Roman" w:hAnsi="Times New Roman" w:eastAsia="Calibri" w:cs="Times New Roman"/>
                <w:i/>
                <w:lang w:val="ms-MY"/>
              </w:rPr>
            </w:pPr>
            <w:r>
              <w:rPr>
                <w:rFonts w:ascii="Times New Roman" w:hAnsi="Times New Roman" w:eastAsia="Calibri" w:cs="Times New Roman"/>
                <w:i/>
                <w:lang w:val="ms-MY"/>
              </w:rPr>
              <w:t>fintech payment</w:t>
            </w:r>
          </w:p>
          <w:p w14:paraId="15197162">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literasi keuangan</w:t>
            </w:r>
          </w:p>
        </w:tc>
        <w:tc>
          <w:tcPr>
            <w:tcW w:w="1356" w:type="dxa"/>
            <w:tcBorders>
              <w:top w:val="single" w:color="auto" w:sz="4" w:space="0"/>
              <w:left w:val="single" w:color="auto" w:sz="4" w:space="0"/>
              <w:bottom w:val="single" w:color="auto" w:sz="4" w:space="0"/>
              <w:right w:val="single" w:color="auto" w:sz="4" w:space="0"/>
            </w:tcBorders>
          </w:tcPr>
          <w:p w14:paraId="0C1F697D">
            <w:pPr>
              <w:spacing w:after="0" w:line="240" w:lineRule="auto"/>
              <w:ind w:left="16"/>
              <w:rPr>
                <w:rFonts w:ascii="Times New Roman" w:hAnsi="Times New Roman" w:eastAsia="Calibri" w:cs="Times New Roman"/>
                <w:lang w:val="ms-MY"/>
              </w:rPr>
            </w:pPr>
            <w:r>
              <w:rPr>
                <w:rFonts w:ascii="Times New Roman" w:hAnsi="Times New Roman" w:eastAsia="Calibri" w:cs="Times New Roman"/>
                <w:lang w:val="ms-MY"/>
              </w:rPr>
              <w:t xml:space="preserve">Hasil penelitian ini menunjukkan bahwa variabel </w:t>
            </w:r>
            <w:r>
              <w:rPr>
                <w:rFonts w:ascii="Times New Roman" w:hAnsi="Times New Roman" w:eastAsia="Calibri" w:cs="Times New Roman"/>
                <w:i/>
                <w:lang w:val="ms-MY"/>
              </w:rPr>
              <w:t>fintech payment</w:t>
            </w:r>
            <w:r>
              <w:rPr>
                <w:rFonts w:ascii="Times New Roman" w:hAnsi="Times New Roman" w:eastAsia="Calibri" w:cs="Times New Roman"/>
                <w:lang w:val="ms-MY"/>
              </w:rPr>
              <w:t xml:space="preserve"> memiliki pengaruh positif terhadap perilaku keuangan, begitu juga dengan literasi keuangan yang juga berpengaruh positif terhadap perilaku keuangan. Secara bersama-sama, </w:t>
            </w:r>
            <w:r>
              <w:rPr>
                <w:rFonts w:ascii="Times New Roman" w:hAnsi="Times New Roman" w:eastAsia="Calibri" w:cs="Times New Roman"/>
                <w:i/>
                <w:lang w:val="ms-MY"/>
              </w:rPr>
              <w:t>fintech payment</w:t>
            </w:r>
            <w:r>
              <w:rPr>
                <w:rFonts w:ascii="Times New Roman" w:hAnsi="Times New Roman" w:eastAsia="Calibri" w:cs="Times New Roman"/>
                <w:lang w:val="ms-MY"/>
              </w:rPr>
              <w:t xml:space="preserve"> dan literasi keuangan juga menunjukkan pengaruh positif terhadap perilaku keuangan</w:t>
            </w:r>
          </w:p>
        </w:tc>
        <w:tc>
          <w:tcPr>
            <w:tcW w:w="1459" w:type="dxa"/>
            <w:tcBorders>
              <w:top w:val="single" w:color="auto" w:sz="4" w:space="0"/>
              <w:left w:val="single" w:color="auto" w:sz="4" w:space="0"/>
              <w:bottom w:val="single" w:color="auto" w:sz="4" w:space="0"/>
              <w:right w:val="single" w:color="auto" w:sz="4" w:space="0"/>
            </w:tcBorders>
          </w:tcPr>
          <w:p w14:paraId="2C1E8C52">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Priode Pengamatan:2022</w:t>
            </w:r>
          </w:p>
          <w:p w14:paraId="2AF9EA33">
            <w:pPr>
              <w:spacing w:after="0" w:line="240" w:lineRule="auto"/>
              <w:ind w:left="16"/>
              <w:jc w:val="both"/>
              <w:rPr>
                <w:rFonts w:ascii="Times New Roman" w:hAnsi="Times New Roman" w:eastAsia="Calibri" w:cs="Times New Roman"/>
                <w:lang w:val="ms-MY"/>
              </w:rPr>
            </w:pPr>
            <w:r>
              <w:rPr>
                <w:rFonts w:ascii="Times New Roman" w:hAnsi="Times New Roman" w:eastAsia="Times New Roman" w:cs="Times New Roman"/>
                <w:lang w:val="ms-MY"/>
              </w:rPr>
              <w:t>Obyek penelitian:</w:t>
            </w:r>
            <w:r>
              <w:rPr>
                <w:rFonts w:ascii="Times New Roman" w:hAnsi="Times New Roman" w:eastAsia="Calibri" w:cs="Times New Roman"/>
              </w:rPr>
              <w:t xml:space="preserve"> </w:t>
            </w:r>
            <w:r>
              <w:rPr>
                <w:rFonts w:ascii="Times New Roman" w:hAnsi="Times New Roman" w:eastAsia="Times New Roman" w:cs="Times New Roman"/>
                <w:lang w:val="ms-MY"/>
              </w:rPr>
              <w:t>mahasiswa Fakultas Ekonomi UST.</w:t>
            </w:r>
            <w:r>
              <w:rPr>
                <w:rStyle w:val="12"/>
                <w:rFonts w:ascii="Times New Roman" w:hAnsi="Times New Roman" w:eastAsia="Times New Roman" w:cs="Times New Roman"/>
                <w:lang w:val="ms-MY"/>
              </w:rPr>
              <w:footnoteReference w:id="32"/>
            </w:r>
          </w:p>
        </w:tc>
      </w:tr>
      <w:tr w14:paraId="394C3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auto" w:sz="4" w:space="0"/>
              <w:left w:val="single" w:color="auto" w:sz="4" w:space="0"/>
              <w:bottom w:val="single" w:color="auto" w:sz="4" w:space="0"/>
              <w:right w:val="single" w:color="auto" w:sz="4" w:space="0"/>
            </w:tcBorders>
          </w:tcPr>
          <w:p w14:paraId="514CD28E">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9</w:t>
            </w:r>
          </w:p>
        </w:tc>
        <w:tc>
          <w:tcPr>
            <w:tcW w:w="1302" w:type="dxa"/>
            <w:tcBorders>
              <w:top w:val="single" w:color="auto" w:sz="4" w:space="0"/>
              <w:left w:val="single" w:color="auto" w:sz="4" w:space="0"/>
              <w:bottom w:val="single" w:color="auto" w:sz="4" w:space="0"/>
              <w:right w:val="single" w:color="auto" w:sz="4" w:space="0"/>
            </w:tcBorders>
          </w:tcPr>
          <w:p w14:paraId="0B3667C2">
            <w:pPr>
              <w:spacing w:after="0" w:line="240" w:lineRule="auto"/>
              <w:ind w:left="1"/>
              <w:rPr>
                <w:rFonts w:ascii="Times New Roman" w:hAnsi="Times New Roman" w:eastAsia="Calibri" w:cs="Times New Roman"/>
                <w:lang w:val="ms-MY"/>
              </w:rPr>
            </w:pPr>
            <w:r>
              <w:rPr>
                <w:rFonts w:ascii="Times New Roman" w:hAnsi="Times New Roman" w:eastAsia="Calibri" w:cs="Times New Roman"/>
                <w:lang w:val="ms-MY"/>
              </w:rPr>
              <w:t>Azza Fiika Zahra Haqiqi, Tri Kartika Pertiwi (2022)</w:t>
            </w:r>
          </w:p>
        </w:tc>
        <w:tc>
          <w:tcPr>
            <w:tcW w:w="1250" w:type="dxa"/>
            <w:tcBorders>
              <w:top w:val="single" w:color="auto" w:sz="4" w:space="0"/>
              <w:left w:val="single" w:color="auto" w:sz="4" w:space="0"/>
              <w:bottom w:val="single" w:color="auto" w:sz="4" w:space="0"/>
              <w:right w:val="single" w:color="auto" w:sz="4" w:space="0"/>
            </w:tcBorders>
          </w:tcPr>
          <w:p w14:paraId="41372C9B">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 xml:space="preserve">“Pengaruh </w:t>
            </w:r>
            <w:r>
              <w:rPr>
                <w:rFonts w:ascii="Times New Roman" w:hAnsi="Times New Roman" w:eastAsia="Calibri" w:cs="Times New Roman"/>
                <w:i/>
                <w:lang w:val="ms-MY"/>
              </w:rPr>
              <w:t>Financial Technology</w:t>
            </w:r>
            <w:r>
              <w:rPr>
                <w:rFonts w:ascii="Times New Roman" w:hAnsi="Times New Roman" w:eastAsia="Calibri" w:cs="Times New Roman"/>
                <w:lang w:val="ms-MY"/>
              </w:rPr>
              <w:t>, Literasi Keuangan dan Sikap Keuangan terhadap Perilaku Keuangan Generasi Z di Era Pandemi Covid-19 pada Mahasiswa UPN “Veteran” Jawa Timur”</w:t>
            </w:r>
          </w:p>
        </w:tc>
        <w:tc>
          <w:tcPr>
            <w:tcW w:w="1289" w:type="dxa"/>
            <w:tcBorders>
              <w:top w:val="single" w:color="auto" w:sz="4" w:space="0"/>
              <w:left w:val="single" w:color="auto" w:sz="4" w:space="0"/>
              <w:bottom w:val="single" w:color="auto" w:sz="4" w:space="0"/>
              <w:right w:val="single" w:color="auto" w:sz="4" w:space="0"/>
            </w:tcBorders>
          </w:tcPr>
          <w:p w14:paraId="7CB719CF">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Dependen:</w:t>
            </w:r>
          </w:p>
          <w:p w14:paraId="176622CC">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Perilaku Keuangan</w:t>
            </w:r>
          </w:p>
          <w:p w14:paraId="4451A4AE">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Independen:</w:t>
            </w:r>
          </w:p>
          <w:p w14:paraId="0B278660">
            <w:pPr>
              <w:widowControl w:val="0"/>
              <w:autoSpaceDE w:val="0"/>
              <w:autoSpaceDN w:val="0"/>
              <w:spacing w:after="0" w:line="240" w:lineRule="auto"/>
              <w:rPr>
                <w:rFonts w:ascii="Times New Roman" w:hAnsi="Times New Roman" w:eastAsia="Calibri" w:cs="Times New Roman"/>
                <w:i/>
                <w:lang w:val="ms-MY"/>
              </w:rPr>
            </w:pPr>
            <w:r>
              <w:rPr>
                <w:rFonts w:ascii="Times New Roman" w:hAnsi="Times New Roman" w:eastAsia="Calibri" w:cs="Times New Roman"/>
                <w:i/>
                <w:lang w:val="ms-MY"/>
              </w:rPr>
              <w:t>Financial Technology</w:t>
            </w:r>
          </w:p>
          <w:p w14:paraId="065AB837">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Literasi Keuangan</w:t>
            </w:r>
          </w:p>
          <w:p w14:paraId="6159D751">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 xml:space="preserve">Sikap Keuangan </w:t>
            </w:r>
          </w:p>
        </w:tc>
        <w:tc>
          <w:tcPr>
            <w:tcW w:w="1356" w:type="dxa"/>
            <w:tcBorders>
              <w:top w:val="single" w:color="auto" w:sz="4" w:space="0"/>
              <w:left w:val="single" w:color="auto" w:sz="4" w:space="0"/>
              <w:bottom w:val="single" w:color="auto" w:sz="4" w:space="0"/>
              <w:right w:val="single" w:color="auto" w:sz="4" w:space="0"/>
            </w:tcBorders>
          </w:tcPr>
          <w:p w14:paraId="4EA62740">
            <w:pPr>
              <w:spacing w:after="0" w:line="240" w:lineRule="auto"/>
              <w:ind w:left="16"/>
              <w:rPr>
                <w:rFonts w:ascii="Times New Roman" w:hAnsi="Times New Roman" w:eastAsia="Calibri" w:cs="Times New Roman"/>
                <w:lang w:val="ms-MY"/>
              </w:rPr>
            </w:pPr>
            <w:r>
              <w:rPr>
                <w:rFonts w:ascii="Times New Roman" w:hAnsi="Times New Roman" w:eastAsia="Calibri" w:cs="Times New Roman"/>
                <w:lang w:val="ms-MY"/>
              </w:rPr>
              <w:t xml:space="preserve">Hasil penelitian ini menunjukkan bahwa variabel </w:t>
            </w:r>
            <w:r>
              <w:rPr>
                <w:rFonts w:ascii="Times New Roman" w:hAnsi="Times New Roman" w:eastAsia="Calibri" w:cs="Times New Roman"/>
                <w:i/>
                <w:lang w:val="ms-MY"/>
              </w:rPr>
              <w:t xml:space="preserve">Fintech </w:t>
            </w:r>
            <w:r>
              <w:rPr>
                <w:rFonts w:ascii="Times New Roman" w:hAnsi="Times New Roman" w:eastAsia="Calibri" w:cs="Times New Roman"/>
                <w:lang w:val="ms-MY"/>
              </w:rPr>
              <w:t xml:space="preserve">memiliki pengaruh signifikan positif terhadap perilaku keuangan. Variabel literasi keuangan juga memiliki pengaruh signifikan positif terhadap perilaku keuangan. Secara bersama-sama, variabel </w:t>
            </w:r>
            <w:r>
              <w:rPr>
                <w:rFonts w:ascii="Times New Roman" w:hAnsi="Times New Roman" w:eastAsia="Calibri" w:cs="Times New Roman"/>
                <w:i/>
                <w:lang w:val="ms-MY"/>
              </w:rPr>
              <w:t>fintech payment</w:t>
            </w:r>
            <w:r>
              <w:rPr>
                <w:rFonts w:ascii="Times New Roman" w:hAnsi="Times New Roman" w:eastAsia="Calibri" w:cs="Times New Roman"/>
                <w:lang w:val="ms-MY"/>
              </w:rPr>
              <w:t xml:space="preserve"> dan literasi keuangan juga berpengaruh signifikan positif terhadap perilaku keuangan</w:t>
            </w:r>
          </w:p>
        </w:tc>
        <w:tc>
          <w:tcPr>
            <w:tcW w:w="1459" w:type="dxa"/>
            <w:tcBorders>
              <w:top w:val="single" w:color="auto" w:sz="4" w:space="0"/>
              <w:left w:val="single" w:color="auto" w:sz="4" w:space="0"/>
              <w:bottom w:val="single" w:color="auto" w:sz="4" w:space="0"/>
              <w:right w:val="single" w:color="auto" w:sz="4" w:space="0"/>
            </w:tcBorders>
          </w:tcPr>
          <w:p w14:paraId="573CA082">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Variabel bebas :</w:t>
            </w:r>
          </w:p>
          <w:p w14:paraId="4BE68866">
            <w:pPr>
              <w:spacing w:after="0" w:line="240" w:lineRule="auto"/>
              <w:contextualSpacing/>
              <w:rPr>
                <w:rFonts w:ascii="Times New Roman" w:hAnsi="Times New Roman" w:eastAsia="Times New Roman" w:cs="Times New Roman"/>
                <w:i/>
                <w:lang w:val="ms-MY"/>
              </w:rPr>
            </w:pPr>
            <w:r>
              <w:rPr>
                <w:rFonts w:ascii="Times New Roman" w:hAnsi="Times New Roman" w:eastAsia="Times New Roman" w:cs="Times New Roman"/>
                <w:i/>
                <w:lang w:val="ms-MY"/>
              </w:rPr>
              <w:t>Financial technology</w:t>
            </w:r>
          </w:p>
          <w:p w14:paraId="660B7D7B">
            <w:pPr>
              <w:spacing w:after="0" w:line="240" w:lineRule="auto"/>
              <w:contextualSpacing/>
              <w:rPr>
                <w:rFonts w:ascii="Times New Roman" w:hAnsi="Times New Roman" w:eastAsia="Times New Roman" w:cs="Times New Roman"/>
                <w:lang w:val="ms-MY"/>
              </w:rPr>
            </w:pPr>
            <w:r>
              <w:rPr>
                <w:rFonts w:ascii="Times New Roman" w:hAnsi="Times New Roman" w:eastAsia="Times New Roman" w:cs="Times New Roman"/>
                <w:lang w:val="ms-MY"/>
              </w:rPr>
              <w:t>Sikep keuangan</w:t>
            </w:r>
          </w:p>
          <w:p w14:paraId="61D9BC03">
            <w:pPr>
              <w:spacing w:after="0" w:line="240" w:lineRule="auto"/>
              <w:ind w:left="66"/>
              <w:rPr>
                <w:rFonts w:ascii="Times New Roman" w:hAnsi="Times New Roman" w:eastAsia="Times New Roman" w:cs="Times New Roman"/>
                <w:lang w:val="ms-MY"/>
              </w:rPr>
            </w:pPr>
            <w:r>
              <w:rPr>
                <w:rFonts w:ascii="Times New Roman" w:hAnsi="Times New Roman" w:eastAsia="Times New Roman" w:cs="Times New Roman"/>
                <w:lang w:val="ms-MY"/>
              </w:rPr>
              <w:t xml:space="preserve">perhitungan untuk sampel:rumus </w:t>
            </w:r>
            <w:r>
              <w:rPr>
                <w:rFonts w:ascii="Times New Roman" w:hAnsi="Times New Roman" w:eastAsia="Times New Roman" w:cs="Times New Roman"/>
                <w:i/>
                <w:lang w:val="ms-MY"/>
              </w:rPr>
              <w:t>slovin</w:t>
            </w:r>
          </w:p>
          <w:p w14:paraId="790EA13E">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Priode Pengamatan:2021</w:t>
            </w:r>
          </w:p>
          <w:p w14:paraId="414CC5C7">
            <w:pPr>
              <w:spacing w:after="0" w:line="240" w:lineRule="auto"/>
              <w:ind w:left="16"/>
              <w:jc w:val="both"/>
              <w:rPr>
                <w:rFonts w:ascii="Times New Roman" w:hAnsi="Times New Roman" w:eastAsia="Calibri" w:cs="Times New Roman"/>
                <w:lang w:val="en-US"/>
              </w:rPr>
            </w:pPr>
            <w:r>
              <w:rPr>
                <w:rFonts w:ascii="Times New Roman" w:hAnsi="Times New Roman" w:eastAsia="Times New Roman" w:cs="Times New Roman"/>
                <w:lang w:val="ms-MY"/>
              </w:rPr>
              <w:t>Obyek penelitian:</w:t>
            </w:r>
            <w:r>
              <w:rPr>
                <w:rFonts w:ascii="Times New Roman" w:hAnsi="Times New Roman" w:eastAsia="Calibri" w:cs="Times New Roman"/>
              </w:rPr>
              <w:t xml:space="preserve"> Mahasiswa Manajemen UPN “Veteran” Jawa Timur aktif</w:t>
            </w:r>
            <w:r>
              <w:rPr>
                <w:rFonts w:ascii="Times New Roman" w:hAnsi="Times New Roman" w:eastAsia="Calibri" w:cs="Times New Roman"/>
              </w:rPr>
              <w:br w:type="textWrapping"/>
            </w:r>
            <w:r>
              <w:rPr>
                <w:rFonts w:ascii="Times New Roman" w:hAnsi="Times New Roman" w:eastAsia="Calibri" w:cs="Times New Roman"/>
              </w:rPr>
              <w:t>pada tahun ajaran 2021-2022</w:t>
            </w:r>
            <w:r>
              <w:rPr>
                <w:rFonts w:ascii="Times New Roman" w:hAnsi="Times New Roman" w:eastAsia="Calibri" w:cs="Times New Roman"/>
                <w:lang w:val="en-US"/>
              </w:rPr>
              <w:t>.</w:t>
            </w:r>
            <w:r>
              <w:rPr>
                <w:rStyle w:val="12"/>
                <w:rFonts w:ascii="Times New Roman" w:hAnsi="Times New Roman" w:eastAsia="Calibri" w:cs="Times New Roman"/>
                <w:lang w:val="en-US"/>
              </w:rPr>
              <w:footnoteReference w:id="33"/>
            </w:r>
          </w:p>
        </w:tc>
      </w:tr>
      <w:tr w14:paraId="525D7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auto" w:sz="4" w:space="0"/>
              <w:left w:val="single" w:color="auto" w:sz="4" w:space="0"/>
              <w:bottom w:val="single" w:color="auto" w:sz="4" w:space="0"/>
              <w:right w:val="single" w:color="auto" w:sz="4" w:space="0"/>
            </w:tcBorders>
          </w:tcPr>
          <w:p w14:paraId="3D33CEA0">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10</w:t>
            </w:r>
          </w:p>
        </w:tc>
        <w:tc>
          <w:tcPr>
            <w:tcW w:w="1302" w:type="dxa"/>
            <w:tcBorders>
              <w:top w:val="single" w:color="auto" w:sz="4" w:space="0"/>
              <w:left w:val="single" w:color="auto" w:sz="4" w:space="0"/>
              <w:bottom w:val="single" w:color="auto" w:sz="4" w:space="0"/>
              <w:right w:val="single" w:color="auto" w:sz="4" w:space="0"/>
            </w:tcBorders>
          </w:tcPr>
          <w:p w14:paraId="078AB6DB">
            <w:pPr>
              <w:spacing w:after="0" w:line="240" w:lineRule="auto"/>
              <w:rPr>
                <w:rFonts w:ascii="Times New Roman" w:hAnsi="Times New Roman" w:eastAsia="Calibri" w:cs="Times New Roman"/>
                <w:sz w:val="24"/>
                <w:szCs w:val="24"/>
                <w:highlight w:val="yellow"/>
                <w:lang w:val="ms-MY"/>
              </w:rPr>
            </w:pPr>
            <w:r>
              <w:rPr>
                <w:rFonts w:ascii="Times New Roman" w:hAnsi="Times New Roman" w:eastAsia="Calibri" w:cs="Times New Roman"/>
                <w:sz w:val="24"/>
                <w:szCs w:val="24"/>
                <w:lang w:val="ms-MY"/>
              </w:rPr>
              <w:t>Zainul Abidin (2023)</w:t>
            </w:r>
          </w:p>
        </w:tc>
        <w:tc>
          <w:tcPr>
            <w:tcW w:w="1250" w:type="dxa"/>
            <w:tcBorders>
              <w:top w:val="single" w:color="auto" w:sz="4" w:space="0"/>
              <w:left w:val="single" w:color="auto" w:sz="4" w:space="0"/>
              <w:bottom w:val="single" w:color="auto" w:sz="4" w:space="0"/>
              <w:right w:val="single" w:color="auto" w:sz="4" w:space="0"/>
            </w:tcBorders>
          </w:tcPr>
          <w:p w14:paraId="6F95A428">
            <w:pPr>
              <w:spacing w:after="0" w:line="240" w:lineRule="auto"/>
              <w:rPr>
                <w:rFonts w:ascii="Times New Roman" w:hAnsi="Times New Roman" w:eastAsia="Calibri" w:cs="Times New Roman"/>
                <w:highlight w:val="yellow"/>
                <w:lang w:val="ms-MY"/>
              </w:rPr>
            </w:pPr>
            <w:r>
              <w:rPr>
                <w:rFonts w:ascii="Times New Roman" w:hAnsi="Times New Roman" w:eastAsia="Calibri" w:cs="Times New Roman"/>
                <w:lang w:val="ms-MY"/>
              </w:rPr>
              <w:t xml:space="preserve">“Pengaruh Literasi Keuangan Dan </w:t>
            </w:r>
            <w:r>
              <w:rPr>
                <w:rFonts w:ascii="Times New Roman" w:hAnsi="Times New Roman" w:eastAsia="Calibri" w:cs="Times New Roman"/>
                <w:i/>
                <w:lang w:val="ms-MY"/>
              </w:rPr>
              <w:t>Fintech Payment</w:t>
            </w:r>
            <w:r>
              <w:rPr>
                <w:rFonts w:ascii="Times New Roman" w:hAnsi="Times New Roman" w:eastAsia="Calibri" w:cs="Times New Roman"/>
                <w:lang w:val="ms-MY"/>
              </w:rPr>
              <w:t xml:space="preserve"> Terhadap </w:t>
            </w:r>
            <w:r>
              <w:rPr>
                <w:rFonts w:ascii="Times New Roman" w:hAnsi="Times New Roman" w:eastAsia="Calibri" w:cs="Times New Roman"/>
                <w:i/>
                <w:lang w:val="ms-MY"/>
              </w:rPr>
              <w:t>Financial Behavior</w:t>
            </w:r>
            <w:r>
              <w:rPr>
                <w:rFonts w:ascii="Times New Roman" w:hAnsi="Times New Roman" w:eastAsia="Calibri" w:cs="Times New Roman"/>
                <w:lang w:val="ms-MY"/>
              </w:rPr>
              <w:t xml:space="preserve"> Mahasiswa Pada Bank Syariah ( Studi Kasus Mahasiswa Fakultas Ekonomi Dan Bisnis Islam Uin Walisongo Semarang)”</w:t>
            </w:r>
          </w:p>
        </w:tc>
        <w:tc>
          <w:tcPr>
            <w:tcW w:w="1289" w:type="dxa"/>
            <w:tcBorders>
              <w:top w:val="single" w:color="auto" w:sz="4" w:space="0"/>
              <w:left w:val="single" w:color="auto" w:sz="4" w:space="0"/>
              <w:bottom w:val="single" w:color="auto" w:sz="4" w:space="0"/>
              <w:right w:val="single" w:color="auto" w:sz="4" w:space="0"/>
            </w:tcBorders>
          </w:tcPr>
          <w:p w14:paraId="5AC78000">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Dependen: Perilaku Keuangan Independen:</w:t>
            </w:r>
          </w:p>
          <w:p w14:paraId="32866860">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 xml:space="preserve">Literasi Keuangan </w:t>
            </w:r>
          </w:p>
          <w:p w14:paraId="695F05B0">
            <w:pPr>
              <w:widowControl w:val="0"/>
              <w:autoSpaceDE w:val="0"/>
              <w:autoSpaceDN w:val="0"/>
              <w:spacing w:after="0" w:line="240" w:lineRule="auto"/>
              <w:rPr>
                <w:rFonts w:ascii="Times New Roman" w:hAnsi="Times New Roman" w:eastAsia="Calibri" w:cs="Times New Roman"/>
                <w:i/>
                <w:lang w:val="ms-MY"/>
              </w:rPr>
            </w:pPr>
            <w:r>
              <w:rPr>
                <w:rFonts w:ascii="Times New Roman" w:hAnsi="Times New Roman" w:eastAsia="Calibri" w:cs="Times New Roman"/>
                <w:i/>
                <w:lang w:val="ms-MY"/>
              </w:rPr>
              <w:t>Fintech payment</w:t>
            </w:r>
          </w:p>
        </w:tc>
        <w:tc>
          <w:tcPr>
            <w:tcW w:w="1356" w:type="dxa"/>
            <w:tcBorders>
              <w:top w:val="single" w:color="auto" w:sz="4" w:space="0"/>
              <w:left w:val="single" w:color="auto" w:sz="4" w:space="0"/>
              <w:bottom w:val="single" w:color="auto" w:sz="4" w:space="0"/>
              <w:right w:val="single" w:color="auto" w:sz="4" w:space="0"/>
            </w:tcBorders>
          </w:tcPr>
          <w:p w14:paraId="7D6A1078">
            <w:pPr>
              <w:spacing w:after="0" w:line="240" w:lineRule="auto"/>
              <w:ind w:left="16"/>
              <w:rPr>
                <w:rFonts w:ascii="Times New Roman" w:hAnsi="Times New Roman" w:eastAsia="Calibri" w:cs="Times New Roman"/>
                <w:lang w:val="ms-MY"/>
              </w:rPr>
            </w:pPr>
            <w:r>
              <w:rPr>
                <w:rFonts w:ascii="Times New Roman" w:hAnsi="Times New Roman" w:eastAsia="Calibri" w:cs="Times New Roman"/>
                <w:lang w:val="ms-MY"/>
              </w:rPr>
              <w:t xml:space="preserve">Literasi Keuangan memberi pengaruh signifikan terhadap </w:t>
            </w:r>
            <w:r>
              <w:rPr>
                <w:rFonts w:ascii="Times New Roman" w:hAnsi="Times New Roman" w:eastAsia="Calibri" w:cs="Times New Roman"/>
                <w:i/>
                <w:lang w:val="ms-MY"/>
              </w:rPr>
              <w:t>Financial Behavior</w:t>
            </w:r>
            <w:r>
              <w:rPr>
                <w:rFonts w:ascii="Times New Roman" w:hAnsi="Times New Roman" w:eastAsia="Calibri" w:cs="Times New Roman"/>
                <w:lang w:val="ms-MY"/>
              </w:rPr>
              <w:t xml:space="preserve"> pada mahasiswa Fakultas Ekonomi dan Bisnis Islam UIN Walisongo Semarang. Sedangkan </w:t>
            </w:r>
            <w:r>
              <w:rPr>
                <w:rFonts w:ascii="Times New Roman" w:hAnsi="Times New Roman" w:eastAsia="Calibri" w:cs="Times New Roman"/>
                <w:i/>
                <w:lang w:val="ms-MY"/>
              </w:rPr>
              <w:t>Fintech Payment</w:t>
            </w:r>
            <w:r>
              <w:rPr>
                <w:rFonts w:ascii="Times New Roman" w:hAnsi="Times New Roman" w:eastAsia="Calibri" w:cs="Times New Roman"/>
                <w:lang w:val="ms-MY"/>
              </w:rPr>
              <w:t xml:space="preserve"> tidak berpengaruh dan tidak signifikan terhadap </w:t>
            </w:r>
            <w:r>
              <w:rPr>
                <w:rFonts w:ascii="Times New Roman" w:hAnsi="Times New Roman" w:eastAsia="Calibri" w:cs="Times New Roman"/>
                <w:i/>
                <w:lang w:val="ms-MY"/>
              </w:rPr>
              <w:t>Financial Behavior</w:t>
            </w:r>
            <w:r>
              <w:rPr>
                <w:rFonts w:ascii="Times New Roman" w:hAnsi="Times New Roman" w:eastAsia="Calibri" w:cs="Times New Roman"/>
                <w:lang w:val="ms-MY"/>
              </w:rPr>
              <w:t xml:space="preserve"> pada mahasiswa Fakultas Ekonomi dan Bisnis Islam UIN Walisongo Semarang</w:t>
            </w:r>
          </w:p>
        </w:tc>
        <w:tc>
          <w:tcPr>
            <w:tcW w:w="1459" w:type="dxa"/>
            <w:tcBorders>
              <w:top w:val="single" w:color="auto" w:sz="4" w:space="0"/>
              <w:left w:val="single" w:color="auto" w:sz="4" w:space="0"/>
              <w:bottom w:val="single" w:color="auto" w:sz="4" w:space="0"/>
              <w:right w:val="single" w:color="auto" w:sz="4" w:space="0"/>
            </w:tcBorders>
          </w:tcPr>
          <w:p w14:paraId="6906BC22">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Priode Pengamatan:2023</w:t>
            </w:r>
          </w:p>
          <w:p w14:paraId="426C5DF6">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Obyek penelitian:</w:t>
            </w:r>
            <w:r>
              <w:rPr>
                <w:rFonts w:ascii="Times New Roman" w:hAnsi="Times New Roman" w:eastAsia="Calibri" w:cs="Times New Roman"/>
              </w:rPr>
              <w:t xml:space="preserve"> </w:t>
            </w:r>
            <w:r>
              <w:rPr>
                <w:rFonts w:ascii="Times New Roman" w:hAnsi="Times New Roman" w:eastAsia="Calibri" w:cs="Times New Roman"/>
                <w:lang w:val="ms-MY"/>
              </w:rPr>
              <w:t>Mahasiswa Fakultas Ekonomi Dan Bisnis Islam Uin Walisongo Semarang.</w:t>
            </w:r>
            <w:r>
              <w:rPr>
                <w:rStyle w:val="12"/>
                <w:rFonts w:ascii="Times New Roman" w:hAnsi="Times New Roman" w:eastAsia="Calibri" w:cs="Times New Roman"/>
                <w:lang w:val="ms-MY"/>
              </w:rPr>
              <w:footnoteReference w:id="34"/>
            </w:r>
          </w:p>
        </w:tc>
      </w:tr>
      <w:tr w14:paraId="559E3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auto" w:sz="4" w:space="0"/>
              <w:left w:val="single" w:color="auto" w:sz="4" w:space="0"/>
              <w:bottom w:val="single" w:color="auto" w:sz="4" w:space="0"/>
              <w:right w:val="single" w:color="auto" w:sz="4" w:space="0"/>
            </w:tcBorders>
          </w:tcPr>
          <w:p w14:paraId="66E9EFFC">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11</w:t>
            </w:r>
          </w:p>
        </w:tc>
        <w:tc>
          <w:tcPr>
            <w:tcW w:w="1302" w:type="dxa"/>
            <w:tcBorders>
              <w:top w:val="single" w:color="auto" w:sz="4" w:space="0"/>
              <w:left w:val="single" w:color="auto" w:sz="4" w:space="0"/>
              <w:bottom w:val="single" w:color="auto" w:sz="4" w:space="0"/>
              <w:right w:val="single" w:color="auto" w:sz="4" w:space="0"/>
            </w:tcBorders>
          </w:tcPr>
          <w:p w14:paraId="37A89088">
            <w:pPr>
              <w:spacing w:after="0" w:line="240" w:lineRule="auto"/>
              <w:ind w:left="1"/>
              <w:rPr>
                <w:rFonts w:ascii="Times New Roman" w:hAnsi="Times New Roman" w:eastAsia="Calibri" w:cs="Times New Roman"/>
                <w:lang w:val="ms-MY"/>
              </w:rPr>
            </w:pPr>
            <w:r>
              <w:rPr>
                <w:rFonts w:ascii="Times New Roman" w:hAnsi="Times New Roman" w:eastAsia="Calibri" w:cs="Times New Roman"/>
                <w:lang w:val="ms-MY"/>
              </w:rPr>
              <w:t>Aten Apriani,Intan Zoraya, Chairil Afandy (2023)</w:t>
            </w:r>
          </w:p>
        </w:tc>
        <w:tc>
          <w:tcPr>
            <w:tcW w:w="1250" w:type="dxa"/>
            <w:tcBorders>
              <w:top w:val="single" w:color="auto" w:sz="4" w:space="0"/>
              <w:left w:val="single" w:color="auto" w:sz="4" w:space="0"/>
              <w:bottom w:val="single" w:color="auto" w:sz="4" w:space="0"/>
              <w:right w:val="single" w:color="auto" w:sz="4" w:space="0"/>
            </w:tcBorders>
          </w:tcPr>
          <w:p w14:paraId="58BD8028">
            <w:pPr>
              <w:spacing w:after="0" w:line="240" w:lineRule="auto"/>
              <w:rPr>
                <w:rFonts w:ascii="Times New Roman" w:hAnsi="Times New Roman" w:eastAsia="Calibri" w:cs="Times New Roman"/>
                <w:i/>
                <w:highlight w:val="yellow"/>
                <w:lang w:val="ms-MY"/>
              </w:rPr>
            </w:pPr>
            <w:r>
              <w:rPr>
                <w:rFonts w:ascii="Times New Roman" w:hAnsi="Times New Roman" w:eastAsia="Calibri" w:cs="Times New Roman"/>
                <w:i/>
                <w:lang w:val="ms-MY"/>
              </w:rPr>
              <w:t>“The Effect of Fintech Payment, Lifestyle, and Financial Knowledge of Financial Management Behavior on Students of the University of Bengkulu”</w:t>
            </w:r>
          </w:p>
        </w:tc>
        <w:tc>
          <w:tcPr>
            <w:tcW w:w="1289" w:type="dxa"/>
            <w:tcBorders>
              <w:top w:val="single" w:color="auto" w:sz="4" w:space="0"/>
              <w:left w:val="single" w:color="auto" w:sz="4" w:space="0"/>
              <w:bottom w:val="single" w:color="auto" w:sz="4" w:space="0"/>
              <w:right w:val="single" w:color="auto" w:sz="4" w:space="0"/>
            </w:tcBorders>
          </w:tcPr>
          <w:p w14:paraId="78EA54B2">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Dependen: Perilaku manajemen Keuangan Independen:</w:t>
            </w:r>
          </w:p>
          <w:p w14:paraId="50C02C85">
            <w:pPr>
              <w:widowControl w:val="0"/>
              <w:autoSpaceDE w:val="0"/>
              <w:autoSpaceDN w:val="0"/>
              <w:spacing w:after="0" w:line="240" w:lineRule="auto"/>
              <w:rPr>
                <w:rFonts w:ascii="Times New Roman" w:hAnsi="Times New Roman" w:eastAsia="Calibri" w:cs="Times New Roman"/>
                <w:i/>
                <w:lang w:val="ms-MY"/>
              </w:rPr>
            </w:pPr>
            <w:r>
              <w:rPr>
                <w:rFonts w:ascii="Times New Roman" w:hAnsi="Times New Roman" w:eastAsia="Calibri" w:cs="Times New Roman"/>
                <w:i/>
                <w:lang w:val="ms-MY"/>
              </w:rPr>
              <w:t>Fintech payment</w:t>
            </w:r>
          </w:p>
          <w:p w14:paraId="7778CDE5">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Gaya Hidup</w:t>
            </w:r>
          </w:p>
          <w:p w14:paraId="707FB363">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Pengetahuan keuangan</w:t>
            </w:r>
          </w:p>
        </w:tc>
        <w:tc>
          <w:tcPr>
            <w:tcW w:w="1356" w:type="dxa"/>
            <w:tcBorders>
              <w:top w:val="single" w:color="auto" w:sz="4" w:space="0"/>
              <w:left w:val="single" w:color="auto" w:sz="4" w:space="0"/>
              <w:bottom w:val="single" w:color="auto" w:sz="4" w:space="0"/>
              <w:right w:val="single" w:color="auto" w:sz="4" w:space="0"/>
            </w:tcBorders>
          </w:tcPr>
          <w:p w14:paraId="6E11DE10">
            <w:pPr>
              <w:spacing w:after="0" w:line="240" w:lineRule="auto"/>
              <w:ind w:left="16"/>
              <w:rPr>
                <w:rFonts w:ascii="Times New Roman" w:hAnsi="Times New Roman" w:eastAsia="Calibri" w:cs="Times New Roman"/>
                <w:lang w:val="ms-MY"/>
              </w:rPr>
            </w:pPr>
            <w:r>
              <w:rPr>
                <w:rFonts w:ascii="Times New Roman" w:hAnsi="Times New Roman" w:eastAsia="Calibri" w:cs="Times New Roman"/>
                <w:lang w:val="ms-MY"/>
              </w:rPr>
              <w:t xml:space="preserve">Penelitian ini menemukan bahwa </w:t>
            </w:r>
            <w:r>
              <w:rPr>
                <w:rFonts w:ascii="Times New Roman" w:hAnsi="Times New Roman" w:eastAsia="Calibri" w:cs="Times New Roman"/>
                <w:i/>
                <w:lang w:val="ms-MY"/>
              </w:rPr>
              <w:t>fintech pembayaran</w:t>
            </w:r>
            <w:r>
              <w:rPr>
                <w:rFonts w:ascii="Times New Roman" w:hAnsi="Times New Roman" w:eastAsia="Calibri" w:cs="Times New Roman"/>
                <w:lang w:val="ms-MY"/>
              </w:rPr>
              <w:t xml:space="preserve"> tidak berpengaruh terhadap perilaku pengelolaan keuangan, sementara gaya hidup dan pengetahuan keuangan memiliki pengaruh positif terhadap perilaku pengelolaan keuangan.</w:t>
            </w:r>
          </w:p>
        </w:tc>
        <w:tc>
          <w:tcPr>
            <w:tcW w:w="1459" w:type="dxa"/>
            <w:tcBorders>
              <w:top w:val="single" w:color="auto" w:sz="4" w:space="0"/>
              <w:left w:val="single" w:color="auto" w:sz="4" w:space="0"/>
              <w:bottom w:val="single" w:color="auto" w:sz="4" w:space="0"/>
              <w:right w:val="single" w:color="auto" w:sz="4" w:space="0"/>
            </w:tcBorders>
          </w:tcPr>
          <w:p w14:paraId="3E810AD1">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Priode Pengamatan:2023</w:t>
            </w:r>
          </w:p>
          <w:p w14:paraId="7788C944">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Obyek penelitian:</w:t>
            </w:r>
            <w:r>
              <w:rPr>
                <w:rFonts w:ascii="Times New Roman" w:hAnsi="Times New Roman" w:eastAsia="Calibri" w:cs="Times New Roman"/>
              </w:rPr>
              <w:t xml:space="preserve"> </w:t>
            </w:r>
            <w:r>
              <w:rPr>
                <w:rFonts w:ascii="Times New Roman" w:hAnsi="Times New Roman" w:eastAsia="Calibri" w:cs="Times New Roman"/>
                <w:i/>
                <w:lang w:val="ms-MY"/>
              </w:rPr>
              <w:t>University of Bengkulu.</w:t>
            </w:r>
            <w:r>
              <w:rPr>
                <w:rStyle w:val="12"/>
                <w:rFonts w:ascii="Times New Roman" w:hAnsi="Times New Roman" w:eastAsia="Calibri" w:cs="Times New Roman"/>
                <w:i/>
                <w:lang w:val="ms-MY"/>
              </w:rPr>
              <w:footnoteReference w:id="35"/>
            </w:r>
          </w:p>
        </w:tc>
      </w:tr>
      <w:tr w14:paraId="0EBB6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auto" w:sz="4" w:space="0"/>
              <w:left w:val="single" w:color="auto" w:sz="4" w:space="0"/>
              <w:bottom w:val="single" w:color="auto" w:sz="4" w:space="0"/>
              <w:right w:val="single" w:color="auto" w:sz="4" w:space="0"/>
            </w:tcBorders>
          </w:tcPr>
          <w:p w14:paraId="30E2FE7A">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12</w:t>
            </w:r>
          </w:p>
        </w:tc>
        <w:tc>
          <w:tcPr>
            <w:tcW w:w="1302" w:type="dxa"/>
            <w:tcBorders>
              <w:top w:val="single" w:color="auto" w:sz="4" w:space="0"/>
              <w:left w:val="single" w:color="auto" w:sz="4" w:space="0"/>
              <w:bottom w:val="single" w:color="auto" w:sz="4" w:space="0"/>
              <w:right w:val="single" w:color="auto" w:sz="4" w:space="0"/>
            </w:tcBorders>
          </w:tcPr>
          <w:p w14:paraId="0F495402">
            <w:pPr>
              <w:spacing w:after="0" w:line="240" w:lineRule="auto"/>
              <w:ind w:left="1"/>
              <w:rPr>
                <w:rFonts w:ascii="Times New Roman" w:hAnsi="Times New Roman" w:eastAsia="Calibri" w:cs="Times New Roman"/>
                <w:lang w:val="ms-MY"/>
              </w:rPr>
            </w:pPr>
            <w:r>
              <w:rPr>
                <w:rFonts w:ascii="Times New Roman" w:hAnsi="Times New Roman" w:eastAsia="Calibri" w:cs="Times New Roman"/>
                <w:lang w:val="ms-MY"/>
              </w:rPr>
              <w:t>Nurul Safura Azizah (2020)</w:t>
            </w:r>
          </w:p>
        </w:tc>
        <w:tc>
          <w:tcPr>
            <w:tcW w:w="1250" w:type="dxa"/>
            <w:tcBorders>
              <w:top w:val="single" w:color="auto" w:sz="4" w:space="0"/>
              <w:left w:val="single" w:color="auto" w:sz="4" w:space="0"/>
              <w:bottom w:val="single" w:color="auto" w:sz="4" w:space="0"/>
              <w:right w:val="single" w:color="auto" w:sz="4" w:space="0"/>
            </w:tcBorders>
          </w:tcPr>
          <w:p w14:paraId="0B28815C">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“Pengaruh Literasi Keuangan, Gaya Hidup Pada Perilaku Keuangan Pada Generasi Milenial “</w:t>
            </w:r>
          </w:p>
        </w:tc>
        <w:tc>
          <w:tcPr>
            <w:tcW w:w="1289" w:type="dxa"/>
            <w:tcBorders>
              <w:top w:val="single" w:color="auto" w:sz="4" w:space="0"/>
              <w:left w:val="single" w:color="auto" w:sz="4" w:space="0"/>
              <w:bottom w:val="single" w:color="auto" w:sz="4" w:space="0"/>
              <w:right w:val="single" w:color="auto" w:sz="4" w:space="0"/>
            </w:tcBorders>
          </w:tcPr>
          <w:p w14:paraId="2BF7557A">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Dependen: Perilaku Keuangan Independen:</w:t>
            </w:r>
          </w:p>
          <w:p w14:paraId="4A9705DB">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 xml:space="preserve">Literasi Keuangan </w:t>
            </w:r>
          </w:p>
          <w:p w14:paraId="1EC888EA">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Gaya Hidup</w:t>
            </w:r>
          </w:p>
        </w:tc>
        <w:tc>
          <w:tcPr>
            <w:tcW w:w="1356" w:type="dxa"/>
            <w:tcBorders>
              <w:top w:val="single" w:color="auto" w:sz="4" w:space="0"/>
              <w:left w:val="single" w:color="auto" w:sz="4" w:space="0"/>
              <w:bottom w:val="single" w:color="auto" w:sz="4" w:space="0"/>
              <w:right w:val="single" w:color="auto" w:sz="4" w:space="0"/>
            </w:tcBorders>
          </w:tcPr>
          <w:p w14:paraId="0E393122">
            <w:pPr>
              <w:spacing w:after="0" w:line="240" w:lineRule="auto"/>
              <w:ind w:left="16"/>
              <w:rPr>
                <w:rFonts w:ascii="Times New Roman" w:hAnsi="Times New Roman" w:eastAsia="Calibri" w:cs="Times New Roman"/>
                <w:lang w:val="ms-MY"/>
              </w:rPr>
            </w:pPr>
            <w:r>
              <w:rPr>
                <w:rFonts w:ascii="Times New Roman" w:hAnsi="Times New Roman" w:eastAsia="Calibri" w:cs="Times New Roman"/>
                <w:lang w:val="ms-MY"/>
              </w:rPr>
              <w:t>penelitian ini menjelaskan adanya hubungan antara literasi keuangan dengan perilaku keuangan milenial, serta antara gaya hidup dengan perilaku keuangan. Terdapat juga hubungan antara literasi keuangan dan gaya hidup dengan perilaku keuangan</w:t>
            </w:r>
          </w:p>
        </w:tc>
        <w:tc>
          <w:tcPr>
            <w:tcW w:w="1459" w:type="dxa"/>
            <w:tcBorders>
              <w:top w:val="single" w:color="auto" w:sz="4" w:space="0"/>
              <w:left w:val="single" w:color="auto" w:sz="4" w:space="0"/>
              <w:bottom w:val="single" w:color="auto" w:sz="4" w:space="0"/>
              <w:right w:val="single" w:color="auto" w:sz="4" w:space="0"/>
            </w:tcBorders>
          </w:tcPr>
          <w:p w14:paraId="431E9AB3">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Priode Pengamatan:2020</w:t>
            </w:r>
          </w:p>
          <w:p w14:paraId="0821AB75">
            <w:pPr>
              <w:spacing w:after="0" w:line="240" w:lineRule="auto"/>
              <w:ind w:left="16"/>
              <w:jc w:val="both"/>
              <w:rPr>
                <w:rFonts w:ascii="Times New Roman" w:hAnsi="Times New Roman" w:eastAsia="Calibri" w:cs="Times New Roman"/>
                <w:lang w:val="en-US"/>
              </w:rPr>
            </w:pPr>
            <w:r>
              <w:rPr>
                <w:rFonts w:ascii="Times New Roman" w:hAnsi="Times New Roman" w:eastAsia="Times New Roman" w:cs="Times New Roman"/>
                <w:lang w:val="ms-MY"/>
              </w:rPr>
              <w:t>Obyek penelitian:</w:t>
            </w:r>
            <w:r>
              <w:rPr>
                <w:rFonts w:ascii="Times New Roman" w:hAnsi="Times New Roman" w:eastAsia="Calibri" w:cs="Times New Roman"/>
              </w:rPr>
              <w:t xml:space="preserve"> Melenial di Kota Subang denga batas usia 21-37</w:t>
            </w:r>
            <w:r>
              <w:rPr>
                <w:rFonts w:ascii="Times New Roman" w:hAnsi="Times New Roman" w:eastAsia="Calibri" w:cs="Times New Roman"/>
              </w:rPr>
              <w:br w:type="textWrapping"/>
            </w:r>
            <w:r>
              <w:rPr>
                <w:rFonts w:ascii="Times New Roman" w:hAnsi="Times New Roman" w:eastAsia="Calibri" w:cs="Times New Roman"/>
              </w:rPr>
              <w:t>Tahun</w:t>
            </w:r>
            <w:r>
              <w:rPr>
                <w:rFonts w:ascii="Times New Roman" w:hAnsi="Times New Roman" w:eastAsia="Calibri" w:cs="Times New Roman"/>
                <w:lang w:val="en-US"/>
              </w:rPr>
              <w:t>.</w:t>
            </w:r>
            <w:r>
              <w:rPr>
                <w:rStyle w:val="12"/>
                <w:rFonts w:ascii="Times New Roman" w:hAnsi="Times New Roman" w:eastAsia="Calibri" w:cs="Times New Roman"/>
                <w:lang w:val="en-US"/>
              </w:rPr>
              <w:footnoteReference w:id="36"/>
            </w:r>
          </w:p>
        </w:tc>
      </w:tr>
      <w:tr w14:paraId="2056E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auto" w:sz="4" w:space="0"/>
              <w:left w:val="single" w:color="auto" w:sz="4" w:space="0"/>
              <w:bottom w:val="single" w:color="auto" w:sz="4" w:space="0"/>
              <w:right w:val="single" w:color="auto" w:sz="4" w:space="0"/>
            </w:tcBorders>
          </w:tcPr>
          <w:p w14:paraId="465BACCF">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13</w:t>
            </w:r>
          </w:p>
        </w:tc>
        <w:tc>
          <w:tcPr>
            <w:tcW w:w="1302" w:type="dxa"/>
            <w:tcBorders>
              <w:top w:val="single" w:color="auto" w:sz="4" w:space="0"/>
              <w:left w:val="single" w:color="auto" w:sz="4" w:space="0"/>
              <w:bottom w:val="single" w:color="auto" w:sz="4" w:space="0"/>
              <w:right w:val="single" w:color="auto" w:sz="4" w:space="0"/>
            </w:tcBorders>
          </w:tcPr>
          <w:p w14:paraId="46016800">
            <w:pPr>
              <w:spacing w:after="0" w:line="240" w:lineRule="auto"/>
              <w:ind w:left="1"/>
              <w:rPr>
                <w:rFonts w:ascii="Times New Roman" w:hAnsi="Times New Roman" w:eastAsia="Calibri" w:cs="Times New Roman"/>
                <w:lang w:val="ms-MY"/>
              </w:rPr>
            </w:pPr>
            <w:r>
              <w:rPr>
                <w:rFonts w:ascii="Times New Roman" w:hAnsi="Times New Roman" w:eastAsia="Calibri" w:cs="Times New Roman"/>
                <w:lang w:val="ms-MY"/>
              </w:rPr>
              <w:t>Sri Ratna Sari (2020)</w:t>
            </w:r>
          </w:p>
        </w:tc>
        <w:tc>
          <w:tcPr>
            <w:tcW w:w="1250" w:type="dxa"/>
            <w:tcBorders>
              <w:top w:val="single" w:color="auto" w:sz="4" w:space="0"/>
              <w:left w:val="single" w:color="auto" w:sz="4" w:space="0"/>
              <w:bottom w:val="single" w:color="auto" w:sz="4" w:space="0"/>
              <w:right w:val="single" w:color="auto" w:sz="4" w:space="0"/>
            </w:tcBorders>
          </w:tcPr>
          <w:p w14:paraId="3EFFA9EF">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“Pengaruh Literasi Keuangan Dan Gaya Hidup Terhadap Perilaku Keuangan Aparatur Sipil Negara (ASN) Wanita Di Sumbawa Besar”</w:t>
            </w:r>
          </w:p>
        </w:tc>
        <w:tc>
          <w:tcPr>
            <w:tcW w:w="1289" w:type="dxa"/>
            <w:tcBorders>
              <w:top w:val="single" w:color="auto" w:sz="4" w:space="0"/>
              <w:left w:val="single" w:color="auto" w:sz="4" w:space="0"/>
              <w:bottom w:val="single" w:color="auto" w:sz="4" w:space="0"/>
              <w:right w:val="single" w:color="auto" w:sz="4" w:space="0"/>
            </w:tcBorders>
          </w:tcPr>
          <w:p w14:paraId="7126F8CF">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 xml:space="preserve">Dependen: </w:t>
            </w:r>
          </w:p>
          <w:p w14:paraId="7F2405DF">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Perilaku Keuangan Independen:</w:t>
            </w:r>
          </w:p>
          <w:p w14:paraId="240232C6">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 xml:space="preserve">Literasi Keuangan </w:t>
            </w:r>
          </w:p>
          <w:p w14:paraId="0362AC07">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 xml:space="preserve">Gaya Hidup </w:t>
            </w:r>
          </w:p>
        </w:tc>
        <w:tc>
          <w:tcPr>
            <w:tcW w:w="1356" w:type="dxa"/>
            <w:tcBorders>
              <w:top w:val="single" w:color="auto" w:sz="4" w:space="0"/>
              <w:left w:val="single" w:color="auto" w:sz="4" w:space="0"/>
              <w:bottom w:val="single" w:color="auto" w:sz="4" w:space="0"/>
              <w:right w:val="single" w:color="auto" w:sz="4" w:space="0"/>
            </w:tcBorders>
          </w:tcPr>
          <w:p w14:paraId="7B6E30B4">
            <w:pPr>
              <w:spacing w:after="0" w:line="240" w:lineRule="auto"/>
              <w:ind w:left="16"/>
              <w:rPr>
                <w:rFonts w:ascii="Times New Roman" w:hAnsi="Times New Roman" w:eastAsia="Calibri" w:cs="Times New Roman"/>
                <w:lang w:val="ms-MY"/>
              </w:rPr>
            </w:pPr>
            <w:r>
              <w:rPr>
                <w:rFonts w:ascii="Times New Roman" w:hAnsi="Times New Roman" w:eastAsia="Calibri" w:cs="Times New Roman"/>
                <w:lang w:val="ms-MY"/>
              </w:rPr>
              <w:t>Hasil dari penelitian ini memperlihatkan bahwa literasi keuangan dan gaya hidup berpengaruh signifikan terhadap perilaku keuangan</w:t>
            </w:r>
            <w:r>
              <w:rPr>
                <w:rFonts w:ascii="Times New Roman" w:hAnsi="Times New Roman" w:eastAsia="Calibri" w:cs="Times New Roman"/>
                <w:shd w:val="clear" w:color="auto" w:fill="FFFFFF"/>
                <w:lang w:val="ms-MY"/>
              </w:rPr>
              <w:t>.</w:t>
            </w:r>
          </w:p>
        </w:tc>
        <w:tc>
          <w:tcPr>
            <w:tcW w:w="1459" w:type="dxa"/>
            <w:tcBorders>
              <w:top w:val="single" w:color="auto" w:sz="4" w:space="0"/>
              <w:left w:val="single" w:color="auto" w:sz="4" w:space="0"/>
              <w:bottom w:val="single" w:color="auto" w:sz="4" w:space="0"/>
              <w:right w:val="single" w:color="auto" w:sz="4" w:space="0"/>
            </w:tcBorders>
          </w:tcPr>
          <w:p w14:paraId="4D4F5104">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Priode Pengamatan:2020</w:t>
            </w:r>
          </w:p>
          <w:p w14:paraId="76E3E862">
            <w:pPr>
              <w:spacing w:after="0" w:line="240" w:lineRule="auto"/>
              <w:ind w:left="16"/>
              <w:jc w:val="both"/>
              <w:rPr>
                <w:rFonts w:ascii="Times New Roman" w:hAnsi="Times New Roman" w:eastAsia="Calibri" w:cs="Times New Roman"/>
                <w:lang w:val="en-US"/>
              </w:rPr>
            </w:pPr>
            <w:r>
              <w:rPr>
                <w:rFonts w:ascii="Times New Roman" w:hAnsi="Times New Roman" w:eastAsia="Times New Roman" w:cs="Times New Roman"/>
                <w:lang w:val="ms-MY"/>
              </w:rPr>
              <w:t>Obyek penelitian:</w:t>
            </w:r>
            <w:r>
              <w:rPr>
                <w:rFonts w:ascii="Times New Roman" w:hAnsi="Times New Roman" w:eastAsia="Calibri" w:cs="Times New Roman"/>
              </w:rPr>
              <w:t xml:space="preserve"> Aparatur Sipil Negera (ASN) wanita di kawasan Sumbawa</w:t>
            </w:r>
            <w:r>
              <w:rPr>
                <w:rFonts w:ascii="Times New Roman" w:hAnsi="Times New Roman" w:eastAsia="Calibri" w:cs="Times New Roman"/>
                <w:lang w:val="en-US"/>
              </w:rPr>
              <w:t>.</w:t>
            </w:r>
            <w:r>
              <w:rPr>
                <w:rStyle w:val="12"/>
                <w:rFonts w:ascii="Times New Roman" w:hAnsi="Times New Roman" w:eastAsia="Calibri" w:cs="Times New Roman"/>
                <w:lang w:val="en-US"/>
              </w:rPr>
              <w:footnoteReference w:id="37"/>
            </w:r>
          </w:p>
        </w:tc>
      </w:tr>
      <w:tr w14:paraId="3467A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auto" w:sz="4" w:space="0"/>
              <w:left w:val="single" w:color="auto" w:sz="4" w:space="0"/>
              <w:bottom w:val="single" w:color="auto" w:sz="4" w:space="0"/>
              <w:right w:val="single" w:color="auto" w:sz="4" w:space="0"/>
            </w:tcBorders>
          </w:tcPr>
          <w:p w14:paraId="4000B31A">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14</w:t>
            </w:r>
          </w:p>
        </w:tc>
        <w:tc>
          <w:tcPr>
            <w:tcW w:w="1302" w:type="dxa"/>
            <w:tcBorders>
              <w:top w:val="single" w:color="auto" w:sz="4" w:space="0"/>
              <w:left w:val="single" w:color="auto" w:sz="4" w:space="0"/>
              <w:bottom w:val="single" w:color="auto" w:sz="4" w:space="0"/>
              <w:right w:val="single" w:color="auto" w:sz="4" w:space="0"/>
            </w:tcBorders>
          </w:tcPr>
          <w:p w14:paraId="75E3CAB4">
            <w:pPr>
              <w:spacing w:after="0" w:line="240" w:lineRule="auto"/>
              <w:ind w:left="1"/>
              <w:rPr>
                <w:rFonts w:ascii="Times New Roman" w:hAnsi="Times New Roman" w:eastAsia="Calibri" w:cs="Times New Roman"/>
                <w:lang w:val="ms-MY"/>
              </w:rPr>
            </w:pPr>
            <w:r>
              <w:rPr>
                <w:rFonts w:ascii="Times New Roman" w:hAnsi="Times New Roman" w:eastAsia="Calibri" w:cs="Times New Roman"/>
                <w:lang w:val="ms-MY"/>
              </w:rPr>
              <w:t>Ade Noviani (2021)</w:t>
            </w:r>
          </w:p>
        </w:tc>
        <w:tc>
          <w:tcPr>
            <w:tcW w:w="1250" w:type="dxa"/>
            <w:tcBorders>
              <w:top w:val="single" w:color="auto" w:sz="4" w:space="0"/>
              <w:left w:val="single" w:color="auto" w:sz="4" w:space="0"/>
              <w:bottom w:val="single" w:color="auto" w:sz="4" w:space="0"/>
              <w:right w:val="single" w:color="auto" w:sz="4" w:space="0"/>
            </w:tcBorders>
          </w:tcPr>
          <w:p w14:paraId="3EE44890">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“Pengaruh Literasi Keuangan dan Gaya Hidup Terhadap Perilaku Keuangan Mahasiswa Manajemen Universitas Islam Riau”</w:t>
            </w:r>
          </w:p>
        </w:tc>
        <w:tc>
          <w:tcPr>
            <w:tcW w:w="1289" w:type="dxa"/>
            <w:tcBorders>
              <w:top w:val="single" w:color="auto" w:sz="4" w:space="0"/>
              <w:left w:val="single" w:color="auto" w:sz="4" w:space="0"/>
              <w:bottom w:val="single" w:color="auto" w:sz="4" w:space="0"/>
              <w:right w:val="single" w:color="auto" w:sz="4" w:space="0"/>
            </w:tcBorders>
          </w:tcPr>
          <w:p w14:paraId="56C088D0">
            <w:pPr>
              <w:spacing w:after="0" w:line="240" w:lineRule="auto"/>
              <w:ind w:left="69"/>
              <w:rPr>
                <w:rFonts w:ascii="Times New Roman" w:hAnsi="Times New Roman" w:eastAsia="Calibri" w:cs="Times New Roman"/>
                <w:lang w:val="ms-MY"/>
              </w:rPr>
            </w:pPr>
            <w:r>
              <w:rPr>
                <w:rFonts w:ascii="Times New Roman" w:hAnsi="Times New Roman" w:eastAsia="Calibri" w:cs="Times New Roman"/>
                <w:lang w:val="ms-MY"/>
              </w:rPr>
              <w:t>Dependen:</w:t>
            </w:r>
          </w:p>
          <w:p w14:paraId="334D7EDC">
            <w:pPr>
              <w:spacing w:after="0" w:line="240" w:lineRule="auto"/>
              <w:ind w:left="69"/>
              <w:rPr>
                <w:rFonts w:ascii="Times New Roman" w:hAnsi="Times New Roman" w:eastAsia="Calibri" w:cs="Times New Roman"/>
                <w:lang w:val="ms-MY"/>
              </w:rPr>
            </w:pPr>
            <w:r>
              <w:rPr>
                <w:rFonts w:ascii="Times New Roman" w:hAnsi="Times New Roman" w:eastAsia="Calibri" w:cs="Times New Roman"/>
                <w:lang w:val="ms-MY"/>
              </w:rPr>
              <w:t xml:space="preserve">Perilaku Keuangan </w:t>
            </w:r>
          </w:p>
          <w:p w14:paraId="3F089BF5">
            <w:pPr>
              <w:spacing w:after="0" w:line="240" w:lineRule="auto"/>
              <w:ind w:left="69"/>
              <w:rPr>
                <w:rFonts w:ascii="Times New Roman" w:hAnsi="Times New Roman" w:eastAsia="Calibri" w:cs="Times New Roman"/>
                <w:lang w:val="ms-MY"/>
              </w:rPr>
            </w:pPr>
            <w:r>
              <w:rPr>
                <w:rFonts w:ascii="Times New Roman" w:hAnsi="Times New Roman" w:eastAsia="Calibri" w:cs="Times New Roman"/>
                <w:lang w:val="ms-MY"/>
              </w:rPr>
              <w:t>Independen:</w:t>
            </w:r>
          </w:p>
          <w:p w14:paraId="4853DE45">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 xml:space="preserve">Literasi Keuangan </w:t>
            </w:r>
          </w:p>
          <w:p w14:paraId="5482D5DB">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Gaya Hidup</w:t>
            </w:r>
          </w:p>
        </w:tc>
        <w:tc>
          <w:tcPr>
            <w:tcW w:w="1356" w:type="dxa"/>
            <w:tcBorders>
              <w:top w:val="single" w:color="auto" w:sz="4" w:space="0"/>
              <w:left w:val="single" w:color="auto" w:sz="4" w:space="0"/>
              <w:bottom w:val="single" w:color="auto" w:sz="4" w:space="0"/>
              <w:right w:val="single" w:color="auto" w:sz="4" w:space="0"/>
            </w:tcBorders>
          </w:tcPr>
          <w:p w14:paraId="3A5315C4">
            <w:pPr>
              <w:spacing w:after="0" w:line="240" w:lineRule="auto"/>
              <w:ind w:left="16"/>
              <w:rPr>
                <w:rFonts w:ascii="Times New Roman" w:hAnsi="Times New Roman" w:eastAsia="Calibri" w:cs="Times New Roman"/>
                <w:lang w:val="ms-MY"/>
              </w:rPr>
            </w:pPr>
            <w:r>
              <w:rPr>
                <w:rFonts w:ascii="Times New Roman" w:hAnsi="Times New Roman" w:eastAsia="Calibri" w:cs="Times New Roman"/>
                <w:lang w:val="ms-MY"/>
              </w:rPr>
              <w:t>Hasil penelitian memperlihatkan bahwa literasi keuangan dan gaya hidup berpengaruh signifikan terhadap perilaku keuangan. Secara spesifik, hasil penelitian ini memperlihatkan bahwa variabel literasi keuangan memberi pengaruh positif dan signifikan terhadap perilaku keuangan mahasiswa manajemen Universitas Islam Riau, dan gaya hidup juga memiliki pengaruh positif dan signifikan terhadap perilaku keuangan mahasiswa manajemen Universitas Islam Riau</w:t>
            </w:r>
          </w:p>
        </w:tc>
        <w:tc>
          <w:tcPr>
            <w:tcW w:w="1459" w:type="dxa"/>
            <w:tcBorders>
              <w:top w:val="single" w:color="auto" w:sz="4" w:space="0"/>
              <w:left w:val="single" w:color="auto" w:sz="4" w:space="0"/>
              <w:bottom w:val="single" w:color="auto" w:sz="4" w:space="0"/>
              <w:right w:val="single" w:color="auto" w:sz="4" w:space="0"/>
            </w:tcBorders>
          </w:tcPr>
          <w:p w14:paraId="2076C690">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Teknik Pengambilan Sempel:</w:t>
            </w:r>
            <w:r>
              <w:rPr>
                <w:rFonts w:ascii="Times New Roman" w:hAnsi="Times New Roman" w:eastAsia="Times New Roman" w:cs="Times New Roman"/>
                <w:i/>
                <w:lang w:val="ms-MY"/>
              </w:rPr>
              <w:t>Solvin Sampling</w:t>
            </w:r>
          </w:p>
          <w:p w14:paraId="07AC4B4C">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Priode Pengamatan:2021</w:t>
            </w:r>
          </w:p>
          <w:p w14:paraId="48F8B0AA">
            <w:pPr>
              <w:spacing w:after="0" w:line="240" w:lineRule="auto"/>
              <w:ind w:left="16"/>
              <w:jc w:val="both"/>
              <w:rPr>
                <w:rFonts w:ascii="Times New Roman" w:hAnsi="Times New Roman" w:eastAsia="Times New Roman" w:cs="Times New Roman"/>
                <w:lang w:val="ms-MY"/>
              </w:rPr>
            </w:pPr>
            <w:r>
              <w:rPr>
                <w:rFonts w:ascii="Times New Roman" w:hAnsi="Times New Roman" w:eastAsia="Times New Roman" w:cs="Times New Roman"/>
                <w:lang w:val="ms-MY"/>
              </w:rPr>
              <w:t>Obyek penelitian: Mahasiswa Manajemen Fakultas Ekonomi</w:t>
            </w:r>
          </w:p>
          <w:p w14:paraId="77D152EF">
            <w:pPr>
              <w:spacing w:after="0" w:line="240" w:lineRule="auto"/>
              <w:ind w:left="16"/>
              <w:jc w:val="both"/>
              <w:rPr>
                <w:rFonts w:ascii="Times New Roman" w:hAnsi="Times New Roman" w:eastAsia="Calibri" w:cs="Times New Roman"/>
                <w:lang w:val="ms-MY"/>
              </w:rPr>
            </w:pPr>
            <w:r>
              <w:rPr>
                <w:rFonts w:ascii="Times New Roman" w:hAnsi="Times New Roman" w:eastAsia="Times New Roman" w:cs="Times New Roman"/>
                <w:lang w:val="ms-MY"/>
              </w:rPr>
              <w:t>Universitas Islam Riau.</w:t>
            </w:r>
            <w:r>
              <w:rPr>
                <w:rStyle w:val="12"/>
                <w:rFonts w:ascii="Times New Roman" w:hAnsi="Times New Roman" w:eastAsia="Times New Roman" w:cs="Times New Roman"/>
                <w:lang w:val="ms-MY"/>
              </w:rPr>
              <w:footnoteReference w:id="38"/>
            </w:r>
          </w:p>
        </w:tc>
      </w:tr>
      <w:tr w14:paraId="08D34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auto" w:sz="4" w:space="0"/>
              <w:left w:val="single" w:color="auto" w:sz="4" w:space="0"/>
              <w:bottom w:val="single" w:color="auto" w:sz="4" w:space="0"/>
              <w:right w:val="single" w:color="auto" w:sz="4" w:space="0"/>
            </w:tcBorders>
          </w:tcPr>
          <w:p w14:paraId="069C02BE">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15</w:t>
            </w:r>
          </w:p>
        </w:tc>
        <w:tc>
          <w:tcPr>
            <w:tcW w:w="1302" w:type="dxa"/>
            <w:tcBorders>
              <w:top w:val="single" w:color="auto" w:sz="4" w:space="0"/>
              <w:left w:val="single" w:color="auto" w:sz="4" w:space="0"/>
              <w:bottom w:val="single" w:color="auto" w:sz="4" w:space="0"/>
              <w:right w:val="single" w:color="auto" w:sz="4" w:space="0"/>
            </w:tcBorders>
          </w:tcPr>
          <w:p w14:paraId="2A21F184">
            <w:pPr>
              <w:spacing w:after="0" w:line="240" w:lineRule="auto"/>
              <w:ind w:left="1"/>
              <w:rPr>
                <w:rFonts w:ascii="Times New Roman" w:hAnsi="Times New Roman" w:eastAsia="Calibri" w:cs="Times New Roman"/>
                <w:highlight w:val="yellow"/>
                <w:lang w:val="ms-MY"/>
              </w:rPr>
            </w:pPr>
            <w:r>
              <w:rPr>
                <w:rFonts w:ascii="Times New Roman" w:hAnsi="Times New Roman" w:eastAsia="Calibri" w:cs="Times New Roman"/>
                <w:lang w:val="ms-MY"/>
              </w:rPr>
              <w:t>Ulan Sri Wahyuni, Rike Setiawati (2022)</w:t>
            </w:r>
          </w:p>
        </w:tc>
        <w:tc>
          <w:tcPr>
            <w:tcW w:w="1250" w:type="dxa"/>
            <w:tcBorders>
              <w:top w:val="single" w:color="auto" w:sz="4" w:space="0"/>
              <w:left w:val="single" w:color="auto" w:sz="4" w:space="0"/>
              <w:bottom w:val="single" w:color="auto" w:sz="4" w:space="0"/>
              <w:right w:val="single" w:color="auto" w:sz="4" w:space="0"/>
            </w:tcBorders>
          </w:tcPr>
          <w:p w14:paraId="733B1B28">
            <w:pPr>
              <w:spacing w:after="0" w:line="240" w:lineRule="auto"/>
              <w:ind w:left="69"/>
              <w:rPr>
                <w:rFonts w:ascii="Times New Roman" w:hAnsi="Times New Roman" w:eastAsia="Calibri" w:cs="Times New Roman"/>
                <w:lang w:val="ms-MY"/>
              </w:rPr>
            </w:pPr>
            <w:r>
              <w:rPr>
                <w:rFonts w:ascii="Times New Roman" w:hAnsi="Times New Roman" w:eastAsia="Calibri" w:cs="Times New Roman"/>
                <w:lang w:val="ms-MY"/>
              </w:rPr>
              <w:t>“Pengaruh Literasi Keuangan Dan Gaya Hidup Terhadap Perilaku Keuangan Generasi Z Di Provinsi Jambi”</w:t>
            </w:r>
          </w:p>
        </w:tc>
        <w:tc>
          <w:tcPr>
            <w:tcW w:w="1289" w:type="dxa"/>
            <w:tcBorders>
              <w:top w:val="single" w:color="auto" w:sz="4" w:space="0"/>
              <w:left w:val="single" w:color="auto" w:sz="4" w:space="0"/>
              <w:bottom w:val="single" w:color="auto" w:sz="4" w:space="0"/>
              <w:right w:val="single" w:color="auto" w:sz="4" w:space="0"/>
            </w:tcBorders>
          </w:tcPr>
          <w:p w14:paraId="3D8DD54D">
            <w:pPr>
              <w:spacing w:after="0" w:line="240" w:lineRule="auto"/>
              <w:ind w:left="69"/>
              <w:rPr>
                <w:rFonts w:ascii="Times New Roman" w:hAnsi="Times New Roman" w:eastAsia="Calibri" w:cs="Times New Roman"/>
                <w:lang w:val="ms-MY"/>
              </w:rPr>
            </w:pPr>
            <w:r>
              <w:rPr>
                <w:rFonts w:ascii="Times New Roman" w:hAnsi="Times New Roman" w:eastAsia="Calibri" w:cs="Times New Roman"/>
                <w:lang w:val="ms-MY"/>
              </w:rPr>
              <w:t>Dependen:</w:t>
            </w:r>
          </w:p>
          <w:p w14:paraId="053CC9E9">
            <w:pPr>
              <w:spacing w:after="0" w:line="240" w:lineRule="auto"/>
              <w:ind w:left="69"/>
              <w:rPr>
                <w:rFonts w:ascii="Times New Roman" w:hAnsi="Times New Roman" w:eastAsia="Calibri" w:cs="Times New Roman"/>
                <w:lang w:val="ms-MY"/>
              </w:rPr>
            </w:pPr>
            <w:r>
              <w:rPr>
                <w:rFonts w:ascii="Times New Roman" w:hAnsi="Times New Roman" w:eastAsia="Calibri" w:cs="Times New Roman"/>
                <w:lang w:val="ms-MY"/>
              </w:rPr>
              <w:t xml:space="preserve">Perilaku Keuangan </w:t>
            </w:r>
          </w:p>
          <w:p w14:paraId="081AA872">
            <w:pPr>
              <w:spacing w:after="0" w:line="240" w:lineRule="auto"/>
              <w:ind w:left="69"/>
              <w:rPr>
                <w:rFonts w:ascii="Times New Roman" w:hAnsi="Times New Roman" w:eastAsia="Calibri" w:cs="Times New Roman"/>
                <w:lang w:val="ms-MY"/>
              </w:rPr>
            </w:pPr>
            <w:r>
              <w:rPr>
                <w:rFonts w:ascii="Times New Roman" w:hAnsi="Times New Roman" w:eastAsia="Calibri" w:cs="Times New Roman"/>
                <w:lang w:val="ms-MY"/>
              </w:rPr>
              <w:t>Independen:</w:t>
            </w:r>
          </w:p>
          <w:p w14:paraId="01BCC4C1">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Literasi Keuangan</w:t>
            </w:r>
          </w:p>
          <w:p w14:paraId="41D4E173">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Gaya Hidup</w:t>
            </w:r>
          </w:p>
          <w:p w14:paraId="1ED9E19B">
            <w:pPr>
              <w:spacing w:after="0" w:line="240" w:lineRule="auto"/>
              <w:ind w:left="69"/>
              <w:rPr>
                <w:rFonts w:ascii="Times New Roman" w:hAnsi="Times New Roman" w:eastAsia="Calibri" w:cs="Times New Roman"/>
                <w:lang w:val="ms-MY"/>
              </w:rPr>
            </w:pPr>
          </w:p>
        </w:tc>
        <w:tc>
          <w:tcPr>
            <w:tcW w:w="1356" w:type="dxa"/>
            <w:tcBorders>
              <w:top w:val="single" w:color="auto" w:sz="4" w:space="0"/>
              <w:left w:val="single" w:color="auto" w:sz="4" w:space="0"/>
              <w:bottom w:val="single" w:color="auto" w:sz="4" w:space="0"/>
              <w:right w:val="single" w:color="auto" w:sz="4" w:space="0"/>
            </w:tcBorders>
          </w:tcPr>
          <w:p w14:paraId="27B0C636">
            <w:pPr>
              <w:spacing w:after="0" w:line="240" w:lineRule="auto"/>
              <w:ind w:left="16"/>
              <w:rPr>
                <w:rFonts w:ascii="Times New Roman" w:hAnsi="Times New Roman" w:eastAsia="Calibri" w:cs="Times New Roman"/>
                <w:lang w:val="ms-MY"/>
              </w:rPr>
            </w:pPr>
            <w:r>
              <w:rPr>
                <w:rFonts w:ascii="Times New Roman" w:hAnsi="Times New Roman" w:eastAsia="Calibri" w:cs="Times New Roman"/>
                <w:lang w:val="ms-MY"/>
              </w:rPr>
              <w:t>Penelitian ini juga menunjukkan bahwa literasi keuangan memiliki pengaruh positif signifikan terhadap perilaku keuangan, sedangkan gaya hidup memiliki pengaruh negatif signifikan terhadap perilaku keuangan.</w:t>
            </w:r>
          </w:p>
        </w:tc>
        <w:tc>
          <w:tcPr>
            <w:tcW w:w="1459" w:type="dxa"/>
            <w:tcBorders>
              <w:top w:val="single" w:color="auto" w:sz="4" w:space="0"/>
              <w:left w:val="single" w:color="auto" w:sz="4" w:space="0"/>
              <w:bottom w:val="single" w:color="auto" w:sz="4" w:space="0"/>
              <w:right w:val="single" w:color="auto" w:sz="4" w:space="0"/>
            </w:tcBorders>
          </w:tcPr>
          <w:p w14:paraId="43B0C35C">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Priode Pengamatan:2022</w:t>
            </w:r>
          </w:p>
          <w:p w14:paraId="6F436DAC">
            <w:pPr>
              <w:spacing w:after="0" w:line="240" w:lineRule="auto"/>
              <w:ind w:left="16"/>
              <w:jc w:val="both"/>
              <w:rPr>
                <w:rFonts w:ascii="Times New Roman" w:hAnsi="Times New Roman" w:eastAsia="Calibri" w:cs="Times New Roman"/>
                <w:lang w:val="ms-MY"/>
              </w:rPr>
            </w:pPr>
            <w:r>
              <w:rPr>
                <w:rFonts w:ascii="Times New Roman" w:hAnsi="Times New Roman" w:eastAsia="Times New Roman" w:cs="Times New Roman"/>
                <w:lang w:val="ms-MY"/>
              </w:rPr>
              <w:t>Obyek penelitian:</w:t>
            </w:r>
            <w:r>
              <w:rPr>
                <w:rFonts w:ascii="Times New Roman" w:hAnsi="Times New Roman" w:eastAsia="Calibri" w:cs="Times New Roman"/>
                <w:lang w:val="ms-MY"/>
              </w:rPr>
              <w:t xml:space="preserve"> Generasi Z Di Provinsi Jambi.</w:t>
            </w:r>
            <w:r>
              <w:rPr>
                <w:rStyle w:val="12"/>
                <w:rFonts w:ascii="Times New Roman" w:hAnsi="Times New Roman" w:eastAsia="Calibri" w:cs="Times New Roman"/>
                <w:lang w:val="ms-MY"/>
              </w:rPr>
              <w:footnoteReference w:id="39"/>
            </w:r>
          </w:p>
        </w:tc>
      </w:tr>
      <w:tr w14:paraId="7074F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67" w:type="dxa"/>
            <w:tcBorders>
              <w:top w:val="single" w:color="auto" w:sz="4" w:space="0"/>
              <w:left w:val="single" w:color="auto" w:sz="4" w:space="0"/>
              <w:bottom w:val="single" w:color="auto" w:sz="4" w:space="0"/>
              <w:right w:val="single" w:color="auto" w:sz="4" w:space="0"/>
            </w:tcBorders>
          </w:tcPr>
          <w:p w14:paraId="2BDA8500">
            <w:pPr>
              <w:spacing w:after="0" w:line="240" w:lineRule="auto"/>
              <w:rPr>
                <w:rFonts w:ascii="Times New Roman" w:hAnsi="Times New Roman" w:eastAsia="Calibri" w:cs="Times New Roman"/>
                <w:lang w:val="ms-MY"/>
              </w:rPr>
            </w:pPr>
            <w:r>
              <w:rPr>
                <w:rFonts w:ascii="Times New Roman" w:hAnsi="Times New Roman" w:eastAsia="Calibri" w:cs="Times New Roman"/>
                <w:lang w:val="ms-MY"/>
              </w:rPr>
              <w:t>16</w:t>
            </w:r>
          </w:p>
        </w:tc>
        <w:tc>
          <w:tcPr>
            <w:tcW w:w="1302" w:type="dxa"/>
            <w:tcBorders>
              <w:top w:val="single" w:color="auto" w:sz="4" w:space="0"/>
              <w:left w:val="single" w:color="auto" w:sz="4" w:space="0"/>
              <w:bottom w:val="single" w:color="auto" w:sz="4" w:space="0"/>
              <w:right w:val="single" w:color="auto" w:sz="4" w:space="0"/>
            </w:tcBorders>
          </w:tcPr>
          <w:p w14:paraId="792D1495">
            <w:pPr>
              <w:spacing w:after="0" w:line="240" w:lineRule="auto"/>
              <w:ind w:left="1"/>
              <w:rPr>
                <w:rFonts w:ascii="Times New Roman" w:hAnsi="Times New Roman" w:eastAsia="Calibri" w:cs="Times New Roman"/>
                <w:lang w:val="ms-MY"/>
              </w:rPr>
            </w:pPr>
            <w:r>
              <w:rPr>
                <w:rFonts w:ascii="Times New Roman" w:hAnsi="Times New Roman" w:eastAsia="Calibri" w:cs="Times New Roman"/>
                <w:lang w:val="ms-MY"/>
              </w:rPr>
              <w:t>Tatia Anzi (2023)</w:t>
            </w:r>
          </w:p>
        </w:tc>
        <w:tc>
          <w:tcPr>
            <w:tcW w:w="1250" w:type="dxa"/>
            <w:tcBorders>
              <w:top w:val="single" w:color="auto" w:sz="4" w:space="0"/>
              <w:left w:val="single" w:color="auto" w:sz="4" w:space="0"/>
              <w:bottom w:val="single" w:color="auto" w:sz="4" w:space="0"/>
              <w:right w:val="single" w:color="auto" w:sz="4" w:space="0"/>
            </w:tcBorders>
          </w:tcPr>
          <w:p w14:paraId="517B9230">
            <w:pPr>
              <w:spacing w:after="0" w:line="240" w:lineRule="auto"/>
              <w:ind w:left="69"/>
              <w:rPr>
                <w:rFonts w:ascii="Times New Roman" w:hAnsi="Times New Roman" w:eastAsia="Calibri" w:cs="Times New Roman"/>
                <w:lang w:val="ms-MY"/>
              </w:rPr>
            </w:pPr>
            <w:r>
              <w:rPr>
                <w:rFonts w:ascii="Times New Roman" w:hAnsi="Times New Roman" w:eastAsia="Calibri" w:cs="Times New Roman"/>
                <w:lang w:val="ms-MY"/>
              </w:rPr>
              <w:t xml:space="preserve">“Pengaruh Literasi keuangan, gaya hidup, </w:t>
            </w:r>
            <w:r>
              <w:rPr>
                <w:rFonts w:ascii="Times New Roman" w:hAnsi="Times New Roman" w:eastAsia="Calibri" w:cs="Times New Roman"/>
                <w:i/>
                <w:lang w:val="ms-MY"/>
              </w:rPr>
              <w:t xml:space="preserve">locus of control </w:t>
            </w:r>
            <w:r>
              <w:rPr>
                <w:rFonts w:ascii="Times New Roman" w:hAnsi="Times New Roman" w:eastAsia="Calibri" w:cs="Times New Roman"/>
                <w:lang w:val="ms-MY"/>
              </w:rPr>
              <w:t>terhadap perilaku keungan mahasiswa (Studi Kasus pada Mahasiswa Fakultas Ekonomi dan Bisnis Islam UIN Walisongo Semarang tahun akademik 2019-2022)”</w:t>
            </w:r>
          </w:p>
        </w:tc>
        <w:tc>
          <w:tcPr>
            <w:tcW w:w="1289" w:type="dxa"/>
            <w:tcBorders>
              <w:top w:val="single" w:color="auto" w:sz="4" w:space="0"/>
              <w:left w:val="single" w:color="auto" w:sz="4" w:space="0"/>
              <w:bottom w:val="single" w:color="auto" w:sz="4" w:space="0"/>
              <w:right w:val="single" w:color="auto" w:sz="4" w:space="0"/>
            </w:tcBorders>
          </w:tcPr>
          <w:p w14:paraId="0CA4113C">
            <w:pPr>
              <w:spacing w:after="0" w:line="240" w:lineRule="auto"/>
              <w:ind w:left="69"/>
              <w:rPr>
                <w:rFonts w:ascii="Times New Roman" w:hAnsi="Times New Roman" w:eastAsia="Calibri" w:cs="Times New Roman"/>
                <w:lang w:val="ms-MY"/>
              </w:rPr>
            </w:pPr>
            <w:r>
              <w:rPr>
                <w:rFonts w:ascii="Times New Roman" w:hAnsi="Times New Roman" w:eastAsia="Calibri" w:cs="Times New Roman"/>
                <w:lang w:val="ms-MY"/>
              </w:rPr>
              <w:t>Dependen:</w:t>
            </w:r>
          </w:p>
          <w:p w14:paraId="0D35DD74">
            <w:pPr>
              <w:spacing w:after="0" w:line="240" w:lineRule="auto"/>
              <w:ind w:left="69"/>
              <w:rPr>
                <w:rFonts w:ascii="Times New Roman" w:hAnsi="Times New Roman" w:eastAsia="Calibri" w:cs="Times New Roman"/>
                <w:lang w:val="ms-MY"/>
              </w:rPr>
            </w:pPr>
            <w:r>
              <w:rPr>
                <w:rFonts w:ascii="Times New Roman" w:hAnsi="Times New Roman" w:eastAsia="Calibri" w:cs="Times New Roman"/>
                <w:lang w:val="ms-MY"/>
              </w:rPr>
              <w:t xml:space="preserve">Perilaku Manajemen Keuangan </w:t>
            </w:r>
          </w:p>
          <w:p w14:paraId="667D5686">
            <w:pPr>
              <w:spacing w:after="0" w:line="240" w:lineRule="auto"/>
              <w:ind w:left="69"/>
              <w:rPr>
                <w:rFonts w:ascii="Times New Roman" w:hAnsi="Times New Roman" w:eastAsia="Calibri" w:cs="Times New Roman"/>
                <w:lang w:val="ms-MY"/>
              </w:rPr>
            </w:pPr>
            <w:r>
              <w:rPr>
                <w:rFonts w:ascii="Times New Roman" w:hAnsi="Times New Roman" w:eastAsia="Calibri" w:cs="Times New Roman"/>
                <w:lang w:val="ms-MY"/>
              </w:rPr>
              <w:t>Independen:</w:t>
            </w:r>
          </w:p>
          <w:p w14:paraId="716D3309">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Literasi Keuangan</w:t>
            </w:r>
          </w:p>
          <w:p w14:paraId="054BD0BE">
            <w:pPr>
              <w:widowControl w:val="0"/>
              <w:autoSpaceDE w:val="0"/>
              <w:autoSpaceDN w:val="0"/>
              <w:spacing w:after="0" w:line="240" w:lineRule="auto"/>
              <w:rPr>
                <w:rFonts w:ascii="Times New Roman" w:hAnsi="Times New Roman" w:eastAsia="Calibri" w:cs="Times New Roman"/>
                <w:lang w:val="ms-MY"/>
              </w:rPr>
            </w:pPr>
            <w:r>
              <w:rPr>
                <w:rFonts w:ascii="Times New Roman" w:hAnsi="Times New Roman" w:eastAsia="Calibri" w:cs="Times New Roman"/>
                <w:lang w:val="ms-MY"/>
              </w:rPr>
              <w:t>Gaya Hidup</w:t>
            </w:r>
          </w:p>
          <w:p w14:paraId="4893AEDD">
            <w:pPr>
              <w:widowControl w:val="0"/>
              <w:autoSpaceDE w:val="0"/>
              <w:autoSpaceDN w:val="0"/>
              <w:spacing w:after="0" w:line="240" w:lineRule="auto"/>
              <w:rPr>
                <w:rFonts w:ascii="Times New Roman" w:hAnsi="Times New Roman" w:eastAsia="Calibri" w:cs="Times New Roman"/>
                <w:i/>
                <w:lang w:val="ms-MY"/>
              </w:rPr>
            </w:pPr>
            <w:r>
              <w:rPr>
                <w:rFonts w:ascii="Times New Roman" w:hAnsi="Times New Roman" w:eastAsia="Calibri" w:cs="Times New Roman"/>
                <w:i/>
                <w:lang w:val="ms-MY"/>
              </w:rPr>
              <w:t>Locus of control</w:t>
            </w:r>
          </w:p>
          <w:p w14:paraId="64A823B5">
            <w:pPr>
              <w:spacing w:after="0" w:line="240" w:lineRule="auto"/>
              <w:ind w:left="69"/>
              <w:rPr>
                <w:rFonts w:ascii="Times New Roman" w:hAnsi="Times New Roman" w:eastAsia="Calibri" w:cs="Times New Roman"/>
                <w:lang w:val="ms-MY"/>
              </w:rPr>
            </w:pPr>
          </w:p>
        </w:tc>
        <w:tc>
          <w:tcPr>
            <w:tcW w:w="1356" w:type="dxa"/>
            <w:tcBorders>
              <w:top w:val="single" w:color="auto" w:sz="4" w:space="0"/>
              <w:left w:val="single" w:color="auto" w:sz="4" w:space="0"/>
              <w:bottom w:val="single" w:color="auto" w:sz="4" w:space="0"/>
              <w:right w:val="single" w:color="auto" w:sz="4" w:space="0"/>
            </w:tcBorders>
          </w:tcPr>
          <w:p w14:paraId="216EC546">
            <w:pPr>
              <w:spacing w:after="0" w:line="240" w:lineRule="auto"/>
              <w:ind w:left="16"/>
              <w:rPr>
                <w:rFonts w:ascii="Times New Roman" w:hAnsi="Times New Roman" w:eastAsia="Calibri" w:cs="Times New Roman"/>
                <w:lang w:val="ms-MY"/>
              </w:rPr>
            </w:pPr>
            <w:r>
              <w:rPr>
                <w:rFonts w:ascii="Times New Roman" w:hAnsi="Times New Roman" w:eastAsia="Calibri" w:cs="Times New Roman"/>
                <w:lang w:val="ms-MY"/>
              </w:rPr>
              <w:t xml:space="preserve">ditemukan bahwa literasi keuangan dan </w:t>
            </w:r>
            <w:r>
              <w:rPr>
                <w:rFonts w:ascii="Times New Roman" w:hAnsi="Times New Roman" w:eastAsia="Calibri" w:cs="Times New Roman"/>
                <w:i/>
                <w:lang w:val="ms-MY"/>
              </w:rPr>
              <w:t xml:space="preserve">locus of control </w:t>
            </w:r>
            <w:r>
              <w:rPr>
                <w:rFonts w:ascii="Times New Roman" w:hAnsi="Times New Roman" w:eastAsia="Calibri" w:cs="Times New Roman"/>
                <w:lang w:val="ms-MY"/>
              </w:rPr>
              <w:t>memberi pengaruh signifikan terhadap perilaku manajemen keuangan, namun gaya hidup tidak berpengaruh signifikan terhadap perilaku manajemen keuangan</w:t>
            </w:r>
          </w:p>
        </w:tc>
        <w:tc>
          <w:tcPr>
            <w:tcW w:w="1459" w:type="dxa"/>
            <w:tcBorders>
              <w:top w:val="single" w:color="auto" w:sz="4" w:space="0"/>
              <w:left w:val="single" w:color="auto" w:sz="4" w:space="0"/>
              <w:bottom w:val="single" w:color="auto" w:sz="4" w:space="0"/>
              <w:right w:val="single" w:color="auto" w:sz="4" w:space="0"/>
            </w:tcBorders>
          </w:tcPr>
          <w:p w14:paraId="3192E533">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Variabel bebas :</w:t>
            </w:r>
          </w:p>
          <w:p w14:paraId="6B6F960A">
            <w:pPr>
              <w:spacing w:after="0" w:line="240" w:lineRule="auto"/>
              <w:contextualSpacing/>
              <w:rPr>
                <w:rFonts w:ascii="Times New Roman" w:hAnsi="Times New Roman" w:eastAsia="Times New Roman" w:cs="Times New Roman"/>
                <w:i/>
                <w:lang w:val="ms-MY"/>
              </w:rPr>
            </w:pPr>
            <w:r>
              <w:rPr>
                <w:rFonts w:ascii="Times New Roman" w:hAnsi="Times New Roman" w:eastAsia="Times New Roman" w:cs="Times New Roman"/>
                <w:i/>
                <w:lang w:val="ms-MY"/>
              </w:rPr>
              <w:t>Locus of control</w:t>
            </w:r>
          </w:p>
          <w:p w14:paraId="32DBE689">
            <w:pPr>
              <w:spacing w:after="0" w:line="240" w:lineRule="auto"/>
              <w:ind w:left="66"/>
              <w:rPr>
                <w:rFonts w:ascii="Times New Roman" w:hAnsi="Times New Roman" w:eastAsia="Times New Roman" w:cs="Times New Roman"/>
                <w:lang w:val="ms-MY"/>
              </w:rPr>
            </w:pPr>
            <w:r>
              <w:rPr>
                <w:rFonts w:ascii="Times New Roman" w:hAnsi="Times New Roman" w:eastAsia="Times New Roman" w:cs="Times New Roman"/>
                <w:lang w:val="ms-MY"/>
              </w:rPr>
              <w:t xml:space="preserve">perhitungan untuk sampel:rumus </w:t>
            </w:r>
            <w:r>
              <w:rPr>
                <w:rFonts w:ascii="Times New Roman" w:hAnsi="Times New Roman" w:eastAsia="Times New Roman" w:cs="Times New Roman"/>
                <w:i/>
                <w:lang w:val="ms-MY"/>
              </w:rPr>
              <w:t>slovin</w:t>
            </w:r>
          </w:p>
          <w:p w14:paraId="3927D4A3">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Priode Pengamatan:2023</w:t>
            </w:r>
          </w:p>
          <w:p w14:paraId="481533E7">
            <w:pPr>
              <w:spacing w:after="0" w:line="240" w:lineRule="auto"/>
              <w:rPr>
                <w:rFonts w:ascii="Times New Roman" w:hAnsi="Times New Roman" w:eastAsia="Times New Roman" w:cs="Times New Roman"/>
                <w:lang w:val="ms-MY"/>
              </w:rPr>
            </w:pPr>
            <w:r>
              <w:rPr>
                <w:rFonts w:ascii="Times New Roman" w:hAnsi="Times New Roman" w:eastAsia="Times New Roman" w:cs="Times New Roman"/>
                <w:lang w:val="ms-MY"/>
              </w:rPr>
              <w:t>Obyek penelitian:</w:t>
            </w:r>
            <w:r>
              <w:rPr>
                <w:rFonts w:ascii="Times New Roman" w:hAnsi="Times New Roman" w:eastAsia="Calibri" w:cs="Times New Roman"/>
              </w:rPr>
              <w:t xml:space="preserve"> </w:t>
            </w:r>
            <w:r>
              <w:rPr>
                <w:rFonts w:ascii="Times New Roman" w:hAnsi="Times New Roman" w:eastAsia="Calibri" w:cs="Times New Roman"/>
                <w:lang w:val="ms-MY"/>
              </w:rPr>
              <w:t>Mahasiswa Fakultas Ekonomi dan Bisnis Islam UIN Walisongo Semarang tahun akademik 2019-2022.</w:t>
            </w:r>
            <w:r>
              <w:rPr>
                <w:rStyle w:val="12"/>
                <w:rFonts w:ascii="Times New Roman" w:hAnsi="Times New Roman" w:eastAsia="Calibri" w:cs="Times New Roman"/>
                <w:lang w:val="ms-MY"/>
              </w:rPr>
              <w:footnoteReference w:id="40"/>
            </w:r>
          </w:p>
        </w:tc>
      </w:tr>
    </w:tbl>
    <w:p w14:paraId="516A00A6">
      <w:pPr>
        <w:rPr>
          <w:rFonts w:ascii="Times New Roman" w:hAnsi="Times New Roman" w:eastAsia="Calibri" w:cs="Times New Roman"/>
          <w:lang w:val="ms-MY"/>
        </w:rPr>
      </w:pPr>
    </w:p>
    <w:p w14:paraId="461E2D4B">
      <w:pPr>
        <w:rPr>
          <w:rFonts w:ascii="Times New Roman" w:hAnsi="Times New Roman" w:eastAsia="Calibri" w:cs="Times New Roman"/>
          <w:lang w:val="ms-MY"/>
        </w:rPr>
      </w:pPr>
    </w:p>
    <w:p w14:paraId="07E14E59">
      <w:pPr>
        <w:rPr>
          <w:rFonts w:ascii="Times New Roman" w:hAnsi="Times New Roman" w:eastAsia="Calibri" w:cs="Times New Roman"/>
          <w:lang w:val="ms-MY"/>
        </w:rPr>
      </w:pPr>
    </w:p>
    <w:p w14:paraId="55665013">
      <w:pPr>
        <w:rPr>
          <w:rFonts w:ascii="Times New Roman" w:hAnsi="Times New Roman" w:eastAsia="Calibri" w:cs="Times New Roman"/>
          <w:lang w:val="ms-MY"/>
        </w:rPr>
      </w:pPr>
    </w:p>
    <w:p w14:paraId="4F3EA37D">
      <w:pPr>
        <w:rPr>
          <w:rFonts w:ascii="Times New Roman" w:hAnsi="Times New Roman" w:eastAsia="Calibri" w:cs="Times New Roman"/>
          <w:lang w:val="ms-MY"/>
        </w:rPr>
      </w:pPr>
      <w:bookmarkStart w:id="502" w:name="_GoBack"/>
      <w:bookmarkEnd w:id="502"/>
    </w:p>
    <w:p w14:paraId="6AA7D437">
      <w:pPr>
        <w:pStyle w:val="44"/>
      </w:pPr>
      <w:bookmarkStart w:id="207" w:name="_Toc172108983"/>
      <w:bookmarkStart w:id="208" w:name="_Toc175736271"/>
      <w:bookmarkStart w:id="209" w:name="_Toc172109233"/>
      <w:bookmarkStart w:id="210" w:name="_Toc171771297"/>
      <w:bookmarkStart w:id="211" w:name="_Toc172108373"/>
      <w:bookmarkStart w:id="212" w:name="_Toc172109170"/>
      <w:bookmarkStart w:id="213" w:name="_Toc171770967"/>
      <w:bookmarkStart w:id="214" w:name="_Toc171775816"/>
      <w:r>
        <w:t>Kerangka Pemikiran</w:t>
      </w:r>
      <w:bookmarkEnd w:id="207"/>
      <w:bookmarkEnd w:id="208"/>
      <w:bookmarkEnd w:id="209"/>
      <w:bookmarkEnd w:id="210"/>
      <w:bookmarkEnd w:id="211"/>
      <w:bookmarkEnd w:id="212"/>
      <w:bookmarkEnd w:id="213"/>
      <w:bookmarkEnd w:id="214"/>
    </w:p>
    <w:p w14:paraId="4385421C">
      <w:pPr>
        <w:spacing w:line="360" w:lineRule="auto"/>
        <w:ind w:left="426" w:firstLine="720"/>
        <w:contextualSpacing/>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Dari latar belakang dan landasan teori yang disampaikan, maka model penelitian yang dapat mendukung hipotesis dapat digambarkan sebagai berikut:</w:t>
      </w:r>
    </w:p>
    <w:p w14:paraId="6A45F6E0">
      <w:pPr>
        <w:spacing w:line="360" w:lineRule="auto"/>
        <w:ind w:left="426" w:firstLine="720"/>
        <w:contextualSpacing/>
        <w:jc w:val="both"/>
        <w:rPr>
          <w:rFonts w:ascii="Times New Roman" w:hAnsi="Times New Roman" w:eastAsia="Calibri" w:cs="Times New Roman"/>
          <w:sz w:val="24"/>
          <w:szCs w:val="24"/>
          <w:lang w:val="ms-MY"/>
        </w:rPr>
      </w:pPr>
      <w:r>
        <w:rPr>
          <w:rFonts w:ascii="Times New Roman" w:hAnsi="Times New Roman" w:eastAsia="Calibri" w:cs="Times New Roman"/>
          <w:lang w:val="en-US"/>
        </w:rPr>
        <mc:AlternateContent>
          <mc:Choice Requires="wps">
            <w:drawing>
              <wp:anchor distT="0" distB="0" distL="114300" distR="114300" simplePos="0" relativeHeight="251661312" behindDoc="0" locked="0" layoutInCell="1" allowOverlap="1">
                <wp:simplePos x="0" y="0"/>
                <wp:positionH relativeFrom="column">
                  <wp:posOffset>792480</wp:posOffset>
                </wp:positionH>
                <wp:positionV relativeFrom="paragraph">
                  <wp:posOffset>189865</wp:posOffset>
                </wp:positionV>
                <wp:extent cx="1663700" cy="425450"/>
                <wp:effectExtent l="0" t="0" r="13335" b="12700"/>
                <wp:wrapNone/>
                <wp:docPr id="3" name="Rectangle 3"/>
                <wp:cNvGraphicFramePr/>
                <a:graphic xmlns:a="http://schemas.openxmlformats.org/drawingml/2006/main">
                  <a:graphicData uri="http://schemas.microsoft.com/office/word/2010/wordprocessingShape">
                    <wps:wsp>
                      <wps:cNvSpPr/>
                      <wps:spPr>
                        <a:xfrm>
                          <a:off x="0" y="0"/>
                          <a:ext cx="1663415" cy="42566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34ECC2">
                            <w:pPr>
                              <w:jc w:val="center"/>
                              <w:rPr>
                                <w:rFonts w:ascii="Times New Roman" w:hAnsi="Times New Roman" w:cs="Times New Roman"/>
                                <w:sz w:val="24"/>
                                <w:szCs w:val="24"/>
                                <w:lang w:val="en-US"/>
                              </w:rPr>
                            </w:pPr>
                            <w:r>
                              <w:rPr>
                                <w:rFonts w:ascii="Times New Roman" w:hAnsi="Times New Roman" w:cs="Times New Roman"/>
                                <w:sz w:val="24"/>
                                <w:szCs w:val="24"/>
                                <w:lang w:val="en-US"/>
                              </w:rPr>
                              <w:t>Literasi Keuangan (X</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62.4pt;margin-top:14.95pt;height:33.5pt;width:131pt;z-index:251661312;v-text-anchor:middle;mso-width-relative:page;mso-height-relative:page;" fillcolor="#FFFFFF" filled="t" stroked="t" coordsize="21600,21600" o:gfxdata="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s3fytYAAAAJAQAADwAAAAAAAAABACAA&#10;AAAiAAAAZHJzL2Rvd25yZXYueG1sUEsBAhQAFAAAAAgAh07iQERYkGKBAgAANAUAAA4AAAAAAAAA&#10;AQAgAAAAJQEAAGRycy9lMm9Eb2MueG1sUEsFBgAAAAAGAAYAWQEAABgGAAAAAA==&#10;">
                <v:fill on="t" focussize="0,0"/>
                <v:stroke weight="1pt" color="#000000" miterlimit="8" joinstyle="miter"/>
                <v:imagedata o:title=""/>
                <o:lock v:ext="edit" aspectratio="f"/>
                <v:textbox>
                  <w:txbxContent>
                    <w:p w14:paraId="7D34ECC2">
                      <w:pPr>
                        <w:jc w:val="center"/>
                        <w:rPr>
                          <w:rFonts w:ascii="Times New Roman" w:hAnsi="Times New Roman" w:cs="Times New Roman"/>
                          <w:sz w:val="24"/>
                          <w:szCs w:val="24"/>
                          <w:lang w:val="en-US"/>
                        </w:rPr>
                      </w:pPr>
                      <w:r>
                        <w:rPr>
                          <w:rFonts w:ascii="Times New Roman" w:hAnsi="Times New Roman" w:cs="Times New Roman"/>
                          <w:sz w:val="24"/>
                          <w:szCs w:val="24"/>
                          <w:lang w:val="en-US"/>
                        </w:rPr>
                        <w:t>Literasi Keuangan (X</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w:t>
                      </w:r>
                    </w:p>
                  </w:txbxContent>
                </v:textbox>
              </v:rect>
            </w:pict>
          </mc:Fallback>
        </mc:AlternateContent>
      </w:r>
    </w:p>
    <w:p w14:paraId="191CCCE3">
      <w:pPr>
        <w:spacing w:line="360" w:lineRule="auto"/>
        <w:jc w:val="both"/>
        <w:rPr>
          <w:rFonts w:ascii="Times New Roman" w:hAnsi="Times New Roman" w:eastAsia="Calibri" w:cs="Times New Roman"/>
          <w:sz w:val="24"/>
          <w:szCs w:val="24"/>
          <w:vertAlign w:val="subscript"/>
          <w:lang w:val="ms-MY"/>
        </w:rPr>
      </w:pPr>
      <w:r>
        <w:rPr>
          <w:rFonts w:ascii="Times New Roman" w:hAnsi="Times New Roman" w:eastAsia="Calibri" w:cs="Times New Roman"/>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2414905</wp:posOffset>
                </wp:positionH>
                <wp:positionV relativeFrom="paragraph">
                  <wp:posOffset>90170</wp:posOffset>
                </wp:positionV>
                <wp:extent cx="1197610" cy="289560"/>
                <wp:effectExtent l="0" t="0" r="78740" b="73025"/>
                <wp:wrapNone/>
                <wp:docPr id="15" name="Straight Arrow Connector 15"/>
                <wp:cNvGraphicFramePr/>
                <a:graphic xmlns:a="http://schemas.openxmlformats.org/drawingml/2006/main">
                  <a:graphicData uri="http://schemas.microsoft.com/office/word/2010/wordprocessingShape">
                    <wps:wsp>
                      <wps:cNvCnPr/>
                      <wps:spPr>
                        <a:xfrm>
                          <a:off x="0" y="0"/>
                          <a:ext cx="1197696" cy="28947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15" o:spid="_x0000_s1026" o:spt="32" type="#_x0000_t32" style="position:absolute;left:0pt;margin-left:190.15pt;margin-top:7.1pt;height:22.8pt;width:94.3pt;z-index:251660288;mso-width-relative:page;mso-height-relative:page;" filled="f" stroked="t" coordsize="21600,21600" o:gfxdata="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eAXWAAAACQEAAA8AAAAAAAAAAQAgAAAAIgAAAGRycy9k&#10;b3ducmV2LnhtbFBLAQIUABQAAAAIAIdO4kCz91vnBAIAAA0EAAAOAAAAAAAAAAEAIAAAACUBAABk&#10;cnMvZTJvRG9jLnhtbFBLBQYAAAAABgAGAFkBAACbBQAAAAA=&#10;">
                <v:fill on="f" focussize="0,0"/>
                <v:stroke weight="0.5pt" color="#000000" miterlimit="8" joinstyle="miter" endarrow="block"/>
                <v:imagedata o:title=""/>
                <o:lock v:ext="edit" aspectratio="f"/>
              </v:shape>
            </w:pict>
          </mc:Fallback>
        </mc:AlternateContent>
      </w:r>
      <w:r>
        <w:rPr>
          <w:rFonts w:ascii="Times New Roman" w:hAnsi="Times New Roman" w:eastAsia="Calibri" w:cs="Times New Roman"/>
          <w:sz w:val="24"/>
          <w:szCs w:val="24"/>
          <w:lang w:val="en-US"/>
        </w:rPr>
        <mc:AlternateContent>
          <mc:Choice Requires="wps">
            <w:drawing>
              <wp:anchor distT="0" distB="0" distL="114300" distR="114300" simplePos="0" relativeHeight="251662336" behindDoc="0" locked="0" layoutInCell="1" allowOverlap="1">
                <wp:simplePos x="0" y="0"/>
                <wp:positionH relativeFrom="margin">
                  <wp:posOffset>3686175</wp:posOffset>
                </wp:positionH>
                <wp:positionV relativeFrom="paragraph">
                  <wp:posOffset>269875</wp:posOffset>
                </wp:positionV>
                <wp:extent cx="1259205" cy="497205"/>
                <wp:effectExtent l="0" t="0" r="17780" b="17780"/>
                <wp:wrapNone/>
                <wp:docPr id="11" name="Rectangle 11"/>
                <wp:cNvGraphicFramePr/>
                <a:graphic xmlns:a="http://schemas.openxmlformats.org/drawingml/2006/main">
                  <a:graphicData uri="http://schemas.microsoft.com/office/word/2010/wordprocessingShape">
                    <wps:wsp>
                      <wps:cNvSpPr/>
                      <wps:spPr>
                        <a:xfrm>
                          <a:off x="0" y="0"/>
                          <a:ext cx="1259174" cy="49695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26BD33F">
                            <w:pPr>
                              <w:jc w:val="center"/>
                              <w:rPr>
                                <w:rFonts w:ascii="Times New Roman" w:hAnsi="Times New Roman" w:cs="Times New Roman"/>
                                <w:sz w:val="24"/>
                                <w:szCs w:val="24"/>
                                <w:lang w:val="en-US"/>
                              </w:rPr>
                            </w:pPr>
                            <w:r>
                              <w:rPr>
                                <w:rFonts w:ascii="Times New Roman" w:hAnsi="Times New Roman" w:cs="Times New Roman"/>
                                <w:sz w:val="24"/>
                                <w:szCs w:val="24"/>
                                <w:lang w:val="en-US"/>
                              </w:rPr>
                              <w:t>Perilaku keuangan (Y)</w:t>
                            </w:r>
                          </w:p>
                          <w:p w14:paraId="2D9412F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1" o:spid="_x0000_s1026" o:spt="1" style="position:absolute;left:0pt;margin-left:290.25pt;margin-top:21.25pt;height:39.15pt;width:99.15pt;mso-position-horizontal-relative:margin;z-index:251662336;v-text-anchor:middle;mso-width-relative:page;mso-height-relative:page;" fillcolor="#FFFFFF" filled="t" stroked="t" coordsize="21600,21600" o:gfxdata="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9hWb7WAAAACgEAAA8AAAAAAAAAAQAgAAAA&#10;IgAAAGRycy9kb3ducmV2LnhtbFBLAQIUABQAAAAIAIdO4kAZNm/VfwIAADYFAAAOAAAAAAAAAAEA&#10;IAAAACUBAABkcnMvZTJvRG9jLnhtbFBLBQYAAAAABgAGAFkBAAAWBgAAAAA=&#10;">
                <v:fill on="t" focussize="0,0"/>
                <v:stroke weight="1pt" color="#000000" miterlimit="8" joinstyle="miter"/>
                <v:imagedata o:title=""/>
                <o:lock v:ext="edit" aspectratio="f"/>
                <v:textbox>
                  <w:txbxContent>
                    <w:p w14:paraId="726BD33F">
                      <w:pPr>
                        <w:jc w:val="center"/>
                        <w:rPr>
                          <w:rFonts w:ascii="Times New Roman" w:hAnsi="Times New Roman" w:cs="Times New Roman"/>
                          <w:sz w:val="24"/>
                          <w:szCs w:val="24"/>
                          <w:lang w:val="en-US"/>
                        </w:rPr>
                      </w:pPr>
                      <w:r>
                        <w:rPr>
                          <w:rFonts w:ascii="Times New Roman" w:hAnsi="Times New Roman" w:cs="Times New Roman"/>
                          <w:sz w:val="24"/>
                          <w:szCs w:val="24"/>
                          <w:lang w:val="en-US"/>
                        </w:rPr>
                        <w:t>Perilaku keuangan (Y)</w:t>
                      </w:r>
                    </w:p>
                    <w:p w14:paraId="2D9412FF">
                      <w:pPr>
                        <w:jc w:val="center"/>
                      </w:pPr>
                    </w:p>
                  </w:txbxContent>
                </v:textbox>
              </v:rect>
            </w:pict>
          </mc:Fallback>
        </mc:AlternateContent>
      </w:r>
      <w:r>
        <w:rPr>
          <w:rFonts w:ascii="Times New Roman" w:hAnsi="Times New Roman" w:eastAsia="Calibri" w:cs="Times New Roman"/>
          <w:sz w:val="24"/>
          <w:szCs w:val="24"/>
          <w:lang w:val="ms-MY"/>
        </w:rPr>
        <w:t xml:space="preserve">                                                                       H</w:t>
      </w:r>
      <w:r>
        <w:rPr>
          <w:rFonts w:ascii="Times New Roman" w:hAnsi="Times New Roman" w:eastAsia="Calibri" w:cs="Times New Roman"/>
          <w:sz w:val="24"/>
          <w:szCs w:val="24"/>
          <w:vertAlign w:val="subscript"/>
          <w:lang w:val="ms-MY"/>
        </w:rPr>
        <w:t xml:space="preserve">1 </w:t>
      </w:r>
      <w:r>
        <w:rPr>
          <w:rFonts w:ascii="Times New Roman" w:hAnsi="Times New Roman" w:eastAsia="Calibri" w:cs="Times New Roman"/>
          <w:sz w:val="24"/>
          <w:szCs w:val="24"/>
          <w:lang w:val="ms-MY"/>
        </w:rPr>
        <w:t xml:space="preserve">                                                          </w:t>
      </w:r>
    </w:p>
    <w:p w14:paraId="00ECEE52">
      <w:pPr>
        <w:spacing w:line="360" w:lineRule="auto"/>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793115</wp:posOffset>
                </wp:positionH>
                <wp:positionV relativeFrom="paragraph">
                  <wp:posOffset>12700</wp:posOffset>
                </wp:positionV>
                <wp:extent cx="1654810" cy="448310"/>
                <wp:effectExtent l="0" t="0" r="21590" b="27940"/>
                <wp:wrapNone/>
                <wp:docPr id="5" name="Rectangle 5"/>
                <wp:cNvGraphicFramePr/>
                <a:graphic xmlns:a="http://schemas.openxmlformats.org/drawingml/2006/main">
                  <a:graphicData uri="http://schemas.microsoft.com/office/word/2010/wordprocessingShape">
                    <wps:wsp>
                      <wps:cNvSpPr/>
                      <wps:spPr>
                        <a:xfrm>
                          <a:off x="0" y="0"/>
                          <a:ext cx="1654853" cy="4483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A984E6">
                            <w:pPr>
                              <w:jc w:val="center"/>
                              <w:rPr>
                                <w:rFonts w:ascii="Times New Roman" w:hAnsi="Times New Roman" w:cs="Times New Roman"/>
                                <w:sz w:val="24"/>
                                <w:szCs w:val="24"/>
                                <w:lang w:val="en-US"/>
                              </w:rPr>
                            </w:pPr>
                            <w:r>
                              <w:rPr>
                                <w:rFonts w:ascii="Times New Roman" w:hAnsi="Times New Roman" w:cs="Times New Roman"/>
                                <w:i/>
                                <w:sz w:val="24"/>
                                <w:szCs w:val="24"/>
                                <w:lang w:val="en-US"/>
                              </w:rPr>
                              <w:t>Fintech Payment</w:t>
                            </w:r>
                            <w:r>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p w14:paraId="165C313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 o:spid="_x0000_s1026" o:spt="1" style="position:absolute;left:0pt;margin-left:62.45pt;margin-top:1pt;height:35.3pt;width:130.3pt;z-index:251665408;v-text-anchor:middle;mso-width-relative:page;mso-height-relative:page;" fillcolor="#FFFFFF" filled="t" stroked="t" coordsize="21600,21600" o:gfxdata="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q4zHi1QAAAAgBAAAPAAAAAAAAAAEAIAAA&#10;ACIAAABkcnMvZG93bnJldi54bWxQSwECFAAUAAAACACHTuJAf10agoECAAA0BQAADgAAAAAAAAAB&#10;ACAAAAAkAQAAZHJzL2Uyb0RvYy54bWxQSwUGAAAAAAYABgBZAQAAFwYAAAAA&#10;">
                <v:fill on="t" focussize="0,0"/>
                <v:stroke weight="1pt" color="#000000" miterlimit="8" joinstyle="miter"/>
                <v:imagedata o:title=""/>
                <o:lock v:ext="edit" aspectratio="f"/>
                <v:textbox>
                  <w:txbxContent>
                    <w:p w14:paraId="24A984E6">
                      <w:pPr>
                        <w:jc w:val="center"/>
                        <w:rPr>
                          <w:rFonts w:ascii="Times New Roman" w:hAnsi="Times New Roman" w:cs="Times New Roman"/>
                          <w:sz w:val="24"/>
                          <w:szCs w:val="24"/>
                          <w:lang w:val="en-US"/>
                        </w:rPr>
                      </w:pPr>
                      <w:r>
                        <w:rPr>
                          <w:rFonts w:ascii="Times New Roman" w:hAnsi="Times New Roman" w:cs="Times New Roman"/>
                          <w:i/>
                          <w:sz w:val="24"/>
                          <w:szCs w:val="24"/>
                          <w:lang w:val="en-US"/>
                        </w:rPr>
                        <w:t>Fintech Payment</w:t>
                      </w:r>
                      <w:r>
                        <w:rPr>
                          <w:rFonts w:ascii="Times New Roman" w:hAnsi="Times New Roman" w:cs="Times New Roman"/>
                          <w:sz w:val="24"/>
                          <w:szCs w:val="24"/>
                          <w:lang w:val="en-US"/>
                        </w:rPr>
                        <w:t xml:space="preserve"> (X</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p w14:paraId="165C313E">
                      <w:pPr>
                        <w:jc w:val="center"/>
                      </w:pPr>
                    </w:p>
                  </w:txbxContent>
                </v:textbox>
              </v:rect>
            </w:pict>
          </mc:Fallback>
        </mc:AlternateContent>
      </w:r>
      <w:r>
        <w:rPr>
          <w:rFonts w:ascii="Times New Roman" w:hAnsi="Times New Roman" w:eastAsia="Calibri" w:cs="Times New Roman"/>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2376170</wp:posOffset>
                </wp:positionH>
                <wp:positionV relativeFrom="paragraph">
                  <wp:posOffset>248920</wp:posOffset>
                </wp:positionV>
                <wp:extent cx="1235075" cy="604520"/>
                <wp:effectExtent l="0" t="38100" r="60960" b="24765"/>
                <wp:wrapNone/>
                <wp:docPr id="16" name="Straight Arrow Connector 16"/>
                <wp:cNvGraphicFramePr/>
                <a:graphic xmlns:a="http://schemas.openxmlformats.org/drawingml/2006/main">
                  <a:graphicData uri="http://schemas.microsoft.com/office/word/2010/wordprocessingShape">
                    <wps:wsp>
                      <wps:cNvCnPr/>
                      <wps:spPr>
                        <a:xfrm flipV="1">
                          <a:off x="0" y="0"/>
                          <a:ext cx="1235034" cy="6044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16" o:spid="_x0000_s1026" o:spt="32" type="#_x0000_t32" style="position:absolute;left:0pt;flip:y;margin-left:187.1pt;margin-top:19.6pt;height:47.6pt;width:97.25pt;z-index:251663360;mso-width-relative:page;mso-height-relative:page;" filled="f" stroked="t" coordsize="21600,21600" o:gfxdata="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LM0QNoAAAAKAQAADwAAAAAAAAABACAAAAAi&#10;AAAAZHJzL2Rvd25yZXYueG1sUEsBAhQAFAAAAAgAh07iQE+xjnkIAgAAFwQAAA4AAAAAAAAAAQAg&#10;AAAAKQEAAGRycy9lMm9Eb2MueG1sUEsFBgAAAAAGAAYAWQEAAKMFAAAAAA==&#10;">
                <v:fill on="f" focussize="0,0"/>
                <v:stroke weight="0.5pt" color="#000000" miterlimit="8" joinstyle="miter" endarrow="block"/>
                <v:imagedata o:title=""/>
                <o:lock v:ext="edit" aspectratio="f"/>
              </v:shape>
            </w:pict>
          </mc:Fallback>
        </mc:AlternateContent>
      </w:r>
      <w:r>
        <w:rPr>
          <w:rFonts w:ascii="Times New Roman" w:hAnsi="Times New Roman" w:eastAsia="Calibri" w:cs="Times New Roman"/>
          <w:sz w:val="24"/>
          <w:szCs w:val="24"/>
          <w:lang w:val="en-US"/>
        </w:rPr>
        <mc:AlternateContent>
          <mc:Choice Requires="wps">
            <w:drawing>
              <wp:anchor distT="0" distB="0" distL="114300" distR="114300" simplePos="0" relativeHeight="251664384" behindDoc="0" locked="0" layoutInCell="1" allowOverlap="1">
                <wp:simplePos x="0" y="0"/>
                <wp:positionH relativeFrom="margin">
                  <wp:posOffset>2245995</wp:posOffset>
                </wp:positionH>
                <wp:positionV relativeFrom="paragraph">
                  <wp:posOffset>144145</wp:posOffset>
                </wp:positionV>
                <wp:extent cx="1365885" cy="45720"/>
                <wp:effectExtent l="0" t="76200" r="6350" b="50165"/>
                <wp:wrapNone/>
                <wp:docPr id="17" name="Straight Arrow Connector 17"/>
                <wp:cNvGraphicFramePr/>
                <a:graphic xmlns:a="http://schemas.openxmlformats.org/drawingml/2006/main">
                  <a:graphicData uri="http://schemas.microsoft.com/office/word/2010/wordprocessingShape">
                    <wps:wsp>
                      <wps:cNvCnPr/>
                      <wps:spPr>
                        <a:xfrm flipV="1">
                          <a:off x="0" y="0"/>
                          <a:ext cx="1365662"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17" o:spid="_x0000_s1026" o:spt="32" type="#_x0000_t32" style="position:absolute;left:0pt;flip:y;margin-left:176.85pt;margin-top:11.35pt;height:3.6pt;width:107.55pt;mso-position-horizontal-relative:margin;z-index:251664384;mso-width-relative:page;mso-height-relative:page;" filled="f" stroked="t" coordsize="21600,21600" o:gfxdata="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cKmBNkAAAAJAQAADwAAAAAAAAABACAAAAAi&#10;AAAAZHJzL2Rvd25yZXYueG1sUEsBAhQAFAAAAAgAh07iQGkRFRkJAgAAFgQAAA4AAAAAAAAAAQAg&#10;AAAAKAEAAGRycy9lMm9Eb2MueG1sUEsFBgAAAAAGAAYAWQEAAKMFAAAAAA==&#10;">
                <v:fill on="f" focussize="0,0"/>
                <v:stroke weight="0.5pt" color="#000000" miterlimit="8" joinstyle="miter" endarrow="block"/>
                <v:imagedata o:title=""/>
                <o:lock v:ext="edit" aspectratio="f"/>
              </v:shape>
            </w:pict>
          </mc:Fallback>
        </mc:AlternateContent>
      </w:r>
      <w:r>
        <w:rPr>
          <w:rFonts w:ascii="Times New Roman" w:hAnsi="Times New Roman" w:eastAsia="Calibri" w:cs="Times New Roman"/>
          <w:sz w:val="24"/>
          <w:szCs w:val="24"/>
          <w:lang w:val="ms-MY"/>
        </w:rPr>
        <w:t xml:space="preserve">                                                                       H</w:t>
      </w:r>
      <w:r>
        <w:rPr>
          <w:rFonts w:ascii="Times New Roman" w:hAnsi="Times New Roman" w:eastAsia="Calibri" w:cs="Times New Roman"/>
          <w:sz w:val="24"/>
          <w:szCs w:val="24"/>
          <w:vertAlign w:val="subscript"/>
          <w:lang w:val="ms-MY"/>
        </w:rPr>
        <w:t xml:space="preserve">2    </w:t>
      </w:r>
      <w:r>
        <w:rPr>
          <w:rFonts w:ascii="Times New Roman" w:hAnsi="Times New Roman" w:eastAsia="Calibri" w:cs="Times New Roman"/>
          <w:sz w:val="24"/>
          <w:szCs w:val="24"/>
          <w:lang w:val="ms-MY"/>
        </w:rPr>
        <w:t xml:space="preserve">                                                             </w:t>
      </w:r>
    </w:p>
    <w:p w14:paraId="1C7F68B4">
      <w:pPr>
        <w:spacing w:line="360" w:lineRule="auto"/>
        <w:jc w:val="both"/>
        <w:rPr>
          <w:rFonts w:ascii="Times New Roman" w:hAnsi="Times New Roman" w:eastAsia="Calibri" w:cs="Times New Roman"/>
          <w:sz w:val="24"/>
          <w:szCs w:val="24"/>
          <w:vertAlign w:val="subscript"/>
          <w:lang w:val="ms-MY"/>
        </w:rPr>
      </w:pPr>
      <w:r>
        <w:rPr>
          <w:rFonts w:ascii="Times New Roman" w:hAnsi="Times New Roman" w:eastAsia="Calibri" w:cs="Times New Roman"/>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824865</wp:posOffset>
                </wp:positionH>
                <wp:positionV relativeFrom="paragraph">
                  <wp:posOffset>215265</wp:posOffset>
                </wp:positionV>
                <wp:extent cx="1623060" cy="448310"/>
                <wp:effectExtent l="0" t="0" r="15240" b="27940"/>
                <wp:wrapNone/>
                <wp:docPr id="10" name="Rectangle 10"/>
                <wp:cNvGraphicFramePr/>
                <a:graphic xmlns:a="http://schemas.openxmlformats.org/drawingml/2006/main">
                  <a:graphicData uri="http://schemas.microsoft.com/office/word/2010/wordprocessingShape">
                    <wps:wsp>
                      <wps:cNvSpPr/>
                      <wps:spPr>
                        <a:xfrm>
                          <a:off x="0" y="0"/>
                          <a:ext cx="1623279" cy="4483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9D9C826">
                            <w:pPr>
                              <w:jc w:val="center"/>
                              <w:rPr>
                                <w:lang w:val="en-US"/>
                              </w:rPr>
                            </w:pPr>
                            <w:r>
                              <w:rPr>
                                <w:rFonts w:ascii="Times New Roman" w:hAnsi="Times New Roman" w:cs="Times New Roman"/>
                                <w:sz w:val="24"/>
                                <w:szCs w:val="24"/>
                                <w:lang w:val="en-US"/>
                              </w:rPr>
                              <w:t>Gaya Hidup (X</w:t>
                            </w:r>
                            <w:r>
                              <w:rPr>
                                <w:rFonts w:ascii="Times New Roman" w:hAnsi="Times New Roman" w:cs="Times New Roman"/>
                                <w:sz w:val="24"/>
                                <w:szCs w:val="24"/>
                                <w:vertAlign w:val="subscript"/>
                                <w:lang w:val="en-US"/>
                              </w:rPr>
                              <w:t>3</w:t>
                            </w:r>
                            <w:r>
                              <w:rPr>
                                <w:lang w:val="en-US"/>
                              </w:rPr>
                              <w:t>)</w:t>
                            </w:r>
                          </w:p>
                          <w:p w14:paraId="62E0559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0" o:spid="_x0000_s1026" o:spt="1" style="position:absolute;left:0pt;margin-left:64.95pt;margin-top:16.95pt;height:35.3pt;width:127.8pt;z-index:251666432;v-text-anchor:middle;mso-width-relative:page;mso-height-relative:page;" fillcolor="#FFFFFF" filled="t" stroked="t" coordsize="21600,21600" o:gfxdata="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hDhnXAAAACgEAAA8AAAAAAAAAAQAg&#10;AAAAIgAAAGRycy9kb3ducmV2LnhtbFBLAQIUABQAAAAIAIdO4kC29UjHgQIAADYFAAAOAAAAAAAA&#10;AAEAIAAAACYBAABkcnMvZTJvRG9jLnhtbFBLBQYAAAAABgAGAFkBAAAZBgAAAAA=&#10;">
                <v:fill on="t" focussize="0,0"/>
                <v:stroke weight="1pt" color="#000000" miterlimit="8" joinstyle="miter"/>
                <v:imagedata o:title=""/>
                <o:lock v:ext="edit" aspectratio="f"/>
                <v:textbox>
                  <w:txbxContent>
                    <w:p w14:paraId="69D9C826">
                      <w:pPr>
                        <w:jc w:val="center"/>
                        <w:rPr>
                          <w:lang w:val="en-US"/>
                        </w:rPr>
                      </w:pPr>
                      <w:r>
                        <w:rPr>
                          <w:rFonts w:ascii="Times New Roman" w:hAnsi="Times New Roman" w:cs="Times New Roman"/>
                          <w:sz w:val="24"/>
                          <w:szCs w:val="24"/>
                          <w:lang w:val="en-US"/>
                        </w:rPr>
                        <w:t>Gaya Hidup (X</w:t>
                      </w:r>
                      <w:r>
                        <w:rPr>
                          <w:rFonts w:ascii="Times New Roman" w:hAnsi="Times New Roman" w:cs="Times New Roman"/>
                          <w:sz w:val="24"/>
                          <w:szCs w:val="24"/>
                          <w:vertAlign w:val="subscript"/>
                          <w:lang w:val="en-US"/>
                        </w:rPr>
                        <w:t>3</w:t>
                      </w:r>
                      <w:r>
                        <w:rPr>
                          <w:lang w:val="en-US"/>
                        </w:rPr>
                        <w:t>)</w:t>
                      </w:r>
                    </w:p>
                    <w:p w14:paraId="62E05596">
                      <w:pPr>
                        <w:jc w:val="center"/>
                      </w:pPr>
                    </w:p>
                  </w:txbxContent>
                </v:textbox>
              </v:rect>
            </w:pict>
          </mc:Fallback>
        </mc:AlternateContent>
      </w:r>
      <w:r>
        <w:rPr>
          <w:rFonts w:ascii="Times New Roman" w:hAnsi="Times New Roman" w:eastAsia="Calibri" w:cs="Times New Roman"/>
          <w:sz w:val="24"/>
          <w:szCs w:val="24"/>
          <w:lang w:val="ms-MY"/>
        </w:rPr>
        <w:t xml:space="preserve">                                                                       H</w:t>
      </w:r>
      <w:r>
        <w:rPr>
          <w:rFonts w:ascii="Times New Roman" w:hAnsi="Times New Roman" w:eastAsia="Calibri" w:cs="Times New Roman"/>
          <w:sz w:val="24"/>
          <w:szCs w:val="24"/>
          <w:vertAlign w:val="subscript"/>
          <w:lang w:val="ms-MY"/>
        </w:rPr>
        <w:t>3</w:t>
      </w:r>
      <w:r>
        <w:rPr>
          <w:rFonts w:ascii="Times New Roman" w:hAnsi="Times New Roman" w:eastAsia="Calibri" w:cs="Times New Roman"/>
          <w:sz w:val="24"/>
          <w:szCs w:val="24"/>
          <w:lang w:val="ms-MY"/>
        </w:rPr>
        <w:t xml:space="preserve">                                               </w:t>
      </w:r>
    </w:p>
    <w:p w14:paraId="5EE07B9C">
      <w:pPr>
        <w:spacing w:line="360" w:lineRule="auto"/>
        <w:ind w:left="720" w:firstLine="720"/>
        <w:jc w:val="both"/>
        <w:rPr>
          <w:rFonts w:ascii="Times New Roman" w:hAnsi="Times New Roman" w:eastAsia="Calibri" w:cs="Times New Roman"/>
          <w:b/>
          <w:sz w:val="24"/>
          <w:szCs w:val="24"/>
          <w:lang w:val="ms-MY"/>
        </w:rPr>
      </w:pPr>
    </w:p>
    <w:p w14:paraId="2AF11F2A">
      <w:pPr>
        <w:spacing w:line="360" w:lineRule="auto"/>
        <w:ind w:left="720" w:firstLine="720"/>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 xml:space="preserve">Dalam kerangka pemikiran tersebut, variabel independen terdiri dari Literasi Keuangan (X1), </w:t>
      </w:r>
      <w:r>
        <w:rPr>
          <w:rFonts w:ascii="Times New Roman" w:hAnsi="Times New Roman" w:eastAsia="Calibri" w:cs="Times New Roman"/>
          <w:i/>
          <w:sz w:val="24"/>
          <w:szCs w:val="24"/>
          <w:lang w:val="ms-MY"/>
        </w:rPr>
        <w:t>Fintech Payment</w:t>
      </w:r>
      <w:r>
        <w:rPr>
          <w:rFonts w:ascii="Times New Roman" w:hAnsi="Times New Roman" w:eastAsia="Calibri" w:cs="Times New Roman"/>
          <w:sz w:val="24"/>
          <w:szCs w:val="24"/>
          <w:lang w:val="ms-MY"/>
        </w:rPr>
        <w:t xml:space="preserve"> (X2), dan Gaya Hidup (X3), sementara variabel dependennya adalah Perilaku Keuangan (Y).</w:t>
      </w:r>
    </w:p>
    <w:p w14:paraId="5874AB73">
      <w:pPr>
        <w:pStyle w:val="44"/>
      </w:pPr>
      <w:bookmarkStart w:id="215" w:name="_Toc171770968"/>
      <w:bookmarkStart w:id="216" w:name="_Toc171771298"/>
      <w:bookmarkStart w:id="217" w:name="_Toc171775817"/>
      <w:bookmarkStart w:id="218" w:name="_Toc172108374"/>
      <w:bookmarkStart w:id="219" w:name="_Toc172109234"/>
      <w:bookmarkStart w:id="220" w:name="_Toc175736272"/>
      <w:bookmarkStart w:id="221" w:name="_Toc172109171"/>
      <w:bookmarkStart w:id="222" w:name="_Toc172108984"/>
      <w:r>
        <w:t>Hipotesis Penelitian</w:t>
      </w:r>
      <w:bookmarkEnd w:id="215"/>
      <w:bookmarkEnd w:id="216"/>
      <w:bookmarkEnd w:id="217"/>
      <w:bookmarkEnd w:id="218"/>
      <w:bookmarkEnd w:id="219"/>
      <w:bookmarkEnd w:id="220"/>
      <w:bookmarkEnd w:id="221"/>
      <w:bookmarkEnd w:id="222"/>
      <w:r>
        <w:t xml:space="preserve"> </w:t>
      </w:r>
    </w:p>
    <w:p w14:paraId="65AC1CF1">
      <w:pPr>
        <w:spacing w:line="360" w:lineRule="auto"/>
        <w:ind w:left="426" w:firstLine="294"/>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Hipotesis adalah jawaban sementara terhadap masalah yang diteliti, yang dapat disusun setelah melakukan tinjauan pustaka. Berdasarkan kerangka pemikiran di atas, hipotesis dapat diajukan sebagai berikut:</w:t>
      </w:r>
    </w:p>
    <w:p w14:paraId="1703A355">
      <w:pPr>
        <w:pStyle w:val="46"/>
        <w:ind w:left="993" w:hanging="709"/>
        <w:rPr>
          <w:rFonts w:eastAsia="Calibri"/>
        </w:rPr>
      </w:pPr>
      <w:bookmarkStart w:id="223" w:name="_Toc175736273"/>
      <w:r>
        <w:rPr>
          <w:rFonts w:eastAsia="Calibri"/>
        </w:rPr>
        <w:t>Pengaruh Literasi Keuangan Terhadap Perilaku Keuangan</w:t>
      </w:r>
      <w:bookmarkEnd w:id="223"/>
    </w:p>
    <w:p w14:paraId="019DAF27">
      <w:pPr>
        <w:spacing w:line="360" w:lineRule="auto"/>
        <w:ind w:left="993" w:firstLine="850"/>
        <w:contextualSpacing/>
        <w:jc w:val="both"/>
        <w:rPr>
          <w:rFonts w:ascii="Times New Roman" w:hAnsi="Times New Roman" w:eastAsia="Calibri" w:cs="Times New Roman"/>
          <w:b/>
          <w:color w:val="000000"/>
          <w:sz w:val="24"/>
          <w:szCs w:val="24"/>
          <w:lang w:val="ms-MY"/>
        </w:rPr>
      </w:pPr>
      <w:r>
        <w:rPr>
          <w:rFonts w:ascii="Times New Roman" w:hAnsi="Times New Roman" w:eastAsia="Calibri" w:cs="Times New Roman"/>
          <w:color w:val="000000"/>
          <w:sz w:val="24"/>
          <w:szCs w:val="24"/>
          <w:lang w:val="ms-MY"/>
        </w:rPr>
        <w:t xml:space="preserve">Otoritas Jasa Keuangan (OJK) mendefinisikan Literasi Keuangan adalah pengetahuan, keterampilan, dan keyakinan yang memengaruhi sikap dan perilaku guna peningkatan kualitas pengambilan keputusan dan pengelolaan keuangan guna tercapainya kesejahteraan keuangan masyarakat. Teori tersebut sejalan dengan penelitian yang dilakukan oleh Try Wulanda, Shafiera, Rinka tahun 2022 menunjukan </w:t>
      </w:r>
      <w:r>
        <w:rPr>
          <w:rFonts w:ascii="Times New Roman" w:hAnsi="Times New Roman" w:eastAsia="Calibri" w:cs="Times New Roman"/>
          <w:color w:val="000000"/>
          <w:sz w:val="24"/>
          <w:szCs w:val="24"/>
        </w:rPr>
        <w:t>literasi keuangan</w:t>
      </w:r>
      <w:r>
        <w:rPr>
          <w:rFonts w:ascii="Times New Roman" w:hAnsi="Times New Roman" w:eastAsia="Calibri" w:cs="Times New Roman"/>
          <w:color w:val="000000"/>
          <w:sz w:val="24"/>
          <w:szCs w:val="24"/>
          <w:lang w:val="ms-MY"/>
        </w:rPr>
        <w:t xml:space="preserve"> berpengaruh positif dan signifikan terhadap perilaku keuangan. Semakin baik literasi keuangan maka semakin baik perilaku keuangannya.</w:t>
      </w:r>
    </w:p>
    <w:p w14:paraId="19551249">
      <w:pPr>
        <w:spacing w:line="360" w:lineRule="auto"/>
        <w:ind w:left="993"/>
        <w:rPr>
          <w:rFonts w:ascii="Times New Roman" w:hAnsi="Times New Roman" w:eastAsia="Calibri" w:cs="Times New Roman"/>
          <w:b/>
          <w:color w:val="000000"/>
          <w:sz w:val="24"/>
          <w:szCs w:val="24"/>
          <w:lang w:val="ms-MY"/>
        </w:rPr>
      </w:pPr>
      <w:r>
        <w:rPr>
          <w:rFonts w:ascii="Times New Roman" w:hAnsi="Times New Roman" w:eastAsia="Calibri" w:cs="Times New Roman"/>
          <w:b/>
          <w:color w:val="000000"/>
          <w:sz w:val="24"/>
          <w:szCs w:val="24"/>
          <w:lang w:val="ms-MY"/>
        </w:rPr>
        <w:t>H</w:t>
      </w:r>
      <w:r>
        <w:rPr>
          <w:rFonts w:ascii="Times New Roman" w:hAnsi="Times New Roman" w:eastAsia="Calibri" w:cs="Times New Roman"/>
          <w:b/>
          <w:color w:val="000000"/>
          <w:sz w:val="24"/>
          <w:szCs w:val="24"/>
          <w:vertAlign w:val="subscript"/>
          <w:lang w:val="ms-MY"/>
        </w:rPr>
        <w:t>1</w:t>
      </w:r>
      <w:r>
        <w:rPr>
          <w:rFonts w:ascii="Times New Roman" w:hAnsi="Times New Roman" w:eastAsia="Calibri" w:cs="Times New Roman"/>
          <w:b/>
          <w:color w:val="000000"/>
          <w:sz w:val="24"/>
          <w:szCs w:val="24"/>
          <w:lang w:val="ms-MY"/>
        </w:rPr>
        <w:t xml:space="preserve"> : Literasi keuangan berpengaruh positif terhadap perilaku keuangan.</w:t>
      </w:r>
    </w:p>
    <w:p w14:paraId="6FAB26F3">
      <w:pPr>
        <w:pStyle w:val="46"/>
        <w:ind w:left="993"/>
        <w:rPr>
          <w:rFonts w:eastAsia="Calibri"/>
        </w:rPr>
      </w:pPr>
      <w:bookmarkStart w:id="224" w:name="_Toc175736274"/>
      <w:r>
        <w:rPr>
          <w:rFonts w:eastAsia="Calibri"/>
        </w:rPr>
        <w:t xml:space="preserve">Pengaruh </w:t>
      </w:r>
      <w:r>
        <w:rPr>
          <w:rFonts w:eastAsia="Calibri"/>
          <w:i/>
        </w:rPr>
        <w:t>Fintech Payment</w:t>
      </w:r>
      <w:r>
        <w:rPr>
          <w:rFonts w:eastAsia="Calibri"/>
        </w:rPr>
        <w:t xml:space="preserve"> Terhadap Perilaku Keuangan</w:t>
      </w:r>
      <w:bookmarkEnd w:id="224"/>
    </w:p>
    <w:p w14:paraId="140238F8">
      <w:pPr>
        <w:spacing w:line="360" w:lineRule="auto"/>
        <w:ind w:left="993" w:firstLine="850"/>
        <w:contextualSpacing/>
        <w:jc w:val="both"/>
        <w:rPr>
          <w:rFonts w:ascii="Times New Roman" w:hAnsi="Times New Roman" w:eastAsia="Calibri" w:cs="Times New Roman"/>
          <w:b/>
          <w:color w:val="000000"/>
          <w:sz w:val="24"/>
          <w:szCs w:val="24"/>
          <w:lang w:val="ms-MY"/>
        </w:rPr>
      </w:pPr>
      <w:r>
        <w:rPr>
          <w:rFonts w:ascii="Times New Roman" w:hAnsi="Times New Roman" w:eastAsia="Calibri" w:cs="Times New Roman"/>
          <w:i/>
          <w:color w:val="000000"/>
          <w:sz w:val="24"/>
          <w:szCs w:val="24"/>
          <w:lang w:val="ms-MY"/>
        </w:rPr>
        <w:t>Fintech Payment</w:t>
      </w:r>
      <w:r>
        <w:rPr>
          <w:rFonts w:ascii="Times New Roman" w:hAnsi="Times New Roman" w:eastAsia="Calibri" w:cs="Times New Roman"/>
          <w:color w:val="000000"/>
          <w:sz w:val="24"/>
          <w:szCs w:val="24"/>
          <w:lang w:val="ms-MY"/>
        </w:rPr>
        <w:t xml:space="preserve"> termasuk salah satu alat pembayaran yang menghadirkan alternatif atau pilihan yang memiliki keinginan dalam mengakses layanan jasa keuangan secara efisien, praktis, nyaman, dan ekonomis.</w:t>
      </w:r>
      <w:r>
        <w:rPr>
          <w:rFonts w:ascii="Times New Roman" w:hAnsi="Times New Roman" w:eastAsia="Calibri" w:cs="Times New Roman"/>
          <w:i/>
          <w:color w:val="000000"/>
          <w:sz w:val="24"/>
          <w:szCs w:val="24"/>
          <w:lang w:val="ms-MY"/>
        </w:rPr>
        <w:t xml:space="preserve"> </w:t>
      </w:r>
      <w:r>
        <w:rPr>
          <w:rFonts w:ascii="Times New Roman" w:hAnsi="Times New Roman" w:eastAsia="Calibri" w:cs="Times New Roman"/>
          <w:color w:val="000000"/>
          <w:sz w:val="24"/>
          <w:szCs w:val="24"/>
          <w:lang w:val="ms-MY"/>
        </w:rPr>
        <w:t xml:space="preserve">Teori tersebut selaras dengan penelitian yang dilakukan oleh Vionita Winda Mukti, Risal Rinofah, Ratih Kusumawardhani tahun 2022, mengungkapkan bahwa </w:t>
      </w:r>
      <w:r>
        <w:rPr>
          <w:rFonts w:ascii="Times New Roman" w:hAnsi="Times New Roman" w:eastAsia="Calibri" w:cs="Times New Roman"/>
          <w:i/>
          <w:color w:val="000000"/>
          <w:sz w:val="24"/>
          <w:szCs w:val="24"/>
          <w:lang w:val="ms-MY"/>
        </w:rPr>
        <w:t>fintech  payment</w:t>
      </w:r>
      <w:r>
        <w:rPr>
          <w:rFonts w:ascii="Times New Roman" w:hAnsi="Times New Roman" w:eastAsia="Calibri" w:cs="Times New Roman"/>
          <w:color w:val="000000"/>
          <w:sz w:val="24"/>
          <w:szCs w:val="24"/>
          <w:lang w:val="ms-MY"/>
        </w:rPr>
        <w:t xml:space="preserve"> berpengaruh positif terhadap perilaku keuangan. </w:t>
      </w:r>
      <w:r>
        <w:rPr>
          <w:rFonts w:ascii="Times New Roman" w:hAnsi="Times New Roman" w:eastAsia="Calibri" w:cs="Times New Roman"/>
          <w:i/>
          <w:color w:val="000000"/>
          <w:sz w:val="24"/>
          <w:szCs w:val="24"/>
        </w:rPr>
        <w:t>financial technology payment</w:t>
      </w:r>
      <w:r>
        <w:rPr>
          <w:rFonts w:ascii="Times New Roman" w:hAnsi="Times New Roman" w:eastAsia="Calibri" w:cs="Times New Roman"/>
          <w:color w:val="000000"/>
          <w:sz w:val="24"/>
          <w:szCs w:val="24"/>
        </w:rPr>
        <w:t xml:space="preserve"> memberikan dampak yang positif dan signifikan terhadap </w:t>
      </w:r>
      <w:r>
        <w:rPr>
          <w:rFonts w:ascii="Times New Roman" w:hAnsi="Times New Roman" w:eastAsia="Calibri" w:cs="Times New Roman"/>
          <w:color w:val="000000"/>
          <w:sz w:val="24"/>
          <w:szCs w:val="24"/>
          <w:lang w:val="en-US"/>
        </w:rPr>
        <w:t xml:space="preserve">perilaku </w:t>
      </w:r>
      <w:r>
        <w:rPr>
          <w:rFonts w:ascii="Times New Roman" w:hAnsi="Times New Roman" w:eastAsia="Calibri" w:cs="Times New Roman"/>
          <w:color w:val="000000"/>
          <w:sz w:val="24"/>
          <w:szCs w:val="24"/>
        </w:rPr>
        <w:t xml:space="preserve">keuangan </w:t>
      </w:r>
      <w:r>
        <w:rPr>
          <w:rFonts w:ascii="Times New Roman" w:hAnsi="Times New Roman" w:eastAsia="Calibri" w:cs="Times New Roman"/>
          <w:color w:val="000000"/>
          <w:sz w:val="24"/>
          <w:szCs w:val="24"/>
          <w:lang w:val="en-US"/>
        </w:rPr>
        <w:t>ibu rumah tangga</w:t>
      </w:r>
      <w:r>
        <w:rPr>
          <w:rFonts w:ascii="Times New Roman" w:hAnsi="Times New Roman" w:eastAsia="Calibri" w:cs="Times New Roman"/>
          <w:color w:val="000000"/>
          <w:sz w:val="24"/>
          <w:szCs w:val="24"/>
        </w:rPr>
        <w:t xml:space="preserve">. Semakin baik </w:t>
      </w:r>
      <w:r>
        <w:rPr>
          <w:rFonts w:ascii="Times New Roman" w:hAnsi="Times New Roman" w:eastAsia="Calibri" w:cs="Times New Roman"/>
          <w:i/>
          <w:color w:val="000000"/>
          <w:sz w:val="24"/>
          <w:szCs w:val="24"/>
        </w:rPr>
        <w:t>fintech payment</w:t>
      </w:r>
      <w:r>
        <w:rPr>
          <w:rFonts w:ascii="Times New Roman" w:hAnsi="Times New Roman" w:eastAsia="Calibri" w:cs="Times New Roman"/>
          <w:color w:val="000000"/>
          <w:sz w:val="24"/>
          <w:szCs w:val="24"/>
        </w:rPr>
        <w:t xml:space="preserve"> maka semakin baik</w:t>
      </w:r>
      <w:r>
        <w:rPr>
          <w:rFonts w:ascii="Times New Roman" w:hAnsi="Times New Roman" w:eastAsia="Calibri" w:cs="Times New Roman"/>
          <w:color w:val="000000"/>
          <w:sz w:val="24"/>
          <w:szCs w:val="24"/>
          <w:lang w:val="en-US"/>
        </w:rPr>
        <w:t xml:space="preserve"> perilaku keuangannya.</w:t>
      </w:r>
    </w:p>
    <w:p w14:paraId="3450478E">
      <w:pPr>
        <w:spacing w:line="360" w:lineRule="auto"/>
        <w:ind w:left="993"/>
        <w:jc w:val="both"/>
        <w:rPr>
          <w:rFonts w:ascii="Times New Roman" w:hAnsi="Times New Roman" w:eastAsia="Calibri" w:cs="Times New Roman"/>
          <w:b/>
          <w:color w:val="000000"/>
          <w:sz w:val="24"/>
          <w:szCs w:val="24"/>
          <w:lang w:val="ms-MY"/>
        </w:rPr>
      </w:pPr>
      <w:r>
        <w:rPr>
          <w:rFonts w:ascii="Times New Roman" w:hAnsi="Times New Roman" w:eastAsia="Calibri" w:cs="Times New Roman"/>
          <w:b/>
          <w:color w:val="000000"/>
          <w:sz w:val="24"/>
          <w:szCs w:val="24"/>
          <w:lang w:val="ms-MY"/>
        </w:rPr>
        <w:t>H</w:t>
      </w:r>
      <w:r>
        <w:rPr>
          <w:rFonts w:ascii="Times New Roman" w:hAnsi="Times New Roman" w:eastAsia="Calibri" w:cs="Times New Roman"/>
          <w:b/>
          <w:color w:val="000000"/>
          <w:sz w:val="24"/>
          <w:szCs w:val="24"/>
          <w:vertAlign w:val="subscript"/>
          <w:lang w:val="ms-MY"/>
        </w:rPr>
        <w:t>2</w:t>
      </w:r>
      <w:r>
        <w:rPr>
          <w:rFonts w:ascii="Times New Roman" w:hAnsi="Times New Roman" w:eastAsia="Calibri" w:cs="Times New Roman"/>
          <w:b/>
          <w:color w:val="000000"/>
          <w:sz w:val="24"/>
          <w:szCs w:val="24"/>
          <w:lang w:val="ms-MY"/>
        </w:rPr>
        <w:t xml:space="preserve"> :  </w:t>
      </w:r>
      <w:r>
        <w:rPr>
          <w:rFonts w:ascii="Times New Roman" w:hAnsi="Times New Roman" w:eastAsia="Calibri" w:cs="Times New Roman"/>
          <w:b/>
          <w:i/>
          <w:color w:val="000000"/>
          <w:sz w:val="24"/>
          <w:szCs w:val="24"/>
          <w:lang w:val="ms-MY"/>
        </w:rPr>
        <w:t>Fintech payment</w:t>
      </w:r>
      <w:r>
        <w:rPr>
          <w:rFonts w:ascii="Times New Roman" w:hAnsi="Times New Roman" w:eastAsia="Calibri" w:cs="Times New Roman"/>
          <w:b/>
          <w:color w:val="000000"/>
          <w:sz w:val="24"/>
          <w:szCs w:val="24"/>
          <w:lang w:val="ms-MY"/>
        </w:rPr>
        <w:t xml:space="preserve"> berpengaruh positif terhadap perilaku keuangan.</w:t>
      </w:r>
    </w:p>
    <w:p w14:paraId="06D5D4AD">
      <w:pPr>
        <w:pStyle w:val="46"/>
        <w:ind w:left="993"/>
        <w:rPr>
          <w:rFonts w:eastAsia="Calibri"/>
        </w:rPr>
      </w:pPr>
      <w:bookmarkStart w:id="225" w:name="_Toc175736275"/>
      <w:r>
        <w:rPr>
          <w:rFonts w:eastAsia="Calibri"/>
        </w:rPr>
        <w:t>Pengaruh Gaya Hidup Terhadap Perilaku Keuangan</w:t>
      </w:r>
      <w:bookmarkEnd w:id="225"/>
    </w:p>
    <w:p w14:paraId="544CAC44">
      <w:pPr>
        <w:spacing w:line="360" w:lineRule="auto"/>
        <w:ind w:left="993" w:firstLine="850"/>
        <w:contextualSpacing/>
        <w:jc w:val="both"/>
        <w:rPr>
          <w:rFonts w:ascii="Times New Roman" w:hAnsi="Times New Roman" w:eastAsia="Calibri" w:cs="Times New Roman"/>
          <w:b/>
          <w:color w:val="000000"/>
          <w:sz w:val="24"/>
          <w:szCs w:val="24"/>
          <w:lang w:val="ms-MY"/>
        </w:rPr>
      </w:pPr>
      <w:r>
        <w:rPr>
          <w:rFonts w:ascii="Times New Roman" w:hAnsi="Times New Roman" w:eastAsia="Calibri" w:cs="Times New Roman"/>
          <w:color w:val="000000"/>
          <w:sz w:val="24"/>
          <w:szCs w:val="24"/>
          <w:lang w:val="ms-MY"/>
        </w:rPr>
        <w:t>Gaya hidup melihatkan bagaimana setiap individu membelanjakan uangnya, mengalokasikan waktu, dan bagaimana mereka hidup.</w:t>
      </w:r>
      <w:r>
        <w:rPr>
          <w:rFonts w:ascii="Times New Roman" w:hAnsi="Times New Roman" w:eastAsia="Calibri" w:cs="Times New Roman"/>
          <w:color w:val="000000"/>
          <w:sz w:val="24"/>
          <w:szCs w:val="24"/>
          <w:vertAlign w:val="superscript"/>
          <w:lang w:val="ms-MY"/>
        </w:rPr>
        <w:footnoteReference w:id="41"/>
      </w:r>
      <w:r>
        <w:rPr>
          <w:rFonts w:ascii="Times New Roman" w:hAnsi="Times New Roman" w:eastAsia="Calibri" w:cs="Times New Roman"/>
          <w:color w:val="000000"/>
          <w:sz w:val="24"/>
          <w:szCs w:val="24"/>
          <w:lang w:val="ms-MY"/>
        </w:rPr>
        <w:t xml:space="preserve"> Teori tersebut selaras dengan penelitian yang dilakukan oleh Sari Ratna Sari tahun 2020 </w:t>
      </w:r>
      <w:r>
        <w:rPr>
          <w:rFonts w:ascii="Times New Roman" w:hAnsi="Times New Roman" w:eastAsia="Calibri" w:cs="Times New Roman"/>
          <w:color w:val="000000"/>
          <w:sz w:val="24"/>
          <w:szCs w:val="24"/>
        </w:rPr>
        <w:t>,</w:t>
      </w:r>
      <w:r>
        <w:rPr>
          <w:rFonts w:ascii="Times New Roman" w:hAnsi="Times New Roman" w:eastAsia="Calibri" w:cs="Times New Roman"/>
          <w:color w:val="000000"/>
          <w:sz w:val="24"/>
          <w:szCs w:val="24"/>
          <w:lang w:val="ms-MY"/>
        </w:rPr>
        <w:t xml:space="preserve"> hasil penelitian menunjukkan variabel gaya hidup berpengaruh signifikan terhadap perilaku keuangan. Semakin baik mengendalikan gaya hidup maka semakin baik perilaku keuangannya .</w:t>
      </w:r>
    </w:p>
    <w:p w14:paraId="40D9E1B6">
      <w:pPr>
        <w:spacing w:line="360" w:lineRule="auto"/>
        <w:ind w:left="709"/>
        <w:rPr>
          <w:rFonts w:ascii="Times New Roman" w:hAnsi="Times New Roman" w:eastAsia="Calibri" w:cs="Times New Roman"/>
          <w:b/>
          <w:color w:val="000000"/>
          <w:sz w:val="24"/>
          <w:szCs w:val="24"/>
          <w:lang w:val="ms-MY"/>
        </w:rPr>
        <w:sectPr>
          <w:headerReference r:id="rId14" w:type="first"/>
          <w:footerReference r:id="rId15" w:type="first"/>
          <w:pgSz w:w="11906" w:h="16838"/>
          <w:pgMar w:top="2268" w:right="1701" w:bottom="1701" w:left="2268" w:header="720" w:footer="1134" w:gutter="0"/>
          <w:cols w:space="720" w:num="1"/>
          <w:titlePg/>
          <w:docGrid w:linePitch="360" w:charSpace="0"/>
        </w:sectPr>
      </w:pPr>
      <w:r>
        <w:rPr>
          <w:rFonts w:ascii="Times New Roman" w:hAnsi="Times New Roman" w:eastAsia="Calibri" w:cs="Times New Roman"/>
          <w:b/>
          <w:color w:val="000000"/>
          <w:sz w:val="24"/>
          <w:szCs w:val="24"/>
          <w:lang w:val="ms-MY"/>
        </w:rPr>
        <w:t>H</w:t>
      </w:r>
      <w:r>
        <w:rPr>
          <w:rFonts w:ascii="Times New Roman" w:hAnsi="Times New Roman" w:eastAsia="Calibri" w:cs="Times New Roman"/>
          <w:b/>
          <w:color w:val="000000"/>
          <w:sz w:val="24"/>
          <w:szCs w:val="24"/>
          <w:vertAlign w:val="subscript"/>
          <w:lang w:val="ms-MY"/>
        </w:rPr>
        <w:t>3</w:t>
      </w:r>
      <w:r>
        <w:rPr>
          <w:rFonts w:ascii="Times New Roman" w:hAnsi="Times New Roman" w:eastAsia="Calibri" w:cs="Times New Roman"/>
          <w:b/>
          <w:color w:val="000000"/>
          <w:sz w:val="24"/>
          <w:szCs w:val="24"/>
          <w:lang w:val="ms-MY"/>
        </w:rPr>
        <w:t xml:space="preserve"> : Gaya hidup berpengaruh positif terhadap perilaku keuangan.</w:t>
      </w:r>
      <w:bookmarkStart w:id="226" w:name="_Toc171770969"/>
      <w:bookmarkStart w:id="227" w:name="_Toc171771299"/>
      <w:bookmarkStart w:id="228" w:name="_Toc171775818"/>
      <w:bookmarkStart w:id="229" w:name="_Toc172108985"/>
      <w:bookmarkStart w:id="230" w:name="_Toc172109172"/>
      <w:bookmarkStart w:id="231" w:name="_Toc172108375"/>
      <w:bookmarkStart w:id="232" w:name="_Toc172109235"/>
    </w:p>
    <w:p w14:paraId="0315E882">
      <w:pPr>
        <w:pStyle w:val="41"/>
        <w:spacing w:before="100" w:after="100"/>
        <w:rPr>
          <w:lang w:val="ms-MY"/>
        </w:rPr>
      </w:pPr>
      <w:bookmarkStart w:id="233" w:name="_Toc175736276"/>
      <w:r>
        <w:t>BAB III</w:t>
      </w:r>
      <w:bookmarkEnd w:id="226"/>
      <w:bookmarkEnd w:id="227"/>
      <w:bookmarkEnd w:id="228"/>
      <w:bookmarkEnd w:id="229"/>
      <w:bookmarkEnd w:id="230"/>
      <w:bookmarkEnd w:id="231"/>
      <w:bookmarkEnd w:id="232"/>
      <w:bookmarkEnd w:id="233"/>
    </w:p>
    <w:p w14:paraId="7A857F8A">
      <w:pPr>
        <w:pStyle w:val="41"/>
      </w:pPr>
      <w:bookmarkStart w:id="234" w:name="_Toc171775819"/>
      <w:bookmarkStart w:id="235" w:name="_Toc171770970"/>
      <w:bookmarkStart w:id="236" w:name="_Toc171771300"/>
      <w:bookmarkStart w:id="237" w:name="_Toc172108376"/>
      <w:bookmarkStart w:id="238" w:name="_Toc172108986"/>
      <w:bookmarkStart w:id="239" w:name="_Toc172109236"/>
      <w:bookmarkStart w:id="240" w:name="_Toc172109173"/>
      <w:bookmarkStart w:id="241" w:name="_Toc175736277"/>
      <w:r>
        <w:t>METODE PENELITIAN</w:t>
      </w:r>
      <w:bookmarkEnd w:id="234"/>
      <w:bookmarkEnd w:id="235"/>
      <w:bookmarkEnd w:id="236"/>
      <w:bookmarkEnd w:id="237"/>
      <w:bookmarkEnd w:id="238"/>
      <w:bookmarkEnd w:id="239"/>
      <w:bookmarkEnd w:id="240"/>
      <w:bookmarkEnd w:id="241"/>
    </w:p>
    <w:p w14:paraId="7A028A60">
      <w:pPr>
        <w:pStyle w:val="48"/>
      </w:pPr>
      <w:bookmarkStart w:id="242" w:name="_Toc172108377"/>
      <w:bookmarkStart w:id="243" w:name="_Toc172109237"/>
      <w:bookmarkStart w:id="244" w:name="_Toc171770971"/>
      <w:bookmarkStart w:id="245" w:name="_Toc171771301"/>
      <w:bookmarkStart w:id="246" w:name="_Toc171775820"/>
      <w:bookmarkStart w:id="247" w:name="_Toc172108987"/>
      <w:bookmarkStart w:id="248" w:name="_Toc172109174"/>
      <w:bookmarkStart w:id="249" w:name="_Toc175736278"/>
      <w:r>
        <w:t>Jenis dan Sumber Data</w:t>
      </w:r>
      <w:bookmarkEnd w:id="242"/>
      <w:bookmarkEnd w:id="243"/>
      <w:bookmarkEnd w:id="244"/>
      <w:bookmarkEnd w:id="245"/>
      <w:bookmarkEnd w:id="246"/>
      <w:bookmarkEnd w:id="247"/>
      <w:bookmarkEnd w:id="248"/>
      <w:bookmarkEnd w:id="249"/>
    </w:p>
    <w:p w14:paraId="321677F3">
      <w:pPr>
        <w:pStyle w:val="48"/>
        <w:numPr>
          <w:ilvl w:val="0"/>
          <w:numId w:val="0"/>
        </w:numPr>
        <w:ind w:left="360"/>
      </w:pPr>
    </w:p>
    <w:p w14:paraId="256A2F77">
      <w:pPr>
        <w:spacing w:line="360" w:lineRule="auto"/>
        <w:ind w:left="426" w:firstLine="720"/>
        <w:contextualSpacing/>
        <w:jc w:val="both"/>
        <w:rPr>
          <w:rFonts w:ascii="Times New Roman" w:hAnsi="Times New Roman" w:eastAsia="Times New Roman" w:cs="Times New Roman"/>
          <w:b/>
          <w:sz w:val="24"/>
          <w:szCs w:val="24"/>
          <w:highlight w:val="yellow"/>
          <w:lang w:val="en-US"/>
        </w:rPr>
      </w:pPr>
      <w:r>
        <w:rPr>
          <w:rFonts w:ascii="Times New Roman" w:hAnsi="Times New Roman" w:eastAsia="Times New Roman" w:cs="Times New Roman"/>
          <w:sz w:val="24"/>
          <w:szCs w:val="24"/>
          <w:lang w:val="en-US"/>
        </w:rPr>
        <w:t>Jenis penelitian ini adalah penelitian lapangan dengan menggunakan pendekatan kuantitatif. Metode kuantitatif merupakan pendekatan penelitian yang berlandaskan pada filsafat positivisme. Metode ini digunakan untuk menginvestigasi populasi atau sampel tertentu dengan analisis data yang bersifat kuantitatif, dimana tujuannya adalah untuk menguji hipotesis yang telah ditetapkan sebelumnya.</w:t>
      </w:r>
      <w:r>
        <w:rPr>
          <w:rFonts w:ascii="Times New Roman" w:hAnsi="Times New Roman" w:eastAsia="Times New Roman" w:cs="Times New Roman"/>
          <w:sz w:val="24"/>
          <w:szCs w:val="24"/>
          <w:vertAlign w:val="superscript"/>
          <w:lang w:val="en-US"/>
        </w:rPr>
        <w:footnoteReference w:id="42"/>
      </w:r>
      <w:r>
        <w:rPr>
          <w:rFonts w:ascii="Times New Roman" w:hAnsi="Times New Roman" w:eastAsia="Times New Roman" w:cs="Times New Roman"/>
          <w:sz w:val="24"/>
          <w:szCs w:val="24"/>
          <w:lang w:val="en-US"/>
        </w:rPr>
        <w:t xml:space="preserve"> Didalam penelitian terdapat tiga variabel independen akan diukur &amp; diuji, antara lain Literasi Keuangan(X</w:t>
      </w:r>
      <w:r>
        <w:rPr>
          <w:rFonts w:ascii="Times New Roman" w:hAnsi="Times New Roman" w:eastAsia="Times New Roman" w:cs="Times New Roman"/>
          <w:sz w:val="24"/>
          <w:szCs w:val="24"/>
          <w:vertAlign w:val="subscript"/>
          <w:lang w:val="en-US"/>
        </w:rPr>
        <w:t>1</w:t>
      </w:r>
      <w:r>
        <w:rPr>
          <w:rFonts w:ascii="Times New Roman" w:hAnsi="Times New Roman" w:eastAsia="Times New Roman" w:cs="Times New Roman"/>
          <w:sz w:val="24"/>
          <w:szCs w:val="24"/>
          <w:lang w:val="en-US"/>
        </w:rPr>
        <w:t>),</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(X</w:t>
      </w:r>
      <w:r>
        <w:rPr>
          <w:rFonts w:ascii="Times New Roman" w:hAnsi="Times New Roman" w:eastAsia="Times New Roman" w:cs="Times New Roman"/>
          <w:sz w:val="24"/>
          <w:szCs w:val="24"/>
          <w:vertAlign w:val="subscript"/>
          <w:lang w:val="en-US"/>
        </w:rPr>
        <w:t>2</w:t>
      </w:r>
      <w:r>
        <w:rPr>
          <w:rFonts w:ascii="Times New Roman" w:hAnsi="Times New Roman" w:eastAsia="Times New Roman" w:cs="Times New Roman"/>
          <w:sz w:val="24"/>
          <w:szCs w:val="24"/>
          <w:lang w:val="en-US"/>
        </w:rPr>
        <w:t>) dan Gaya Hidup (X</w:t>
      </w:r>
      <w:r>
        <w:rPr>
          <w:rFonts w:ascii="Times New Roman" w:hAnsi="Times New Roman" w:eastAsia="Times New Roman" w:cs="Times New Roman"/>
          <w:sz w:val="24"/>
          <w:szCs w:val="24"/>
          <w:vertAlign w:val="subscript"/>
          <w:lang w:val="en-US"/>
        </w:rPr>
        <w:t>3</w:t>
      </w:r>
      <w:r>
        <w:rPr>
          <w:rFonts w:ascii="Times New Roman" w:hAnsi="Times New Roman" w:eastAsia="Times New Roman" w:cs="Times New Roman"/>
          <w:sz w:val="24"/>
          <w:szCs w:val="24"/>
          <w:lang w:val="en-US"/>
        </w:rPr>
        <w:t>).</w:t>
      </w:r>
    </w:p>
    <w:p w14:paraId="2F1C9961">
      <w:pPr>
        <w:spacing w:line="360" w:lineRule="auto"/>
        <w:ind w:left="426" w:firstLine="720"/>
        <w:contextualSpacing/>
        <w:jc w:val="both"/>
        <w:rPr>
          <w:rFonts w:ascii="Times New Roman" w:hAnsi="Times New Roman" w:eastAsia="Times New Roman" w:cs="Times New Roman"/>
          <w:color w:val="000000"/>
          <w:sz w:val="24"/>
          <w:szCs w:val="24"/>
          <w:lang w:val="en-US"/>
        </w:rPr>
      </w:pPr>
      <w:r>
        <w:rPr>
          <w:rFonts w:ascii="Times New Roman" w:hAnsi="Times New Roman" w:eastAsia="Times New Roman" w:cs="Times New Roman"/>
          <w:sz w:val="24"/>
          <w:szCs w:val="24"/>
          <w:lang w:val="en-US"/>
        </w:rPr>
        <w:t xml:space="preserve">Sumber data adalah segala informasi yang menyediakan data terkait dengan penelitian. Dalam penelitian ini, sumber data yang digunakan adalah data primer. Data primer merujuk pada informasi yang diperoleh langsung dari responden, termasuk identitas responden serta tanggapan mereka terhadap pengaruh literasi keuangan, </w:t>
      </w:r>
      <w:r>
        <w:rPr>
          <w:rFonts w:ascii="Times New Roman" w:hAnsi="Times New Roman" w:eastAsia="Times New Roman" w:cs="Times New Roman"/>
          <w:i/>
          <w:sz w:val="24"/>
          <w:szCs w:val="24"/>
          <w:lang w:val="en-US"/>
        </w:rPr>
        <w:t>Fintech</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i/>
          <w:sz w:val="24"/>
          <w:szCs w:val="24"/>
          <w:lang w:val="en-US"/>
        </w:rPr>
        <w:t>payment</w:t>
      </w:r>
      <w:r>
        <w:rPr>
          <w:rFonts w:ascii="Times New Roman" w:hAnsi="Times New Roman" w:eastAsia="Times New Roman" w:cs="Times New Roman"/>
          <w:sz w:val="24"/>
          <w:szCs w:val="24"/>
          <w:lang w:val="en-US"/>
        </w:rPr>
        <w:t>, dan gaya hidup terhadap perilaku keuangan ibu rumah tangga di Kecamatan Semarang Utara, Kota Semarang</w:t>
      </w:r>
      <w:r>
        <w:rPr>
          <w:rFonts w:ascii="Times New Roman" w:hAnsi="Times New Roman" w:eastAsia="Times New Roman" w:cs="Times New Roman"/>
          <w:color w:val="000000"/>
          <w:sz w:val="24"/>
          <w:szCs w:val="24"/>
          <w:lang w:val="en-US"/>
        </w:rPr>
        <w:t>.</w:t>
      </w:r>
    </w:p>
    <w:p w14:paraId="557849CB">
      <w:pPr>
        <w:pStyle w:val="48"/>
      </w:pPr>
      <w:bookmarkStart w:id="250" w:name="_Toc172108990"/>
      <w:bookmarkStart w:id="251" w:name="_Toc175736279"/>
      <w:bookmarkStart w:id="252" w:name="_Toc172109240"/>
      <w:bookmarkStart w:id="253" w:name="_Toc171771304"/>
      <w:bookmarkStart w:id="254" w:name="_Toc172108380"/>
      <w:bookmarkStart w:id="255" w:name="_Toc171770974"/>
      <w:bookmarkStart w:id="256" w:name="_Toc171775823"/>
      <w:bookmarkStart w:id="257" w:name="_Toc172109177"/>
      <w:r>
        <w:t>Populasi dan Sempel Penelitian</w:t>
      </w:r>
      <w:bookmarkEnd w:id="250"/>
      <w:bookmarkEnd w:id="251"/>
      <w:bookmarkEnd w:id="252"/>
      <w:bookmarkEnd w:id="253"/>
      <w:bookmarkEnd w:id="254"/>
      <w:bookmarkEnd w:id="255"/>
      <w:bookmarkEnd w:id="256"/>
      <w:bookmarkEnd w:id="257"/>
      <w:r>
        <w:t xml:space="preserve"> </w:t>
      </w:r>
    </w:p>
    <w:p w14:paraId="5F0650A2">
      <w:pPr>
        <w:pStyle w:val="50"/>
      </w:pPr>
      <w:bookmarkStart w:id="258" w:name="_Toc171770975"/>
      <w:bookmarkStart w:id="259" w:name="_Toc172108381"/>
      <w:bookmarkStart w:id="260" w:name="_Toc172108991"/>
      <w:bookmarkStart w:id="261" w:name="_Toc172109178"/>
      <w:bookmarkStart w:id="262" w:name="_Toc172109241"/>
      <w:bookmarkStart w:id="263" w:name="_Toc171775824"/>
      <w:bookmarkStart w:id="264" w:name="_Toc175736280"/>
      <w:bookmarkStart w:id="265" w:name="_Toc171771305"/>
      <w:r>
        <w:t>Populasi</w:t>
      </w:r>
      <w:bookmarkEnd w:id="258"/>
      <w:bookmarkEnd w:id="259"/>
      <w:bookmarkEnd w:id="260"/>
      <w:bookmarkEnd w:id="261"/>
      <w:bookmarkEnd w:id="262"/>
      <w:bookmarkEnd w:id="263"/>
      <w:bookmarkEnd w:id="264"/>
      <w:bookmarkEnd w:id="265"/>
    </w:p>
    <w:p w14:paraId="1C63445C">
      <w:pPr>
        <w:pStyle w:val="50"/>
        <w:numPr>
          <w:ilvl w:val="0"/>
          <w:numId w:val="0"/>
        </w:numPr>
        <w:ind w:left="720" w:firstLine="720"/>
        <w:jc w:val="both"/>
        <w:rPr>
          <w:rFonts w:eastAsia="Calibri"/>
          <w:b w:val="0"/>
          <w:bCs/>
        </w:rPr>
      </w:pPr>
      <w:r>
        <w:rPr>
          <w:b w:val="0"/>
          <w:bCs/>
        </w:rPr>
        <w:t>Populasi merupakan wilayah generalisasi yang terdiri dari objek atau subjek yang memiliki kualitas dan karakteristik tertentu yang di tentukan oleh peneliti untuk mempelajari dan selanjutnya ditarik kesimpulan</w:t>
      </w:r>
      <w:r>
        <w:rPr>
          <w:rFonts w:eastAsia="Calibri"/>
        </w:rPr>
        <w:t>.</w:t>
      </w:r>
      <w:r>
        <w:rPr>
          <w:rFonts w:eastAsia="Calibri"/>
          <w:vertAlign w:val="superscript"/>
        </w:rPr>
        <w:footnoteReference w:id="43"/>
      </w:r>
      <w:r>
        <w:rPr>
          <w:rFonts w:eastAsia="Calibri"/>
        </w:rPr>
        <w:t xml:space="preserve"> </w:t>
      </w:r>
      <w:r>
        <w:rPr>
          <w:rFonts w:eastAsia="Calibri"/>
          <w:b w:val="0"/>
          <w:bCs/>
        </w:rPr>
        <w:t>Populasi pada penelitian ini ialah ibu rumah tangga di Kecamatan Semarang Utara Kota Semarang.</w:t>
      </w:r>
    </w:p>
    <w:p w14:paraId="4789617D">
      <w:pPr>
        <w:spacing w:line="360" w:lineRule="auto"/>
        <w:ind w:left="709"/>
        <w:contextualSpacing/>
        <w:jc w:val="both"/>
        <w:rPr>
          <w:rFonts w:ascii="Times New Roman" w:hAnsi="Times New Roman" w:eastAsia="Times New Roman" w:cs="Times New Roman"/>
          <w:b/>
          <w:sz w:val="24"/>
          <w:szCs w:val="24"/>
          <w:lang w:val="en-US"/>
        </w:rPr>
      </w:pPr>
      <w:r>
        <w:rPr>
          <w:rFonts w:ascii="Times New Roman" w:hAnsi="Times New Roman" w:eastAsia="Calibri" w:cs="Times New Roman"/>
          <w:sz w:val="24"/>
          <w:szCs w:val="24"/>
          <w:lang w:val="en-US"/>
        </w:rPr>
        <w:t xml:space="preserve">. </w:t>
      </w:r>
    </w:p>
    <w:p w14:paraId="7C6DE3EE">
      <w:pPr>
        <w:pStyle w:val="50"/>
      </w:pPr>
      <w:bookmarkStart w:id="266" w:name="_Toc171771306"/>
      <w:bookmarkStart w:id="267" w:name="_Toc172108992"/>
      <w:bookmarkStart w:id="268" w:name="_Toc172109242"/>
      <w:bookmarkStart w:id="269" w:name="_Toc175736281"/>
      <w:bookmarkStart w:id="270" w:name="_Toc171775825"/>
      <w:bookmarkStart w:id="271" w:name="_Toc172108382"/>
      <w:bookmarkStart w:id="272" w:name="_Toc171770976"/>
      <w:bookmarkStart w:id="273" w:name="_Toc172109179"/>
      <w:r>
        <w:t>Sampel</w:t>
      </w:r>
      <w:bookmarkEnd w:id="266"/>
      <w:bookmarkEnd w:id="267"/>
      <w:bookmarkEnd w:id="268"/>
      <w:bookmarkEnd w:id="269"/>
      <w:bookmarkEnd w:id="270"/>
      <w:bookmarkEnd w:id="271"/>
      <w:bookmarkEnd w:id="272"/>
      <w:bookmarkEnd w:id="273"/>
    </w:p>
    <w:p w14:paraId="1ECE2B68">
      <w:pPr>
        <w:spacing w:after="0" w:line="360" w:lineRule="auto"/>
        <w:ind w:left="720" w:firstLine="360"/>
        <w:contextualSpacing/>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Teknik sampling yang digunakan adalah teknik </w:t>
      </w:r>
      <w:r>
        <w:rPr>
          <w:rFonts w:ascii="Times New Roman" w:hAnsi="Times New Roman" w:eastAsia="Calibri" w:cs="Times New Roman"/>
          <w:color w:val="000000"/>
          <w:sz w:val="24"/>
          <w:szCs w:val="24"/>
          <w:lang w:val="en-US"/>
        </w:rPr>
        <w:t xml:space="preserve">non- </w:t>
      </w:r>
      <w:r>
        <w:rPr>
          <w:rFonts w:ascii="Times New Roman" w:hAnsi="Times New Roman" w:eastAsia="Calibri" w:cs="Times New Roman"/>
          <w:i/>
          <w:color w:val="000000"/>
          <w:sz w:val="24"/>
          <w:szCs w:val="24"/>
        </w:rPr>
        <w:t>probability sampling</w:t>
      </w:r>
      <w:r>
        <w:rPr>
          <w:rFonts w:ascii="Times New Roman" w:hAnsi="Times New Roman" w:eastAsia="Calibri" w:cs="Times New Roman"/>
          <w:color w:val="000000"/>
          <w:sz w:val="24"/>
          <w:szCs w:val="24"/>
        </w:rPr>
        <w:t xml:space="preserve">. Non-probability sampling adalah metode pengambilan sampel di mana setiap elemen dalam populasi tidak memiliki peluang yang sama untuk dijadikan sebagai bagian dari sampel. Penelitian ini menggunakan teknik </w:t>
      </w:r>
      <w:r>
        <w:rPr>
          <w:rFonts w:ascii="Times New Roman" w:hAnsi="Times New Roman" w:eastAsia="Calibri" w:cs="Times New Roman"/>
          <w:color w:val="000000"/>
          <w:sz w:val="24"/>
          <w:szCs w:val="24"/>
          <w:lang w:val="en-US"/>
        </w:rPr>
        <w:t>non-</w:t>
      </w:r>
      <w:r>
        <w:rPr>
          <w:rFonts w:ascii="Times New Roman" w:hAnsi="Times New Roman" w:eastAsia="Calibri" w:cs="Times New Roman"/>
          <w:i/>
          <w:color w:val="000000"/>
          <w:sz w:val="24"/>
          <w:szCs w:val="24"/>
        </w:rPr>
        <w:t>probably sampling</w:t>
      </w:r>
      <w:r>
        <w:rPr>
          <w:rFonts w:ascii="Times New Roman" w:hAnsi="Times New Roman" w:eastAsia="Calibri" w:cs="Times New Roman"/>
          <w:color w:val="000000"/>
          <w:sz w:val="24"/>
          <w:szCs w:val="24"/>
        </w:rPr>
        <w:t xml:space="preserve"> dengan teknik</w:t>
      </w:r>
      <w:r>
        <w:rPr>
          <w:rFonts w:ascii="Times New Roman" w:hAnsi="Times New Roman" w:eastAsia="Calibri" w:cs="Times New Roman"/>
          <w:i/>
          <w:color w:val="000000"/>
          <w:sz w:val="24"/>
          <w:szCs w:val="24"/>
          <w:lang w:val="en-US"/>
        </w:rPr>
        <w:t xml:space="preserve"> Purposive Sampling</w:t>
      </w:r>
      <w:r>
        <w:rPr>
          <w:rFonts w:ascii="Times New Roman" w:hAnsi="Times New Roman" w:eastAsia="Calibri" w:cs="Times New Roman"/>
          <w:i/>
          <w:color w:val="000000"/>
          <w:sz w:val="24"/>
          <w:szCs w:val="24"/>
        </w:rPr>
        <w:t>.</w:t>
      </w:r>
      <w:r>
        <w:rPr>
          <w:rFonts w:ascii="Times New Roman" w:hAnsi="Times New Roman" w:eastAsia="Calibri" w:cs="Times New Roman"/>
          <w:color w:val="000000"/>
          <w:sz w:val="24"/>
          <w:szCs w:val="24"/>
        </w:rPr>
        <w:t xml:space="preserve"> </w:t>
      </w:r>
      <w:r>
        <w:rPr>
          <w:rFonts w:ascii="Times New Roman" w:hAnsi="Times New Roman" w:eastAsia="Calibri" w:cs="Times New Roman"/>
          <w:i/>
          <w:color w:val="000000"/>
          <w:sz w:val="24"/>
          <w:szCs w:val="24"/>
        </w:rPr>
        <w:t>Purposive sampling</w:t>
      </w:r>
      <w:r>
        <w:rPr>
          <w:rFonts w:ascii="Times New Roman" w:hAnsi="Times New Roman" w:eastAsia="Calibri" w:cs="Times New Roman"/>
          <w:color w:val="000000"/>
          <w:sz w:val="24"/>
          <w:szCs w:val="24"/>
        </w:rPr>
        <w:t xml:space="preserve"> </w:t>
      </w:r>
      <w:r>
        <w:rPr>
          <w:rFonts w:ascii="Times New Roman" w:hAnsi="Times New Roman" w:eastAsia="Calibri" w:cs="Times New Roman"/>
          <w:color w:val="000000"/>
          <w:sz w:val="24"/>
          <w:szCs w:val="24"/>
          <w:lang w:val="en-US"/>
        </w:rPr>
        <w:t xml:space="preserve">menurut sugiyono </w:t>
      </w:r>
      <w:r>
        <w:rPr>
          <w:rFonts w:ascii="Times New Roman" w:hAnsi="Times New Roman" w:eastAsia="Calibri" w:cs="Times New Roman"/>
          <w:color w:val="000000"/>
          <w:sz w:val="24"/>
          <w:szCs w:val="24"/>
        </w:rPr>
        <w:t xml:space="preserve">yakni teknik penentuan sampel dengan pertimbangan tertentu. </w:t>
      </w:r>
      <w:r>
        <w:rPr>
          <w:rFonts w:ascii="Times New Roman" w:hAnsi="Times New Roman" w:eastAsia="Calibri" w:cs="Times New Roman"/>
          <w:color w:val="000000"/>
          <w:sz w:val="24"/>
          <w:szCs w:val="24"/>
          <w:lang w:val="en-US"/>
        </w:rPr>
        <w:t xml:space="preserve">Bedasarkan definisinya, tujuan utama dari penggunaan purposive sampling adalah untuk mencari sampel yang sesuai dengan kriteria yang telah ditentukan secara khusus oleh peneliti. </w:t>
      </w:r>
      <w:r>
        <w:rPr>
          <w:rFonts w:ascii="Times New Roman" w:hAnsi="Times New Roman" w:eastAsia="Calibri" w:cs="Times New Roman"/>
          <w:color w:val="000000"/>
          <w:sz w:val="24"/>
          <w:szCs w:val="24"/>
        </w:rPr>
        <w:t>Adapun kriteria peneliti dalam menentukan responden yang akan dijadikan sampel yaitu:</w:t>
      </w:r>
    </w:p>
    <w:p w14:paraId="6663F7B1">
      <w:pPr>
        <w:numPr>
          <w:ilvl w:val="0"/>
          <w:numId w:val="17"/>
        </w:numPr>
        <w:spacing w:after="0" w:line="360" w:lineRule="auto"/>
        <w:contextualSpacing/>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Responden </w:t>
      </w:r>
      <w:r>
        <w:rPr>
          <w:rFonts w:ascii="Times New Roman" w:hAnsi="Times New Roman" w:eastAsia="Calibri" w:cs="Times New Roman"/>
          <w:color w:val="000000"/>
          <w:sz w:val="24"/>
          <w:szCs w:val="24"/>
          <w:lang w:val="en-US"/>
        </w:rPr>
        <w:t xml:space="preserve">Ibu rumah tangga </w:t>
      </w:r>
      <w:r>
        <w:rPr>
          <w:rFonts w:ascii="Times New Roman" w:hAnsi="Times New Roman" w:eastAsia="Calibri" w:cs="Times New Roman"/>
          <w:color w:val="000000"/>
          <w:sz w:val="24"/>
          <w:szCs w:val="24"/>
        </w:rPr>
        <w:t>yang tidak bekerja, mereka yang mengelola keuangan rumah tangga secara penuh.</w:t>
      </w:r>
    </w:p>
    <w:p w14:paraId="24222302">
      <w:pPr>
        <w:numPr>
          <w:ilvl w:val="0"/>
          <w:numId w:val="17"/>
        </w:numPr>
        <w:spacing w:after="0" w:line="360" w:lineRule="auto"/>
        <w:contextualSpacing/>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Responden menggunakan produk </w:t>
      </w:r>
      <w:r>
        <w:rPr>
          <w:rFonts w:ascii="Times New Roman" w:hAnsi="Times New Roman" w:eastAsia="Calibri" w:cs="Times New Roman"/>
          <w:i/>
          <w:color w:val="000000"/>
          <w:sz w:val="24"/>
          <w:szCs w:val="24"/>
        </w:rPr>
        <w:t>fintech payment</w:t>
      </w:r>
      <w:r>
        <w:rPr>
          <w:rFonts w:ascii="Times New Roman" w:hAnsi="Times New Roman" w:eastAsia="Calibri" w:cs="Times New Roman"/>
          <w:color w:val="000000"/>
          <w:sz w:val="24"/>
          <w:szCs w:val="24"/>
        </w:rPr>
        <w:t xml:space="preserve"> minimal 2 kali</w:t>
      </w:r>
    </w:p>
    <w:p w14:paraId="4CA5D82C">
      <w:pPr>
        <w:numPr>
          <w:ilvl w:val="0"/>
          <w:numId w:val="17"/>
        </w:numPr>
        <w:spacing w:after="0" w:line="360" w:lineRule="auto"/>
        <w:contextualSpacing/>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Responden tinggal atau berdomisili di Kecamatan Semarang Utara Kota Semarang.</w:t>
      </w:r>
    </w:p>
    <w:p w14:paraId="1162DEAA">
      <w:pPr>
        <w:spacing w:line="360" w:lineRule="auto"/>
        <w:ind w:left="720" w:firstLine="294"/>
        <w:jc w:val="both"/>
        <w:rPr>
          <w:rFonts w:ascii="Times New Roman" w:hAnsi="Times New Roman" w:eastAsia="Calibri" w:cs="Times New Roman"/>
          <w:sz w:val="24"/>
          <w:szCs w:val="24"/>
          <w:lang w:val="en-US"/>
        </w:rPr>
      </w:pPr>
      <w:r>
        <w:rPr>
          <w:rFonts w:ascii="Times New Roman" w:hAnsi="Times New Roman" w:eastAsia="Calibri" w:cs="Times New Roman"/>
          <w:sz w:val="24"/>
          <w:szCs w:val="24"/>
        </w:rPr>
        <w:t xml:space="preserve">Sampel adalah sebagian populasi yang memiliki karakteristik yang relatif sama dan dianggap bisa mewakili populasi. Kelayakan </w:t>
      </w:r>
      <w:r>
        <w:rPr>
          <w:rFonts w:ascii="Times New Roman" w:hAnsi="Times New Roman" w:eastAsia="Calibri" w:cs="Times New Roman"/>
          <w:sz w:val="24"/>
          <w:szCs w:val="24"/>
          <w:lang w:val="en-US"/>
        </w:rPr>
        <w:t>u</w:t>
      </w:r>
      <w:r>
        <w:rPr>
          <w:rFonts w:ascii="Times New Roman" w:hAnsi="Times New Roman" w:eastAsia="Calibri" w:cs="Times New Roman"/>
          <w:sz w:val="24"/>
          <w:szCs w:val="24"/>
        </w:rPr>
        <w:t>kuran sampel pada penelitian ialah antara 30 hingga 500 sampel.</w:t>
      </w:r>
      <w:r>
        <w:rPr>
          <w:rFonts w:ascii="Times New Roman" w:hAnsi="Times New Roman" w:eastAsia="Calibri" w:cs="Times New Roman"/>
          <w:sz w:val="24"/>
          <w:szCs w:val="24"/>
          <w:vertAlign w:val="superscript"/>
        </w:rPr>
        <w:footnoteReference w:id="44"/>
      </w:r>
    </w:p>
    <w:p w14:paraId="1904C899">
      <w:pPr>
        <w:spacing w:line="360" w:lineRule="auto"/>
        <w:ind w:left="720" w:firstLine="294"/>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lang w:val="en-US"/>
        </w:rPr>
        <w:t xml:space="preserve">Jumlah populasi ibu rumah tangga di Kecamatan Semarang Utara tidak diketahui karena populasi yang dituju sangat besar dan jumlahnya dapat berubah- ubah, sehingga perhitungan jumlah sampel dari populasi yang jumlahnya tidak diketahui bisa dilakukan menggunakan rumus </w:t>
      </w:r>
      <w:r>
        <w:rPr>
          <w:rFonts w:ascii="Times New Roman" w:hAnsi="Times New Roman" w:eastAsia="Calibri" w:cs="Times New Roman"/>
          <w:i/>
          <w:sz w:val="24"/>
          <w:szCs w:val="24"/>
          <w:lang w:val="en-US"/>
        </w:rPr>
        <w:t xml:space="preserve">Lemeshow. </w:t>
      </w:r>
      <w:r>
        <w:rPr>
          <w:rFonts w:ascii="Times New Roman" w:hAnsi="Times New Roman" w:eastAsia="Calibri" w:cs="Times New Roman"/>
          <w:sz w:val="24"/>
          <w:szCs w:val="24"/>
          <w:lang w:val="en-US"/>
        </w:rPr>
        <w:t xml:space="preserve">Rumus lemeshow atas jumlah populasi yang tidak diketahui yakni: </w:t>
      </w:r>
    </w:p>
    <w:p w14:paraId="592CF595">
      <w:pPr>
        <w:spacing w:line="360" w:lineRule="auto"/>
        <w:ind w:left="426"/>
        <w:contextualSpacing/>
        <w:jc w:val="both"/>
        <w:rPr>
          <w:rFonts w:ascii="Times New Roman" w:hAnsi="Times New Roman" w:eastAsia="Calibri" w:cs="Times New Roman"/>
          <w:b/>
          <w:sz w:val="24"/>
          <w:szCs w:val="24"/>
          <w:lang w:val="en-US"/>
        </w:rPr>
      </w:pPr>
      <m:oMathPara>
        <m:oMath>
          <m:r>
            <m:rPr/>
            <w:rPr>
              <w:rFonts w:ascii="Cambria Math" w:hAnsi="Cambria Math" w:eastAsia="Calibri" w:cs="Times New Roman"/>
              <w:sz w:val="24"/>
              <w:szCs w:val="24"/>
              <w:lang w:val="en-US"/>
            </w:rPr>
            <m:t>n</m:t>
          </m:r>
          <m:r>
            <m:rPr>
              <m:sty m:val="p"/>
            </m:rPr>
            <w:rPr>
              <w:rFonts w:ascii="Cambria Math" w:hAnsi="Cambria Math" w:eastAsia="Calibri" w:cs="Times New Roman"/>
              <w:sz w:val="24"/>
              <w:szCs w:val="24"/>
              <w:lang w:val="en-US"/>
            </w:rPr>
            <m:t>=</m:t>
          </m:r>
          <m:f>
            <m:fPr>
              <m:ctrlPr>
                <w:rPr>
                  <w:rFonts w:ascii="Cambria Math" w:hAnsi="Cambria Math" w:eastAsia="Calibri" w:cs="Times New Roman"/>
                  <w:sz w:val="24"/>
                  <w:szCs w:val="24"/>
                  <w:lang w:val="en-US"/>
                </w:rPr>
              </m:ctrlPr>
            </m:fPr>
            <m:num>
              <m:sSup>
                <m:sSupPr>
                  <m:ctrlPr>
                    <w:rPr>
                      <w:rFonts w:ascii="Cambria Math" w:hAnsi="Cambria Math" w:eastAsia="Calibri" w:cs="Times New Roman"/>
                      <w:sz w:val="24"/>
                      <w:szCs w:val="24"/>
                      <w:lang w:val="en-US"/>
                    </w:rPr>
                  </m:ctrlPr>
                </m:sSupPr>
                <m:e>
                  <m:r>
                    <m:rPr>
                      <m:sty m:val="p"/>
                    </m:rPr>
                    <w:rPr>
                      <w:rFonts w:ascii="Cambria Math" w:hAnsi="Cambria Math" w:eastAsia="Calibri" w:cs="Times New Roman"/>
                      <w:sz w:val="24"/>
                      <w:szCs w:val="24"/>
                    </w:rPr>
                    <m:t>Z</m:t>
                  </m:r>
                  <m:ctrlPr>
                    <w:rPr>
                      <w:rFonts w:ascii="Cambria Math" w:hAnsi="Cambria Math" w:eastAsia="Calibri" w:cs="Times New Roman"/>
                      <w:sz w:val="24"/>
                      <w:szCs w:val="24"/>
                      <w:lang w:val="en-US"/>
                    </w:rPr>
                  </m:ctrlPr>
                </m:e>
                <m:sup>
                  <m:r>
                    <m:rPr>
                      <m:sty m:val="p"/>
                    </m:rPr>
                    <w:rPr>
                      <w:rFonts w:ascii="Cambria Math" w:hAnsi="Cambria Math" w:eastAsia="Calibri" w:cs="Times New Roman"/>
                      <w:sz w:val="24"/>
                      <w:szCs w:val="24"/>
                    </w:rPr>
                    <m:t>2</m:t>
                  </m:r>
                  <m:ctrlPr>
                    <w:rPr>
                      <w:rFonts w:ascii="Cambria Math" w:hAnsi="Cambria Math" w:eastAsia="Calibri" w:cs="Times New Roman"/>
                      <w:sz w:val="24"/>
                      <w:szCs w:val="24"/>
                      <w:lang w:val="en-US"/>
                    </w:rPr>
                  </m:ctrlPr>
                </m:sup>
              </m:sSup>
              <m:r>
                <m:rPr>
                  <m:sty m:val="p"/>
                </m:rPr>
                <w:rPr>
                  <w:rFonts w:ascii="Cambria Math" w:hAnsi="Cambria Math" w:eastAsia="Calibri" w:cs="Times New Roman"/>
                  <w:sz w:val="24"/>
                  <w:szCs w:val="24"/>
                  <w:lang w:val="en-US"/>
                </w:rPr>
                <m:t xml:space="preserve"> p (1−p)</m:t>
              </m:r>
              <m:ctrlPr>
                <w:rPr>
                  <w:rFonts w:ascii="Cambria Math" w:hAnsi="Cambria Math" w:eastAsia="Calibri" w:cs="Times New Roman"/>
                  <w:sz w:val="24"/>
                  <w:szCs w:val="24"/>
                  <w:lang w:val="en-US"/>
                </w:rPr>
              </m:ctrlPr>
            </m:num>
            <m:den>
              <m:sSup>
                <m:sSupPr>
                  <m:ctrlPr>
                    <w:rPr>
                      <w:rFonts w:ascii="Cambria Math" w:hAnsi="Cambria Math" w:eastAsia="Calibri" w:cs="Times New Roman"/>
                      <w:sz w:val="24"/>
                      <w:szCs w:val="24"/>
                      <w:lang w:val="en-US"/>
                    </w:rPr>
                  </m:ctrlPr>
                </m:sSupPr>
                <m:e>
                  <m:r>
                    <m:rPr/>
                    <w:rPr>
                      <w:rFonts w:ascii="Cambria Math" w:hAnsi="Cambria Math" w:eastAsia="Calibri" w:cs="Times New Roman"/>
                      <w:sz w:val="24"/>
                      <w:szCs w:val="24"/>
                      <w:lang w:val="en-US"/>
                    </w:rPr>
                    <m:t>d</m:t>
                  </m:r>
                  <m:ctrlPr>
                    <w:rPr>
                      <w:rFonts w:ascii="Cambria Math" w:hAnsi="Cambria Math" w:eastAsia="Calibri" w:cs="Times New Roman"/>
                      <w:sz w:val="24"/>
                      <w:szCs w:val="24"/>
                      <w:lang w:val="en-US"/>
                    </w:rPr>
                  </m:ctrlPr>
                </m:e>
                <m:sup>
                  <m:r>
                    <m:rPr/>
                    <w:rPr>
                      <w:rFonts w:ascii="Cambria Math" w:hAnsi="Cambria Math" w:eastAsia="Calibri" w:cs="Times New Roman"/>
                      <w:sz w:val="24"/>
                      <w:szCs w:val="24"/>
                      <w:lang w:val="en-US"/>
                    </w:rPr>
                    <m:t>2</m:t>
                  </m:r>
                  <m:ctrlPr>
                    <w:rPr>
                      <w:rFonts w:ascii="Cambria Math" w:hAnsi="Cambria Math" w:eastAsia="Calibri" w:cs="Times New Roman"/>
                      <w:sz w:val="24"/>
                      <w:szCs w:val="24"/>
                      <w:lang w:val="en-US"/>
                    </w:rPr>
                  </m:ctrlPr>
                </m:sup>
              </m:sSup>
              <m:ctrlPr>
                <w:rPr>
                  <w:rFonts w:ascii="Cambria Math" w:hAnsi="Cambria Math" w:eastAsia="Calibri" w:cs="Times New Roman"/>
                  <w:sz w:val="24"/>
                  <w:szCs w:val="24"/>
                  <w:lang w:val="en-US"/>
                </w:rPr>
              </m:ctrlPr>
            </m:den>
          </m:f>
        </m:oMath>
      </m:oMathPara>
    </w:p>
    <w:p w14:paraId="390409BE">
      <w:pPr>
        <w:spacing w:line="360" w:lineRule="auto"/>
        <w:ind w:left="709"/>
        <w:contextualSpacing/>
        <w:jc w:val="both"/>
        <w:rPr>
          <w:rFonts w:ascii="Times New Roman" w:hAnsi="Times New Roman" w:eastAsia="Calibri" w:cs="Times New Roman"/>
          <w:sz w:val="24"/>
          <w:szCs w:val="24"/>
          <w:lang w:val="en-US"/>
        </w:rPr>
      </w:pPr>
    </w:p>
    <w:p w14:paraId="6AF690AB">
      <w:pPr>
        <w:spacing w:line="360" w:lineRule="auto"/>
        <w:ind w:left="709"/>
        <w:contextualSpacing/>
        <w:jc w:val="both"/>
        <w:rPr>
          <w:rFonts w:ascii="Times New Roman" w:hAnsi="Times New Roman" w:eastAsia="Calibri" w:cs="Times New Roman"/>
          <w:sz w:val="24"/>
          <w:szCs w:val="24"/>
          <w:lang w:val="en-US"/>
        </w:rPr>
      </w:pPr>
    </w:p>
    <w:p w14:paraId="1018D760">
      <w:pPr>
        <w:spacing w:line="360" w:lineRule="auto"/>
        <w:ind w:left="709"/>
        <w:contextualSpacing/>
        <w:jc w:val="both"/>
        <w:rPr>
          <w:rFonts w:ascii="Times New Roman" w:hAnsi="Times New Roman" w:eastAsia="Calibri" w:cs="Times New Roman"/>
          <w:sz w:val="24"/>
          <w:szCs w:val="24"/>
          <w:lang w:val="en-US"/>
        </w:rPr>
      </w:pPr>
    </w:p>
    <w:p w14:paraId="2E6BBEFB">
      <w:pPr>
        <w:spacing w:line="360" w:lineRule="auto"/>
        <w:ind w:left="709"/>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Keterangan : </w:t>
      </w:r>
    </w:p>
    <w:p w14:paraId="47D88DE7">
      <w:pPr>
        <w:spacing w:line="360" w:lineRule="auto"/>
        <w:ind w:left="709"/>
        <w:contextualSpacing/>
        <w:jc w:val="both"/>
        <w:rPr>
          <w:rFonts w:ascii="Times New Roman" w:hAnsi="Times New Roman" w:eastAsia="Calibri" w:cs="Times New Roman"/>
          <w:i/>
          <w:sz w:val="24"/>
          <w:szCs w:val="24"/>
          <w:lang w:val="en-US"/>
        </w:rPr>
        <w:sectPr>
          <w:headerReference r:id="rId16" w:type="first"/>
          <w:footerReference r:id="rId17" w:type="first"/>
          <w:pgSz w:w="11906" w:h="16838"/>
          <w:pgMar w:top="2268" w:right="1701" w:bottom="1701" w:left="2268" w:header="720" w:footer="1134" w:gutter="0"/>
          <w:cols w:space="720" w:num="1"/>
          <w:titlePg/>
          <w:docGrid w:linePitch="360" w:charSpace="0"/>
        </w:sectPr>
      </w:pPr>
    </w:p>
    <w:p w14:paraId="768A7048">
      <w:pPr>
        <w:spacing w:line="360" w:lineRule="auto"/>
        <w:ind w:left="720"/>
        <w:contextualSpacing/>
        <w:jc w:val="both"/>
        <w:rPr>
          <w:rFonts w:ascii="Times New Roman" w:hAnsi="Times New Roman" w:eastAsia="Calibri" w:cs="Times New Roman"/>
          <w:sz w:val="24"/>
          <w:szCs w:val="24"/>
          <w:lang w:val="en-US"/>
        </w:rPr>
      </w:pPr>
      <w:r>
        <w:rPr>
          <w:rFonts w:ascii="Times New Roman" w:hAnsi="Times New Roman" w:eastAsia="Calibri" w:cs="Times New Roman"/>
          <w:i/>
          <w:sz w:val="24"/>
          <w:szCs w:val="24"/>
          <w:lang w:val="en-US"/>
        </w:rPr>
        <w:t>n =</w:t>
      </w:r>
      <w:r>
        <w:rPr>
          <w:rFonts w:ascii="Times New Roman" w:hAnsi="Times New Roman" w:eastAsia="Calibri" w:cs="Times New Roman"/>
          <w:sz w:val="24"/>
          <w:szCs w:val="24"/>
          <w:lang w:val="en-US"/>
        </w:rPr>
        <w:t xml:space="preserve"> jumlah populasi </w:t>
      </w:r>
    </w:p>
    <w:p w14:paraId="380276D6">
      <w:pPr>
        <w:spacing w:line="360" w:lineRule="auto"/>
        <w:ind w:left="720"/>
        <w:contextualSpacing/>
        <w:jc w:val="both"/>
        <w:rPr>
          <w:rFonts w:ascii="Times New Roman" w:hAnsi="Times New Roman" w:eastAsia="Calibri" w:cs="Times New Roman"/>
          <w:sz w:val="24"/>
          <w:szCs w:val="24"/>
          <w:lang w:val="en-US"/>
        </w:rPr>
      </w:pPr>
      <w:r>
        <w:rPr>
          <w:rFonts w:ascii="Times New Roman" w:hAnsi="Times New Roman" w:eastAsia="Calibri" w:cs="Times New Roman"/>
          <w:i/>
          <w:sz w:val="24"/>
          <w:szCs w:val="24"/>
          <w:lang w:val="en-US"/>
        </w:rPr>
        <w:t>Z =</w:t>
      </w:r>
      <w:r>
        <w:rPr>
          <w:rFonts w:ascii="Times New Roman" w:hAnsi="Times New Roman" w:eastAsia="Calibri" w:cs="Times New Roman"/>
          <w:sz w:val="24"/>
          <w:szCs w:val="24"/>
          <w:lang w:val="en-US"/>
        </w:rPr>
        <w:t xml:space="preserve"> niai standart (1,96)</w:t>
      </w:r>
    </w:p>
    <w:p w14:paraId="5195D32C">
      <w:pPr>
        <w:spacing w:line="360" w:lineRule="auto"/>
        <w:ind w:left="720"/>
        <w:contextualSpacing/>
        <w:jc w:val="both"/>
        <w:rPr>
          <w:rFonts w:ascii="Times New Roman" w:hAnsi="Times New Roman" w:eastAsia="Calibri" w:cs="Times New Roman"/>
          <w:sz w:val="24"/>
          <w:szCs w:val="24"/>
          <w:lang w:val="en-US"/>
        </w:rPr>
      </w:pPr>
      <w:r>
        <w:rPr>
          <w:rFonts w:ascii="Times New Roman" w:hAnsi="Times New Roman" w:eastAsia="Calibri" w:cs="Times New Roman"/>
          <w:i/>
          <w:sz w:val="24"/>
          <w:szCs w:val="24"/>
          <w:lang w:val="en-US"/>
        </w:rPr>
        <w:t>P =</w:t>
      </w:r>
      <w:r>
        <w:rPr>
          <w:rFonts w:ascii="Times New Roman" w:hAnsi="Times New Roman" w:eastAsia="Calibri" w:cs="Times New Roman"/>
          <w:sz w:val="24"/>
          <w:szCs w:val="24"/>
          <w:lang w:val="en-US"/>
        </w:rPr>
        <w:t xml:space="preserve"> proporsi populasi yang tidak diketahui , maksimal estimasi (0,5)</w:t>
      </w:r>
    </w:p>
    <w:p w14:paraId="7BD31A3E">
      <w:pPr>
        <w:spacing w:line="360" w:lineRule="auto"/>
        <w:ind w:left="720"/>
        <w:contextualSpacing/>
        <w:jc w:val="both"/>
        <w:rPr>
          <w:rFonts w:ascii="Times New Roman" w:hAnsi="Times New Roman" w:eastAsia="Calibri" w:cs="Times New Roman"/>
          <w:sz w:val="24"/>
          <w:szCs w:val="24"/>
          <w:lang w:val="en-US"/>
        </w:rPr>
      </w:pPr>
      <w:r>
        <w:rPr>
          <w:rFonts w:ascii="Times New Roman" w:hAnsi="Times New Roman" w:eastAsia="Calibri" w:cs="Times New Roman"/>
          <w:i/>
          <w:sz w:val="24"/>
          <w:szCs w:val="24"/>
          <w:lang w:val="en-US"/>
        </w:rPr>
        <w:t>d =</w:t>
      </w:r>
      <w:r>
        <w:rPr>
          <w:rFonts w:ascii="Times New Roman" w:hAnsi="Times New Roman" w:eastAsia="Calibri" w:cs="Times New Roman"/>
          <w:sz w:val="24"/>
          <w:szCs w:val="24"/>
          <w:lang w:val="en-US"/>
        </w:rPr>
        <w:t xml:space="preserve"> alpha (10%)</w:t>
      </w:r>
    </w:p>
    <w:p w14:paraId="69FDD284">
      <w:pPr>
        <w:spacing w:line="360" w:lineRule="auto"/>
        <w:ind w:left="709"/>
        <w:contextualSpacing/>
        <w:jc w:val="both"/>
        <w:rPr>
          <w:rFonts w:ascii="Cambria Math" w:hAnsi="Cambria Math" w:eastAsia="Calibri" w:cs="Times New Roman"/>
          <w:sz w:val="24"/>
          <w:szCs w:val="24"/>
          <w:lang w:val="en-US"/>
          <w:oMath/>
        </w:rPr>
        <w:sectPr>
          <w:type w:val="continuous"/>
          <w:pgSz w:w="11906" w:h="16838"/>
          <w:pgMar w:top="2268" w:right="1701" w:bottom="1701" w:left="2268" w:header="720" w:footer="1134" w:gutter="0"/>
          <w:cols w:space="720" w:num="1"/>
          <w:titlePg/>
          <w:docGrid w:linePitch="360" w:charSpace="0"/>
        </w:sectPr>
      </w:pPr>
    </w:p>
    <w:p w14:paraId="6CA2C5DD">
      <w:pPr>
        <w:spacing w:line="360" w:lineRule="auto"/>
        <w:ind w:left="709"/>
        <w:contextualSpacing/>
        <w:jc w:val="both"/>
        <w:rPr>
          <w:rFonts w:ascii="Times New Roman" w:hAnsi="Times New Roman" w:eastAsia="Calibri" w:cs="Times New Roman"/>
          <w:b/>
          <w:sz w:val="24"/>
          <w:szCs w:val="24"/>
          <w:lang w:val="en-US"/>
        </w:rPr>
      </w:pPr>
      <m:oMathPara>
        <m:oMath>
          <m:r>
            <m:rPr/>
            <w:rPr>
              <w:rFonts w:ascii="Cambria Math" w:hAnsi="Cambria Math" w:eastAsia="Calibri" w:cs="Times New Roman"/>
              <w:sz w:val="24"/>
              <w:szCs w:val="24"/>
              <w:lang w:val="en-US"/>
            </w:rPr>
            <m:t>n</m:t>
          </m:r>
          <m:r>
            <m:rPr>
              <m:sty m:val="p"/>
            </m:rPr>
            <w:rPr>
              <w:rFonts w:ascii="Cambria Math" w:hAnsi="Cambria Math" w:eastAsia="Calibri" w:cs="Times New Roman"/>
              <w:sz w:val="24"/>
              <w:szCs w:val="24"/>
              <w:lang w:val="en-US"/>
            </w:rPr>
            <m:t>=</m:t>
          </m:r>
          <m:f>
            <m:fPr>
              <m:ctrlPr>
                <w:rPr>
                  <w:rFonts w:ascii="Cambria Math" w:hAnsi="Cambria Math" w:eastAsia="Calibri" w:cs="Times New Roman"/>
                  <w:sz w:val="24"/>
                  <w:szCs w:val="24"/>
                  <w:lang w:val="en-US"/>
                </w:rPr>
              </m:ctrlPr>
            </m:fPr>
            <m:num>
              <m:sSup>
                <m:sSupPr>
                  <m:ctrlPr>
                    <w:rPr>
                      <w:rFonts w:ascii="Cambria Math" w:hAnsi="Cambria Math" w:eastAsia="Calibri" w:cs="Times New Roman"/>
                      <w:sz w:val="24"/>
                      <w:szCs w:val="24"/>
                      <w:lang w:val="en-US"/>
                    </w:rPr>
                  </m:ctrlPr>
                </m:sSupPr>
                <m:e>
                  <m:r>
                    <m:rPr>
                      <m:sty m:val="p"/>
                    </m:rPr>
                    <w:rPr>
                      <w:rFonts w:ascii="Cambria Math" w:hAnsi="Cambria Math" w:eastAsia="Calibri" w:cs="Times New Roman"/>
                      <w:sz w:val="24"/>
                      <w:szCs w:val="24"/>
                    </w:rPr>
                    <m:t>Z</m:t>
                  </m:r>
                  <m:ctrlPr>
                    <w:rPr>
                      <w:rFonts w:ascii="Cambria Math" w:hAnsi="Cambria Math" w:eastAsia="Calibri" w:cs="Times New Roman"/>
                      <w:sz w:val="24"/>
                      <w:szCs w:val="24"/>
                      <w:lang w:val="en-US"/>
                    </w:rPr>
                  </m:ctrlPr>
                </m:e>
                <m:sup>
                  <m:r>
                    <m:rPr>
                      <m:sty m:val="p"/>
                    </m:rPr>
                    <w:rPr>
                      <w:rFonts w:ascii="Cambria Math" w:hAnsi="Cambria Math" w:eastAsia="Calibri" w:cs="Times New Roman"/>
                      <w:sz w:val="24"/>
                      <w:szCs w:val="24"/>
                    </w:rPr>
                    <m:t>2</m:t>
                  </m:r>
                  <m:ctrlPr>
                    <w:rPr>
                      <w:rFonts w:ascii="Cambria Math" w:hAnsi="Cambria Math" w:eastAsia="Calibri" w:cs="Times New Roman"/>
                      <w:sz w:val="24"/>
                      <w:szCs w:val="24"/>
                      <w:lang w:val="en-US"/>
                    </w:rPr>
                  </m:ctrlPr>
                </m:sup>
              </m:sSup>
              <m:r>
                <m:rPr>
                  <m:sty m:val="p"/>
                </m:rPr>
                <w:rPr>
                  <w:rFonts w:ascii="Cambria Math" w:hAnsi="Cambria Math" w:eastAsia="Calibri" w:cs="Times New Roman"/>
                  <w:sz w:val="24"/>
                  <w:szCs w:val="24"/>
                  <w:lang w:val="en-US"/>
                </w:rPr>
                <m:t xml:space="preserve"> p (1−p)</m:t>
              </m:r>
              <m:ctrlPr>
                <w:rPr>
                  <w:rFonts w:ascii="Cambria Math" w:hAnsi="Cambria Math" w:eastAsia="Calibri" w:cs="Times New Roman"/>
                  <w:sz w:val="24"/>
                  <w:szCs w:val="24"/>
                  <w:lang w:val="en-US"/>
                </w:rPr>
              </m:ctrlPr>
            </m:num>
            <m:den>
              <m:sSup>
                <m:sSupPr>
                  <m:ctrlPr>
                    <w:rPr>
                      <w:rFonts w:ascii="Cambria Math" w:hAnsi="Cambria Math" w:eastAsia="Calibri" w:cs="Times New Roman"/>
                      <w:sz w:val="24"/>
                      <w:szCs w:val="24"/>
                      <w:lang w:val="en-US"/>
                    </w:rPr>
                  </m:ctrlPr>
                </m:sSupPr>
                <m:e>
                  <m:r>
                    <m:rPr/>
                    <w:rPr>
                      <w:rFonts w:ascii="Cambria Math" w:hAnsi="Cambria Math" w:eastAsia="Calibri" w:cs="Times New Roman"/>
                      <w:sz w:val="24"/>
                      <w:szCs w:val="24"/>
                      <w:lang w:val="en-US"/>
                    </w:rPr>
                    <m:t>d</m:t>
                  </m:r>
                  <m:ctrlPr>
                    <w:rPr>
                      <w:rFonts w:ascii="Cambria Math" w:hAnsi="Cambria Math" w:eastAsia="Calibri" w:cs="Times New Roman"/>
                      <w:sz w:val="24"/>
                      <w:szCs w:val="24"/>
                      <w:lang w:val="en-US"/>
                    </w:rPr>
                  </m:ctrlPr>
                </m:e>
                <m:sup>
                  <m:r>
                    <m:rPr/>
                    <w:rPr>
                      <w:rFonts w:ascii="Cambria Math" w:hAnsi="Cambria Math" w:eastAsia="Calibri" w:cs="Times New Roman"/>
                      <w:sz w:val="24"/>
                      <w:szCs w:val="24"/>
                      <w:lang w:val="en-US"/>
                    </w:rPr>
                    <m:t>2</m:t>
                  </m:r>
                  <m:ctrlPr>
                    <w:rPr>
                      <w:rFonts w:ascii="Cambria Math" w:hAnsi="Cambria Math" w:eastAsia="Calibri" w:cs="Times New Roman"/>
                      <w:sz w:val="24"/>
                      <w:szCs w:val="24"/>
                      <w:lang w:val="en-US"/>
                    </w:rPr>
                  </m:ctrlPr>
                </m:sup>
              </m:sSup>
              <m:ctrlPr>
                <w:rPr>
                  <w:rFonts w:ascii="Cambria Math" w:hAnsi="Cambria Math" w:eastAsia="Calibri" w:cs="Times New Roman"/>
                  <w:sz w:val="24"/>
                  <w:szCs w:val="24"/>
                  <w:lang w:val="en-US"/>
                </w:rPr>
              </m:ctrlPr>
            </m:den>
          </m:f>
          <m:r>
            <m:rPr/>
            <w:rPr>
              <w:rFonts w:ascii="Cambria Math" w:hAnsi="Cambria Math" w:eastAsia="Calibri" w:cs="Times New Roman"/>
              <w:sz w:val="24"/>
              <w:szCs w:val="24"/>
              <w:lang w:val="en-US"/>
            </w:rPr>
            <m:t xml:space="preserve">= </m:t>
          </m:r>
          <m:f>
            <m:fPr>
              <m:ctrlPr>
                <w:rPr>
                  <w:rFonts w:ascii="Cambria Math" w:hAnsi="Cambria Math" w:eastAsia="Calibri" w:cs="Times New Roman"/>
                  <w:sz w:val="24"/>
                  <w:szCs w:val="24"/>
                  <w:lang w:val="en-US"/>
                </w:rPr>
              </m:ctrlPr>
            </m:fPr>
            <m:num>
              <m:sSup>
                <m:sSupPr>
                  <m:ctrlPr>
                    <w:rPr>
                      <w:rFonts w:ascii="Cambria Math" w:hAnsi="Cambria Math" w:eastAsia="Calibri" w:cs="Times New Roman"/>
                      <w:sz w:val="24"/>
                      <w:szCs w:val="24"/>
                      <w:lang w:val="en-US"/>
                    </w:rPr>
                  </m:ctrlPr>
                </m:sSupPr>
                <m:e>
                  <m:r>
                    <m:rPr>
                      <m:sty m:val="p"/>
                    </m:rPr>
                    <w:rPr>
                      <w:rFonts w:ascii="Cambria Math" w:hAnsi="Cambria Math" w:eastAsia="Calibri" w:cs="Times New Roman"/>
                      <w:sz w:val="24"/>
                      <w:szCs w:val="24"/>
                    </w:rPr>
                    <m:t>(1,96)</m:t>
                  </m:r>
                  <m:ctrlPr>
                    <w:rPr>
                      <w:rFonts w:ascii="Cambria Math" w:hAnsi="Cambria Math" w:eastAsia="Calibri" w:cs="Times New Roman"/>
                      <w:sz w:val="24"/>
                      <w:szCs w:val="24"/>
                      <w:lang w:val="en-US"/>
                    </w:rPr>
                  </m:ctrlPr>
                </m:e>
                <m:sup>
                  <m:r>
                    <m:rPr>
                      <m:sty m:val="p"/>
                    </m:rPr>
                    <w:rPr>
                      <w:rFonts w:ascii="Cambria Math" w:hAnsi="Cambria Math" w:eastAsia="Calibri" w:cs="Times New Roman"/>
                      <w:sz w:val="24"/>
                      <w:szCs w:val="24"/>
                    </w:rPr>
                    <m:t>2</m:t>
                  </m:r>
                  <m:ctrlPr>
                    <w:rPr>
                      <w:rFonts w:ascii="Cambria Math" w:hAnsi="Cambria Math" w:eastAsia="Calibri" w:cs="Times New Roman"/>
                      <w:sz w:val="24"/>
                      <w:szCs w:val="24"/>
                      <w:lang w:val="en-US"/>
                    </w:rPr>
                  </m:ctrlPr>
                </m:sup>
              </m:sSup>
              <m:r>
                <m:rPr>
                  <m:sty m:val="p"/>
                </m:rPr>
                <w:rPr>
                  <w:rFonts w:ascii="Cambria Math" w:hAnsi="Cambria Math" w:eastAsia="Calibri" w:cs="Times New Roman"/>
                  <w:sz w:val="24"/>
                  <w:szCs w:val="24"/>
                  <w:lang w:val="en-US"/>
                </w:rPr>
                <m:t xml:space="preserve"> ×0,5(1−0,5)</m:t>
              </m:r>
              <m:ctrlPr>
                <w:rPr>
                  <w:rFonts w:ascii="Cambria Math" w:hAnsi="Cambria Math" w:eastAsia="Calibri" w:cs="Times New Roman"/>
                  <w:sz w:val="24"/>
                  <w:szCs w:val="24"/>
                  <w:lang w:val="en-US"/>
                </w:rPr>
              </m:ctrlPr>
            </m:num>
            <m:den>
              <m:sSup>
                <m:sSupPr>
                  <m:ctrlPr>
                    <w:rPr>
                      <w:rFonts w:ascii="Cambria Math" w:hAnsi="Cambria Math" w:eastAsia="Calibri" w:cs="Times New Roman"/>
                      <w:sz w:val="24"/>
                      <w:szCs w:val="24"/>
                      <w:lang w:val="en-US"/>
                    </w:rPr>
                  </m:ctrlPr>
                </m:sSupPr>
                <m:e>
                  <m:r>
                    <m:rPr>
                      <m:sty m:val="p"/>
                    </m:rPr>
                    <w:rPr>
                      <w:rFonts w:ascii="Cambria Math" w:hAnsi="Cambria Math" w:eastAsia="Calibri" w:cs="Times New Roman"/>
                      <w:sz w:val="24"/>
                      <w:szCs w:val="24"/>
                    </w:rPr>
                    <m:t>(0,10)</m:t>
                  </m:r>
                  <m:ctrlPr>
                    <w:rPr>
                      <w:rFonts w:ascii="Cambria Math" w:hAnsi="Cambria Math" w:eastAsia="Calibri" w:cs="Times New Roman"/>
                      <w:sz w:val="24"/>
                      <w:szCs w:val="24"/>
                      <w:lang w:val="en-US"/>
                    </w:rPr>
                  </m:ctrlPr>
                </m:e>
                <m:sup>
                  <m:r>
                    <m:rPr>
                      <m:sty m:val="p"/>
                    </m:rPr>
                    <w:rPr>
                      <w:rFonts w:ascii="Cambria Math" w:hAnsi="Cambria Math" w:eastAsia="Calibri" w:cs="Times New Roman"/>
                      <w:sz w:val="24"/>
                      <w:szCs w:val="24"/>
                    </w:rPr>
                    <m:t>2</m:t>
                  </m:r>
                  <m:ctrlPr>
                    <w:rPr>
                      <w:rFonts w:ascii="Cambria Math" w:hAnsi="Cambria Math" w:eastAsia="Calibri" w:cs="Times New Roman"/>
                      <w:sz w:val="24"/>
                      <w:szCs w:val="24"/>
                      <w:lang w:val="en-US"/>
                    </w:rPr>
                  </m:ctrlPr>
                </m:sup>
              </m:sSup>
              <m:ctrlPr>
                <w:rPr>
                  <w:rFonts w:ascii="Cambria Math" w:hAnsi="Cambria Math" w:eastAsia="Calibri" w:cs="Times New Roman"/>
                  <w:sz w:val="24"/>
                  <w:szCs w:val="24"/>
                  <w:lang w:val="en-US"/>
                </w:rPr>
              </m:ctrlPr>
            </m:den>
          </m:f>
          <m:r>
            <m:rPr/>
            <w:rPr>
              <w:rFonts w:ascii="Cambria Math" w:hAnsi="Cambria Math" w:eastAsia="Calibri" w:cs="Times New Roman"/>
              <w:sz w:val="24"/>
              <w:szCs w:val="24"/>
              <w:lang w:val="en-US"/>
            </w:rPr>
            <m:t xml:space="preserve"> = </m:t>
          </m:r>
          <m:f>
            <m:fPr>
              <m:ctrlPr>
                <w:rPr>
                  <w:rFonts w:ascii="Cambria Math" w:hAnsi="Cambria Math" w:eastAsia="Calibri" w:cs="Times New Roman"/>
                  <w:i/>
                  <w:sz w:val="24"/>
                  <w:szCs w:val="24"/>
                  <w:lang w:val="en-US"/>
                </w:rPr>
              </m:ctrlPr>
            </m:fPr>
            <m:num>
              <m:r>
                <m:rPr/>
                <w:rPr>
                  <w:rFonts w:ascii="Cambria Math" w:hAnsi="Cambria Math" w:eastAsia="Calibri" w:cs="Times New Roman"/>
                  <w:sz w:val="24"/>
                  <w:szCs w:val="24"/>
                  <w:lang w:val="en-US"/>
                </w:rPr>
                <m:t>0,9604</m:t>
              </m:r>
              <m:ctrlPr>
                <w:rPr>
                  <w:rFonts w:ascii="Cambria Math" w:hAnsi="Cambria Math" w:eastAsia="Calibri" w:cs="Times New Roman"/>
                  <w:i/>
                  <w:sz w:val="24"/>
                  <w:szCs w:val="24"/>
                  <w:lang w:val="en-US"/>
                </w:rPr>
              </m:ctrlPr>
            </m:num>
            <m:den>
              <m:r>
                <m:rPr/>
                <w:rPr>
                  <w:rFonts w:ascii="Cambria Math" w:hAnsi="Cambria Math" w:eastAsia="Calibri" w:cs="Times New Roman"/>
                  <w:sz w:val="24"/>
                  <w:szCs w:val="24"/>
                  <w:lang w:val="en-US"/>
                </w:rPr>
                <m:t>0,01</m:t>
              </m:r>
              <m:ctrlPr>
                <w:rPr>
                  <w:rFonts w:ascii="Cambria Math" w:hAnsi="Cambria Math" w:eastAsia="Calibri" w:cs="Times New Roman"/>
                  <w:i/>
                  <w:sz w:val="24"/>
                  <w:szCs w:val="24"/>
                  <w:lang w:val="en-US"/>
                </w:rPr>
              </m:ctrlPr>
            </m:den>
          </m:f>
          <m:r>
            <m:rPr/>
            <w:rPr>
              <w:rFonts w:ascii="Cambria Math" w:hAnsi="Cambria Math" w:eastAsia="Calibri" w:cs="Times New Roman"/>
              <w:sz w:val="24"/>
              <w:szCs w:val="24"/>
              <w:lang w:val="en-US"/>
            </w:rPr>
            <m:t xml:space="preserve"> =96,04=96</m:t>
          </m:r>
        </m:oMath>
      </m:oMathPara>
    </w:p>
    <w:p w14:paraId="3B8DAD8A">
      <w:pPr>
        <w:spacing w:after="0" w:line="360" w:lineRule="auto"/>
        <w:ind w:left="426"/>
        <w:contextualSpacing/>
        <w:jc w:val="both"/>
        <w:rPr>
          <w:rFonts w:ascii="Times New Roman" w:hAnsi="Times New Roman" w:eastAsia="Calibri" w:cs="Times New Roman"/>
          <w:b/>
          <w:sz w:val="10"/>
          <w:szCs w:val="10"/>
          <w:lang w:val="en-US"/>
        </w:rPr>
      </w:pPr>
    </w:p>
    <w:p w14:paraId="65B2804F">
      <w:pPr>
        <w:spacing w:after="0" w:line="360" w:lineRule="auto"/>
        <w:ind w:left="709" w:firstLine="294"/>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Dengan menggunakan rumus </w:t>
      </w:r>
      <w:r>
        <w:rPr>
          <w:rFonts w:ascii="Times New Roman" w:hAnsi="Times New Roman" w:eastAsia="Calibri" w:cs="Times New Roman"/>
          <w:i/>
          <w:sz w:val="24"/>
          <w:szCs w:val="24"/>
          <w:lang w:val="en-US"/>
        </w:rPr>
        <w:t>Lameshow</w:t>
      </w:r>
      <w:r>
        <w:rPr>
          <w:rFonts w:ascii="Times New Roman" w:hAnsi="Times New Roman" w:eastAsia="Calibri" w:cs="Times New Roman"/>
          <w:sz w:val="24"/>
          <w:szCs w:val="24"/>
          <w:lang w:val="en-US"/>
        </w:rPr>
        <w:t xml:space="preserve"> diatas, maka dapat ditentukan sampel dalam penelitian ini yaitu sebanyak 96,04 yang kemudian dibulatkan menjadi 100 Orang.</w:t>
      </w:r>
    </w:p>
    <w:p w14:paraId="66A6FCEA">
      <w:pPr>
        <w:spacing w:after="0" w:line="360" w:lineRule="auto"/>
        <w:ind w:left="709" w:firstLine="294"/>
        <w:contextualSpacing/>
        <w:jc w:val="both"/>
        <w:rPr>
          <w:rFonts w:ascii="Times New Roman" w:hAnsi="Times New Roman" w:eastAsia="Calibri" w:cs="Times New Roman"/>
          <w:sz w:val="24"/>
          <w:szCs w:val="24"/>
          <w:lang w:val="en-US"/>
        </w:rPr>
      </w:pPr>
    </w:p>
    <w:p w14:paraId="5EC1BDBB">
      <w:pPr>
        <w:pStyle w:val="48"/>
        <w:spacing w:before="0"/>
      </w:pPr>
      <w:bookmarkStart w:id="274" w:name="_Toc172108383"/>
      <w:bookmarkStart w:id="275" w:name="_Toc171770977"/>
      <w:bookmarkStart w:id="276" w:name="_Toc171775826"/>
      <w:bookmarkStart w:id="277" w:name="_Toc171771307"/>
      <w:bookmarkStart w:id="278" w:name="_Toc172108993"/>
      <w:bookmarkStart w:id="279" w:name="_Toc172109243"/>
      <w:bookmarkStart w:id="280" w:name="_Toc172109180"/>
      <w:bookmarkStart w:id="281" w:name="_Toc175736282"/>
      <w:r>
        <w:t>Teknik Pengumpulan Data</w:t>
      </w:r>
      <w:bookmarkEnd w:id="274"/>
      <w:bookmarkEnd w:id="275"/>
      <w:bookmarkEnd w:id="276"/>
      <w:bookmarkEnd w:id="277"/>
      <w:bookmarkEnd w:id="278"/>
      <w:bookmarkEnd w:id="279"/>
      <w:bookmarkEnd w:id="280"/>
      <w:bookmarkEnd w:id="281"/>
    </w:p>
    <w:p w14:paraId="77E9EDCB">
      <w:pPr>
        <w:pStyle w:val="48"/>
        <w:numPr>
          <w:ilvl w:val="0"/>
          <w:numId w:val="0"/>
        </w:numPr>
        <w:spacing w:before="0"/>
        <w:ind w:left="360"/>
      </w:pPr>
    </w:p>
    <w:p w14:paraId="499895A9">
      <w:pPr>
        <w:shd w:val="clear" w:color="auto" w:fill="FFFFFF"/>
        <w:spacing w:line="360" w:lineRule="auto"/>
        <w:ind w:left="360" w:firstLine="360"/>
        <w:contextualSpacing/>
        <w:jc w:val="both"/>
        <w:rPr>
          <w:rFonts w:ascii="Times New Roman" w:hAnsi="Times New Roman" w:eastAsia="Calibri" w:cs="Times New Roman"/>
          <w:sz w:val="24"/>
          <w:szCs w:val="24"/>
          <w:lang w:val="en-GB"/>
        </w:rPr>
      </w:pPr>
      <w:r>
        <w:rPr>
          <w:rFonts w:ascii="Times New Roman" w:hAnsi="Times New Roman" w:eastAsia="Calibri" w:cs="Times New Roman"/>
          <w:sz w:val="24"/>
          <w:szCs w:val="24"/>
        </w:rPr>
        <w:t>Metode pengumpulan data adalah teknik yang digunakan dalam penelitian untuk mengumpulkan informasi yang diperlukan. Data ini akan dievaluasi untuk menentukan hasil dari penelitian tersebut. Teknik pengumpulan data yang peneliti pakai dalam melakukan penelitian ini adalah dengan cara berkomunikasi melalui pengisian kuesioner kepada responden. Menurut Sugiyono, angket atau kuesioner merupakan teknik pengumpulan data yang dilakukan dengan cara memberi seperangkat pertanyaan atau pernyataan tertulis kepada responden untuk dijawab</w:t>
      </w:r>
      <w:r>
        <w:rPr>
          <w:rFonts w:ascii="Times New Roman" w:hAnsi="Times New Roman" w:eastAsia="Calibri" w:cs="Times New Roman"/>
          <w:sz w:val="24"/>
          <w:szCs w:val="24"/>
          <w:lang w:val="en-US"/>
        </w:rPr>
        <w:t>.</w:t>
      </w:r>
      <w:r>
        <w:rPr>
          <w:rFonts w:ascii="Times New Roman" w:hAnsi="Times New Roman" w:eastAsia="Calibri" w:cs="Times New Roman"/>
          <w:sz w:val="24"/>
          <w:szCs w:val="24"/>
          <w:vertAlign w:val="superscript"/>
          <w:lang w:val="en-US"/>
        </w:rPr>
        <w:footnoteReference w:id="45"/>
      </w:r>
      <w:r>
        <w:rPr>
          <w:rFonts w:ascii="Times New Roman" w:hAnsi="Times New Roman" w:eastAsia="Calibri" w:cs="Times New Roman"/>
          <w:sz w:val="24"/>
          <w:szCs w:val="24"/>
          <w:lang w:val="en-US"/>
        </w:rPr>
        <w:t xml:space="preserve"> </w:t>
      </w:r>
      <w:r>
        <w:rPr>
          <w:rFonts w:ascii="Times New Roman" w:hAnsi="Times New Roman" w:eastAsia="Calibri" w:cs="Times New Roman"/>
          <w:sz w:val="24"/>
          <w:szCs w:val="24"/>
          <w:lang w:val="en-GB"/>
        </w:rPr>
        <w:t>Penyebaran kuisioner dilakukan secara langsung pada responden terdekat, dan selanjutnya diteruskan kepada responden yang sesuai dengan syarat yang ditentukan.</w:t>
      </w:r>
    </w:p>
    <w:p w14:paraId="3C9B4388">
      <w:pPr>
        <w:spacing w:line="360" w:lineRule="auto"/>
        <w:ind w:left="426" w:firstLine="850"/>
        <w:contextualSpacing/>
        <w:jc w:val="both"/>
        <w:rPr>
          <w:rFonts w:ascii="Times New Roman" w:hAnsi="Times New Roman" w:eastAsia="Calibri" w:cs="Times New Roman"/>
          <w:b/>
          <w:sz w:val="24"/>
          <w:szCs w:val="24"/>
        </w:rPr>
      </w:pPr>
      <w:r>
        <w:rPr>
          <w:rFonts w:ascii="Times New Roman" w:hAnsi="Times New Roman" w:eastAsia="Calibri" w:cs="Times New Roman"/>
          <w:sz w:val="24"/>
          <w:szCs w:val="24"/>
          <w:lang w:val="en-US"/>
        </w:rPr>
        <w:t xml:space="preserve">Kuesioner adalah cara untuk mengumpulkan data dengan menyusun serangkaian pertanyaan yang kemudian disebarkan kepada responden dalam penelitian ini. Penelitian ini memanfaatkan pertanyaan yang dinilai menggunakan </w:t>
      </w:r>
      <w:r>
        <w:rPr>
          <w:rFonts w:ascii="Times New Roman" w:hAnsi="Times New Roman" w:eastAsia="Calibri" w:cs="Times New Roman"/>
          <w:i/>
          <w:sz w:val="24"/>
          <w:szCs w:val="24"/>
          <w:lang w:val="en-US"/>
        </w:rPr>
        <w:t>skala Likert</w:t>
      </w:r>
      <w:r>
        <w:rPr>
          <w:rFonts w:ascii="Times New Roman" w:hAnsi="Times New Roman" w:eastAsia="Calibri" w:cs="Times New Roman"/>
          <w:sz w:val="24"/>
          <w:szCs w:val="24"/>
          <w:lang w:val="en-US"/>
        </w:rPr>
        <w:t xml:space="preserve">. </w:t>
      </w:r>
      <w:r>
        <w:rPr>
          <w:rFonts w:ascii="Times New Roman" w:hAnsi="Times New Roman" w:eastAsia="Calibri" w:cs="Times New Roman"/>
          <w:i/>
          <w:sz w:val="24"/>
          <w:szCs w:val="24"/>
          <w:lang w:val="en-US"/>
        </w:rPr>
        <w:t>Skala Likert</w:t>
      </w:r>
      <w:r>
        <w:rPr>
          <w:rFonts w:ascii="Times New Roman" w:hAnsi="Times New Roman" w:eastAsia="Calibri" w:cs="Times New Roman"/>
          <w:sz w:val="24"/>
          <w:szCs w:val="24"/>
          <w:lang w:val="en-US"/>
        </w:rPr>
        <w:t xml:space="preserve"> adalah metode pengukuran sikap di mana subjek diminta untuk menilai sejauh mana mereka setuju atau tidak setuju dengan pernyataan yang diberikan.</w:t>
      </w:r>
      <w:r>
        <w:rPr>
          <w:rFonts w:ascii="Times New Roman" w:hAnsi="Times New Roman" w:eastAsia="Calibri" w:cs="Times New Roman"/>
          <w:sz w:val="24"/>
          <w:szCs w:val="24"/>
          <w:vertAlign w:val="superscript"/>
        </w:rPr>
        <w:footnoteReference w:id="46"/>
      </w:r>
      <w:r>
        <w:rPr>
          <w:rFonts w:ascii="Times New Roman" w:hAnsi="Times New Roman" w:eastAsia="Calibri" w:cs="Times New Roman"/>
          <w:sz w:val="24"/>
          <w:szCs w:val="24"/>
        </w:rPr>
        <w:t xml:space="preserve"> Survei ini menggunakan skala 1 sampai 5 untuk menunjukkan apakah Anda setuju atau tidak setuju dengan pernyataan tersebut.</w:t>
      </w:r>
    </w:p>
    <w:p w14:paraId="005641E3">
      <w:pPr>
        <w:pStyle w:val="9"/>
        <w:jc w:val="center"/>
        <w:rPr>
          <w:rFonts w:ascii="Times New Roman" w:hAnsi="Times New Roman" w:eastAsia="Calibri" w:cs="Times New Roman"/>
          <w:b/>
          <w:i w:val="0"/>
          <w:iCs w:val="0"/>
          <w:color w:val="auto"/>
          <w:sz w:val="24"/>
          <w:szCs w:val="24"/>
        </w:rPr>
      </w:pPr>
      <w:bookmarkStart w:id="282" w:name="_Toc175736181"/>
      <w:bookmarkStart w:id="283" w:name="_Toc176340691"/>
      <w:r>
        <w:rPr>
          <w:rFonts w:ascii="Times New Roman" w:hAnsi="Times New Roman" w:cs="Times New Roman"/>
          <w:b/>
          <w:i w:val="0"/>
          <w:color w:val="auto"/>
          <w:sz w:val="24"/>
          <w:szCs w:val="24"/>
        </w:rPr>
        <w:t xml:space="preserve">Tabel 3.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Tabel_3.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1</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Pedoman Pemberian Skor</w:t>
      </w:r>
      <w:bookmarkEnd w:id="282"/>
      <w:bookmarkEnd w:id="283"/>
    </w:p>
    <w:p w14:paraId="14470C5F">
      <w:pPr>
        <w:jc w:val="center"/>
        <w:rPr>
          <w:rFonts w:ascii="Times New Roman" w:hAnsi="Times New Roman" w:eastAsia="Calibri" w:cs="Times New Roman"/>
          <w:lang w:val="en-US"/>
        </w:rPr>
      </w:pPr>
      <w:r>
        <w:rPr>
          <w:rFonts w:ascii="Times New Roman" w:hAnsi="Times New Roman" w:eastAsia="Calibri" w:cs="Times New Roman"/>
          <w:lang w:val="en-US"/>
        </w:rPr>
        <w:drawing>
          <wp:inline distT="0" distB="0" distL="0" distR="0">
            <wp:extent cx="2081530" cy="11322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44">
                      <a:extLst>
                        <a:ext uri="{28A0092B-C50C-407E-A947-70E740481C1C}">
                          <a14:useLocalDpi xmlns:a14="http://schemas.microsoft.com/office/drawing/2010/main" val="0"/>
                        </a:ext>
                      </a:extLst>
                    </a:blip>
                    <a:srcRect l="42669" t="48086" r="39942" b="35091"/>
                    <a:stretch>
                      <a:fillRect/>
                    </a:stretch>
                  </pic:blipFill>
                  <pic:spPr>
                    <a:xfrm>
                      <a:off x="0" y="0"/>
                      <a:ext cx="2125362" cy="1155953"/>
                    </a:xfrm>
                    <a:prstGeom prst="rect">
                      <a:avLst/>
                    </a:prstGeom>
                    <a:ln>
                      <a:noFill/>
                    </a:ln>
                  </pic:spPr>
                </pic:pic>
              </a:graphicData>
            </a:graphic>
          </wp:inline>
        </w:drawing>
      </w:r>
    </w:p>
    <w:p w14:paraId="2F4191D3">
      <w:pPr>
        <w:jc w:val="center"/>
        <w:rPr>
          <w:rFonts w:ascii="Times New Roman" w:hAnsi="Times New Roman" w:eastAsia="Calibri" w:cs="Times New Roman"/>
          <w:lang w:val="en-US"/>
        </w:rPr>
      </w:pPr>
    </w:p>
    <w:p w14:paraId="14B735B0">
      <w:pPr>
        <w:pStyle w:val="48"/>
      </w:pPr>
      <w:bookmarkStart w:id="284" w:name="_Toc171770978"/>
      <w:bookmarkStart w:id="285" w:name="_Toc171775827"/>
      <w:bookmarkStart w:id="286" w:name="_Toc171771308"/>
      <w:bookmarkStart w:id="287" w:name="_Toc172108384"/>
      <w:bookmarkStart w:id="288" w:name="_Toc172109181"/>
      <w:bookmarkStart w:id="289" w:name="_Toc172109244"/>
      <w:bookmarkStart w:id="290" w:name="_Toc172108994"/>
      <w:bookmarkStart w:id="291" w:name="_Toc175736283"/>
      <w:r>
        <w:t>Definisi Oprasional Variabel</w:t>
      </w:r>
      <w:bookmarkEnd w:id="284"/>
      <w:bookmarkEnd w:id="285"/>
      <w:bookmarkEnd w:id="286"/>
      <w:bookmarkEnd w:id="287"/>
      <w:bookmarkEnd w:id="288"/>
      <w:bookmarkEnd w:id="289"/>
      <w:bookmarkEnd w:id="290"/>
      <w:bookmarkEnd w:id="291"/>
    </w:p>
    <w:p w14:paraId="645470B7">
      <w:pPr>
        <w:pStyle w:val="48"/>
        <w:numPr>
          <w:ilvl w:val="0"/>
          <w:numId w:val="0"/>
        </w:numPr>
        <w:ind w:left="360"/>
      </w:pPr>
    </w:p>
    <w:p w14:paraId="53935A1B">
      <w:pPr>
        <w:spacing w:line="360" w:lineRule="auto"/>
        <w:ind w:left="426" w:firstLine="85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rPr>
        <w:t>Variabel penelitian merupakan atribut, sifat, atau nilai dari orang, objek, atau kegiatan yang memiliki variasi yang ditentukan oleh peneliti untuk dipelajari dan dievaluasi untuk menghasilkan kesimpulan. Dalam penelitian ini, variabel yang digunakan adalah sebagai berikut</w:t>
      </w:r>
      <w:r>
        <w:rPr>
          <w:rFonts w:ascii="Times New Roman" w:hAnsi="Times New Roman" w:eastAsia="Calibri" w:cs="Times New Roman"/>
          <w:sz w:val="24"/>
          <w:szCs w:val="24"/>
          <w:lang w:val="en-US"/>
        </w:rPr>
        <w:t>:</w:t>
      </w:r>
    </w:p>
    <w:p w14:paraId="56F4AE5A">
      <w:pPr>
        <w:numPr>
          <w:ilvl w:val="4"/>
          <w:numId w:val="16"/>
        </w:numPr>
        <w:spacing w:line="360" w:lineRule="auto"/>
        <w:ind w:left="851"/>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Variabel Indipenden.</w:t>
      </w:r>
    </w:p>
    <w:p w14:paraId="03D185CB">
      <w:pPr>
        <w:spacing w:line="360" w:lineRule="auto"/>
        <w:ind w:left="851" w:firstLine="589"/>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GB"/>
        </w:rPr>
        <w:t>Variabel independen adalah variabel stimulus, prediktor, atau faktor yang digunakan sebagai penyebab atau variabel yang mempengaruhi variabel lainnya. Dalam Bahasa Indonesia, variabel independen juga disebut dengan variabel bebas.</w:t>
      </w:r>
    </w:p>
    <w:p w14:paraId="18068115">
      <w:pPr>
        <w:numPr>
          <w:ilvl w:val="4"/>
          <w:numId w:val="16"/>
        </w:numPr>
        <w:spacing w:line="360" w:lineRule="auto"/>
        <w:ind w:left="851"/>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Variabel Dependen.</w:t>
      </w:r>
    </w:p>
    <w:p w14:paraId="4C92CF48">
      <w:pPr>
        <w:spacing w:line="360" w:lineRule="auto"/>
        <w:ind w:left="851" w:firstLine="589"/>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GB"/>
        </w:rPr>
        <w:t>Variabel dependen, atau biasa disebut variabel output, kriteria, atau konsekuensi, adalah variabel yang dipengaruhi oleh variabel independen. Dalam Bahasa Indonesia, variabel dependen sering disebut sebagai variabel terikat.</w:t>
      </w:r>
    </w:p>
    <w:p w14:paraId="7B72682E">
      <w:pPr>
        <w:spacing w:line="360" w:lineRule="auto"/>
        <w:ind w:left="491" w:firstLine="785"/>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Penentuan indikator yang diterapkan dari variable-variabel yang berakitan dengan penelitian ini, maka diperlukan oprasional variable berikut ini:</w:t>
      </w:r>
    </w:p>
    <w:p w14:paraId="508F71B3">
      <w:pPr>
        <w:spacing w:line="360" w:lineRule="auto"/>
        <w:ind w:left="491" w:firstLine="785"/>
        <w:jc w:val="both"/>
        <w:rPr>
          <w:rFonts w:ascii="Times New Roman" w:hAnsi="Times New Roman" w:eastAsia="Calibri" w:cs="Times New Roman"/>
          <w:sz w:val="24"/>
          <w:szCs w:val="24"/>
          <w:lang w:val="en-US"/>
        </w:rPr>
      </w:pPr>
    </w:p>
    <w:p w14:paraId="53545E00">
      <w:pPr>
        <w:spacing w:line="360" w:lineRule="auto"/>
        <w:ind w:left="491" w:firstLine="785"/>
        <w:jc w:val="both"/>
        <w:rPr>
          <w:rFonts w:ascii="Times New Roman" w:hAnsi="Times New Roman" w:eastAsia="Calibri" w:cs="Times New Roman"/>
          <w:sz w:val="24"/>
          <w:szCs w:val="24"/>
          <w:lang w:val="en-US"/>
        </w:rPr>
      </w:pPr>
    </w:p>
    <w:p w14:paraId="267C3091">
      <w:pPr>
        <w:pStyle w:val="9"/>
        <w:jc w:val="center"/>
        <w:rPr>
          <w:rFonts w:ascii="Times New Roman" w:hAnsi="Times New Roman" w:eastAsia="Calibri" w:cs="Times New Roman"/>
          <w:b/>
          <w:i w:val="0"/>
          <w:iCs w:val="0"/>
          <w:color w:val="auto"/>
          <w:sz w:val="24"/>
          <w:szCs w:val="24"/>
        </w:rPr>
      </w:pPr>
      <w:bookmarkStart w:id="292" w:name="_Toc175736182"/>
      <w:bookmarkStart w:id="293" w:name="_Toc176340692"/>
      <w:r>
        <w:rPr>
          <w:rFonts w:ascii="Times New Roman" w:hAnsi="Times New Roman" w:cs="Times New Roman"/>
          <w:b/>
          <w:i w:val="0"/>
          <w:color w:val="auto"/>
          <w:sz w:val="24"/>
          <w:szCs w:val="24"/>
        </w:rPr>
        <w:t xml:space="preserve">Tabel 3.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Tabel_3.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2</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Definisi Operasional Variabel</w:t>
      </w:r>
      <w:bookmarkEnd w:id="292"/>
      <w:bookmarkEnd w:id="293"/>
    </w:p>
    <w:tbl>
      <w:tblPr>
        <w:tblStyle w:val="40"/>
        <w:tblW w:w="0" w:type="auto"/>
        <w:tblInd w:w="7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0"/>
        <w:gridCol w:w="1217"/>
        <w:gridCol w:w="2383"/>
        <w:gridCol w:w="1961"/>
        <w:gridCol w:w="1378"/>
      </w:tblGrid>
      <w:tr w14:paraId="0C6BF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14:paraId="055FF4C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w:t>
            </w:r>
          </w:p>
        </w:tc>
        <w:tc>
          <w:tcPr>
            <w:tcW w:w="0" w:type="auto"/>
          </w:tcPr>
          <w:p w14:paraId="4D3E68C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Variabel</w:t>
            </w:r>
          </w:p>
        </w:tc>
        <w:tc>
          <w:tcPr>
            <w:tcW w:w="0" w:type="auto"/>
          </w:tcPr>
          <w:p w14:paraId="6E46AF7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Devinisi Variabel</w:t>
            </w:r>
          </w:p>
        </w:tc>
        <w:tc>
          <w:tcPr>
            <w:tcW w:w="0" w:type="auto"/>
          </w:tcPr>
          <w:p w14:paraId="28C6A79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Indikator</w:t>
            </w:r>
          </w:p>
        </w:tc>
        <w:tc>
          <w:tcPr>
            <w:tcW w:w="0" w:type="auto"/>
          </w:tcPr>
          <w:p w14:paraId="68186F1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Skala  Pengukuran</w:t>
            </w:r>
          </w:p>
        </w:tc>
      </w:tr>
      <w:tr w14:paraId="636C4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14:paraId="23F9EC7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0" w:type="auto"/>
          </w:tcPr>
          <w:p w14:paraId="45F20EC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Literasi Keuangan (X</w:t>
            </w:r>
            <w:r>
              <w:rPr>
                <w:rFonts w:ascii="Times New Roman" w:hAnsi="Times New Roman" w:eastAsia="Times New Roman" w:cs="Times New Roman"/>
                <w:sz w:val="24"/>
                <w:szCs w:val="24"/>
                <w:vertAlign w:val="subscript"/>
              </w:rPr>
              <w:t>1</w:t>
            </w:r>
            <w:r>
              <w:rPr>
                <w:rFonts w:ascii="Times New Roman" w:hAnsi="Times New Roman" w:eastAsia="Times New Roman" w:cs="Times New Roman"/>
                <w:sz w:val="24"/>
                <w:szCs w:val="24"/>
              </w:rPr>
              <w:t>)</w:t>
            </w:r>
          </w:p>
          <w:p w14:paraId="722E28A2">
            <w:pPr>
              <w:spacing w:after="0" w:line="240" w:lineRule="auto"/>
              <w:jc w:val="both"/>
              <w:rPr>
                <w:rFonts w:ascii="Times New Roman" w:hAnsi="Times New Roman" w:eastAsia="Times New Roman" w:cs="Times New Roman"/>
                <w:sz w:val="24"/>
                <w:szCs w:val="24"/>
              </w:rPr>
            </w:pPr>
          </w:p>
        </w:tc>
        <w:tc>
          <w:tcPr>
            <w:tcW w:w="0" w:type="auto"/>
          </w:tcPr>
          <w:p w14:paraId="6FD9B31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Pengetahuan dan keterampilan yang wajib dikuasai oleh seseorang dalam rangka sebagai perbaikan taraf hidup dengan pemahaman perencanaan dan pengalokasian sumber daya keuangan yang cermat dan efesien.</w:t>
            </w:r>
          </w:p>
        </w:tc>
        <w:tc>
          <w:tcPr>
            <w:tcW w:w="0" w:type="auto"/>
          </w:tcPr>
          <w:p w14:paraId="0DB8EE26">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Indikator yang termasuk dalam literasi keuangan antara lain:</w:t>
            </w:r>
          </w:p>
          <w:p w14:paraId="0A94EB78">
            <w:pPr>
              <w:numPr>
                <w:ilvl w:val="3"/>
                <w:numId w:val="18"/>
              </w:numPr>
              <w:spacing w:after="0" w:line="240" w:lineRule="auto"/>
              <w:ind w:left="328" w:hanging="283"/>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Pengetahuan</w:t>
            </w:r>
          </w:p>
          <w:p w14:paraId="0E1A0EE6">
            <w:pPr>
              <w:numPr>
                <w:ilvl w:val="3"/>
                <w:numId w:val="18"/>
              </w:numPr>
              <w:spacing w:after="0" w:line="240" w:lineRule="auto"/>
              <w:ind w:left="328" w:hanging="283"/>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Keterampilan</w:t>
            </w:r>
          </w:p>
          <w:p w14:paraId="18BA38CB">
            <w:pPr>
              <w:numPr>
                <w:ilvl w:val="3"/>
                <w:numId w:val="18"/>
              </w:numPr>
              <w:spacing w:after="0" w:line="240" w:lineRule="auto"/>
              <w:ind w:left="328" w:hanging="283"/>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Keyakinan terhadap lembaga jasa keuangan</w:t>
            </w:r>
          </w:p>
          <w:p w14:paraId="5A6FAC60">
            <w:pPr>
              <w:numPr>
                <w:ilvl w:val="3"/>
                <w:numId w:val="18"/>
              </w:numPr>
              <w:spacing w:after="0" w:line="240" w:lineRule="auto"/>
              <w:ind w:left="328" w:hanging="283"/>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Sikap</w:t>
            </w:r>
          </w:p>
          <w:p w14:paraId="3B216FCE">
            <w:pPr>
              <w:spacing w:after="0" w:line="240" w:lineRule="auto"/>
              <w:ind w:left="45"/>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(SNLIK 2019)</w:t>
            </w:r>
          </w:p>
        </w:tc>
        <w:tc>
          <w:tcPr>
            <w:tcW w:w="0" w:type="auto"/>
          </w:tcPr>
          <w:p w14:paraId="0CCB0430">
            <w:pPr>
              <w:spacing w:after="0" w:line="24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Skala Likert</w:t>
            </w:r>
          </w:p>
        </w:tc>
      </w:tr>
      <w:tr w14:paraId="04BFF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14:paraId="4C7113A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0" w:type="auto"/>
          </w:tcPr>
          <w:p w14:paraId="290B49B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Fintech Patment</w:t>
            </w:r>
            <w:r>
              <w:rPr>
                <w:rFonts w:ascii="Times New Roman" w:hAnsi="Times New Roman" w:eastAsia="Times New Roman" w:cs="Times New Roman"/>
                <w:sz w:val="24"/>
                <w:szCs w:val="24"/>
              </w:rPr>
              <w:t xml:space="preserve"> (X</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w:t>
            </w:r>
          </w:p>
          <w:p w14:paraId="3117510A">
            <w:pPr>
              <w:spacing w:after="0" w:line="240" w:lineRule="auto"/>
              <w:jc w:val="both"/>
              <w:rPr>
                <w:rFonts w:ascii="Times New Roman" w:hAnsi="Times New Roman" w:eastAsia="Times New Roman" w:cs="Times New Roman"/>
                <w:sz w:val="24"/>
                <w:szCs w:val="24"/>
              </w:rPr>
            </w:pPr>
          </w:p>
        </w:tc>
        <w:tc>
          <w:tcPr>
            <w:tcW w:w="0" w:type="auto"/>
          </w:tcPr>
          <w:p w14:paraId="668CAD85">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i/>
                <w:sz w:val="24"/>
                <w:szCs w:val="24"/>
              </w:rPr>
              <w:t xml:space="preserve">Fintech payment </w:t>
            </w:r>
            <w:r>
              <w:rPr>
                <w:rFonts w:ascii="Times New Roman" w:hAnsi="Times New Roman" w:eastAsia="Calibri" w:cs="Times New Roman"/>
                <w:sz w:val="24"/>
                <w:szCs w:val="24"/>
              </w:rPr>
              <w:t xml:space="preserve">menjadi salah satu inovasi di bidang </w:t>
            </w:r>
            <w:r>
              <w:rPr>
                <w:rFonts w:ascii="Times New Roman" w:hAnsi="Times New Roman" w:eastAsia="Calibri" w:cs="Times New Roman"/>
                <w:i/>
                <w:sz w:val="24"/>
                <w:szCs w:val="24"/>
              </w:rPr>
              <w:t>financial</w:t>
            </w:r>
            <w:r>
              <w:rPr>
                <w:rFonts w:ascii="Times New Roman" w:hAnsi="Times New Roman" w:eastAsia="Calibri" w:cs="Times New Roman"/>
                <w:sz w:val="24"/>
                <w:szCs w:val="24"/>
              </w:rPr>
              <w:t xml:space="preserve"> yang menjadikan teknologi modern sebagai acuannya, untuk memberi kemudahan dalam proses transaksi keuangan yang lebih praktis, aman dan meliputi layanan keuangan berbasis digital yang saat ini telah berkembang di Indonesia.</w:t>
            </w:r>
          </w:p>
        </w:tc>
        <w:tc>
          <w:tcPr>
            <w:tcW w:w="0" w:type="auto"/>
          </w:tcPr>
          <w:p w14:paraId="3DE9ACB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Indikator yang termasuk dalam </w:t>
            </w:r>
            <w:r>
              <w:rPr>
                <w:rFonts w:ascii="Times New Roman" w:hAnsi="Times New Roman" w:eastAsia="Times New Roman" w:cs="Times New Roman"/>
                <w:i/>
                <w:sz w:val="24"/>
                <w:szCs w:val="24"/>
              </w:rPr>
              <w:t>fintech payment</w:t>
            </w:r>
            <w:r>
              <w:rPr>
                <w:rFonts w:ascii="Times New Roman" w:hAnsi="Times New Roman" w:eastAsia="Times New Roman" w:cs="Times New Roman"/>
                <w:sz w:val="24"/>
                <w:szCs w:val="24"/>
              </w:rPr>
              <w:t xml:space="preserve">  antara lain:</w:t>
            </w:r>
          </w:p>
          <w:p w14:paraId="4892F949">
            <w:pPr>
              <w:numPr>
                <w:ilvl w:val="3"/>
                <w:numId w:val="19"/>
              </w:numPr>
              <w:spacing w:after="0" w:line="240" w:lineRule="auto"/>
              <w:ind w:left="364"/>
              <w:contextualSpacing/>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Mobilitas Personal</w:t>
            </w:r>
          </w:p>
          <w:p w14:paraId="49725071">
            <w:pPr>
              <w:numPr>
                <w:ilvl w:val="3"/>
                <w:numId w:val="19"/>
              </w:numPr>
              <w:spacing w:after="0" w:line="240" w:lineRule="auto"/>
              <w:ind w:left="364"/>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Kegunaan relative</w:t>
            </w:r>
          </w:p>
          <w:p w14:paraId="4184E09C">
            <w:pPr>
              <w:numPr>
                <w:ilvl w:val="3"/>
                <w:numId w:val="19"/>
              </w:numPr>
              <w:spacing w:after="0" w:line="240" w:lineRule="auto"/>
              <w:ind w:left="364"/>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Kemudahan penggunaan </w:t>
            </w:r>
          </w:p>
          <w:p w14:paraId="21A9872E">
            <w:pPr>
              <w:numPr>
                <w:ilvl w:val="3"/>
                <w:numId w:val="19"/>
              </w:numPr>
              <w:spacing w:after="0" w:line="240" w:lineRule="auto"/>
              <w:ind w:left="364"/>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Kreadibilitas layanan</w:t>
            </w:r>
          </w:p>
          <w:p w14:paraId="7FB3C6A0">
            <w:pPr>
              <w:numPr>
                <w:ilvl w:val="3"/>
                <w:numId w:val="19"/>
              </w:numPr>
              <w:spacing w:after="0" w:line="240" w:lineRule="auto"/>
              <w:ind w:left="364"/>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Pengaruh social</w:t>
            </w:r>
          </w:p>
          <w:p w14:paraId="1D77D2B9">
            <w:pPr>
              <w:numPr>
                <w:ilvl w:val="3"/>
                <w:numId w:val="19"/>
              </w:numPr>
              <w:spacing w:after="0" w:line="240" w:lineRule="auto"/>
              <w:ind w:left="364"/>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Kepercayaan diri </w:t>
            </w:r>
          </w:p>
          <w:p w14:paraId="5E4E63CD">
            <w:pPr>
              <w:spacing w:after="0" w:line="240" w:lineRule="auto"/>
              <w:ind w:left="4"/>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(Kim et al. 2016)</w:t>
            </w:r>
          </w:p>
          <w:p w14:paraId="2ED7DCF1">
            <w:pPr>
              <w:spacing w:after="0" w:line="240" w:lineRule="auto"/>
              <w:ind w:left="4"/>
              <w:contextualSpacing/>
              <w:jc w:val="both"/>
              <w:rPr>
                <w:rFonts w:ascii="Times New Roman" w:hAnsi="Times New Roman" w:eastAsia="Times New Roman" w:cs="Times New Roman"/>
                <w:sz w:val="24"/>
                <w:szCs w:val="24"/>
                <w:lang w:val="en-US"/>
              </w:rPr>
            </w:pPr>
          </w:p>
        </w:tc>
        <w:tc>
          <w:tcPr>
            <w:tcW w:w="0" w:type="auto"/>
          </w:tcPr>
          <w:p w14:paraId="2A43C3EC">
            <w:pPr>
              <w:spacing w:after="0" w:line="24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Skala Likert</w:t>
            </w:r>
          </w:p>
        </w:tc>
      </w:tr>
      <w:tr w14:paraId="7F003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14:paraId="5419304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0" w:type="auto"/>
          </w:tcPr>
          <w:p w14:paraId="655F376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Gaya Hidup (X</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w:t>
            </w:r>
          </w:p>
        </w:tc>
        <w:tc>
          <w:tcPr>
            <w:tcW w:w="0" w:type="auto"/>
          </w:tcPr>
          <w:p w14:paraId="10DCD85D">
            <w:pPr>
              <w:spacing w:after="0" w:line="240" w:lineRule="auto"/>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gaya hidup melihatkan bagaimana setiap individu membelanjakan uangnya, mengalokasikan waktu, dan bagaimana mereka hidup.</w:t>
            </w:r>
          </w:p>
        </w:tc>
        <w:tc>
          <w:tcPr>
            <w:tcW w:w="0" w:type="auto"/>
          </w:tcPr>
          <w:p w14:paraId="036523E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Indikator yang termasuk dalam gaya hidup antara lain:</w:t>
            </w:r>
          </w:p>
          <w:p w14:paraId="5A1E3C2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Aktivitas</w:t>
            </w:r>
          </w:p>
          <w:p w14:paraId="54F5FCE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Minat</w:t>
            </w:r>
          </w:p>
          <w:p w14:paraId="7BF42339">
            <w:pPr>
              <w:spacing w:after="0" w:line="240" w:lineRule="auto"/>
              <w:ind w:left="253" w:hanging="25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3.Pandangan seseorang terhadap diri sendiri dan orang lain</w:t>
            </w:r>
          </w:p>
          <w:p w14:paraId="1173338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Karakter – karakter dasar</w:t>
            </w:r>
          </w:p>
          <w:p w14:paraId="4A5C4B16">
            <w:pPr>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(Joseph Plumer)</w:t>
            </w:r>
          </w:p>
          <w:p w14:paraId="5FF844D4">
            <w:pPr>
              <w:spacing w:after="0" w:line="240" w:lineRule="auto"/>
              <w:jc w:val="both"/>
              <w:rPr>
                <w:rFonts w:ascii="Times New Roman" w:hAnsi="Times New Roman" w:eastAsia="Times New Roman" w:cs="Times New Roman"/>
                <w:sz w:val="24"/>
                <w:szCs w:val="24"/>
                <w:lang w:val="en-US"/>
              </w:rPr>
            </w:pPr>
          </w:p>
        </w:tc>
        <w:tc>
          <w:tcPr>
            <w:tcW w:w="0" w:type="auto"/>
          </w:tcPr>
          <w:p w14:paraId="5275746C">
            <w:pPr>
              <w:spacing w:after="0" w:line="24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Skala Likert</w:t>
            </w:r>
          </w:p>
        </w:tc>
      </w:tr>
      <w:tr w14:paraId="3B818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14:paraId="45BC98D7">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0" w:type="auto"/>
          </w:tcPr>
          <w:p w14:paraId="6F404CC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Perilaku Keuangan (Y)</w:t>
            </w:r>
          </w:p>
        </w:tc>
        <w:tc>
          <w:tcPr>
            <w:tcW w:w="0" w:type="auto"/>
          </w:tcPr>
          <w:p w14:paraId="10CED5A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Perilaku seseorang dalam mengelola dan menggunakan sumber daya keuangan.</w:t>
            </w:r>
          </w:p>
        </w:tc>
        <w:tc>
          <w:tcPr>
            <w:tcW w:w="0" w:type="auto"/>
          </w:tcPr>
          <w:p w14:paraId="69E7FDB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Indikator yang termasuk dalam perilaku keuangan antara lain:</w:t>
            </w:r>
          </w:p>
          <w:p w14:paraId="03FDA50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Membayar tagihan tepat waktu</w:t>
            </w:r>
          </w:p>
          <w:p w14:paraId="34B1034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Membuat anggaran pengeluaran dan belanja</w:t>
            </w:r>
          </w:p>
          <w:p w14:paraId="05D8107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Mencatat pengeluaran dan belanja (harian, bulanan, dan lain-lain)</w:t>
            </w:r>
          </w:p>
          <w:p w14:paraId="4CFD66B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 Menyediakan dana untuk pengeluaran tidak terduga</w:t>
            </w:r>
          </w:p>
          <w:p w14:paraId="305B9756">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5. Menabung </w:t>
            </w:r>
          </w:p>
          <w:p w14:paraId="0B8DA7E7">
            <w:pPr>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(Nababan dan Sadalia 2012)</w:t>
            </w:r>
          </w:p>
          <w:p w14:paraId="44C991F0">
            <w:pPr>
              <w:spacing w:after="0" w:line="240" w:lineRule="auto"/>
              <w:jc w:val="both"/>
              <w:rPr>
                <w:rFonts w:ascii="Times New Roman" w:hAnsi="Times New Roman" w:eastAsia="Times New Roman" w:cs="Times New Roman"/>
                <w:sz w:val="24"/>
                <w:szCs w:val="24"/>
              </w:rPr>
            </w:pPr>
          </w:p>
        </w:tc>
        <w:tc>
          <w:tcPr>
            <w:tcW w:w="0" w:type="auto"/>
          </w:tcPr>
          <w:p w14:paraId="03F079E9">
            <w:pPr>
              <w:spacing w:after="0" w:line="24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Skala Likert</w:t>
            </w:r>
          </w:p>
        </w:tc>
      </w:tr>
    </w:tbl>
    <w:p w14:paraId="73CAEB61">
      <w:pPr>
        <w:rPr>
          <w:rFonts w:ascii="Times New Roman" w:hAnsi="Times New Roman" w:eastAsia="Calibri" w:cs="Times New Roman"/>
          <w:lang w:val="en-US"/>
        </w:rPr>
      </w:pPr>
    </w:p>
    <w:p w14:paraId="4AB4EE96">
      <w:pPr>
        <w:pStyle w:val="48"/>
      </w:pPr>
      <w:bookmarkStart w:id="294" w:name="_Toc171771309"/>
      <w:bookmarkStart w:id="295" w:name="_Toc172108385"/>
      <w:bookmarkStart w:id="296" w:name="_Toc171770979"/>
      <w:bookmarkStart w:id="297" w:name="_Toc171775828"/>
      <w:bookmarkStart w:id="298" w:name="_Toc172108995"/>
      <w:bookmarkStart w:id="299" w:name="_Toc172109182"/>
      <w:bookmarkStart w:id="300" w:name="_Toc175736284"/>
      <w:bookmarkStart w:id="301" w:name="_Toc172109245"/>
      <w:r>
        <w:t>Teknik Analisis Data</w:t>
      </w:r>
      <w:bookmarkEnd w:id="294"/>
      <w:bookmarkEnd w:id="295"/>
      <w:bookmarkEnd w:id="296"/>
      <w:bookmarkEnd w:id="297"/>
      <w:bookmarkEnd w:id="298"/>
      <w:bookmarkEnd w:id="299"/>
      <w:bookmarkEnd w:id="300"/>
      <w:bookmarkEnd w:id="301"/>
    </w:p>
    <w:p w14:paraId="167512F2">
      <w:pPr>
        <w:pStyle w:val="48"/>
        <w:numPr>
          <w:ilvl w:val="0"/>
          <w:numId w:val="0"/>
        </w:numPr>
      </w:pPr>
    </w:p>
    <w:p w14:paraId="1A31BE32">
      <w:pPr>
        <w:spacing w:line="360" w:lineRule="auto"/>
        <w:ind w:left="360" w:firstLine="360"/>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Metode analisis yang diterapkan dalam penelitian ini adalah regresi berganda. Teknik regresi berganda digunakan untuk menguji koefisien determinasi serta uji statistik seperti uji t dan uji F. Sebelum melakukan analisis regresi berganda, dilakukan uji terhadap asumsi klasik.</w:t>
      </w:r>
    </w:p>
    <w:p w14:paraId="015A4581">
      <w:pPr>
        <w:pStyle w:val="50"/>
      </w:pPr>
      <w:bookmarkStart w:id="302" w:name="_Toc172108996"/>
      <w:bookmarkStart w:id="303" w:name="_Toc171770980"/>
      <w:bookmarkStart w:id="304" w:name="_Toc171771310"/>
      <w:bookmarkStart w:id="305" w:name="_Toc172109246"/>
      <w:bookmarkStart w:id="306" w:name="_Toc175736285"/>
      <w:bookmarkStart w:id="307" w:name="_Toc171775829"/>
      <w:bookmarkStart w:id="308" w:name="_Toc172108386"/>
      <w:bookmarkStart w:id="309" w:name="_Toc172109183"/>
      <w:r>
        <w:t>Uji Keabsahan Data</w:t>
      </w:r>
      <w:bookmarkEnd w:id="302"/>
      <w:bookmarkEnd w:id="303"/>
      <w:bookmarkEnd w:id="304"/>
      <w:bookmarkEnd w:id="305"/>
      <w:bookmarkEnd w:id="306"/>
      <w:bookmarkEnd w:id="307"/>
      <w:bookmarkEnd w:id="308"/>
      <w:bookmarkEnd w:id="309"/>
    </w:p>
    <w:p w14:paraId="1942AFF5">
      <w:pPr>
        <w:spacing w:line="360" w:lineRule="auto"/>
        <w:ind w:left="720" w:firstLine="720"/>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Dalam penelitian ini untuk menguji keabsahan data menggunakan uji validitas data dan uji reabilitas data.</w:t>
      </w:r>
    </w:p>
    <w:p w14:paraId="40E4FAE4">
      <w:pPr>
        <w:spacing w:line="360" w:lineRule="auto"/>
        <w:ind w:left="720" w:firstLine="720"/>
        <w:jc w:val="both"/>
        <w:rPr>
          <w:rFonts w:ascii="Times New Roman" w:hAnsi="Times New Roman" w:eastAsia="Times New Roman" w:cs="Times New Roman"/>
          <w:sz w:val="24"/>
          <w:szCs w:val="24"/>
          <w:lang w:val="en-US"/>
        </w:rPr>
      </w:pPr>
    </w:p>
    <w:p w14:paraId="2B79DED6">
      <w:pPr>
        <w:spacing w:line="360" w:lineRule="auto"/>
        <w:ind w:left="720" w:firstLine="720"/>
        <w:jc w:val="both"/>
        <w:rPr>
          <w:rFonts w:ascii="Times New Roman" w:hAnsi="Times New Roman" w:eastAsia="Times New Roman" w:cs="Times New Roman"/>
          <w:sz w:val="24"/>
          <w:szCs w:val="24"/>
          <w:lang w:val="en-US"/>
        </w:rPr>
      </w:pPr>
    </w:p>
    <w:p w14:paraId="68FCD669">
      <w:pPr>
        <w:numPr>
          <w:ilvl w:val="0"/>
          <w:numId w:val="20"/>
        </w:numPr>
        <w:spacing w:line="360" w:lineRule="auto"/>
        <w:ind w:left="1080"/>
        <w:contextualSpacing/>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Uji Validitas </w:t>
      </w:r>
    </w:p>
    <w:p w14:paraId="46BA72DB">
      <w:pPr>
        <w:shd w:val="clear" w:color="auto" w:fill="FFFFFF"/>
        <w:spacing w:line="360" w:lineRule="auto"/>
        <w:ind w:left="1080" w:firstLine="371"/>
        <w:contextualSpacing/>
        <w:jc w:val="both"/>
        <w:rPr>
          <w:rFonts w:ascii="Times New Roman" w:hAnsi="Times New Roman" w:eastAsia="Calibri" w:cs="Times New Roman"/>
          <w:sz w:val="24"/>
          <w:szCs w:val="24"/>
          <w:lang w:val="en-GB"/>
        </w:rPr>
      </w:pPr>
      <w:r>
        <w:rPr>
          <w:rFonts w:ascii="Times New Roman" w:hAnsi="Times New Roman" w:eastAsia="Calibri" w:cs="Times New Roman"/>
          <w:sz w:val="24"/>
          <w:szCs w:val="24"/>
          <w:lang w:val="en-GB"/>
        </w:rPr>
        <w:t xml:space="preserve">Validitas adalah pengukuran seberapa baik suatu konstruk atau fenomena yang sedang diuji dapat diukur secara tepat oleh instrumen pengukur. Untuk mengevaluasi keabsahan suatu kuesioner atau alat ukur, uji validitas digunakan. Suatu pengukuran dinyatakan valid jika tujuan bisa diukur dengan tepat. Dalam penelitian ini, secara statistik dilakukan uji validitas data dengan menghitung korelasi tiap-tiap pertanyaan serta skor total dengan menerapkan </w:t>
      </w:r>
      <w:r>
        <w:rPr>
          <w:rFonts w:ascii="Times New Roman" w:hAnsi="Times New Roman" w:eastAsia="Calibri" w:cs="Times New Roman"/>
          <w:i/>
          <w:sz w:val="24"/>
          <w:szCs w:val="24"/>
          <w:lang w:val="en-GB"/>
        </w:rPr>
        <w:t>metode Product Moment Person Correlation</w:t>
      </w:r>
      <w:r>
        <w:rPr>
          <w:rFonts w:ascii="Times New Roman" w:hAnsi="Times New Roman" w:eastAsia="Calibri" w:cs="Times New Roman"/>
          <w:sz w:val="24"/>
          <w:szCs w:val="24"/>
          <w:lang w:val="en-GB"/>
        </w:rPr>
        <w:t>. Berikut ini kriteria pengujian validitas:</w:t>
      </w:r>
    </w:p>
    <w:p w14:paraId="79D506EF">
      <w:pPr>
        <w:numPr>
          <w:ilvl w:val="0"/>
          <w:numId w:val="21"/>
        </w:numPr>
        <w:shd w:val="clear" w:color="auto" w:fill="FFFFFF"/>
        <w:spacing w:line="360" w:lineRule="auto"/>
        <w:ind w:left="1811"/>
        <w:contextualSpacing/>
        <w:jc w:val="both"/>
        <w:rPr>
          <w:rFonts w:ascii="Times New Roman" w:hAnsi="Times New Roman" w:eastAsia="Calibri" w:cs="Times New Roman"/>
          <w:b/>
          <w:bCs/>
          <w:sz w:val="24"/>
          <w:szCs w:val="24"/>
          <w:lang w:val="en-GB"/>
        </w:rPr>
      </w:pPr>
      <w:r>
        <w:rPr>
          <w:rFonts w:ascii="Times New Roman" w:hAnsi="Times New Roman" w:eastAsia="Calibri" w:cs="Times New Roman"/>
          <w:sz w:val="24"/>
          <w:szCs w:val="24"/>
          <w:lang w:val="en-GB"/>
        </w:rPr>
        <w:t xml:space="preserve">Apabila r </w:t>
      </w:r>
      <w:r>
        <w:rPr>
          <w:rFonts w:ascii="Times New Roman" w:hAnsi="Times New Roman" w:eastAsia="Calibri" w:cs="Times New Roman"/>
          <w:sz w:val="24"/>
          <w:szCs w:val="24"/>
          <w:vertAlign w:val="subscript"/>
          <w:lang w:val="en-GB"/>
        </w:rPr>
        <w:t>hitung</w:t>
      </w:r>
      <w:r>
        <w:rPr>
          <w:rFonts w:ascii="Times New Roman" w:hAnsi="Times New Roman" w:eastAsia="Calibri" w:cs="Times New Roman"/>
          <w:sz w:val="24"/>
          <w:szCs w:val="24"/>
          <w:lang w:val="en-GB"/>
        </w:rPr>
        <w:t xml:space="preserve"> postif dan r </w:t>
      </w:r>
      <w:r>
        <w:rPr>
          <w:rFonts w:ascii="Times New Roman" w:hAnsi="Times New Roman" w:eastAsia="Calibri" w:cs="Times New Roman"/>
          <w:sz w:val="24"/>
          <w:szCs w:val="24"/>
          <w:vertAlign w:val="subscript"/>
          <w:lang w:val="en-GB"/>
        </w:rPr>
        <w:t>hitung</w:t>
      </w:r>
      <w:r>
        <w:rPr>
          <w:rFonts w:ascii="Times New Roman" w:hAnsi="Times New Roman" w:eastAsia="Calibri" w:cs="Times New Roman"/>
          <w:sz w:val="24"/>
          <w:szCs w:val="24"/>
          <w:lang w:val="en-GB"/>
        </w:rPr>
        <w:t xml:space="preserve"> &gt; r </w:t>
      </w:r>
      <w:r>
        <w:rPr>
          <w:rFonts w:ascii="Times New Roman" w:hAnsi="Times New Roman" w:eastAsia="Calibri" w:cs="Times New Roman"/>
          <w:sz w:val="24"/>
          <w:szCs w:val="24"/>
          <w:vertAlign w:val="subscript"/>
          <w:lang w:val="en-GB"/>
        </w:rPr>
        <w:t>tabel</w:t>
      </w:r>
      <w:r>
        <w:rPr>
          <w:rFonts w:ascii="Times New Roman" w:hAnsi="Times New Roman" w:eastAsia="Calibri" w:cs="Times New Roman"/>
          <w:sz w:val="24"/>
          <w:szCs w:val="24"/>
          <w:lang w:val="en-GB"/>
        </w:rPr>
        <w:t xml:space="preserve"> maka butir pertanyaan dinyatakan </w:t>
      </w:r>
      <w:r>
        <w:rPr>
          <w:rFonts w:ascii="Times New Roman" w:hAnsi="Times New Roman" w:eastAsia="Calibri" w:cs="Times New Roman"/>
          <w:i/>
          <w:sz w:val="24"/>
          <w:szCs w:val="24"/>
          <w:lang w:val="en-GB"/>
        </w:rPr>
        <w:t xml:space="preserve">valid </w:t>
      </w:r>
      <w:r>
        <w:rPr>
          <w:rFonts w:ascii="Times New Roman" w:hAnsi="Times New Roman" w:eastAsia="Calibri" w:cs="Times New Roman"/>
          <w:sz w:val="24"/>
          <w:szCs w:val="24"/>
          <w:lang w:val="en-GB"/>
        </w:rPr>
        <w:t>pada signifikansi 0,05 (5%).</w:t>
      </w:r>
    </w:p>
    <w:p w14:paraId="7C77F4AF">
      <w:pPr>
        <w:numPr>
          <w:ilvl w:val="0"/>
          <w:numId w:val="21"/>
        </w:numPr>
        <w:shd w:val="clear" w:color="auto" w:fill="FFFFFF"/>
        <w:spacing w:line="360" w:lineRule="auto"/>
        <w:ind w:left="1811"/>
        <w:contextualSpacing/>
        <w:jc w:val="both"/>
        <w:rPr>
          <w:rFonts w:ascii="Times New Roman" w:hAnsi="Times New Roman" w:eastAsia="Calibri" w:cs="Times New Roman"/>
          <w:sz w:val="24"/>
          <w:szCs w:val="24"/>
          <w:lang w:val="en-GB"/>
        </w:rPr>
      </w:pPr>
      <w:r>
        <w:rPr>
          <w:rFonts w:ascii="Times New Roman" w:hAnsi="Times New Roman" w:eastAsia="Calibri" w:cs="Times New Roman"/>
          <w:sz w:val="24"/>
          <w:szCs w:val="24"/>
          <w:lang w:val="en-GB"/>
        </w:rPr>
        <w:t xml:space="preserve">Apabila r </w:t>
      </w:r>
      <w:r>
        <w:rPr>
          <w:rFonts w:ascii="Times New Roman" w:hAnsi="Times New Roman" w:eastAsia="Calibri" w:cs="Times New Roman"/>
          <w:sz w:val="24"/>
          <w:szCs w:val="24"/>
          <w:vertAlign w:val="subscript"/>
          <w:lang w:val="en-GB"/>
        </w:rPr>
        <w:t>hitung</w:t>
      </w:r>
      <w:r>
        <w:rPr>
          <w:rFonts w:ascii="Times New Roman" w:hAnsi="Times New Roman" w:eastAsia="Calibri" w:cs="Times New Roman"/>
          <w:sz w:val="24"/>
          <w:szCs w:val="24"/>
          <w:lang w:val="en-GB"/>
        </w:rPr>
        <w:t xml:space="preserve"> negatif dan r </w:t>
      </w:r>
      <w:r>
        <w:rPr>
          <w:rFonts w:ascii="Times New Roman" w:hAnsi="Times New Roman" w:eastAsia="Calibri" w:cs="Times New Roman"/>
          <w:sz w:val="24"/>
          <w:szCs w:val="24"/>
          <w:vertAlign w:val="subscript"/>
          <w:lang w:val="en-GB"/>
        </w:rPr>
        <w:t>hitung</w:t>
      </w:r>
      <w:r>
        <w:rPr>
          <w:rFonts w:ascii="Times New Roman" w:hAnsi="Times New Roman" w:eastAsia="Calibri" w:cs="Times New Roman"/>
          <w:sz w:val="24"/>
          <w:szCs w:val="24"/>
          <w:lang w:val="en-GB"/>
        </w:rPr>
        <w:t xml:space="preserve"> &lt; r tabel maka butir pertanyaan dinyatakan tidak valid.</w:t>
      </w:r>
    </w:p>
    <w:p w14:paraId="20F2D324">
      <w:pPr>
        <w:numPr>
          <w:ilvl w:val="0"/>
          <w:numId w:val="21"/>
        </w:numPr>
        <w:shd w:val="clear" w:color="auto" w:fill="FFFFFF"/>
        <w:spacing w:line="360" w:lineRule="auto"/>
        <w:ind w:left="1811"/>
        <w:contextualSpacing/>
        <w:jc w:val="both"/>
        <w:rPr>
          <w:rFonts w:ascii="Times New Roman" w:hAnsi="Times New Roman" w:eastAsia="Calibri" w:cs="Times New Roman"/>
          <w:sz w:val="24"/>
          <w:szCs w:val="24"/>
          <w:lang w:val="en-GB"/>
        </w:rPr>
      </w:pPr>
      <w:r>
        <w:rPr>
          <w:rFonts w:ascii="Times New Roman" w:hAnsi="Times New Roman" w:eastAsia="Calibri" w:cs="Times New Roman"/>
          <w:sz w:val="24"/>
          <w:szCs w:val="24"/>
          <w:lang w:val="en-GB"/>
        </w:rPr>
        <w:t xml:space="preserve">r hitung bisa dilihat pada kolom </w:t>
      </w:r>
      <w:r>
        <w:rPr>
          <w:rFonts w:ascii="Times New Roman" w:hAnsi="Times New Roman" w:eastAsia="Calibri" w:cs="Times New Roman"/>
          <w:i/>
          <w:sz w:val="24"/>
          <w:szCs w:val="24"/>
          <w:lang w:val="en-GB"/>
        </w:rPr>
        <w:t>corrected item total correlation</w:t>
      </w:r>
      <w:r>
        <w:rPr>
          <w:rFonts w:ascii="Times New Roman" w:hAnsi="Times New Roman" w:eastAsia="Calibri" w:cs="Times New Roman"/>
          <w:sz w:val="24"/>
          <w:szCs w:val="24"/>
          <w:lang w:val="en-GB"/>
        </w:rPr>
        <w:t>.</w:t>
      </w:r>
      <w:r>
        <w:rPr>
          <w:rFonts w:ascii="Times New Roman" w:hAnsi="Times New Roman" w:eastAsia="Calibri" w:cs="Times New Roman"/>
          <w:sz w:val="24"/>
          <w:szCs w:val="24"/>
          <w:vertAlign w:val="superscript"/>
          <w:lang w:val="en-GB"/>
        </w:rPr>
        <w:footnoteReference w:id="47"/>
      </w:r>
    </w:p>
    <w:p w14:paraId="1E9ABF68">
      <w:pPr>
        <w:numPr>
          <w:ilvl w:val="0"/>
          <w:numId w:val="20"/>
        </w:numPr>
        <w:spacing w:line="360" w:lineRule="auto"/>
        <w:ind w:left="1080"/>
        <w:contextualSpacing/>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Uji Reabilitas Data</w:t>
      </w:r>
    </w:p>
    <w:p w14:paraId="31ADBC85">
      <w:pPr>
        <w:spacing w:line="360" w:lineRule="auto"/>
        <w:ind w:left="1080" w:firstLine="360"/>
        <w:jc w:val="both"/>
        <w:rPr>
          <w:rFonts w:ascii="Times New Roman" w:hAnsi="Times New Roman" w:eastAsia="Calibri" w:cs="Times New Roman"/>
          <w:lang w:val="en-US"/>
        </w:rPr>
      </w:pPr>
      <w:r>
        <w:rPr>
          <w:rFonts w:ascii="Times New Roman" w:hAnsi="Times New Roman" w:eastAsia="Calibri" w:cs="Times New Roman"/>
          <w:sz w:val="24"/>
          <w:szCs w:val="24"/>
          <w:lang w:val="en-GB"/>
        </w:rPr>
        <w:t>Untuk mengevaluasi sejauh mana hasil pengukuran tetap konsisten ketika pernyataan yang sama diukur ulang menggunakan alat ukur yang identik, tujuan dari uji reliabilitas. Keandalan atau reliabilitas sebuah kuesioner bisa dikatakan baik aapbila respons dari responden tetap konsisten dan kostan dari waktu ke waktu. Dalam penelitian ini, Cronbach’s Alpha (α) digunakan untuk uji reliabilitas, yang mana instrumen dikatakan handal (reliable) apabila nilai α &gt; 0,60.</w:t>
      </w:r>
      <w:r>
        <w:rPr>
          <w:rFonts w:ascii="Times New Roman" w:hAnsi="Times New Roman" w:eastAsia="Calibri" w:cs="Times New Roman"/>
          <w:sz w:val="24"/>
          <w:szCs w:val="24"/>
          <w:vertAlign w:val="superscript"/>
          <w:lang w:val="en-GB"/>
        </w:rPr>
        <w:footnoteReference w:id="48"/>
      </w:r>
    </w:p>
    <w:p w14:paraId="7125F595">
      <w:pPr>
        <w:pStyle w:val="50"/>
      </w:pPr>
      <w:bookmarkStart w:id="310" w:name="_Toc172109184"/>
      <w:bookmarkStart w:id="311" w:name="_Toc175736286"/>
      <w:bookmarkStart w:id="312" w:name="_Toc171770981"/>
      <w:bookmarkStart w:id="313" w:name="_Toc172108387"/>
      <w:bookmarkStart w:id="314" w:name="_Toc172109247"/>
      <w:bookmarkStart w:id="315" w:name="_Toc171775830"/>
      <w:bookmarkStart w:id="316" w:name="_Toc172108997"/>
      <w:bookmarkStart w:id="317" w:name="_Toc171771311"/>
      <w:r>
        <w:t>Uji Asumsi Klasik</w:t>
      </w:r>
      <w:bookmarkEnd w:id="310"/>
      <w:bookmarkEnd w:id="311"/>
      <w:bookmarkEnd w:id="312"/>
      <w:bookmarkEnd w:id="313"/>
      <w:bookmarkEnd w:id="314"/>
      <w:bookmarkEnd w:id="315"/>
      <w:bookmarkEnd w:id="316"/>
      <w:bookmarkEnd w:id="317"/>
    </w:p>
    <w:p w14:paraId="584B48F8">
      <w:pPr>
        <w:spacing w:line="360" w:lineRule="auto"/>
        <w:ind w:left="720" w:firstLine="447"/>
        <w:contextualSpacing/>
        <w:jc w:val="both"/>
        <w:rPr>
          <w:rFonts w:ascii="Times New Roman" w:hAnsi="Times New Roman" w:eastAsia="Times New Roman" w:cs="Times New Roman"/>
          <w:sz w:val="24"/>
          <w:szCs w:val="24"/>
          <w:highlight w:val="yellow"/>
          <w:lang w:val="en-US"/>
        </w:rPr>
      </w:pPr>
      <w:r>
        <w:rPr>
          <w:rFonts w:ascii="Times New Roman" w:hAnsi="Times New Roman" w:eastAsia="Times New Roman" w:cs="Times New Roman"/>
          <w:sz w:val="24"/>
          <w:szCs w:val="24"/>
          <w:lang w:val="en-US"/>
        </w:rPr>
        <w:t>Tujuan uji asumsi klasik adalah untuk mengetahui apakah model regresi yang digunakan dalam penelitian ini merupakan model terbaik. Jika hasilnya bagus, dapat digunakan sebagai rekomendasi untuk tujuan pemberitahuan atau pemecahan masalah.</w:t>
      </w:r>
    </w:p>
    <w:p w14:paraId="5B3B250A">
      <w:pPr>
        <w:numPr>
          <w:ilvl w:val="0"/>
          <w:numId w:val="20"/>
        </w:numPr>
        <w:spacing w:line="360" w:lineRule="auto"/>
        <w:contextualSpacing/>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Uji Normalitas</w:t>
      </w:r>
    </w:p>
    <w:p w14:paraId="0708CD66">
      <w:pPr>
        <w:spacing w:line="360" w:lineRule="auto"/>
        <w:ind w:left="720" w:firstLine="720"/>
        <w:contextualSpacing/>
        <w:jc w:val="both"/>
        <w:rPr>
          <w:rFonts w:ascii="Times New Roman" w:hAnsi="Times New Roman" w:eastAsia="Calibri" w:cs="Times New Roman"/>
          <w:b/>
          <w:bCs/>
          <w:sz w:val="24"/>
          <w:szCs w:val="24"/>
          <w:lang w:val="en-US"/>
        </w:rPr>
      </w:pPr>
      <w:r>
        <w:rPr>
          <w:rFonts w:ascii="Times New Roman" w:hAnsi="Times New Roman" w:eastAsia="Calibri" w:cs="Times New Roman"/>
          <w:sz w:val="24"/>
          <w:szCs w:val="24"/>
          <w:lang w:val="en-US"/>
        </w:rPr>
        <w:t>Sugiyono mendefinisikan validitas ialah derajat keteptan antara data yang terjadi pada objek penelitindengan daya yang dapat dilaporkan oleh peneliti.</w:t>
      </w:r>
      <w:r>
        <w:rPr>
          <w:rFonts w:ascii="Times New Roman" w:hAnsi="Times New Roman" w:eastAsia="Calibri" w:cs="Times New Roman"/>
          <w:sz w:val="24"/>
          <w:szCs w:val="24"/>
          <w:vertAlign w:val="superscript"/>
          <w:lang w:val="en-US"/>
        </w:rPr>
        <w:footnoteReference w:id="49"/>
      </w:r>
      <w:r>
        <w:rPr>
          <w:rFonts w:ascii="Times New Roman" w:hAnsi="Times New Roman" w:eastAsia="Calibri" w:cs="Times New Roman"/>
          <w:sz w:val="24"/>
          <w:szCs w:val="24"/>
          <w:lang w:val="en-US"/>
        </w:rPr>
        <w:t xml:space="preserve"> Data yang valid adalah data yang mencerminkan secara akurat keadaan yang sebenarnya dari fokus penelitian, sebagaimana yang dilpaparkan oleh periset. Riset ini menggunakan perangkat lunak SPSS versi 23 untuk melakukan pengujian validitas. Berikut adalah kriteria yang digunakan dalam pengujian validitas</w:t>
      </w:r>
      <w:r>
        <w:rPr>
          <w:rFonts w:ascii="Times New Roman" w:hAnsi="Times New Roman" w:eastAsia="Calibri" w:cs="Times New Roman"/>
          <w:sz w:val="24"/>
          <w:szCs w:val="24"/>
          <w:lang w:val="en-GB"/>
        </w:rPr>
        <w:t>:</w:t>
      </w:r>
    </w:p>
    <w:p w14:paraId="77BC7095">
      <w:pPr>
        <w:numPr>
          <w:ilvl w:val="1"/>
          <w:numId w:val="15"/>
        </w:numPr>
        <w:shd w:val="clear" w:color="auto" w:fill="FFFFFF"/>
        <w:spacing w:line="360" w:lineRule="auto"/>
        <w:ind w:left="1145"/>
        <w:contextualSpacing/>
        <w:jc w:val="both"/>
        <w:rPr>
          <w:rFonts w:ascii="Times New Roman" w:hAnsi="Times New Roman" w:eastAsia="Calibri" w:cs="Times New Roman"/>
          <w:b/>
          <w:bCs/>
          <w:sz w:val="24"/>
          <w:szCs w:val="24"/>
          <w:lang w:val="en-GB"/>
        </w:rPr>
      </w:pPr>
      <w:r>
        <w:rPr>
          <w:rFonts w:ascii="Times New Roman" w:hAnsi="Times New Roman" w:eastAsia="Calibri" w:cs="Times New Roman"/>
          <w:sz w:val="24"/>
          <w:szCs w:val="24"/>
          <w:lang w:val="en-GB"/>
        </w:rPr>
        <w:t xml:space="preserve">Jika r </w:t>
      </w:r>
      <w:r>
        <w:rPr>
          <w:rFonts w:ascii="Times New Roman" w:hAnsi="Times New Roman" w:eastAsia="Calibri" w:cs="Times New Roman"/>
          <w:sz w:val="24"/>
          <w:szCs w:val="24"/>
          <w:vertAlign w:val="subscript"/>
          <w:lang w:val="en-GB"/>
        </w:rPr>
        <w:t>hitung</w:t>
      </w:r>
      <w:r>
        <w:rPr>
          <w:rFonts w:ascii="Times New Roman" w:hAnsi="Times New Roman" w:eastAsia="Calibri" w:cs="Times New Roman"/>
          <w:sz w:val="24"/>
          <w:szCs w:val="24"/>
          <w:lang w:val="en-GB"/>
        </w:rPr>
        <w:t xml:space="preserve"> postif dan r </w:t>
      </w:r>
      <w:r>
        <w:rPr>
          <w:rFonts w:ascii="Times New Roman" w:hAnsi="Times New Roman" w:eastAsia="Calibri" w:cs="Times New Roman"/>
          <w:sz w:val="24"/>
          <w:szCs w:val="24"/>
          <w:vertAlign w:val="subscript"/>
          <w:lang w:val="en-GB"/>
        </w:rPr>
        <w:t>hitung</w:t>
      </w:r>
      <w:r>
        <w:rPr>
          <w:rFonts w:ascii="Times New Roman" w:hAnsi="Times New Roman" w:eastAsia="Calibri" w:cs="Times New Roman"/>
          <w:sz w:val="24"/>
          <w:szCs w:val="24"/>
          <w:lang w:val="en-GB"/>
        </w:rPr>
        <w:t xml:space="preserve"> &gt; r </w:t>
      </w:r>
      <w:r>
        <w:rPr>
          <w:rFonts w:ascii="Times New Roman" w:hAnsi="Times New Roman" w:eastAsia="Calibri" w:cs="Times New Roman"/>
          <w:sz w:val="24"/>
          <w:szCs w:val="24"/>
          <w:vertAlign w:val="subscript"/>
          <w:lang w:val="en-GB"/>
        </w:rPr>
        <w:t>tabel</w:t>
      </w:r>
      <w:r>
        <w:rPr>
          <w:rFonts w:ascii="Times New Roman" w:hAnsi="Times New Roman" w:eastAsia="Calibri" w:cs="Times New Roman"/>
          <w:sz w:val="24"/>
          <w:szCs w:val="24"/>
          <w:lang w:val="en-GB"/>
        </w:rPr>
        <w:t xml:space="preserve"> maka butir pertanyaan tersebut valid pada signifikansi 0,05 (5%).</w:t>
      </w:r>
    </w:p>
    <w:p w14:paraId="1337FC9E">
      <w:pPr>
        <w:numPr>
          <w:ilvl w:val="1"/>
          <w:numId w:val="15"/>
        </w:numPr>
        <w:shd w:val="clear" w:color="auto" w:fill="FFFFFF"/>
        <w:spacing w:line="360" w:lineRule="auto"/>
        <w:ind w:left="1145"/>
        <w:contextualSpacing/>
        <w:jc w:val="both"/>
        <w:rPr>
          <w:rFonts w:ascii="Times New Roman" w:hAnsi="Times New Roman" w:eastAsia="Calibri" w:cs="Times New Roman"/>
          <w:b/>
          <w:bCs/>
          <w:sz w:val="24"/>
          <w:szCs w:val="24"/>
          <w:lang w:val="en-GB"/>
        </w:rPr>
      </w:pPr>
      <w:r>
        <w:rPr>
          <w:rFonts w:ascii="Times New Roman" w:hAnsi="Times New Roman" w:eastAsia="Calibri" w:cs="Times New Roman"/>
          <w:sz w:val="24"/>
          <w:szCs w:val="24"/>
          <w:lang w:val="en-GB"/>
        </w:rPr>
        <w:t xml:space="preserve">Jika r </w:t>
      </w:r>
      <w:r>
        <w:rPr>
          <w:rFonts w:ascii="Times New Roman" w:hAnsi="Times New Roman" w:eastAsia="Calibri" w:cs="Times New Roman"/>
          <w:sz w:val="24"/>
          <w:szCs w:val="24"/>
          <w:vertAlign w:val="subscript"/>
          <w:lang w:val="en-GB"/>
        </w:rPr>
        <w:t>hitung</w:t>
      </w:r>
      <w:r>
        <w:rPr>
          <w:rFonts w:ascii="Times New Roman" w:hAnsi="Times New Roman" w:eastAsia="Calibri" w:cs="Times New Roman"/>
          <w:sz w:val="24"/>
          <w:szCs w:val="24"/>
          <w:lang w:val="en-GB"/>
        </w:rPr>
        <w:t xml:space="preserve"> negatif dan r </w:t>
      </w:r>
      <w:r>
        <w:rPr>
          <w:rFonts w:ascii="Times New Roman" w:hAnsi="Times New Roman" w:eastAsia="Calibri" w:cs="Times New Roman"/>
          <w:sz w:val="24"/>
          <w:szCs w:val="24"/>
          <w:vertAlign w:val="subscript"/>
          <w:lang w:val="en-GB"/>
        </w:rPr>
        <w:t>hitung</w:t>
      </w:r>
      <w:r>
        <w:rPr>
          <w:rFonts w:ascii="Times New Roman" w:hAnsi="Times New Roman" w:eastAsia="Calibri" w:cs="Times New Roman"/>
          <w:sz w:val="24"/>
          <w:szCs w:val="24"/>
          <w:lang w:val="en-GB"/>
        </w:rPr>
        <w:t xml:space="preserve"> &lt; r </w:t>
      </w:r>
      <w:r>
        <w:rPr>
          <w:rFonts w:ascii="Times New Roman" w:hAnsi="Times New Roman" w:eastAsia="Calibri" w:cs="Times New Roman"/>
          <w:sz w:val="24"/>
          <w:szCs w:val="24"/>
          <w:vertAlign w:val="subscript"/>
          <w:lang w:val="en-GB"/>
        </w:rPr>
        <w:t>tabel</w:t>
      </w:r>
      <w:r>
        <w:rPr>
          <w:rFonts w:ascii="Times New Roman" w:hAnsi="Times New Roman" w:eastAsia="Calibri" w:cs="Times New Roman"/>
          <w:sz w:val="24"/>
          <w:szCs w:val="24"/>
          <w:lang w:val="en-GB"/>
        </w:rPr>
        <w:t xml:space="preserve"> maka butir pertanyaan tersebut tidak valid.</w:t>
      </w:r>
    </w:p>
    <w:p w14:paraId="65E2EFDF">
      <w:pPr>
        <w:numPr>
          <w:ilvl w:val="1"/>
          <w:numId w:val="15"/>
        </w:numPr>
        <w:shd w:val="clear" w:color="auto" w:fill="FFFFFF"/>
        <w:spacing w:line="360" w:lineRule="auto"/>
        <w:ind w:left="1145"/>
        <w:contextualSpacing/>
        <w:jc w:val="both"/>
        <w:rPr>
          <w:rFonts w:ascii="Times New Roman" w:hAnsi="Times New Roman" w:eastAsia="Calibri" w:cs="Times New Roman"/>
          <w:b/>
          <w:bCs/>
          <w:sz w:val="24"/>
          <w:szCs w:val="24"/>
          <w:lang w:val="en-GB"/>
        </w:rPr>
      </w:pPr>
      <w:r>
        <w:rPr>
          <w:rFonts w:ascii="Times New Roman" w:hAnsi="Times New Roman" w:eastAsia="Calibri" w:cs="Times New Roman"/>
          <w:sz w:val="24"/>
          <w:szCs w:val="24"/>
          <w:lang w:val="en-GB"/>
        </w:rPr>
        <w:t xml:space="preserve">r </w:t>
      </w:r>
      <w:r>
        <w:rPr>
          <w:rFonts w:ascii="Times New Roman" w:hAnsi="Times New Roman" w:eastAsia="Calibri" w:cs="Times New Roman"/>
          <w:i/>
          <w:sz w:val="24"/>
          <w:szCs w:val="24"/>
          <w:lang w:val="en-GB"/>
        </w:rPr>
        <w:t>hitung</w:t>
      </w:r>
      <w:r>
        <w:rPr>
          <w:rFonts w:ascii="Times New Roman" w:hAnsi="Times New Roman" w:eastAsia="Calibri" w:cs="Times New Roman"/>
          <w:sz w:val="24"/>
          <w:szCs w:val="24"/>
          <w:lang w:val="en-GB"/>
        </w:rPr>
        <w:t xml:space="preserve"> dapat dilihat pada kolom </w:t>
      </w:r>
      <w:r>
        <w:rPr>
          <w:rFonts w:ascii="Times New Roman" w:hAnsi="Times New Roman" w:eastAsia="Calibri" w:cs="Times New Roman"/>
          <w:i/>
          <w:sz w:val="24"/>
          <w:szCs w:val="24"/>
          <w:lang w:val="en-GB"/>
        </w:rPr>
        <w:t>corrected</w:t>
      </w:r>
      <w:r>
        <w:rPr>
          <w:rFonts w:ascii="Times New Roman" w:hAnsi="Times New Roman" w:eastAsia="Calibri" w:cs="Times New Roman"/>
          <w:sz w:val="24"/>
          <w:szCs w:val="24"/>
          <w:lang w:val="en-GB"/>
        </w:rPr>
        <w:t xml:space="preserve"> item total </w:t>
      </w:r>
      <w:r>
        <w:rPr>
          <w:rFonts w:ascii="Times New Roman" w:hAnsi="Times New Roman" w:eastAsia="Calibri" w:cs="Times New Roman"/>
          <w:i/>
          <w:iCs/>
          <w:sz w:val="24"/>
          <w:szCs w:val="24"/>
          <w:lang w:val="en-GB"/>
        </w:rPr>
        <w:t xml:space="preserve">correlation. </w:t>
      </w:r>
    </w:p>
    <w:p w14:paraId="4E1919E0">
      <w:pPr>
        <w:numPr>
          <w:ilvl w:val="0"/>
          <w:numId w:val="20"/>
        </w:numPr>
        <w:spacing w:line="360" w:lineRule="auto"/>
        <w:contextualSpacing/>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Uji Multikolineritas</w:t>
      </w:r>
    </w:p>
    <w:p w14:paraId="34027460">
      <w:pPr>
        <w:shd w:val="clear" w:color="auto" w:fill="FFFFFF"/>
        <w:spacing w:line="360" w:lineRule="auto"/>
        <w:ind w:left="981" w:firstLine="306"/>
        <w:contextualSpacing/>
        <w:jc w:val="both"/>
        <w:rPr>
          <w:rFonts w:ascii="Times New Roman" w:hAnsi="Times New Roman" w:eastAsia="Calibri" w:cs="Times New Roman"/>
          <w:sz w:val="24"/>
          <w:szCs w:val="24"/>
          <w:lang w:val="en-GB"/>
        </w:rPr>
      </w:pPr>
      <w:r>
        <w:rPr>
          <w:rFonts w:ascii="Times New Roman" w:hAnsi="Times New Roman" w:eastAsia="Calibri" w:cs="Times New Roman"/>
          <w:sz w:val="24"/>
          <w:szCs w:val="24"/>
          <w:lang w:val="en-GB"/>
        </w:rPr>
        <w:t>Pengujian multikolinearitas dilakukan untuk mengevaluasi apakah terdapat keterkaitan antara variabel independen dalam model regresi. Model regresi yang baik seharusnya tidak menunjukkan adanya hubungan yang signifikan antara variabel bebas. Jika terdapat hubungan antara variabel independen, ini menunjukkan bahwa variabel tersebut tidak orthogonal, artinya korelasinya tidak nol. Prakiraan multikolinearitas dapat diperiksa dengan nilai tolerance dan faktor inflasi varian (VIF). Kriteria penilaian ialah sebagai berikut:</w:t>
      </w:r>
    </w:p>
    <w:p w14:paraId="5D376416">
      <w:pPr>
        <w:numPr>
          <w:ilvl w:val="0"/>
          <w:numId w:val="22"/>
        </w:numPr>
        <w:shd w:val="clear" w:color="auto" w:fill="FFFFFF"/>
        <w:spacing w:line="360" w:lineRule="auto"/>
        <w:ind w:left="1341"/>
        <w:contextualSpacing/>
        <w:jc w:val="both"/>
        <w:rPr>
          <w:rFonts w:ascii="Times New Roman" w:hAnsi="Times New Roman" w:eastAsia="Calibri" w:cs="Times New Roman"/>
          <w:sz w:val="24"/>
          <w:szCs w:val="24"/>
          <w:lang w:val="en-GB"/>
        </w:rPr>
      </w:pPr>
      <w:r>
        <w:rPr>
          <w:rFonts w:ascii="Times New Roman" w:hAnsi="Times New Roman" w:eastAsia="Calibri" w:cs="Times New Roman"/>
          <w:sz w:val="24"/>
          <w:szCs w:val="24"/>
          <w:lang w:val="en-GB"/>
        </w:rPr>
        <w:t>Apabila nilai tolerance dan VIF &lt; 10, maka dapat dikatakan bahwa tidak ada multikolonieritas pada model regresi penelitian tersebut.</w:t>
      </w:r>
    </w:p>
    <w:p w14:paraId="31077855">
      <w:pPr>
        <w:numPr>
          <w:ilvl w:val="0"/>
          <w:numId w:val="22"/>
        </w:numPr>
        <w:shd w:val="clear" w:color="auto" w:fill="FFFFFF"/>
        <w:spacing w:line="360" w:lineRule="auto"/>
        <w:ind w:left="1341"/>
        <w:contextualSpacing/>
        <w:jc w:val="both"/>
        <w:rPr>
          <w:rFonts w:ascii="Times New Roman" w:hAnsi="Times New Roman" w:eastAsia="Calibri" w:cs="Times New Roman"/>
          <w:sz w:val="24"/>
          <w:szCs w:val="24"/>
          <w:lang w:val="en-GB"/>
        </w:rPr>
      </w:pPr>
      <w:r>
        <w:rPr>
          <w:rFonts w:ascii="Times New Roman" w:hAnsi="Times New Roman" w:eastAsia="Calibri" w:cs="Times New Roman"/>
          <w:sz w:val="24"/>
          <w:szCs w:val="24"/>
          <w:lang w:val="en-GB"/>
        </w:rPr>
        <w:t>Apabila nilai tolerance &lt; 0,01 dan VIF &gt; 10, maka dapat dikatakan bahwa ditemukan gangguan multikolonieritas pada model regresi.</w:t>
      </w:r>
    </w:p>
    <w:p w14:paraId="06A034A4">
      <w:pPr>
        <w:numPr>
          <w:ilvl w:val="0"/>
          <w:numId w:val="20"/>
        </w:numPr>
        <w:spacing w:line="360" w:lineRule="auto"/>
        <w:contextualSpacing/>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Uji Heteroskedatisitas</w:t>
      </w:r>
    </w:p>
    <w:p w14:paraId="4B10304C">
      <w:pPr>
        <w:shd w:val="clear" w:color="auto" w:fill="FFFFFF"/>
        <w:spacing w:line="360" w:lineRule="auto"/>
        <w:ind w:left="720" w:firstLine="306"/>
        <w:contextualSpacing/>
        <w:jc w:val="both"/>
        <w:rPr>
          <w:rFonts w:ascii="Times New Roman" w:hAnsi="Times New Roman" w:eastAsia="Calibri" w:cs="Times New Roman"/>
          <w:sz w:val="24"/>
          <w:szCs w:val="24"/>
          <w:lang w:val="en-GB"/>
        </w:rPr>
      </w:pPr>
      <w:r>
        <w:rPr>
          <w:rFonts w:ascii="Times New Roman" w:hAnsi="Times New Roman" w:eastAsia="Calibri" w:cs="Times New Roman"/>
          <w:sz w:val="24"/>
          <w:szCs w:val="24"/>
          <w:lang w:val="en-GB"/>
        </w:rPr>
        <w:t>Pengujian heteroskedastisitas bertujuan guna mengevaluasi apakah varians residual antar pengamatan pada model regresi seragam atau tidak.</w:t>
      </w:r>
      <w:r>
        <w:rPr>
          <w:rFonts w:ascii="Times New Roman" w:hAnsi="Times New Roman" w:eastAsia="Calibri" w:cs="Times New Roman"/>
          <w:sz w:val="24"/>
          <w:szCs w:val="24"/>
          <w:vertAlign w:val="superscript"/>
          <w:lang w:val="en-GB"/>
        </w:rPr>
        <w:footnoteReference w:id="50"/>
      </w:r>
      <w:r>
        <w:rPr>
          <w:rFonts w:ascii="Times New Roman" w:hAnsi="Times New Roman" w:eastAsia="Calibri" w:cs="Times New Roman"/>
          <w:sz w:val="24"/>
          <w:szCs w:val="24"/>
          <w:lang w:val="en-GB"/>
        </w:rPr>
        <w:t xml:space="preserve"> Homoskedastisitas menunjukkan varians residual seragam, sedangkan heteroskedastisitas menunjukkan varians residual tidak seragam. Homoskedastisitas membuktikan model regresi berkinerja baik, sementara heteroskedastisitas memperlihatkan ketidakseragaman varians residual. Keputusan diambil berdasarkan hasil ini:</w:t>
      </w:r>
    </w:p>
    <w:p w14:paraId="4719C0B4">
      <w:pPr>
        <w:numPr>
          <w:ilvl w:val="0"/>
          <w:numId w:val="23"/>
        </w:numPr>
        <w:shd w:val="clear" w:color="auto" w:fill="FFFFFF"/>
        <w:spacing w:line="360" w:lineRule="auto"/>
        <w:ind w:left="1386"/>
        <w:contextualSpacing/>
        <w:jc w:val="both"/>
        <w:rPr>
          <w:rFonts w:ascii="Times New Roman" w:hAnsi="Times New Roman" w:eastAsia="Calibri" w:cs="Times New Roman"/>
          <w:sz w:val="24"/>
          <w:szCs w:val="24"/>
          <w:lang w:val="en-GB"/>
        </w:rPr>
      </w:pPr>
      <w:r>
        <w:rPr>
          <w:rFonts w:ascii="Times New Roman" w:hAnsi="Times New Roman" w:eastAsia="Calibri" w:cs="Times New Roman"/>
          <w:sz w:val="24"/>
          <w:szCs w:val="24"/>
          <w:lang w:val="en-GB"/>
        </w:rPr>
        <w:t>Bila signifikasi yang didapat &gt;  0,05 maka tidak terdapat gejala heteroskedastisitas.</w:t>
      </w:r>
    </w:p>
    <w:p w14:paraId="2182565C">
      <w:pPr>
        <w:numPr>
          <w:ilvl w:val="0"/>
          <w:numId w:val="23"/>
        </w:numPr>
        <w:shd w:val="clear" w:color="auto" w:fill="FFFFFF"/>
        <w:spacing w:line="360" w:lineRule="auto"/>
        <w:ind w:left="1386"/>
        <w:contextualSpacing/>
        <w:jc w:val="both"/>
        <w:rPr>
          <w:rFonts w:ascii="Times New Roman" w:hAnsi="Times New Roman" w:eastAsia="Calibri" w:cs="Times New Roman"/>
          <w:sz w:val="24"/>
          <w:szCs w:val="24"/>
          <w:lang w:val="en-GB"/>
        </w:rPr>
      </w:pPr>
      <w:r>
        <w:rPr>
          <w:rFonts w:ascii="Times New Roman" w:hAnsi="Times New Roman" w:eastAsia="Calibri" w:cs="Times New Roman"/>
          <w:sz w:val="24"/>
          <w:szCs w:val="24"/>
          <w:lang w:val="en-GB"/>
        </w:rPr>
        <w:t>Apabila signifikasi yang didapat &lt; 0,05 maka terjadi gejala.</w:t>
      </w:r>
    </w:p>
    <w:p w14:paraId="7A88F110">
      <w:pPr>
        <w:pStyle w:val="50"/>
      </w:pPr>
      <w:bookmarkStart w:id="318" w:name="_Toc175736287"/>
      <w:r>
        <w:t>Uji Hipotesis</w:t>
      </w:r>
      <w:bookmarkEnd w:id="318"/>
    </w:p>
    <w:p w14:paraId="7294FAF4">
      <w:pPr>
        <w:numPr>
          <w:ilvl w:val="0"/>
          <w:numId w:val="20"/>
        </w:numPr>
        <w:spacing w:line="360" w:lineRule="auto"/>
        <w:contextualSpacing/>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Analisis Regresi Linear Berganda</w:t>
      </w:r>
    </w:p>
    <w:p w14:paraId="586C647D">
      <w:pPr>
        <w:spacing w:line="360" w:lineRule="auto"/>
        <w:ind w:left="720" w:firstLine="720"/>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Dalam penelitian ini, digunakan metode regresi linier berganda. Suliyanto berpendapat bahwa dalam regresi linier berganda, variabel tergantung dipengaruhi oleh dua atau lebih variabel bebas, sehingga terdapat hubungan fungsional antara variabel tergantung (Y) dengan variabel bebas (</w:t>
      </w:r>
      <w:r>
        <w:rPr>
          <w:rFonts w:ascii="Cambria Math" w:hAnsi="Cambria Math" w:eastAsia="Times New Roman" w:cs="Cambria Math"/>
          <w:sz w:val="24"/>
          <w:szCs w:val="24"/>
          <w:lang w:val="en-US"/>
        </w:rPr>
        <w:t>𝑋</w:t>
      </w:r>
      <w:r>
        <w:rPr>
          <w:rFonts w:ascii="Times New Roman" w:hAnsi="Times New Roman" w:eastAsia="Times New Roman" w:cs="Times New Roman"/>
          <w:sz w:val="24"/>
          <w:szCs w:val="24"/>
          <w:lang w:val="en-US"/>
        </w:rPr>
        <w:t xml:space="preserve">1, </w:t>
      </w:r>
      <w:r>
        <w:rPr>
          <w:rFonts w:ascii="Cambria Math" w:hAnsi="Cambria Math" w:eastAsia="Times New Roman" w:cs="Cambria Math"/>
          <w:sz w:val="24"/>
          <w:szCs w:val="24"/>
          <w:lang w:val="en-US"/>
        </w:rPr>
        <w:t>𝑋</w:t>
      </w:r>
      <w:r>
        <w:rPr>
          <w:rFonts w:ascii="Times New Roman" w:hAnsi="Times New Roman" w:eastAsia="Times New Roman" w:cs="Times New Roman"/>
          <w:sz w:val="24"/>
          <w:szCs w:val="24"/>
          <w:lang w:val="en-US"/>
        </w:rPr>
        <w:t xml:space="preserve">2, </w:t>
      </w:r>
      <w:r>
        <w:rPr>
          <w:rFonts w:ascii="Cambria Math" w:hAnsi="Cambria Math" w:eastAsia="Times New Roman" w:cs="Cambria Math"/>
          <w:sz w:val="24"/>
          <w:szCs w:val="24"/>
          <w:lang w:val="en-US"/>
        </w:rPr>
        <w:t>𝑋</w:t>
      </w:r>
      <w:r>
        <w:rPr>
          <w:rFonts w:ascii="Times New Roman" w:hAnsi="Times New Roman" w:eastAsia="Times New Roman" w:cs="Times New Roman"/>
          <w:sz w:val="24"/>
          <w:szCs w:val="24"/>
          <w:lang w:val="en-US"/>
        </w:rPr>
        <w:t>3)</w:t>
      </w:r>
    </w:p>
    <w:p w14:paraId="12A8C680">
      <w:pPr>
        <w:numPr>
          <w:ilvl w:val="0"/>
          <w:numId w:val="20"/>
        </w:numPr>
        <w:spacing w:line="360" w:lineRule="auto"/>
        <w:contextualSpacing/>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Uji Koefisien Determinasi (R2)</w:t>
      </w:r>
    </w:p>
    <w:p w14:paraId="4F08D59A">
      <w:pPr>
        <w:spacing w:line="360" w:lineRule="auto"/>
        <w:ind w:left="720" w:firstLine="698"/>
        <w:jc w:val="both"/>
        <w:rPr>
          <w:rFonts w:ascii="Times New Roman" w:hAnsi="Times New Roman" w:eastAsia="Times New Roman" w:cs="Times New Roman"/>
          <w:sz w:val="24"/>
          <w:szCs w:val="24"/>
          <w:lang w:val="en-US"/>
        </w:rPr>
        <w:sectPr>
          <w:type w:val="continuous"/>
          <w:pgSz w:w="11906" w:h="16838"/>
          <w:pgMar w:top="2268" w:right="1701" w:bottom="1701" w:left="2268" w:header="720" w:footer="1134" w:gutter="0"/>
          <w:cols w:space="720" w:num="1"/>
          <w:titlePg/>
          <w:docGrid w:linePitch="360" w:charSpace="0"/>
        </w:sectPr>
      </w:pPr>
      <w:r>
        <w:rPr>
          <w:rFonts w:ascii="Times New Roman" w:hAnsi="Times New Roman" w:eastAsia="Times New Roman" w:cs="Times New Roman"/>
          <w:sz w:val="24"/>
          <w:szCs w:val="24"/>
          <w:lang w:val="en-US"/>
        </w:rPr>
        <w:t>Koefisien determinasi adalah indikator seberapa besar variabel independen berkontribusi terhadap variasi yang terjadi pada variabel dependen. Semakin tinggi nilai koefisien determinasi, semakin besar kemampuan variabel independen dalam menjelaskan variasi yang terjadi pada variabel dependen. Rentang nilai koefisien determinasi ialah antara nol hingga satu. Apabila koefisien determinasi (</w:t>
      </w:r>
      <w:r>
        <w:rPr>
          <w:rFonts w:ascii="Cambria Math" w:hAnsi="Cambria Math" w:eastAsia="Times New Roman" w:cs="Cambria Math"/>
          <w:sz w:val="24"/>
          <w:szCs w:val="24"/>
          <w:lang w:val="en-US"/>
        </w:rPr>
        <w:t>𝑅</w:t>
      </w:r>
      <w:r>
        <w:rPr>
          <w:rFonts w:ascii="Times New Roman" w:hAnsi="Times New Roman" w:eastAsia="Times New Roman" w:cs="Times New Roman"/>
          <w:sz w:val="24"/>
          <w:szCs w:val="24"/>
          <w:vertAlign w:val="superscript"/>
          <w:lang w:val="en-US"/>
        </w:rPr>
        <w:t>2</w:t>
      </w:r>
      <w:r>
        <w:rPr>
          <w:rFonts w:ascii="Times New Roman" w:hAnsi="Times New Roman" w:eastAsia="Times New Roman" w:cs="Times New Roman"/>
          <w:sz w:val="24"/>
          <w:szCs w:val="24"/>
          <w:lang w:val="en-US"/>
        </w:rPr>
        <w:t>) = 1, menunjukkan variabel bebas (</w:t>
      </w:r>
      <w:r>
        <w:rPr>
          <w:rFonts w:ascii="Times New Roman" w:hAnsi="Times New Roman" w:eastAsia="Times New Roman" w:cs="Times New Roman"/>
          <w:i/>
          <w:sz w:val="24"/>
          <w:szCs w:val="24"/>
          <w:lang w:val="en-US"/>
        </w:rPr>
        <w:t>Independent Variable</w:t>
      </w:r>
      <w:r>
        <w:rPr>
          <w:rFonts w:ascii="Times New Roman" w:hAnsi="Times New Roman" w:eastAsia="Times New Roman" w:cs="Times New Roman"/>
          <w:sz w:val="24"/>
          <w:szCs w:val="24"/>
          <w:lang w:val="en-US"/>
        </w:rPr>
        <w:t>) memiliki hubungan kuat dengan variabel terikat (</w:t>
      </w:r>
      <w:r>
        <w:rPr>
          <w:rFonts w:ascii="Times New Roman" w:hAnsi="Times New Roman" w:eastAsia="Times New Roman" w:cs="Times New Roman"/>
          <w:i/>
          <w:sz w:val="24"/>
          <w:szCs w:val="24"/>
          <w:lang w:val="en-US"/>
        </w:rPr>
        <w:t>Dependent Variable</w:t>
      </w:r>
      <w:r>
        <w:rPr>
          <w:rFonts w:ascii="Times New Roman" w:hAnsi="Times New Roman" w:eastAsia="Times New Roman" w:cs="Times New Roman"/>
          <w:sz w:val="24"/>
          <w:szCs w:val="24"/>
          <w:lang w:val="en-US"/>
        </w:rPr>
        <w:t>). Apabila koefisien determinasi (</w:t>
      </w:r>
      <w:r>
        <w:rPr>
          <w:rFonts w:ascii="Cambria Math" w:hAnsi="Cambria Math" w:eastAsia="Times New Roman" w:cs="Cambria Math"/>
          <w:sz w:val="24"/>
          <w:szCs w:val="24"/>
          <w:lang w:val="en-US"/>
        </w:rPr>
        <w:t>𝑅</w:t>
      </w:r>
      <w:r>
        <w:rPr>
          <w:rFonts w:ascii="Times New Roman" w:hAnsi="Times New Roman" w:eastAsia="Times New Roman" w:cs="Times New Roman"/>
          <w:sz w:val="24"/>
          <w:szCs w:val="24"/>
          <w:vertAlign w:val="superscript"/>
          <w:lang w:val="en-US"/>
        </w:rPr>
        <w:t>2</w:t>
      </w:r>
      <w:r>
        <w:rPr>
          <w:rFonts w:ascii="Times New Roman" w:hAnsi="Times New Roman" w:eastAsia="Times New Roman" w:cs="Times New Roman"/>
          <w:sz w:val="24"/>
          <w:szCs w:val="24"/>
          <w:lang w:val="en-US"/>
        </w:rPr>
        <w:t>) = 0, menunjukkan variabel bebas (</w:t>
      </w:r>
      <w:r>
        <w:rPr>
          <w:rFonts w:ascii="Times New Roman" w:hAnsi="Times New Roman" w:eastAsia="Times New Roman" w:cs="Times New Roman"/>
          <w:i/>
          <w:sz w:val="24"/>
          <w:szCs w:val="24"/>
          <w:lang w:val="en-US"/>
        </w:rPr>
        <w:t>Independent Variable</w:t>
      </w:r>
      <w:r>
        <w:rPr>
          <w:rFonts w:ascii="Times New Roman" w:hAnsi="Times New Roman" w:eastAsia="Times New Roman" w:cs="Times New Roman"/>
          <w:sz w:val="24"/>
          <w:szCs w:val="24"/>
          <w:lang w:val="en-US"/>
        </w:rPr>
        <w:t>) tidak terdapat hubungan dengan variabel terikat (Dependent Variable).</w:t>
      </w:r>
    </w:p>
    <w:p w14:paraId="53487D6F">
      <w:pPr>
        <w:numPr>
          <w:ilvl w:val="0"/>
          <w:numId w:val="20"/>
        </w:numPr>
        <w:spacing w:line="360" w:lineRule="auto"/>
        <w:contextualSpacing/>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Uji F</w:t>
      </w:r>
    </w:p>
    <w:p w14:paraId="1F00E816">
      <w:pPr>
        <w:spacing w:line="360" w:lineRule="auto"/>
        <w:ind w:left="720" w:firstLine="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Uji F pada hakikatnya digunakan untuk menilai apakah semua variabel independen dalam model regresi mempunyai pengaruh yang sama terhadap variabel dependen atau tidak. Apabila nilai signifikansi yang diperoleh uji F P &lt; 0.05, maka kesimpulannya yakni seluruh variabel independen secara simultan berpengaruh signifikan atas variabel dependen. Cara lain dalam melakukan pengujian signifikansi uji F ialah dengan mengkomparasikan F statistik dengan F tabel, apabila F statistik &gt; F tabel, maka dapat disimpulkan bahwa seluruh variabel independen secara simultan memiliki pengaruh signifikan terhadap variabel dependen.</w:t>
      </w:r>
    </w:p>
    <w:p w14:paraId="00D468E4">
      <w:pPr>
        <w:spacing w:line="360" w:lineRule="auto"/>
        <w:ind w:left="720" w:firstLine="720"/>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Untuk menyimpulkan apakah model masuk dalam kategori cocok (fit) atau tidak, perlu membandingkan nilai F hitung dengan nilai F tabel dengan derajat bebas: df: α, (k - 1), (n - k). Dalam menghitung besaran nilai F hitung digunakan formula berikut:</w:t>
      </w:r>
    </w:p>
    <w:p w14:paraId="6FC89E95">
      <w:pPr>
        <w:spacing w:line="360" w:lineRule="auto"/>
        <w:ind w:left="720"/>
        <w:contextualSpacing/>
        <w:jc w:val="both"/>
        <w:rPr>
          <w:rFonts w:ascii="Times New Roman" w:hAnsi="Times New Roman" w:eastAsia="Times New Roman" w:cs="Times New Roman"/>
          <w:sz w:val="24"/>
          <w:szCs w:val="24"/>
          <w:lang w:val="en-US"/>
        </w:rPr>
      </w:pPr>
      <m:oMathPara>
        <m:oMath>
          <m:r>
            <m:rPr/>
            <w:rPr>
              <w:rFonts w:ascii="Cambria Math" w:hAnsi="Cambria Math" w:eastAsia="Times New Roman" w:cs="Times New Roman"/>
              <w:sz w:val="24"/>
              <w:szCs w:val="24"/>
              <w:lang w:val="en-US"/>
            </w:rPr>
            <m:t>F</m:t>
          </m:r>
          <m:r>
            <m:rPr>
              <m:sty m:val="p"/>
            </m:rPr>
            <w:rPr>
              <w:rFonts w:ascii="Cambria Math" w:hAnsi="Cambria Math" w:eastAsia="Times New Roman" w:cs="Times New Roman"/>
              <w:sz w:val="24"/>
              <w:szCs w:val="24"/>
              <w:lang w:val="en-US"/>
            </w:rPr>
            <m:t>=</m:t>
          </m:r>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lang w:val="en-US"/>
                </w:rPr>
                <m:t>R2/(k−1)</m:t>
              </m:r>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lang w:val="en-US"/>
                </w:rPr>
                <m:t>1−R2/(n−k)</m:t>
              </m:r>
              <m:ctrlPr>
                <w:rPr>
                  <w:rFonts w:ascii="Cambria Math" w:hAnsi="Cambria Math" w:eastAsia="Times New Roman" w:cs="Times New Roman"/>
                  <w:sz w:val="24"/>
                  <w:szCs w:val="24"/>
                  <w:lang w:val="en-US"/>
                </w:rPr>
              </m:ctrlPr>
            </m:den>
          </m:f>
        </m:oMath>
      </m:oMathPara>
    </w:p>
    <w:p w14:paraId="7E78BD53">
      <w:pPr>
        <w:spacing w:line="360" w:lineRule="auto"/>
        <w:ind w:left="720"/>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Keterangan :</w:t>
      </w:r>
    </w:p>
    <w:p w14:paraId="790426FD">
      <w:pPr>
        <w:spacing w:line="360" w:lineRule="auto"/>
        <w:ind w:left="720"/>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F = Poin F hitung </w:t>
      </w:r>
    </w:p>
    <w:p w14:paraId="2F58B245">
      <w:pPr>
        <w:spacing w:line="360" w:lineRule="auto"/>
        <w:ind w:left="720"/>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k = Jumlah variable </w:t>
      </w:r>
    </w:p>
    <w:p w14:paraId="78BBCC5E">
      <w:pPr>
        <w:spacing w:line="360" w:lineRule="auto"/>
        <w:ind w:left="720"/>
        <w:contextualSpacing/>
        <w:jc w:val="both"/>
        <w:rPr>
          <w:rFonts w:ascii="Times New Roman" w:hAnsi="Times New Roman" w:eastAsia="Times New Roman" w:cs="Times New Roman"/>
          <w:i/>
          <w:sz w:val="24"/>
          <w:szCs w:val="24"/>
          <w:lang w:val="en-US"/>
        </w:rPr>
      </w:pPr>
      <w:r>
        <w:rPr>
          <w:rFonts w:ascii="Cambria Math" w:hAnsi="Cambria Math" w:eastAsia="Times New Roman" w:cs="Cambria Math"/>
          <w:sz w:val="24"/>
          <w:szCs w:val="24"/>
          <w:lang w:val="en-US"/>
        </w:rPr>
        <w:t>𝑅</w:t>
      </w:r>
      <w:r>
        <w:rPr>
          <w:rFonts w:ascii="Times New Roman" w:hAnsi="Times New Roman" w:eastAsia="Times New Roman" w:cs="Times New Roman"/>
          <w:sz w:val="24"/>
          <w:szCs w:val="24"/>
          <w:vertAlign w:val="superscript"/>
          <w:lang w:val="en-US"/>
        </w:rPr>
        <w:t>2</w:t>
      </w:r>
      <w:r>
        <w:rPr>
          <w:rFonts w:ascii="Times New Roman" w:hAnsi="Times New Roman" w:eastAsia="Times New Roman" w:cs="Times New Roman"/>
          <w:sz w:val="24"/>
          <w:szCs w:val="24"/>
          <w:lang w:val="en-US"/>
        </w:rPr>
        <w:t xml:space="preserve"> = </w:t>
      </w:r>
      <w:r>
        <w:rPr>
          <w:rFonts w:ascii="Cambria Math" w:hAnsi="Cambria Math" w:eastAsia="Times New Roman" w:cs="Cambria Math"/>
          <w:i/>
          <w:sz w:val="24"/>
          <w:szCs w:val="24"/>
          <w:lang w:val="en-US"/>
        </w:rPr>
        <w:t>𝐾𝑜𝑒𝑓𝑖𝑠𝑖𝑒𝑛</w:t>
      </w:r>
      <w:r>
        <w:rPr>
          <w:rFonts w:ascii="Times New Roman" w:hAnsi="Times New Roman" w:eastAsia="Times New Roman" w:cs="Times New Roman"/>
          <w:i/>
          <w:sz w:val="24"/>
          <w:szCs w:val="24"/>
          <w:lang w:val="en-US"/>
        </w:rPr>
        <w:t xml:space="preserve"> </w:t>
      </w:r>
      <w:r>
        <w:rPr>
          <w:rFonts w:ascii="Cambria Math" w:hAnsi="Cambria Math" w:eastAsia="Times New Roman" w:cs="Cambria Math"/>
          <w:i/>
          <w:sz w:val="24"/>
          <w:szCs w:val="24"/>
          <w:lang w:val="en-US"/>
        </w:rPr>
        <w:t>𝐷𝑒𝑡𝑒𝑟𝑚𝑖𝑛𝑎𝑠𝑖</w:t>
      </w:r>
    </w:p>
    <w:p w14:paraId="7DE760C8">
      <w:pPr>
        <w:spacing w:line="360" w:lineRule="auto"/>
        <w:ind w:left="720"/>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 = ukuran sampel</w:t>
      </w:r>
    </w:p>
    <w:p w14:paraId="5158075F">
      <w:pPr>
        <w:numPr>
          <w:ilvl w:val="0"/>
          <w:numId w:val="20"/>
        </w:numPr>
        <w:spacing w:line="360" w:lineRule="auto"/>
        <w:contextualSpacing/>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Uji t</w:t>
      </w:r>
    </w:p>
    <w:p w14:paraId="391F99EF">
      <w:pPr>
        <w:spacing w:line="360" w:lineRule="auto"/>
        <w:ind w:left="720" w:firstLine="720"/>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Uji t, atau uji parsial, digunakan untuk mengevaluasi signifikansi pengaruh variabel terhadap variabel tergantung. Keberpengaruhannya dianggap signifikan jika nilai t hitung variabel melebihi nilai t tabel yang ditentukan, dengan rumus sebagai berikut:</w:t>
      </w:r>
    </w:p>
    <w:p w14:paraId="0C61382D">
      <w:pPr>
        <w:spacing w:line="360" w:lineRule="auto"/>
        <w:ind w:left="720"/>
        <w:contextualSpacing/>
        <w:jc w:val="both"/>
        <w:rPr>
          <w:rFonts w:ascii="Times New Roman" w:hAnsi="Times New Roman" w:eastAsia="Times New Roman" w:cs="Times New Roman"/>
          <w:sz w:val="24"/>
          <w:szCs w:val="24"/>
          <w:lang w:val="en-US"/>
        </w:rPr>
      </w:pPr>
      <m:oMathPara>
        <m:oMath>
          <m:r>
            <m:rPr/>
            <w:rPr>
              <w:rFonts w:ascii="Cambria Math" w:hAnsi="Cambria Math" w:eastAsia="Times New Roman" w:cs="Times New Roman"/>
              <w:sz w:val="24"/>
              <w:szCs w:val="24"/>
              <w:lang w:val="en-US"/>
            </w:rPr>
            <m:t>ti</m:t>
          </m:r>
          <m:r>
            <m:rPr>
              <m:sty m:val="p"/>
            </m:rPr>
            <w:rPr>
              <w:rFonts w:ascii="Cambria Math" w:hAnsi="Cambria Math" w:eastAsia="Times New Roman" w:cs="Times New Roman"/>
              <w:sz w:val="24"/>
              <w:szCs w:val="24"/>
              <w:lang w:val="en-US"/>
            </w:rPr>
            <m:t>=</m:t>
          </m:r>
          <m:f>
            <m:fPr>
              <m:ctrlPr>
                <w:rPr>
                  <w:rFonts w:ascii="Cambria Math" w:hAnsi="Cambria Math" w:eastAsia="Times New Roman" w:cs="Times New Roman"/>
                  <w:sz w:val="24"/>
                  <w:szCs w:val="24"/>
                  <w:lang w:val="en-US"/>
                </w:rPr>
              </m:ctrlPr>
            </m:fPr>
            <m:num>
              <m:r>
                <m:rPr>
                  <m:sty m:val="p"/>
                </m:rPr>
                <w:rPr>
                  <w:rFonts w:ascii="Cambria Math" w:hAnsi="Cambria Math" w:eastAsia="Times New Roman" w:cs="Times New Roman"/>
                  <w:sz w:val="24"/>
                  <w:szCs w:val="24"/>
                  <w:lang w:val="en-US"/>
                </w:rPr>
                <m:t>bj</m:t>
              </m:r>
              <m:ctrlPr>
                <w:rPr>
                  <w:rFonts w:ascii="Cambria Math" w:hAnsi="Cambria Math" w:eastAsia="Times New Roman" w:cs="Times New Roman"/>
                  <w:sz w:val="24"/>
                  <w:szCs w:val="24"/>
                  <w:lang w:val="en-US"/>
                </w:rPr>
              </m:ctrlPr>
            </m:num>
            <m:den>
              <m:r>
                <m:rPr>
                  <m:sty m:val="p"/>
                </m:rPr>
                <w:rPr>
                  <w:rFonts w:ascii="Cambria Math" w:hAnsi="Cambria Math" w:eastAsia="Times New Roman" w:cs="Times New Roman"/>
                  <w:sz w:val="24"/>
                  <w:szCs w:val="24"/>
                  <w:lang w:val="en-US"/>
                </w:rPr>
                <m:t>sbj</m:t>
              </m:r>
              <m:ctrlPr>
                <w:rPr>
                  <w:rFonts w:ascii="Cambria Math" w:hAnsi="Cambria Math" w:eastAsia="Times New Roman" w:cs="Times New Roman"/>
                  <w:sz w:val="24"/>
                  <w:szCs w:val="24"/>
                  <w:lang w:val="en-US"/>
                </w:rPr>
              </m:ctrlPr>
            </m:den>
          </m:f>
        </m:oMath>
      </m:oMathPara>
    </w:p>
    <w:p w14:paraId="08B4BB5E">
      <w:pPr>
        <w:spacing w:line="360" w:lineRule="auto"/>
        <w:ind w:left="720"/>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Keterangan: </w:t>
      </w:r>
    </w:p>
    <w:p w14:paraId="103C39A6">
      <w:pPr>
        <w:spacing w:line="360" w:lineRule="auto"/>
        <w:ind w:left="720"/>
        <w:contextualSpacing/>
        <w:jc w:val="both"/>
        <w:rPr>
          <w:rFonts w:ascii="Times New Roman" w:hAnsi="Times New Roman" w:eastAsia="Times New Roman" w:cs="Times New Roman"/>
          <w:sz w:val="24"/>
          <w:szCs w:val="24"/>
          <w:lang w:val="en-US"/>
        </w:rPr>
        <w:sectPr>
          <w:headerReference r:id="rId18" w:type="first"/>
          <w:footerReference r:id="rId19" w:type="first"/>
          <w:pgSz w:w="11906" w:h="16838"/>
          <w:pgMar w:top="2268" w:right="1701" w:bottom="1701" w:left="2268" w:header="720" w:footer="1134" w:gutter="0"/>
          <w:cols w:space="720" w:num="1"/>
          <w:titlePg/>
          <w:docGrid w:linePitch="360" w:charSpace="0"/>
        </w:sectPr>
      </w:pPr>
    </w:p>
    <w:p w14:paraId="1884AE49">
      <w:pPr>
        <w:spacing w:line="360" w:lineRule="auto"/>
        <w:ind w:left="720"/>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 = Nilai t hitung </w:t>
      </w:r>
    </w:p>
    <w:p w14:paraId="351EF5A5">
      <w:pPr>
        <w:spacing w:line="360" w:lineRule="auto"/>
        <w:ind w:left="720"/>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bj = Koefisien Determinasi </w:t>
      </w:r>
    </w:p>
    <w:p w14:paraId="4014B0D2">
      <w:pPr>
        <w:spacing w:line="360" w:lineRule="auto"/>
        <w:contextualSpacing/>
        <w:jc w:val="both"/>
        <w:rPr>
          <w:rFonts w:ascii="Times New Roman" w:hAnsi="Times New Roman" w:eastAsia="Times New Roman" w:cs="Times New Roman"/>
          <w:sz w:val="24"/>
          <w:szCs w:val="24"/>
          <w:lang w:val="en-US"/>
        </w:rPr>
        <w:sectPr>
          <w:type w:val="continuous"/>
          <w:pgSz w:w="11906" w:h="16838"/>
          <w:pgMar w:top="2268" w:right="1701" w:bottom="1701" w:left="2268" w:header="720" w:footer="1134" w:gutter="0"/>
          <w:cols w:space="281" w:num="2"/>
          <w:titlePg/>
          <w:docGrid w:linePitch="360" w:charSpace="0"/>
        </w:sectPr>
      </w:pPr>
      <w:r>
        <w:rPr>
          <w:rFonts w:ascii="Times New Roman" w:hAnsi="Times New Roman" w:eastAsia="Times New Roman" w:cs="Times New Roman"/>
          <w:sz w:val="24"/>
          <w:szCs w:val="24"/>
          <w:lang w:val="en-US"/>
        </w:rPr>
        <w:t xml:space="preserve">sbj = </w:t>
      </w:r>
      <w:bookmarkStart w:id="319" w:name="_Toc171771312"/>
      <w:bookmarkStart w:id="320" w:name="_Toc171770982"/>
      <w:bookmarkStart w:id="321" w:name="_Toc172109185"/>
      <w:bookmarkStart w:id="322" w:name="_Toc172109248"/>
      <w:bookmarkStart w:id="323" w:name="_Toc171775831"/>
      <w:bookmarkStart w:id="324" w:name="_Toc172108388"/>
      <w:bookmarkStart w:id="325" w:name="_Toc172108998"/>
      <w:r>
        <w:rPr>
          <w:rFonts w:ascii="Times New Roman" w:hAnsi="Times New Roman" w:eastAsia="Times New Roman" w:cs="Times New Roman"/>
          <w:sz w:val="24"/>
          <w:szCs w:val="24"/>
          <w:lang w:val="en-US"/>
        </w:rPr>
        <w:t>Kesalahan baku koefisien regrsi</w:t>
      </w:r>
    </w:p>
    <w:p w14:paraId="501A8D70">
      <w:pPr>
        <w:pStyle w:val="41"/>
        <w:spacing w:before="100" w:after="100"/>
      </w:pPr>
      <w:bookmarkStart w:id="326" w:name="_Toc175736288"/>
      <w:r>
        <w:t>BAB IV</w:t>
      </w:r>
      <w:bookmarkEnd w:id="319"/>
      <w:bookmarkEnd w:id="320"/>
      <w:bookmarkEnd w:id="321"/>
      <w:bookmarkEnd w:id="322"/>
      <w:bookmarkEnd w:id="323"/>
      <w:bookmarkEnd w:id="324"/>
      <w:bookmarkEnd w:id="325"/>
      <w:bookmarkEnd w:id="326"/>
    </w:p>
    <w:p w14:paraId="25B0EBCA">
      <w:pPr>
        <w:pStyle w:val="41"/>
      </w:pPr>
      <w:bookmarkStart w:id="327" w:name="_Toc172108999"/>
      <w:bookmarkStart w:id="328" w:name="_Toc172108389"/>
      <w:bookmarkStart w:id="329" w:name="_Toc175736289"/>
      <w:bookmarkStart w:id="330" w:name="_Toc171770983"/>
      <w:bookmarkStart w:id="331" w:name="_Toc172109186"/>
      <w:bookmarkStart w:id="332" w:name="_Toc172109249"/>
      <w:bookmarkStart w:id="333" w:name="_Toc171771313"/>
      <w:bookmarkStart w:id="334" w:name="_Toc171775832"/>
      <w:r>
        <w:t>ANALISIS DATA DAN PEMBAHASAN</w:t>
      </w:r>
      <w:bookmarkEnd w:id="327"/>
      <w:bookmarkEnd w:id="328"/>
      <w:bookmarkEnd w:id="329"/>
      <w:bookmarkEnd w:id="330"/>
      <w:bookmarkEnd w:id="331"/>
      <w:bookmarkEnd w:id="332"/>
      <w:bookmarkEnd w:id="333"/>
      <w:bookmarkEnd w:id="334"/>
    </w:p>
    <w:p w14:paraId="0F525FA8">
      <w:pPr>
        <w:pStyle w:val="52"/>
        <w:rPr>
          <w:rStyle w:val="55"/>
          <w:b/>
          <w:bCs/>
        </w:rPr>
      </w:pPr>
      <w:bookmarkStart w:id="335" w:name="_Toc171775833"/>
      <w:bookmarkStart w:id="336" w:name="_Toc172108390"/>
      <w:bookmarkStart w:id="337" w:name="_Toc175736290"/>
      <w:bookmarkStart w:id="338" w:name="_Toc171770984"/>
      <w:bookmarkStart w:id="339" w:name="_Toc172109000"/>
      <w:bookmarkStart w:id="340" w:name="_Toc172109250"/>
      <w:bookmarkStart w:id="341" w:name="_Toc172109187"/>
      <w:bookmarkStart w:id="342" w:name="_Toc171771314"/>
      <w:r>
        <w:rPr>
          <w:rStyle w:val="55"/>
          <w:b/>
          <w:bCs/>
        </w:rPr>
        <w:t>Deskrispsi Objek Penelitian</w:t>
      </w:r>
      <w:bookmarkEnd w:id="335"/>
      <w:bookmarkEnd w:id="336"/>
      <w:bookmarkEnd w:id="337"/>
      <w:bookmarkEnd w:id="338"/>
      <w:bookmarkEnd w:id="339"/>
      <w:bookmarkEnd w:id="340"/>
      <w:bookmarkEnd w:id="341"/>
      <w:bookmarkEnd w:id="342"/>
    </w:p>
    <w:p w14:paraId="662C5724">
      <w:pPr>
        <w:spacing w:line="360" w:lineRule="auto"/>
        <w:ind w:left="426" w:firstLine="294"/>
        <w:contextualSpacing/>
        <w:jc w:val="both"/>
        <w:rPr>
          <w:rFonts w:ascii="Times New Roman" w:hAnsi="Times New Roman" w:eastAsia="Times New Roman" w:cs="Times New Roman"/>
          <w:sz w:val="24"/>
          <w:szCs w:val="24"/>
          <w:lang w:val="en-US"/>
        </w:rPr>
      </w:pPr>
      <w:r>
        <w:rPr>
          <w:rFonts w:ascii="Times New Roman" w:hAnsi="Times New Roman" w:eastAsia="Calibri" w:cs="Times New Roman"/>
          <w:sz w:val="24"/>
          <w:szCs w:val="24"/>
          <w:lang w:val="en-US"/>
        </w:rPr>
        <w:t xml:space="preserve">Berdasarkan data yang diperoleh yang memiliki variasi karakteristik yang berbeda, perlu dilakukan analisis berdasar pada karakteristik khusus. Karakteristik yang menjadi fokus dalam penelitian ini meliputi </w:t>
      </w:r>
      <w:r>
        <w:rPr>
          <w:rFonts w:ascii="Times New Roman" w:hAnsi="Times New Roman" w:eastAsia="Times New Roman" w:cs="Times New Roman"/>
          <w:sz w:val="24"/>
          <w:szCs w:val="24"/>
          <w:lang w:val="en-US"/>
        </w:rPr>
        <w:t xml:space="preserve">responden Ibu rumah tangga yang tidak bekerja, mereka yang mengelola keuangan rumah tangga secara penuh. Responden menggunakan produk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minimal 2 kali. Responden tinggal atau berdomisili di Kecamatan Semarang Utara Kota Semarang.</w:t>
      </w:r>
    </w:p>
    <w:p w14:paraId="4E17F93D">
      <w:pPr>
        <w:pStyle w:val="54"/>
      </w:pPr>
      <w:bookmarkStart w:id="343" w:name="_Toc175736291"/>
      <w:r>
        <w:t>Usia</w:t>
      </w:r>
      <w:bookmarkEnd w:id="343"/>
    </w:p>
    <w:p w14:paraId="7EBF0BAE">
      <w:pPr>
        <w:spacing w:line="360" w:lineRule="auto"/>
        <w:ind w:left="720" w:firstLine="720"/>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Pada penelitian ini, identifikasi berdasarkan usia digunakan sebagai faktor karena usia memengaruhi cara individu berbuat dan berpikir dalam mengambil keputusan. Semakin tua usia seseorang, tingkat kematangannya cenderung lebih tinggi dan kemampuan berpikirnya lebih matang dalam mencapai tujuan yang diinginkan. Berikut adalah distribusi jumlah responden berdasarkan usia:</w:t>
      </w:r>
    </w:p>
    <w:p w14:paraId="69D1333F">
      <w:pPr>
        <w:pStyle w:val="9"/>
        <w:jc w:val="center"/>
        <w:rPr>
          <w:rFonts w:ascii="Times New Roman" w:hAnsi="Times New Roman" w:eastAsia="Times New Roman" w:cs="Times New Roman"/>
          <w:b/>
          <w:i w:val="0"/>
          <w:iCs w:val="0"/>
          <w:color w:val="auto"/>
          <w:sz w:val="24"/>
          <w:szCs w:val="24"/>
          <w:lang w:val="en-US"/>
        </w:rPr>
      </w:pPr>
      <w:bookmarkStart w:id="344" w:name="_Toc176340698"/>
      <w:bookmarkStart w:id="345" w:name="_Toc175734739"/>
      <w:r>
        <w:rPr>
          <w:rFonts w:ascii="Times New Roman" w:hAnsi="Times New Roman" w:cs="Times New Roman"/>
          <w:b/>
          <w:i w:val="0"/>
          <w:color w:val="auto"/>
          <w:sz w:val="24"/>
          <w:szCs w:val="24"/>
        </w:rPr>
        <w:t xml:space="preserve">Tabel 4.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Tabel_4.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1</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Usia Responden</w:t>
      </w:r>
      <w:bookmarkEnd w:id="344"/>
      <w:bookmarkEnd w:id="345"/>
    </w:p>
    <w:p w14:paraId="023009F3">
      <w:pPr>
        <w:jc w:val="center"/>
        <w:rPr>
          <w:rFonts w:ascii="Times New Roman" w:hAnsi="Times New Roman" w:eastAsia="Calibri" w:cs="Times New Roman"/>
          <w:lang w:val="en-US"/>
        </w:rPr>
      </w:pPr>
      <w:r>
        <w:rPr>
          <w:rFonts w:ascii="Times New Roman" w:hAnsi="Times New Roman" w:eastAsia="Calibri" w:cs="Times New Roman"/>
          <w:lang w:val="en-US"/>
        </w:rPr>
        <w:drawing>
          <wp:inline distT="0" distB="0" distL="0" distR="0">
            <wp:extent cx="3348355" cy="876935"/>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45">
                      <a:extLst>
                        <a:ext uri="{28A0092B-C50C-407E-A947-70E740481C1C}">
                          <a14:useLocalDpi xmlns:a14="http://schemas.microsoft.com/office/drawing/2010/main" val="0"/>
                        </a:ext>
                      </a:extLst>
                    </a:blip>
                    <a:srcRect l="35034" t="54150" r="34370" b="31597"/>
                    <a:stretch>
                      <a:fillRect/>
                    </a:stretch>
                  </pic:blipFill>
                  <pic:spPr>
                    <a:xfrm>
                      <a:off x="0" y="0"/>
                      <a:ext cx="3348842" cy="876997"/>
                    </a:xfrm>
                    <a:prstGeom prst="rect">
                      <a:avLst/>
                    </a:prstGeom>
                    <a:ln>
                      <a:noFill/>
                    </a:ln>
                  </pic:spPr>
                </pic:pic>
              </a:graphicData>
            </a:graphic>
          </wp:inline>
        </w:drawing>
      </w:r>
    </w:p>
    <w:p w14:paraId="07FA6CF2">
      <w:pPr>
        <w:spacing w:line="360" w:lineRule="auto"/>
        <w:ind w:left="709" w:firstLine="709"/>
        <w:jc w:val="both"/>
        <w:rPr>
          <w:rFonts w:ascii="Times New Roman" w:hAnsi="Times New Roman" w:eastAsia="Calibri" w:cs="Times New Roman"/>
          <w:sz w:val="24"/>
          <w:szCs w:val="24"/>
          <w:lang w:val="en-US"/>
        </w:rPr>
      </w:pPr>
      <w:r>
        <w:rPr>
          <w:rFonts w:ascii="Times New Roman" w:hAnsi="Times New Roman" w:eastAsia="Times New Roman" w:cs="Times New Roman"/>
          <w:sz w:val="24"/>
          <w:szCs w:val="24"/>
          <w:lang w:val="en-US"/>
        </w:rPr>
        <w:tab/>
      </w:r>
      <w:r>
        <w:rPr>
          <w:rFonts w:ascii="Times New Roman" w:hAnsi="Times New Roman" w:eastAsia="Calibri" w:cs="Times New Roman"/>
          <w:sz w:val="24"/>
          <w:szCs w:val="24"/>
          <w:lang w:val="en-US"/>
        </w:rPr>
        <w:t>Berdasarkan Tabel 4.1, terlihat bahwa sebagian besar sempel responden berusia 25 tahun sampai dengan 45 tahun dengan frekuensi 35% dari 100 ibu rumah tangga.</w:t>
      </w:r>
      <w:r>
        <w:rPr>
          <w:rFonts w:ascii="Times New Roman" w:hAnsi="Times New Roman" w:eastAsia="Times New Roman" w:cs="Times New Roman"/>
          <w:sz w:val="24"/>
          <w:szCs w:val="24"/>
          <w:lang w:val="en-US"/>
        </w:rPr>
        <w:t xml:space="preserve"> Responden berusia 46 tahun sampai 55 tahun dengan frekuensi 26% Dari 100 ibu rumah tangga. Sedangkan responden berusia &gt; 56 tahun frekuensi sebesar 4% dari 100 ibu rumah tangga. Sehingga sebagian besar ibu rumah tangga di Kecamatan Semarang Utara, Kota Semarang yang menjadi responden pada penelitian ini berusia 36 tahun hingga 45 tahun.</w:t>
      </w:r>
    </w:p>
    <w:p w14:paraId="2D324633">
      <w:pPr>
        <w:pStyle w:val="54"/>
      </w:pPr>
      <w:bookmarkStart w:id="346" w:name="_Toc175736292"/>
      <w:r>
        <w:t>Pengeluaran Keluarga Perebulan</w:t>
      </w:r>
      <w:bookmarkEnd w:id="346"/>
    </w:p>
    <w:p w14:paraId="5047A945">
      <w:pPr>
        <w:spacing w:line="360" w:lineRule="auto"/>
        <w:ind w:left="720" w:firstLine="720"/>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Pengeluaran keluarga responden pada penelitian ini yaitu pengeluaran disetiap bulannya . Yang mana sebaran pengeluaran keluarga bulanan responden dalam penelitian ini yang dapat dilihat sebagai berikut: </w:t>
      </w:r>
    </w:p>
    <w:p w14:paraId="216E6563">
      <w:pPr>
        <w:pStyle w:val="9"/>
        <w:ind w:left="851"/>
        <w:jc w:val="center"/>
        <w:rPr>
          <w:rFonts w:ascii="Times New Roman" w:hAnsi="Times New Roman" w:eastAsia="Times New Roman" w:cs="Times New Roman"/>
          <w:b/>
          <w:i w:val="0"/>
          <w:iCs w:val="0"/>
          <w:color w:val="auto"/>
          <w:sz w:val="24"/>
          <w:szCs w:val="24"/>
          <w:lang w:val="en-US"/>
        </w:rPr>
      </w:pPr>
      <w:bookmarkStart w:id="347" w:name="_Toc176340699"/>
      <w:bookmarkStart w:id="348" w:name="_Toc175734740"/>
      <w:r>
        <w:rPr>
          <w:rFonts w:ascii="Times New Roman" w:hAnsi="Times New Roman" w:cs="Times New Roman"/>
          <w:b/>
          <w:i w:val="0"/>
          <w:color w:val="auto"/>
          <w:sz w:val="24"/>
          <w:szCs w:val="24"/>
        </w:rPr>
        <w:t xml:space="preserve">Tabel 4.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Tabel_4.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2</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Pengeluaran Keluarga Perbulan responden</w:t>
      </w:r>
      <w:bookmarkEnd w:id="347"/>
      <w:bookmarkEnd w:id="348"/>
    </w:p>
    <w:p w14:paraId="68358AAA">
      <w:pPr>
        <w:ind w:left="851"/>
        <w:jc w:val="center"/>
        <w:rPr>
          <w:rFonts w:ascii="Times New Roman" w:hAnsi="Times New Roman" w:eastAsia="Calibri" w:cs="Times New Roman"/>
          <w:lang w:val="en-US"/>
        </w:rPr>
      </w:pPr>
      <w:r>
        <w:rPr>
          <w:rFonts w:ascii="Times New Roman" w:hAnsi="Times New Roman" w:eastAsia="Calibri" w:cs="Times New Roman"/>
          <w:lang w:val="en-US"/>
        </w:rPr>
        <w:drawing>
          <wp:inline distT="0" distB="0" distL="0" distR="0">
            <wp:extent cx="3745230" cy="1050290"/>
            <wp:effectExtent l="0" t="0" r="7620" b="0"/>
            <wp:docPr id="267086656" name="Picture 26708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86656" name="Picture 267086656"/>
                    <pic:cNvPicPr>
                      <a:picLocks noChangeAspect="1"/>
                    </pic:cNvPicPr>
                  </pic:nvPicPr>
                  <pic:blipFill>
                    <a:blip r:embed="rId46">
                      <a:extLst>
                        <a:ext uri="{28A0092B-C50C-407E-A947-70E740481C1C}">
                          <a14:useLocalDpi xmlns:a14="http://schemas.microsoft.com/office/drawing/2010/main" val="0"/>
                        </a:ext>
                      </a:extLst>
                    </a:blip>
                    <a:srcRect l="35382" t="41049" r="34806" b="45101"/>
                    <a:stretch>
                      <a:fillRect/>
                    </a:stretch>
                  </pic:blipFill>
                  <pic:spPr>
                    <a:xfrm>
                      <a:off x="0" y="0"/>
                      <a:ext cx="3820288" cy="1071553"/>
                    </a:xfrm>
                    <a:prstGeom prst="rect">
                      <a:avLst/>
                    </a:prstGeom>
                    <a:ln>
                      <a:noFill/>
                    </a:ln>
                  </pic:spPr>
                </pic:pic>
              </a:graphicData>
            </a:graphic>
          </wp:inline>
        </w:drawing>
      </w:r>
    </w:p>
    <w:p w14:paraId="5225D7E7">
      <w:pPr>
        <w:spacing w:line="360" w:lineRule="auto"/>
        <w:ind w:left="709" w:firstLine="709"/>
        <w:jc w:val="both"/>
        <w:rPr>
          <w:rFonts w:ascii="Times New Roman" w:hAnsi="Times New Roman" w:eastAsia="Times New Roman" w:cs="Times New Roman"/>
          <w:sz w:val="24"/>
          <w:szCs w:val="24"/>
          <w:lang w:val="en-US"/>
        </w:rPr>
      </w:pPr>
      <w:r>
        <w:rPr>
          <w:rFonts w:ascii="Times New Roman" w:hAnsi="Times New Roman" w:eastAsia="Calibri" w:cs="Times New Roman"/>
          <w:sz w:val="24"/>
          <w:szCs w:val="24"/>
          <w:lang w:val="en-US"/>
        </w:rPr>
        <w:t xml:space="preserve">Berdasarkan Tabel 4.2 menerangkan bahwa frekuensi jumlah responden yang mempunyai pengeluaran perbulan </w:t>
      </w:r>
      <w:r>
        <w:rPr>
          <w:rFonts w:ascii="Times New Roman" w:hAnsi="Times New Roman" w:eastAsia="Times New Roman" w:cs="Times New Roman"/>
          <w:sz w:val="24"/>
          <w:szCs w:val="24"/>
          <w:lang w:val="en-US"/>
        </w:rPr>
        <w:t>&lt; Rp 2.500.000 sejumlah 18 ibu rumah tangga dengan presentase 18% dari 100 responden . Frekuensi jumlah responden yang mempunyai pengeluaran sebesar Rp 2.600.000 – Rp 3.500.000 sejumlah 50 ibu rumah tangga dengan presentase 50% dari 100 responden. Frekuensi jumlah responden yang mempunyai pengeluaran sebesar Rp 3.600.000 – Rp 4.500.000 sejumlah 25 ibu rumah tangga dengan presentase 25% dari 100 responden. Frekuensi jumlah responden yang mempunyai pengeluaran sebesar &gt; Rp 4.600.000 sejumlah 7 ibu rumah tangga dengan presentase 7% dari 100 responden. Sehingga sebagian besar ibu rumah tangga di Kecamatan Semarang Utara, Kota Semarang yang menjadi responden dalam penelitian ini mempunyai pengeluaran pada rentang Rp. 2.600.000 – Rp 3.500.000.</w:t>
      </w:r>
    </w:p>
    <w:p w14:paraId="10D8A890">
      <w:pPr>
        <w:pStyle w:val="54"/>
      </w:pPr>
      <w:bookmarkStart w:id="349" w:name="_Toc175736293"/>
      <w:r>
        <w:t xml:space="preserve">Isi Saldo di Dalam Aplikasi </w:t>
      </w:r>
      <w:r>
        <w:rPr>
          <w:i/>
        </w:rPr>
        <w:t>Fintech Payment</w:t>
      </w:r>
      <w:bookmarkEnd w:id="349"/>
    </w:p>
    <w:p w14:paraId="1B112987">
      <w:pPr>
        <w:spacing w:line="360" w:lineRule="auto"/>
        <w:ind w:left="720" w:firstLine="720"/>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Di Kecamatan Semarang Utara, Kota Semarang, pengguna aplikasi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IRT sering mengisi saldo dengan frekuensi yang beragam, baik secara rutin setiap minggu atau bulanan sesuai kebutuhan transaksi mereka.</w:t>
      </w:r>
    </w:p>
    <w:p w14:paraId="172A3E2A">
      <w:pPr>
        <w:pStyle w:val="9"/>
        <w:ind w:left="709"/>
        <w:jc w:val="center"/>
        <w:rPr>
          <w:rFonts w:ascii="Times New Roman" w:hAnsi="Times New Roman" w:eastAsia="Times New Roman" w:cs="Times New Roman"/>
          <w:b/>
          <w:i w:val="0"/>
          <w:iCs w:val="0"/>
          <w:color w:val="auto"/>
          <w:sz w:val="24"/>
          <w:szCs w:val="24"/>
          <w:lang w:val="en-US"/>
        </w:rPr>
      </w:pPr>
      <w:bookmarkStart w:id="350" w:name="_Toc176340700"/>
      <w:bookmarkStart w:id="351" w:name="_Toc175734741"/>
      <w:r>
        <w:rPr>
          <w:rFonts w:ascii="Times New Roman" w:hAnsi="Times New Roman" w:cs="Times New Roman"/>
          <w:b/>
          <w:i w:val="0"/>
          <w:color w:val="auto"/>
          <w:sz w:val="24"/>
          <w:szCs w:val="24"/>
        </w:rPr>
        <w:t xml:space="preserve">Tabel 4.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Tabel_4.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3</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Isi Saldo di dalam aplikasi </w:t>
      </w:r>
      <w:r>
        <w:rPr>
          <w:rFonts w:ascii="Times New Roman" w:hAnsi="Times New Roman" w:cs="Times New Roman"/>
          <w:b/>
          <w:color w:val="auto"/>
          <w:sz w:val="24"/>
          <w:szCs w:val="24"/>
          <w:lang w:val="en-US"/>
        </w:rPr>
        <w:t>fintech payment</w:t>
      </w:r>
      <w:r>
        <w:rPr>
          <w:rFonts w:ascii="Times New Roman" w:hAnsi="Times New Roman" w:cs="Times New Roman"/>
          <w:b/>
          <w:i w:val="0"/>
          <w:color w:val="auto"/>
          <w:sz w:val="24"/>
          <w:szCs w:val="24"/>
          <w:lang w:val="en-US"/>
        </w:rPr>
        <w:t xml:space="preserve"> responden</w:t>
      </w:r>
      <w:bookmarkEnd w:id="350"/>
      <w:bookmarkEnd w:id="351"/>
    </w:p>
    <w:p w14:paraId="2AB4D465">
      <w:pPr>
        <w:spacing w:line="360" w:lineRule="auto"/>
        <w:ind w:left="709" w:firstLine="709"/>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drawing>
          <wp:inline distT="0" distB="0" distL="0" distR="0">
            <wp:extent cx="3702685" cy="622300"/>
            <wp:effectExtent l="0" t="0" r="0" b="6350"/>
            <wp:docPr id="267086657" name="Picture 26708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86657" name="Picture 267086657"/>
                    <pic:cNvPicPr>
                      <a:picLocks noChangeAspect="1"/>
                    </pic:cNvPicPr>
                  </pic:nvPicPr>
                  <pic:blipFill>
                    <a:blip r:embed="rId47">
                      <a:extLst>
                        <a:ext uri="{28A0092B-C50C-407E-A947-70E740481C1C}">
                          <a14:useLocalDpi xmlns:a14="http://schemas.microsoft.com/office/drawing/2010/main" val="0"/>
                        </a:ext>
                      </a:extLst>
                    </a:blip>
                    <a:srcRect l="35046" t="50656" r="34206" b="40149"/>
                    <a:stretch>
                      <a:fillRect/>
                    </a:stretch>
                  </pic:blipFill>
                  <pic:spPr>
                    <a:xfrm>
                      <a:off x="0" y="0"/>
                      <a:ext cx="3884850" cy="653117"/>
                    </a:xfrm>
                    <a:prstGeom prst="rect">
                      <a:avLst/>
                    </a:prstGeom>
                    <a:ln>
                      <a:noFill/>
                    </a:ln>
                  </pic:spPr>
                </pic:pic>
              </a:graphicData>
            </a:graphic>
          </wp:inline>
        </w:drawing>
      </w:r>
    </w:p>
    <w:p w14:paraId="7644FD75">
      <w:pPr>
        <w:spacing w:line="360" w:lineRule="auto"/>
        <w:ind w:left="709" w:firstLine="709"/>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Berdasarkan Tabel 4.3 menjelaskan bahwa frekuensi jumlah responden yang mempunyai saldo </w:t>
      </w:r>
      <w:r>
        <w:rPr>
          <w:rFonts w:ascii="Times New Roman" w:hAnsi="Times New Roman" w:eastAsia="Times New Roman" w:cs="Times New Roman"/>
          <w:sz w:val="24"/>
          <w:szCs w:val="24"/>
          <w:lang w:val="en-US"/>
        </w:rPr>
        <w:t xml:space="preserve">&lt; Rp 100.000 </w:t>
      </w:r>
      <w:r>
        <w:rPr>
          <w:rFonts w:ascii="Times New Roman" w:hAnsi="Times New Roman" w:eastAsia="Calibri" w:cs="Times New Roman"/>
          <w:sz w:val="24"/>
          <w:szCs w:val="24"/>
          <w:lang w:val="en-US"/>
        </w:rPr>
        <w:t xml:space="preserve">di dalam aplikasi </w:t>
      </w:r>
      <w:r>
        <w:rPr>
          <w:rFonts w:ascii="Times New Roman" w:hAnsi="Times New Roman" w:eastAsia="Calibri" w:cs="Times New Roman"/>
          <w:i/>
          <w:sz w:val="24"/>
          <w:szCs w:val="24"/>
          <w:lang w:val="en-US"/>
        </w:rPr>
        <w:t xml:space="preserve">fintech payment </w:t>
      </w:r>
      <w:r>
        <w:rPr>
          <w:rFonts w:ascii="Times New Roman" w:hAnsi="Times New Roman" w:eastAsia="Calibri" w:cs="Times New Roman"/>
          <w:sz w:val="24"/>
          <w:szCs w:val="24"/>
          <w:lang w:val="en-US"/>
        </w:rPr>
        <w:t xml:space="preserve">sebanyak 43% dari 100 responden. Sedangkan frekuensi jumlah responden yang memiliki saldo </w:t>
      </w:r>
      <w:r>
        <w:rPr>
          <w:rFonts w:ascii="Times New Roman" w:hAnsi="Times New Roman" w:eastAsia="Times New Roman" w:cs="Times New Roman"/>
          <w:sz w:val="24"/>
          <w:szCs w:val="24"/>
          <w:lang w:val="en-US"/>
        </w:rPr>
        <w:t xml:space="preserve">&gt; Rp 100.000 </w:t>
      </w:r>
      <w:r>
        <w:rPr>
          <w:rFonts w:ascii="Times New Roman" w:hAnsi="Times New Roman" w:eastAsia="Calibri" w:cs="Times New Roman"/>
          <w:sz w:val="24"/>
          <w:szCs w:val="24"/>
          <w:lang w:val="en-US"/>
        </w:rPr>
        <w:t xml:space="preserve">di dalam aplikasi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sebanyak 57% </w:t>
      </w:r>
      <w:r>
        <w:rPr>
          <w:rFonts w:ascii="Times New Roman" w:hAnsi="Times New Roman" w:eastAsia="Times New Roman" w:cs="Times New Roman"/>
          <w:sz w:val="24"/>
          <w:szCs w:val="24"/>
          <w:lang w:val="en-US"/>
        </w:rPr>
        <w:t>dari 100 responden</w:t>
      </w:r>
      <w:r>
        <w:rPr>
          <w:rFonts w:ascii="Times New Roman" w:hAnsi="Times New Roman" w:eastAsia="Calibri" w:cs="Times New Roman"/>
          <w:sz w:val="24"/>
          <w:szCs w:val="24"/>
          <w:lang w:val="en-US"/>
        </w:rPr>
        <w:t>. Sehingga rata- rata saldo responden dalam aplikasi fintech payment &gt; Rp. 100.000.</w:t>
      </w:r>
    </w:p>
    <w:p w14:paraId="07976A37">
      <w:pPr>
        <w:pStyle w:val="54"/>
      </w:pPr>
      <w:bookmarkStart w:id="352" w:name="_Toc175736294"/>
      <w:r>
        <w:t xml:space="preserve">Jenis Produk </w:t>
      </w:r>
      <w:r>
        <w:rPr>
          <w:i/>
        </w:rPr>
        <w:t>Fintech Payment</w:t>
      </w:r>
      <w:r>
        <w:t xml:space="preserve"> Yang Di Gunakan</w:t>
      </w:r>
      <w:bookmarkEnd w:id="352"/>
      <w:r>
        <w:t xml:space="preserve"> </w:t>
      </w:r>
    </w:p>
    <w:p w14:paraId="499ADD26">
      <w:pPr>
        <w:pStyle w:val="9"/>
        <w:ind w:left="709"/>
        <w:jc w:val="center"/>
        <w:rPr>
          <w:rFonts w:ascii="Times New Roman" w:hAnsi="Times New Roman" w:eastAsia="Times New Roman" w:cs="Times New Roman"/>
          <w:b/>
          <w:i w:val="0"/>
          <w:iCs w:val="0"/>
          <w:color w:val="auto"/>
          <w:sz w:val="24"/>
          <w:szCs w:val="24"/>
          <w:lang w:val="en-US"/>
        </w:rPr>
      </w:pPr>
      <w:bookmarkStart w:id="353" w:name="_Toc176340701"/>
      <w:bookmarkStart w:id="354" w:name="_Toc175734742"/>
      <w:r>
        <w:rPr>
          <w:rFonts w:ascii="Times New Roman" w:hAnsi="Times New Roman" w:cs="Times New Roman"/>
          <w:b/>
          <w:i w:val="0"/>
          <w:color w:val="auto"/>
          <w:sz w:val="24"/>
          <w:szCs w:val="24"/>
        </w:rPr>
        <w:t xml:space="preserve">Tabel 4.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Tabel_4.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4</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Jenis Produk </w:t>
      </w:r>
      <w:r>
        <w:rPr>
          <w:rFonts w:ascii="Times New Roman" w:hAnsi="Times New Roman" w:cs="Times New Roman"/>
          <w:b/>
          <w:color w:val="auto"/>
          <w:sz w:val="24"/>
          <w:szCs w:val="24"/>
          <w:lang w:val="en-US"/>
        </w:rPr>
        <w:t>fintech payment</w:t>
      </w:r>
      <w:r>
        <w:rPr>
          <w:rFonts w:ascii="Times New Roman" w:hAnsi="Times New Roman" w:cs="Times New Roman"/>
          <w:b/>
          <w:i w:val="0"/>
          <w:color w:val="auto"/>
          <w:sz w:val="24"/>
          <w:szCs w:val="24"/>
          <w:lang w:val="en-US"/>
        </w:rPr>
        <w:t xml:space="preserve"> yang di gunakan Responden</w:t>
      </w:r>
      <w:bookmarkEnd w:id="353"/>
      <w:bookmarkEnd w:id="354"/>
    </w:p>
    <w:p w14:paraId="56D285D0">
      <w:pPr>
        <w:ind w:left="709"/>
        <w:jc w:val="center"/>
        <w:rPr>
          <w:rFonts w:ascii="Times New Roman" w:hAnsi="Times New Roman" w:eastAsia="Calibri" w:cs="Times New Roman"/>
          <w:lang w:val="en-US"/>
        </w:rPr>
      </w:pPr>
      <w:r>
        <w:rPr>
          <w:rFonts w:ascii="Times New Roman" w:hAnsi="Times New Roman" w:eastAsia="Calibri" w:cs="Times New Roman"/>
          <w:lang w:val="en-US"/>
        </w:rPr>
        <w:drawing>
          <wp:inline distT="0" distB="0" distL="0" distR="0">
            <wp:extent cx="3742690" cy="1137920"/>
            <wp:effectExtent l="0" t="0" r="0" b="5080"/>
            <wp:docPr id="267086658" name="Picture 26708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86658" name="Picture 267086658"/>
                    <pic:cNvPicPr>
                      <a:picLocks noChangeAspect="1"/>
                    </pic:cNvPicPr>
                  </pic:nvPicPr>
                  <pic:blipFill>
                    <a:blip r:embed="rId48">
                      <a:extLst>
                        <a:ext uri="{28A0092B-C50C-407E-A947-70E740481C1C}">
                          <a14:useLocalDpi xmlns:a14="http://schemas.microsoft.com/office/drawing/2010/main" val="0"/>
                        </a:ext>
                      </a:extLst>
                    </a:blip>
                    <a:srcRect l="35235" t="43087" r="34614" b="40606"/>
                    <a:stretch>
                      <a:fillRect/>
                    </a:stretch>
                  </pic:blipFill>
                  <pic:spPr>
                    <a:xfrm>
                      <a:off x="0" y="0"/>
                      <a:ext cx="3800493" cy="1155570"/>
                    </a:xfrm>
                    <a:prstGeom prst="rect">
                      <a:avLst/>
                    </a:prstGeom>
                    <a:ln>
                      <a:noFill/>
                    </a:ln>
                  </pic:spPr>
                </pic:pic>
              </a:graphicData>
            </a:graphic>
          </wp:inline>
        </w:drawing>
      </w:r>
    </w:p>
    <w:p w14:paraId="6564617D">
      <w:pPr>
        <w:spacing w:line="360" w:lineRule="auto"/>
        <w:ind w:left="709" w:firstLine="709"/>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Berdasarkan Tabel 4.4 menunjukan bahwa ada banyak responden yang memakai produk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dengan frekuensi paling banyak berupa ShoppePay dengan menunjukan oleh jumlah pengguna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tersebut sejumlah 50 ibu rumah tangga atau 50% dari 100 responden. Kemudian OVO menjadi pilihan kedua terbanyak dengan presentase 17%</w:t>
      </w:r>
      <w:r>
        <w:rPr>
          <w:rFonts w:ascii="Times New Roman" w:hAnsi="Times New Roman" w:eastAsia="Times New Roman" w:cs="Times New Roman"/>
          <w:sz w:val="24"/>
          <w:szCs w:val="24"/>
          <w:lang w:val="en-US"/>
        </w:rPr>
        <w:t xml:space="preserve"> dari 100 responden</w:t>
      </w:r>
      <w:r>
        <w:rPr>
          <w:rFonts w:ascii="Times New Roman" w:hAnsi="Times New Roman" w:eastAsia="Calibri" w:cs="Times New Roman"/>
          <w:sz w:val="24"/>
          <w:szCs w:val="24"/>
          <w:lang w:val="en-US"/>
        </w:rPr>
        <w:t xml:space="preserve">, dilanjutkan oleh DANA dengan presentase 16% </w:t>
      </w:r>
      <w:r>
        <w:rPr>
          <w:rFonts w:ascii="Times New Roman" w:hAnsi="Times New Roman" w:eastAsia="Times New Roman" w:cs="Times New Roman"/>
          <w:sz w:val="24"/>
          <w:szCs w:val="24"/>
          <w:lang w:val="en-US"/>
        </w:rPr>
        <w:t>dari 100 responden</w:t>
      </w:r>
      <w:r>
        <w:rPr>
          <w:rFonts w:ascii="Times New Roman" w:hAnsi="Times New Roman" w:eastAsia="Calibri" w:cs="Times New Roman"/>
          <w:sz w:val="24"/>
          <w:szCs w:val="24"/>
          <w:lang w:val="en-US"/>
        </w:rPr>
        <w:t>. Gopay dengan presntase 11%</w:t>
      </w:r>
      <w:r>
        <w:rPr>
          <w:rFonts w:ascii="Times New Roman" w:hAnsi="Times New Roman" w:eastAsia="Times New Roman" w:cs="Times New Roman"/>
          <w:sz w:val="24"/>
          <w:szCs w:val="24"/>
          <w:lang w:val="en-US"/>
        </w:rPr>
        <w:t xml:space="preserve"> dari 100 responden</w:t>
      </w:r>
      <w:r>
        <w:rPr>
          <w:rFonts w:ascii="Times New Roman" w:hAnsi="Times New Roman" w:eastAsia="Calibri" w:cs="Times New Roman"/>
          <w:sz w:val="24"/>
          <w:szCs w:val="24"/>
          <w:lang w:val="en-US"/>
        </w:rPr>
        <w:t xml:space="preserve">. Sedangkan ibu rumah tangga juga menggunakan selain produk yang di pertanyakan. </w:t>
      </w:r>
    </w:p>
    <w:p w14:paraId="56FCEBF3">
      <w:pPr>
        <w:pStyle w:val="52"/>
      </w:pPr>
      <w:bookmarkStart w:id="355" w:name="_Toc172109188"/>
      <w:bookmarkStart w:id="356" w:name="_Toc171770985"/>
      <w:bookmarkStart w:id="357" w:name="_Toc172108391"/>
      <w:bookmarkStart w:id="358" w:name="_Toc172109001"/>
      <w:bookmarkStart w:id="359" w:name="_Toc175736295"/>
      <w:bookmarkStart w:id="360" w:name="_Toc171775834"/>
      <w:bookmarkStart w:id="361" w:name="_Toc172109251"/>
      <w:bookmarkStart w:id="362" w:name="_Toc171771315"/>
      <w:r>
        <w:t>Analisis Data</w:t>
      </w:r>
      <w:bookmarkEnd w:id="355"/>
      <w:bookmarkEnd w:id="356"/>
      <w:bookmarkEnd w:id="357"/>
      <w:bookmarkEnd w:id="358"/>
      <w:bookmarkEnd w:id="359"/>
      <w:bookmarkEnd w:id="360"/>
      <w:bookmarkEnd w:id="361"/>
      <w:bookmarkEnd w:id="362"/>
      <w:r>
        <w:t xml:space="preserve"> </w:t>
      </w:r>
    </w:p>
    <w:p w14:paraId="3FF4A690">
      <w:pPr>
        <w:pStyle w:val="54"/>
      </w:pPr>
      <w:bookmarkStart w:id="363" w:name="_Toc171770986"/>
      <w:bookmarkStart w:id="364" w:name="_Toc171775835"/>
      <w:bookmarkStart w:id="365" w:name="_Toc171771316"/>
      <w:bookmarkStart w:id="366" w:name="_Toc175736296"/>
      <w:r>
        <w:t>Uji Validitas</w:t>
      </w:r>
      <w:bookmarkEnd w:id="363"/>
      <w:bookmarkEnd w:id="364"/>
      <w:bookmarkEnd w:id="365"/>
      <w:bookmarkEnd w:id="366"/>
    </w:p>
    <w:p w14:paraId="27A6C1A0">
      <w:pPr>
        <w:spacing w:line="360" w:lineRule="auto"/>
        <w:ind w:left="720" w:firstLine="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Sugiyono menyebutkan bahwa validitas ialah derajat ketepatan antara data yang terjadi pada obyek penelitian dengan data yang dilaporkan peneliti. Meka dari itu data yang valid merupakan data yang tidak ada perbedaan antara data yang sebenarnya terjadi pada obyek penelitian dengan data yang dilaporkan peneliti. Dalam penelitian ini, proses validasi dilakukan dengan menggunakan SPSS versi 23. Berikut ini kriteria pengujian validitas:</w:t>
      </w:r>
    </w:p>
    <w:p w14:paraId="435ECC66">
      <w:pPr>
        <w:numPr>
          <w:ilvl w:val="1"/>
          <w:numId w:val="24"/>
        </w:numPr>
        <w:spacing w:line="360" w:lineRule="auto"/>
        <w:ind w:left="1134"/>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Apabila r</w:t>
      </w:r>
      <w:r>
        <w:rPr>
          <w:rFonts w:ascii="Times New Roman" w:hAnsi="Times New Roman" w:eastAsia="Calibri" w:cs="Times New Roman"/>
          <w:sz w:val="24"/>
          <w:szCs w:val="24"/>
          <w:vertAlign w:val="subscript"/>
          <w:lang w:val="en-US"/>
        </w:rPr>
        <w:t>hitung</w:t>
      </w:r>
      <w:r>
        <w:rPr>
          <w:rFonts w:ascii="Times New Roman" w:hAnsi="Times New Roman" w:eastAsia="Calibri" w:cs="Times New Roman"/>
          <w:sz w:val="24"/>
          <w:szCs w:val="24"/>
          <w:lang w:val="en-US"/>
        </w:rPr>
        <w:t xml:space="preserve"> postif dan r hitung &gt; r</w:t>
      </w:r>
      <w:r>
        <w:rPr>
          <w:rFonts w:ascii="Times New Roman" w:hAnsi="Times New Roman" w:eastAsia="Calibri" w:cs="Times New Roman"/>
          <w:sz w:val="24"/>
          <w:szCs w:val="24"/>
          <w:vertAlign w:val="subscript"/>
          <w:lang w:val="en-US"/>
        </w:rPr>
        <w:t>tabel</w:t>
      </w:r>
      <w:r>
        <w:rPr>
          <w:rFonts w:ascii="Times New Roman" w:hAnsi="Times New Roman" w:eastAsia="Calibri" w:cs="Times New Roman"/>
          <w:sz w:val="24"/>
          <w:szCs w:val="24"/>
          <w:lang w:val="en-US"/>
        </w:rPr>
        <w:t xml:space="preserve"> maka butir pertanyaan tersebut valid pada signifikansi 0,05 (5%).</w:t>
      </w:r>
    </w:p>
    <w:p w14:paraId="26D44484">
      <w:pPr>
        <w:numPr>
          <w:ilvl w:val="1"/>
          <w:numId w:val="24"/>
        </w:numPr>
        <w:spacing w:line="360" w:lineRule="auto"/>
        <w:ind w:left="1134"/>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Apabila r</w:t>
      </w:r>
      <w:r>
        <w:rPr>
          <w:rFonts w:ascii="Times New Roman" w:hAnsi="Times New Roman" w:eastAsia="Calibri" w:cs="Times New Roman"/>
          <w:sz w:val="24"/>
          <w:szCs w:val="24"/>
          <w:vertAlign w:val="subscript"/>
          <w:lang w:val="en-US"/>
        </w:rPr>
        <w:t>hitung</w:t>
      </w:r>
      <w:r>
        <w:rPr>
          <w:rFonts w:ascii="Times New Roman" w:hAnsi="Times New Roman" w:eastAsia="Calibri" w:cs="Times New Roman"/>
          <w:sz w:val="24"/>
          <w:szCs w:val="24"/>
          <w:lang w:val="en-US"/>
        </w:rPr>
        <w:t xml:space="preserve"> negatif dan r</w:t>
      </w:r>
      <w:r>
        <w:rPr>
          <w:rFonts w:ascii="Times New Roman" w:hAnsi="Times New Roman" w:eastAsia="Calibri" w:cs="Times New Roman"/>
          <w:sz w:val="24"/>
          <w:szCs w:val="24"/>
          <w:vertAlign w:val="subscript"/>
          <w:lang w:val="en-US"/>
        </w:rPr>
        <w:t>hitung</w:t>
      </w:r>
      <w:r>
        <w:rPr>
          <w:rFonts w:ascii="Times New Roman" w:hAnsi="Times New Roman" w:eastAsia="Calibri" w:cs="Times New Roman"/>
          <w:sz w:val="24"/>
          <w:szCs w:val="24"/>
          <w:lang w:val="en-US"/>
        </w:rPr>
        <w:t xml:space="preserve"> &lt; r</w:t>
      </w:r>
      <w:r>
        <w:rPr>
          <w:rFonts w:ascii="Times New Roman" w:hAnsi="Times New Roman" w:eastAsia="Calibri" w:cs="Times New Roman"/>
          <w:sz w:val="24"/>
          <w:szCs w:val="24"/>
          <w:vertAlign w:val="subscript"/>
          <w:lang w:val="en-US"/>
        </w:rPr>
        <w:t>tabel</w:t>
      </w:r>
      <w:r>
        <w:rPr>
          <w:rFonts w:ascii="Times New Roman" w:hAnsi="Times New Roman" w:eastAsia="Calibri" w:cs="Times New Roman"/>
          <w:sz w:val="24"/>
          <w:szCs w:val="24"/>
          <w:lang w:val="en-US"/>
        </w:rPr>
        <w:t xml:space="preserve"> maka butir pertanyaan tersebut tidak valid.</w:t>
      </w:r>
    </w:p>
    <w:p w14:paraId="3965057A">
      <w:pPr>
        <w:numPr>
          <w:ilvl w:val="1"/>
          <w:numId w:val="24"/>
        </w:numPr>
        <w:spacing w:line="360" w:lineRule="auto"/>
        <w:ind w:left="1134"/>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r</w:t>
      </w:r>
      <w:r>
        <w:rPr>
          <w:rFonts w:ascii="Times New Roman" w:hAnsi="Times New Roman" w:eastAsia="Calibri" w:cs="Times New Roman"/>
          <w:sz w:val="24"/>
          <w:szCs w:val="24"/>
          <w:vertAlign w:val="subscript"/>
          <w:lang w:val="en-US"/>
        </w:rPr>
        <w:t>hitung</w:t>
      </w:r>
      <w:r>
        <w:rPr>
          <w:rFonts w:ascii="Times New Roman" w:hAnsi="Times New Roman" w:eastAsia="Calibri" w:cs="Times New Roman"/>
          <w:sz w:val="24"/>
          <w:szCs w:val="24"/>
          <w:lang w:val="en-US"/>
        </w:rPr>
        <w:t xml:space="preserve"> dapat dilihat pada kolom corrected item total correlation.</w:t>
      </w:r>
    </w:p>
    <w:p w14:paraId="6C434F46">
      <w:pPr>
        <w:pStyle w:val="9"/>
        <w:ind w:left="709"/>
        <w:jc w:val="center"/>
        <w:rPr>
          <w:rFonts w:ascii="Times New Roman" w:hAnsi="Times New Roman" w:eastAsia="Calibri" w:cs="Times New Roman"/>
          <w:b/>
          <w:i w:val="0"/>
          <w:iCs w:val="0"/>
          <w:color w:val="auto"/>
          <w:sz w:val="24"/>
          <w:szCs w:val="24"/>
          <w:lang w:val="en-US"/>
        </w:rPr>
      </w:pPr>
      <w:bookmarkStart w:id="367" w:name="_Toc175734743"/>
      <w:bookmarkStart w:id="368" w:name="_Toc176340702"/>
      <w:r>
        <w:rPr>
          <w:rFonts w:ascii="Times New Roman" w:hAnsi="Times New Roman" w:cs="Times New Roman"/>
          <w:b/>
          <w:i w:val="0"/>
          <w:color w:val="auto"/>
          <w:sz w:val="24"/>
          <w:szCs w:val="24"/>
        </w:rPr>
        <w:t xml:space="preserve">Tabel 4.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Tabel_4.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5</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Hasil Uji Validitas Literasi Keuangan (X1)</w:t>
      </w:r>
      <w:bookmarkEnd w:id="367"/>
      <w:bookmarkEnd w:id="368"/>
    </w:p>
    <w:p w14:paraId="738FDD47">
      <w:pPr>
        <w:spacing w:line="360" w:lineRule="auto"/>
        <w:ind w:left="709" w:firstLine="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drawing>
          <wp:inline distT="0" distB="0" distL="0" distR="0">
            <wp:extent cx="3918585" cy="1638300"/>
            <wp:effectExtent l="0" t="0" r="5715" b="0"/>
            <wp:docPr id="267086659" name="Picture 26708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86659" name="Picture 267086659"/>
                    <pic:cNvPicPr>
                      <a:picLocks noChangeAspect="1"/>
                    </pic:cNvPicPr>
                  </pic:nvPicPr>
                  <pic:blipFill>
                    <a:blip r:embed="rId49">
                      <a:extLst>
                        <a:ext uri="{28A0092B-C50C-407E-A947-70E740481C1C}">
                          <a14:useLocalDpi xmlns:a14="http://schemas.microsoft.com/office/drawing/2010/main" val="0"/>
                        </a:ext>
                      </a:extLst>
                    </a:blip>
                    <a:srcRect l="25801" t="33352" r="26282" b="31015"/>
                    <a:stretch>
                      <a:fillRect/>
                    </a:stretch>
                  </pic:blipFill>
                  <pic:spPr>
                    <a:xfrm>
                      <a:off x="0" y="0"/>
                      <a:ext cx="3923475" cy="1640249"/>
                    </a:xfrm>
                    <a:prstGeom prst="rect">
                      <a:avLst/>
                    </a:prstGeom>
                    <a:ln>
                      <a:noFill/>
                    </a:ln>
                  </pic:spPr>
                </pic:pic>
              </a:graphicData>
            </a:graphic>
          </wp:inline>
        </w:drawing>
      </w:r>
    </w:p>
    <w:p w14:paraId="50D6D975">
      <w:pPr>
        <w:spacing w:line="360" w:lineRule="auto"/>
        <w:ind w:left="720" w:firstLine="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Berdassarkan tabel 4.5 menunjukkan bahwa pengolahan hitung uji validitas pada variabel literasi keuangan memperoleh hasil r</w:t>
      </w:r>
      <w:r>
        <w:rPr>
          <w:rFonts w:ascii="Times New Roman" w:hAnsi="Times New Roman" w:eastAsia="Calibri" w:cs="Times New Roman"/>
          <w:sz w:val="24"/>
          <w:szCs w:val="24"/>
          <w:vertAlign w:val="subscript"/>
          <w:lang w:val="en-US"/>
        </w:rPr>
        <w:t>hitung</w:t>
      </w:r>
      <w:r>
        <w:rPr>
          <w:rFonts w:ascii="Times New Roman" w:hAnsi="Times New Roman" w:eastAsia="Calibri" w:cs="Times New Roman"/>
          <w:sz w:val="24"/>
          <w:szCs w:val="24"/>
          <w:lang w:val="en-US"/>
        </w:rPr>
        <w:t xml:space="preserve"> &gt; r</w:t>
      </w:r>
      <w:r>
        <w:rPr>
          <w:rFonts w:ascii="Times New Roman" w:hAnsi="Times New Roman" w:eastAsia="Calibri" w:cs="Times New Roman"/>
          <w:sz w:val="24"/>
          <w:szCs w:val="24"/>
          <w:vertAlign w:val="subscript"/>
          <w:lang w:val="en-US"/>
        </w:rPr>
        <w:t>tabel</w:t>
      </w:r>
      <w:r>
        <w:rPr>
          <w:rFonts w:ascii="Times New Roman" w:hAnsi="Times New Roman" w:eastAsia="Calibri" w:cs="Times New Roman"/>
          <w:sz w:val="24"/>
          <w:szCs w:val="24"/>
          <w:lang w:val="en-US"/>
        </w:rPr>
        <w:t>, maka dapat dinyatakan bahwa seluruh pernyataan kuisioner variabel literasi keuangan dianggap valid dan signifikan.</w:t>
      </w:r>
    </w:p>
    <w:p w14:paraId="2F26B945">
      <w:pPr>
        <w:pStyle w:val="9"/>
        <w:ind w:left="709"/>
        <w:jc w:val="center"/>
        <w:rPr>
          <w:rFonts w:ascii="Times New Roman" w:hAnsi="Times New Roman" w:eastAsia="Calibri" w:cs="Times New Roman"/>
          <w:b/>
          <w:i w:val="0"/>
          <w:iCs w:val="0"/>
          <w:color w:val="auto"/>
          <w:sz w:val="24"/>
          <w:szCs w:val="24"/>
          <w:lang w:val="en-US"/>
        </w:rPr>
      </w:pPr>
      <w:bookmarkStart w:id="369" w:name="_Toc176340703"/>
      <w:bookmarkStart w:id="370" w:name="_Toc175734744"/>
      <w:r>
        <w:rPr>
          <w:rFonts w:ascii="Times New Roman" w:hAnsi="Times New Roman" w:cs="Times New Roman"/>
          <w:b/>
          <w:i w:val="0"/>
          <w:color w:val="auto"/>
          <w:sz w:val="24"/>
          <w:szCs w:val="24"/>
        </w:rPr>
        <w:t xml:space="preserve">Tabel 4.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Tabel_4.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6</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Hasil Uji Validitas </w:t>
      </w:r>
      <w:r>
        <w:rPr>
          <w:rFonts w:ascii="Times New Roman" w:hAnsi="Times New Roman" w:cs="Times New Roman"/>
          <w:b/>
          <w:color w:val="auto"/>
          <w:sz w:val="24"/>
          <w:szCs w:val="24"/>
          <w:lang w:val="en-US"/>
        </w:rPr>
        <w:t>Fintech Payment</w:t>
      </w:r>
      <w:r>
        <w:rPr>
          <w:rFonts w:ascii="Times New Roman" w:hAnsi="Times New Roman" w:cs="Times New Roman"/>
          <w:b/>
          <w:i w:val="0"/>
          <w:color w:val="auto"/>
          <w:sz w:val="24"/>
          <w:szCs w:val="24"/>
          <w:lang w:val="en-US"/>
        </w:rPr>
        <w:t xml:space="preserve"> (X2)</w:t>
      </w:r>
      <w:bookmarkEnd w:id="369"/>
      <w:bookmarkEnd w:id="370"/>
    </w:p>
    <w:p w14:paraId="21BA4803">
      <w:pPr>
        <w:spacing w:line="360" w:lineRule="auto"/>
        <w:ind w:left="720" w:firstLine="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drawing>
          <wp:inline distT="0" distB="0" distL="0" distR="0">
            <wp:extent cx="3752850" cy="1814830"/>
            <wp:effectExtent l="0" t="0" r="0" b="0"/>
            <wp:docPr id="267086660" name="Picture 26708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86660" name="Picture 267086660"/>
                    <pic:cNvPicPr>
                      <a:picLocks noChangeAspect="1"/>
                    </pic:cNvPicPr>
                  </pic:nvPicPr>
                  <pic:blipFill>
                    <a:blip r:embed="rId50">
                      <a:extLst>
                        <a:ext uri="{28A0092B-C50C-407E-A947-70E740481C1C}">
                          <a14:useLocalDpi xmlns:a14="http://schemas.microsoft.com/office/drawing/2010/main" val="0"/>
                        </a:ext>
                      </a:extLst>
                    </a:blip>
                    <a:srcRect l="23717" t="33638" r="31892" b="28163"/>
                    <a:stretch>
                      <a:fillRect/>
                    </a:stretch>
                  </pic:blipFill>
                  <pic:spPr>
                    <a:xfrm>
                      <a:off x="0" y="0"/>
                      <a:ext cx="3765791" cy="1821718"/>
                    </a:xfrm>
                    <a:prstGeom prst="rect">
                      <a:avLst/>
                    </a:prstGeom>
                    <a:ln>
                      <a:noFill/>
                    </a:ln>
                  </pic:spPr>
                </pic:pic>
              </a:graphicData>
            </a:graphic>
          </wp:inline>
        </w:drawing>
      </w:r>
    </w:p>
    <w:p w14:paraId="02695E14">
      <w:pPr>
        <w:spacing w:line="360" w:lineRule="auto"/>
        <w:ind w:left="720" w:firstLine="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Berdassarkan tabel 4.6 menunjuukan bahwa pengolahan hitung uji validitas pada variabel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memperoleh hasil r</w:t>
      </w:r>
      <w:r>
        <w:rPr>
          <w:rFonts w:ascii="Times New Roman" w:hAnsi="Times New Roman" w:eastAsia="Calibri" w:cs="Times New Roman"/>
          <w:sz w:val="24"/>
          <w:szCs w:val="24"/>
          <w:vertAlign w:val="subscript"/>
          <w:lang w:val="en-US"/>
        </w:rPr>
        <w:t>hitung</w:t>
      </w:r>
      <w:r>
        <w:rPr>
          <w:rFonts w:ascii="Times New Roman" w:hAnsi="Times New Roman" w:eastAsia="Calibri" w:cs="Times New Roman"/>
          <w:sz w:val="24"/>
          <w:szCs w:val="24"/>
          <w:lang w:val="en-US"/>
        </w:rPr>
        <w:t xml:space="preserve"> &gt; r</w:t>
      </w:r>
      <w:r>
        <w:rPr>
          <w:rFonts w:ascii="Times New Roman" w:hAnsi="Times New Roman" w:eastAsia="Calibri" w:cs="Times New Roman"/>
          <w:sz w:val="24"/>
          <w:szCs w:val="24"/>
          <w:vertAlign w:val="subscript"/>
          <w:lang w:val="en-US"/>
        </w:rPr>
        <w:t>tabel</w:t>
      </w:r>
      <w:r>
        <w:rPr>
          <w:rFonts w:ascii="Times New Roman" w:hAnsi="Times New Roman" w:eastAsia="Calibri" w:cs="Times New Roman"/>
          <w:sz w:val="24"/>
          <w:szCs w:val="24"/>
          <w:lang w:val="en-US"/>
        </w:rPr>
        <w:t xml:space="preserve">, maka dapat dinyatakan bahwa seluruh pernyataan kuisioner variabel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dianggap valid dan signifikan.</w:t>
      </w:r>
    </w:p>
    <w:p w14:paraId="16203B3A">
      <w:pPr>
        <w:pStyle w:val="9"/>
        <w:ind w:left="709"/>
        <w:jc w:val="center"/>
        <w:rPr>
          <w:rFonts w:ascii="Times New Roman" w:hAnsi="Times New Roman" w:eastAsia="Calibri" w:cs="Times New Roman"/>
          <w:b/>
          <w:i w:val="0"/>
          <w:color w:val="auto"/>
          <w:sz w:val="24"/>
          <w:szCs w:val="24"/>
          <w:lang w:val="en-US"/>
        </w:rPr>
      </w:pPr>
      <w:bookmarkStart w:id="371" w:name="_Toc175734745"/>
      <w:bookmarkStart w:id="372" w:name="_Toc176340704"/>
      <w:r>
        <w:rPr>
          <w:rFonts w:ascii="Times New Roman" w:hAnsi="Times New Roman" w:cs="Times New Roman"/>
          <w:b/>
          <w:i w:val="0"/>
          <w:color w:val="auto"/>
          <w:sz w:val="24"/>
          <w:szCs w:val="24"/>
        </w:rPr>
        <w:t xml:space="preserve">Tabel 4.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Tabel_4.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7</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Hasil Uji Validitas Gaya Hidup (X3)</w:t>
      </w:r>
      <w:bookmarkEnd w:id="371"/>
      <w:bookmarkEnd w:id="372"/>
    </w:p>
    <w:p w14:paraId="17A2E918">
      <w:pPr>
        <w:spacing w:line="360" w:lineRule="auto"/>
        <w:ind w:left="709" w:firstLine="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drawing>
          <wp:inline distT="0" distB="0" distL="0" distR="0">
            <wp:extent cx="3825240" cy="2038350"/>
            <wp:effectExtent l="0" t="0" r="3810" b="0"/>
            <wp:docPr id="267086661" name="Picture 26708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86661" name="Picture 267086661"/>
                    <pic:cNvPicPr>
                      <a:picLocks noChangeAspect="1"/>
                    </pic:cNvPicPr>
                  </pic:nvPicPr>
                  <pic:blipFill>
                    <a:blip r:embed="rId51">
                      <a:extLst>
                        <a:ext uri="{28A0092B-C50C-407E-A947-70E740481C1C}">
                          <a14:useLocalDpi xmlns:a14="http://schemas.microsoft.com/office/drawing/2010/main" val="0"/>
                        </a:ext>
                      </a:extLst>
                    </a:blip>
                    <a:srcRect l="26442" t="34778" r="32051" b="25884"/>
                    <a:stretch>
                      <a:fillRect/>
                    </a:stretch>
                  </pic:blipFill>
                  <pic:spPr>
                    <a:xfrm>
                      <a:off x="0" y="0"/>
                      <a:ext cx="3838187" cy="2045057"/>
                    </a:xfrm>
                    <a:prstGeom prst="rect">
                      <a:avLst/>
                    </a:prstGeom>
                    <a:ln>
                      <a:noFill/>
                    </a:ln>
                  </pic:spPr>
                </pic:pic>
              </a:graphicData>
            </a:graphic>
          </wp:inline>
        </w:drawing>
      </w:r>
    </w:p>
    <w:p w14:paraId="189A1836">
      <w:pPr>
        <w:spacing w:line="360" w:lineRule="auto"/>
        <w:ind w:left="709" w:firstLine="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Berdassarkan tabel 4.7 menunjukkan bahwa pengolahan hitung uji validitas pada variabel gaya hidup memperoleh hasil r</w:t>
      </w:r>
      <w:r>
        <w:rPr>
          <w:rFonts w:ascii="Times New Roman" w:hAnsi="Times New Roman" w:eastAsia="Calibri" w:cs="Times New Roman"/>
          <w:sz w:val="24"/>
          <w:szCs w:val="24"/>
          <w:vertAlign w:val="subscript"/>
          <w:lang w:val="en-US"/>
        </w:rPr>
        <w:t>hitung</w:t>
      </w:r>
      <w:r>
        <w:rPr>
          <w:rFonts w:ascii="Times New Roman" w:hAnsi="Times New Roman" w:eastAsia="Calibri" w:cs="Times New Roman"/>
          <w:sz w:val="24"/>
          <w:szCs w:val="24"/>
          <w:lang w:val="en-US"/>
        </w:rPr>
        <w:t xml:space="preserve"> &gt; r</w:t>
      </w:r>
      <w:r>
        <w:rPr>
          <w:rFonts w:ascii="Times New Roman" w:hAnsi="Times New Roman" w:eastAsia="Calibri" w:cs="Times New Roman"/>
          <w:sz w:val="24"/>
          <w:szCs w:val="24"/>
          <w:vertAlign w:val="subscript"/>
          <w:lang w:val="en-US"/>
        </w:rPr>
        <w:t>tabel</w:t>
      </w:r>
      <w:r>
        <w:rPr>
          <w:rFonts w:ascii="Times New Roman" w:hAnsi="Times New Roman" w:eastAsia="Calibri" w:cs="Times New Roman"/>
          <w:sz w:val="24"/>
          <w:szCs w:val="24"/>
          <w:lang w:val="en-US"/>
        </w:rPr>
        <w:t>, maka dapat dinyatakan bahwa seluruh pernyataan kuisioner variabel gaya hidup dianggap valid dan signifikan.</w:t>
      </w:r>
    </w:p>
    <w:p w14:paraId="3265B5EB">
      <w:pPr>
        <w:pStyle w:val="9"/>
        <w:ind w:left="709"/>
        <w:jc w:val="center"/>
        <w:rPr>
          <w:rFonts w:ascii="Times New Roman" w:hAnsi="Times New Roman" w:eastAsia="Calibri" w:cs="Times New Roman"/>
          <w:b/>
          <w:i w:val="0"/>
          <w:iCs w:val="0"/>
          <w:color w:val="auto"/>
          <w:sz w:val="24"/>
          <w:szCs w:val="24"/>
          <w:lang w:val="en-US"/>
        </w:rPr>
      </w:pPr>
      <w:bookmarkStart w:id="373" w:name="_Toc175734746"/>
      <w:bookmarkStart w:id="374" w:name="_Toc176340705"/>
      <w:r>
        <w:rPr>
          <w:rFonts w:ascii="Times New Roman" w:hAnsi="Times New Roman" w:cs="Times New Roman"/>
          <w:b/>
          <w:i w:val="0"/>
          <w:color w:val="auto"/>
          <w:sz w:val="24"/>
          <w:szCs w:val="24"/>
        </w:rPr>
        <w:t xml:space="preserve">Tabel 4.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Tabel_4.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8</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w:t>
      </w:r>
      <w:r>
        <w:rPr>
          <w:rFonts w:ascii="Times New Roman" w:hAnsi="Times New Roman" w:cs="Times New Roman"/>
          <w:b/>
          <w:i w:val="0"/>
          <w:color w:val="auto"/>
          <w:sz w:val="24"/>
          <w:szCs w:val="24"/>
        </w:rPr>
        <w:t>Hasil Uji Validitas Perilaku Keuangan (Y)</w:t>
      </w:r>
      <w:bookmarkEnd w:id="373"/>
      <w:bookmarkEnd w:id="374"/>
    </w:p>
    <w:p w14:paraId="6F3B434F">
      <w:pPr>
        <w:spacing w:line="360" w:lineRule="auto"/>
        <w:ind w:left="709" w:firstLine="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drawing>
          <wp:inline distT="0" distB="0" distL="0" distR="0">
            <wp:extent cx="3848100" cy="1938020"/>
            <wp:effectExtent l="0" t="0" r="0" b="5080"/>
            <wp:docPr id="267086662" name="Picture 26708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86662" name="Picture 267086662"/>
                    <pic:cNvPicPr>
                      <a:picLocks noChangeAspect="1"/>
                    </pic:cNvPicPr>
                  </pic:nvPicPr>
                  <pic:blipFill>
                    <a:blip r:embed="rId52">
                      <a:extLst>
                        <a:ext uri="{28A0092B-C50C-407E-A947-70E740481C1C}">
                          <a14:useLocalDpi xmlns:a14="http://schemas.microsoft.com/office/drawing/2010/main" val="0"/>
                        </a:ext>
                      </a:extLst>
                    </a:blip>
                    <a:srcRect l="25641" t="34208" r="32051" b="27879"/>
                    <a:stretch>
                      <a:fillRect/>
                    </a:stretch>
                  </pic:blipFill>
                  <pic:spPr>
                    <a:xfrm>
                      <a:off x="0" y="0"/>
                      <a:ext cx="3863901" cy="1946586"/>
                    </a:xfrm>
                    <a:prstGeom prst="rect">
                      <a:avLst/>
                    </a:prstGeom>
                    <a:ln>
                      <a:noFill/>
                    </a:ln>
                  </pic:spPr>
                </pic:pic>
              </a:graphicData>
            </a:graphic>
          </wp:inline>
        </w:drawing>
      </w:r>
    </w:p>
    <w:p w14:paraId="4F9212A1">
      <w:pPr>
        <w:spacing w:line="360" w:lineRule="auto"/>
        <w:ind w:left="720" w:firstLine="720"/>
        <w:contextualSpacing/>
        <w:jc w:val="both"/>
        <w:rPr>
          <w:rFonts w:ascii="Times New Roman" w:hAnsi="Times New Roman" w:eastAsia="Times New Roman" w:cs="Times New Roman"/>
          <w:color w:val="1F4D78"/>
          <w:sz w:val="24"/>
          <w:szCs w:val="24"/>
          <w:lang w:val="en-US"/>
        </w:rPr>
      </w:pPr>
      <w:r>
        <w:rPr>
          <w:rFonts w:ascii="Times New Roman" w:hAnsi="Times New Roman" w:eastAsia="Calibri" w:cs="Times New Roman"/>
          <w:sz w:val="24"/>
          <w:szCs w:val="24"/>
          <w:lang w:val="en-US"/>
        </w:rPr>
        <w:t>Berdassarkan tabel 4.8 menunjukkan bahwa pengolahan hitung uji validitas pada variabel perilaku keuangan memperoleh hasil r</w:t>
      </w:r>
      <w:r>
        <w:rPr>
          <w:rFonts w:ascii="Times New Roman" w:hAnsi="Times New Roman" w:eastAsia="Calibri" w:cs="Times New Roman"/>
          <w:sz w:val="24"/>
          <w:szCs w:val="24"/>
          <w:vertAlign w:val="subscript"/>
          <w:lang w:val="en-US"/>
        </w:rPr>
        <w:t>hitung</w:t>
      </w:r>
      <w:r>
        <w:rPr>
          <w:rFonts w:ascii="Times New Roman" w:hAnsi="Times New Roman" w:eastAsia="Calibri" w:cs="Times New Roman"/>
          <w:sz w:val="24"/>
          <w:szCs w:val="24"/>
          <w:lang w:val="en-US"/>
        </w:rPr>
        <w:t xml:space="preserve"> &gt; r</w:t>
      </w:r>
      <w:r>
        <w:rPr>
          <w:rFonts w:ascii="Times New Roman" w:hAnsi="Times New Roman" w:eastAsia="Calibri" w:cs="Times New Roman"/>
          <w:sz w:val="24"/>
          <w:szCs w:val="24"/>
          <w:vertAlign w:val="subscript"/>
          <w:lang w:val="en-US"/>
        </w:rPr>
        <w:t>tabel</w:t>
      </w:r>
      <w:r>
        <w:rPr>
          <w:rFonts w:ascii="Times New Roman" w:hAnsi="Times New Roman" w:eastAsia="Calibri" w:cs="Times New Roman"/>
          <w:sz w:val="24"/>
          <w:szCs w:val="24"/>
          <w:lang w:val="en-US"/>
        </w:rPr>
        <w:t>, maka dapat dinyatakan bahwa seluruh pernyataan kuisioner variabel perilaku keuangan dianggap valid dan signifikan.</w:t>
      </w:r>
    </w:p>
    <w:p w14:paraId="31E177BE">
      <w:pPr>
        <w:pStyle w:val="54"/>
      </w:pPr>
      <w:bookmarkStart w:id="375" w:name="_Toc172109252"/>
      <w:bookmarkStart w:id="376" w:name="_Toc172109189"/>
      <w:bookmarkStart w:id="377" w:name="_Toc171770987"/>
      <w:bookmarkStart w:id="378" w:name="_Toc172109002"/>
      <w:bookmarkStart w:id="379" w:name="_Toc175736297"/>
      <w:bookmarkStart w:id="380" w:name="_Toc171771317"/>
      <w:bookmarkStart w:id="381" w:name="_Toc172108392"/>
      <w:bookmarkStart w:id="382" w:name="_Toc171775836"/>
      <w:r>
        <w:t>Uji Realiabillitas</w:t>
      </w:r>
      <w:bookmarkEnd w:id="375"/>
      <w:bookmarkEnd w:id="376"/>
      <w:bookmarkEnd w:id="377"/>
      <w:bookmarkEnd w:id="378"/>
      <w:bookmarkEnd w:id="379"/>
      <w:bookmarkEnd w:id="380"/>
      <w:bookmarkEnd w:id="381"/>
      <w:bookmarkEnd w:id="382"/>
    </w:p>
    <w:p w14:paraId="50A1CD49">
      <w:pPr>
        <w:spacing w:line="360" w:lineRule="auto"/>
        <w:ind w:left="720" w:firstLine="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Penggunaan uji reliabilitas dalam rangka menemukan data penelitian yang dapat dipercaya dan sesuai dengan keadaan yang sesungguhnya, dengan dilakukan uji reliabilitas maka sebuah instrumen yang dipakai menjadi alat pengumpul data dan dianggap reliabel karena diyakini sesuai dengan keadaan sebagaimana di lapangan. Uji reliabilitas ini menggunakan rumus </w:t>
      </w:r>
      <w:r>
        <w:rPr>
          <w:rFonts w:ascii="Times New Roman" w:hAnsi="Times New Roman" w:eastAsia="Calibri" w:cs="Times New Roman"/>
          <w:i/>
          <w:sz w:val="24"/>
          <w:szCs w:val="24"/>
          <w:lang w:val="en-US"/>
        </w:rPr>
        <w:t>Cronbach Alpha</w:t>
      </w:r>
      <w:r>
        <w:rPr>
          <w:rFonts w:ascii="Times New Roman" w:hAnsi="Times New Roman" w:eastAsia="Calibri" w:cs="Times New Roman"/>
          <w:sz w:val="24"/>
          <w:szCs w:val="24"/>
          <w:lang w:val="en-US"/>
        </w:rPr>
        <w:t xml:space="preserve"> dengan dibantu SPSS Versi 23. Apabila nilai yang diperoleh &gt; 0,6 maka konsistensi dari instrumen data dianggap reliabel, dan sebaliknya, apabila nilai yang diperoleh &lt; 0,6 maka konsistensi dari instrumen data dianggap tidak reliabel. Berikut tabel uji reliabilitasnya:</w:t>
      </w:r>
    </w:p>
    <w:p w14:paraId="0A711937">
      <w:pPr>
        <w:pStyle w:val="9"/>
        <w:ind w:left="709"/>
        <w:jc w:val="center"/>
        <w:rPr>
          <w:rFonts w:ascii="Times New Roman" w:hAnsi="Times New Roman" w:eastAsia="Calibri" w:cs="Times New Roman"/>
          <w:b/>
          <w:i w:val="0"/>
          <w:iCs w:val="0"/>
          <w:color w:val="auto"/>
          <w:sz w:val="24"/>
          <w:szCs w:val="24"/>
          <w:lang w:val="en-US"/>
        </w:rPr>
      </w:pPr>
      <w:bookmarkStart w:id="383" w:name="_Toc175734751"/>
      <w:bookmarkStart w:id="384" w:name="_Toc176340785"/>
      <w:r>
        <w:rPr>
          <w:rFonts w:ascii="Times New Roman" w:hAnsi="Times New Roman" w:cs="Times New Roman"/>
          <w:b/>
          <w:i w:val="0"/>
          <w:color w:val="auto"/>
          <w:sz w:val="24"/>
          <w:szCs w:val="24"/>
        </w:rPr>
        <w:t xml:space="preserve">Gambar 4.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Gambar_4.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1</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Hasil Uji Reliabilitas</w:t>
      </w:r>
      <w:bookmarkEnd w:id="383"/>
      <w:bookmarkEnd w:id="384"/>
    </w:p>
    <w:p w14:paraId="6A4D3E7C">
      <w:pPr>
        <w:spacing w:line="360" w:lineRule="auto"/>
        <w:ind w:left="720" w:firstLine="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drawing>
          <wp:inline distT="0" distB="0" distL="0" distR="0">
            <wp:extent cx="3886200" cy="1235710"/>
            <wp:effectExtent l="0" t="0" r="0" b="2540"/>
            <wp:docPr id="267086663" name="Picture 26708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86663" name="Picture 267086663"/>
                    <pic:cNvPicPr>
                      <a:picLocks noChangeAspect="1"/>
                    </pic:cNvPicPr>
                  </pic:nvPicPr>
                  <pic:blipFill>
                    <a:blip r:embed="rId53">
                      <a:extLst>
                        <a:ext uri="{28A0092B-C50C-407E-A947-70E740481C1C}">
                          <a14:useLocalDpi xmlns:a14="http://schemas.microsoft.com/office/drawing/2010/main" val="0"/>
                        </a:ext>
                      </a:extLst>
                    </a:blip>
                    <a:srcRect l="25642" t="32783" r="32531" b="43557"/>
                    <a:stretch>
                      <a:fillRect/>
                    </a:stretch>
                  </pic:blipFill>
                  <pic:spPr>
                    <a:xfrm>
                      <a:off x="0" y="0"/>
                      <a:ext cx="3916608" cy="1245511"/>
                    </a:xfrm>
                    <a:prstGeom prst="rect">
                      <a:avLst/>
                    </a:prstGeom>
                    <a:ln>
                      <a:noFill/>
                    </a:ln>
                  </pic:spPr>
                </pic:pic>
              </a:graphicData>
            </a:graphic>
          </wp:inline>
        </w:drawing>
      </w:r>
    </w:p>
    <w:p w14:paraId="54FB06E0">
      <w:pPr>
        <w:spacing w:line="360" w:lineRule="auto"/>
        <w:ind w:left="720" w:firstLine="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Berdasarkan Gambar 4.1 pengolahan uji hitung reliabilitas pada variabel literasi keuangan,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gaya hidup, dan perilaku keuangan memperoleh hasil bahwa </w:t>
      </w:r>
      <w:r>
        <w:rPr>
          <w:rFonts w:ascii="Times New Roman" w:hAnsi="Times New Roman" w:eastAsia="Calibri" w:cs="Times New Roman"/>
          <w:i/>
          <w:sz w:val="24"/>
          <w:szCs w:val="24"/>
          <w:lang w:val="en-US"/>
        </w:rPr>
        <w:t>Cronbach Alpha</w:t>
      </w:r>
      <w:r>
        <w:rPr>
          <w:rFonts w:ascii="Times New Roman" w:hAnsi="Times New Roman" w:eastAsia="Calibri" w:cs="Times New Roman"/>
          <w:sz w:val="24"/>
          <w:szCs w:val="24"/>
          <w:lang w:val="en-US"/>
        </w:rPr>
        <w:t xml:space="preserve"> pada masing-masing item pernyataan lebih dari 0,6. Maka seluruh pernyataan kuisioner dianggap reliabel.</w:t>
      </w:r>
    </w:p>
    <w:p w14:paraId="64FC7937">
      <w:pPr>
        <w:pStyle w:val="54"/>
      </w:pPr>
      <w:bookmarkStart w:id="385" w:name="_Toc171770988"/>
      <w:bookmarkStart w:id="386" w:name="_Toc172109253"/>
      <w:bookmarkStart w:id="387" w:name="_Toc171771318"/>
      <w:bookmarkStart w:id="388" w:name="_Toc172108393"/>
      <w:bookmarkStart w:id="389" w:name="_Toc172109003"/>
      <w:bookmarkStart w:id="390" w:name="_Toc175736298"/>
      <w:bookmarkStart w:id="391" w:name="_Toc172109190"/>
      <w:bookmarkStart w:id="392" w:name="_Toc171775837"/>
      <w:r>
        <w:t>Uji Asumsi Klasik</w:t>
      </w:r>
      <w:bookmarkEnd w:id="385"/>
      <w:bookmarkEnd w:id="386"/>
      <w:bookmarkEnd w:id="387"/>
      <w:bookmarkEnd w:id="388"/>
      <w:bookmarkEnd w:id="389"/>
      <w:bookmarkEnd w:id="390"/>
      <w:bookmarkEnd w:id="391"/>
      <w:bookmarkEnd w:id="392"/>
      <w:r>
        <w:t xml:space="preserve"> </w:t>
      </w:r>
    </w:p>
    <w:p w14:paraId="44C30F38">
      <w:pPr>
        <w:pStyle w:val="56"/>
      </w:pPr>
      <w:bookmarkStart w:id="393" w:name="_Toc175736299"/>
      <w:r>
        <w:t>Uji Normalitas</w:t>
      </w:r>
      <w:bookmarkEnd w:id="393"/>
    </w:p>
    <w:p w14:paraId="0A2BA1D3">
      <w:pPr>
        <w:spacing w:line="360" w:lineRule="auto"/>
        <w:ind w:left="709" w:firstLine="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Uji normalitas ialah uji yang digunakan untuk mengetahui dalam model rgresi residual berdistribusi normal, uji simultan dan parsial memerlukan data dengan distribusi normal dan jika asumsi ini tidak terpenuhi maka uji statistik menjadi tidak valid. Uji yang dipakai ialah Kolmogorov-smirnov dengan nilai signifikansinya 5% atau 0,05.</w:t>
      </w:r>
    </w:p>
    <w:p w14:paraId="46EBE442">
      <w:pPr>
        <w:numPr>
          <w:ilvl w:val="0"/>
          <w:numId w:val="25"/>
        </w:numPr>
        <w:spacing w:line="360" w:lineRule="auto"/>
        <w:ind w:left="1134"/>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Apabila nilai signifikansi &gt; 0,05 maka nilai residual berdistibusi normal.</w:t>
      </w:r>
    </w:p>
    <w:p w14:paraId="78F7D66D">
      <w:pPr>
        <w:numPr>
          <w:ilvl w:val="0"/>
          <w:numId w:val="25"/>
        </w:numPr>
        <w:spacing w:line="360" w:lineRule="auto"/>
        <w:ind w:left="1134"/>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Apabila nilai signifikansi &lt; 0,05 maka nilai residual tidak berkontribusi normal.</w:t>
      </w:r>
    </w:p>
    <w:p w14:paraId="660ED017">
      <w:pPr>
        <w:pStyle w:val="9"/>
        <w:ind w:left="142"/>
        <w:jc w:val="center"/>
        <w:rPr>
          <w:rFonts w:ascii="Times New Roman" w:hAnsi="Times New Roman" w:eastAsia="Calibri" w:cs="Times New Roman"/>
          <w:b/>
          <w:i w:val="0"/>
          <w:iCs w:val="0"/>
          <w:color w:val="auto"/>
          <w:sz w:val="24"/>
          <w:szCs w:val="24"/>
          <w:lang w:val="en-US"/>
        </w:rPr>
      </w:pPr>
      <w:bookmarkStart w:id="394" w:name="_Toc175734752"/>
      <w:bookmarkStart w:id="395" w:name="_Toc176340786"/>
      <w:r>
        <w:rPr>
          <w:rFonts w:ascii="Times New Roman" w:hAnsi="Times New Roman" w:cs="Times New Roman"/>
          <w:b/>
          <w:i w:val="0"/>
          <w:color w:val="auto"/>
          <w:sz w:val="24"/>
          <w:szCs w:val="24"/>
        </w:rPr>
        <w:t xml:space="preserve">Gambar 4.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Gambar_4.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2</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Hasil Uji Normalitas</w:t>
      </w:r>
      <w:bookmarkEnd w:id="394"/>
      <w:bookmarkEnd w:id="395"/>
    </w:p>
    <w:tbl>
      <w:tblPr>
        <w:tblStyle w:val="7"/>
        <w:tblW w:w="536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45"/>
        <w:gridCol w:w="1445"/>
        <w:gridCol w:w="1475"/>
      </w:tblGrid>
      <w:tr w14:paraId="6A884D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jc w:val="center"/>
        </w:trPr>
        <w:tc>
          <w:tcPr>
            <w:tcW w:w="5365" w:type="dxa"/>
            <w:gridSpan w:val="3"/>
            <w:tcBorders>
              <w:top w:val="nil"/>
              <w:left w:val="nil"/>
              <w:bottom w:val="nil"/>
              <w:right w:val="nil"/>
            </w:tcBorders>
            <w:shd w:val="clear" w:color="auto" w:fill="FFFFFF"/>
            <w:vAlign w:val="center"/>
          </w:tcPr>
          <w:p w14:paraId="56EA032A">
            <w:pPr>
              <w:autoSpaceDE w:val="0"/>
              <w:autoSpaceDN w:val="0"/>
              <w:adjustRightInd w:val="0"/>
              <w:spacing w:after="0" w:line="240" w:lineRule="auto"/>
              <w:ind w:left="142" w:right="60"/>
              <w:jc w:val="center"/>
              <w:rPr>
                <w:rFonts w:ascii="Times New Roman" w:hAnsi="Times New Roman" w:eastAsia="Calibri" w:cs="Times New Roman"/>
                <w:color w:val="000000"/>
                <w:sz w:val="20"/>
                <w:szCs w:val="20"/>
                <w:lang w:val="en-US"/>
              </w:rPr>
            </w:pPr>
            <w:r>
              <w:rPr>
                <w:rFonts w:ascii="Times New Roman" w:hAnsi="Times New Roman" w:eastAsia="Calibri" w:cs="Times New Roman"/>
                <w:b/>
                <w:bCs/>
                <w:color w:val="000000"/>
                <w:sz w:val="20"/>
                <w:szCs w:val="20"/>
                <w:lang w:val="en-US"/>
              </w:rPr>
              <w:t>One-Sample Kolmogorov-Smirnov Test</w:t>
            </w:r>
          </w:p>
        </w:tc>
      </w:tr>
      <w:tr w14:paraId="1F5780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890" w:type="dxa"/>
            <w:gridSpan w:val="2"/>
            <w:tcBorders>
              <w:top w:val="single" w:color="000000" w:sz="16" w:space="0"/>
              <w:left w:val="single" w:color="000000" w:sz="16" w:space="0"/>
              <w:bottom w:val="single" w:color="000000" w:sz="16" w:space="0"/>
              <w:right w:val="nil"/>
            </w:tcBorders>
            <w:shd w:val="clear" w:color="auto" w:fill="FFFFFF"/>
            <w:vAlign w:val="bottom"/>
          </w:tcPr>
          <w:p w14:paraId="0A227DFA">
            <w:pPr>
              <w:autoSpaceDE w:val="0"/>
              <w:autoSpaceDN w:val="0"/>
              <w:adjustRightInd w:val="0"/>
              <w:spacing w:after="0" w:line="240" w:lineRule="auto"/>
              <w:ind w:left="142"/>
              <w:rPr>
                <w:rFonts w:ascii="Times New Roman" w:hAnsi="Times New Roman" w:eastAsia="Calibri" w:cs="Times New Roman"/>
                <w:sz w:val="20"/>
                <w:szCs w:val="20"/>
                <w:lang w:val="en-US"/>
              </w:rPr>
            </w:pPr>
          </w:p>
        </w:tc>
        <w:tc>
          <w:tcPr>
            <w:tcW w:w="1475" w:type="dxa"/>
            <w:tcBorders>
              <w:top w:val="single" w:color="000000" w:sz="16" w:space="0"/>
              <w:left w:val="single" w:color="000000" w:sz="16" w:space="0"/>
              <w:bottom w:val="single" w:color="000000" w:sz="16" w:space="0"/>
              <w:right w:val="single" w:color="000000" w:sz="16" w:space="0"/>
            </w:tcBorders>
            <w:shd w:val="clear" w:color="auto" w:fill="FFFFFF"/>
            <w:vAlign w:val="bottom"/>
          </w:tcPr>
          <w:p w14:paraId="6847A37A">
            <w:pPr>
              <w:autoSpaceDE w:val="0"/>
              <w:autoSpaceDN w:val="0"/>
              <w:adjustRightInd w:val="0"/>
              <w:spacing w:after="0" w:line="240" w:lineRule="auto"/>
              <w:ind w:left="142" w:right="60"/>
              <w:jc w:val="center"/>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Unstandardized Residual</w:t>
            </w:r>
          </w:p>
        </w:tc>
      </w:tr>
      <w:tr w14:paraId="563CDB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890" w:type="dxa"/>
            <w:gridSpan w:val="2"/>
            <w:tcBorders>
              <w:top w:val="single" w:color="000000" w:sz="16" w:space="0"/>
              <w:left w:val="single" w:color="000000" w:sz="16" w:space="0"/>
              <w:bottom w:val="nil"/>
              <w:right w:val="nil"/>
            </w:tcBorders>
            <w:shd w:val="clear" w:color="auto" w:fill="FFFFFF"/>
          </w:tcPr>
          <w:p w14:paraId="7AE3A7ED">
            <w:pPr>
              <w:autoSpaceDE w:val="0"/>
              <w:autoSpaceDN w:val="0"/>
              <w:adjustRightInd w:val="0"/>
              <w:spacing w:after="0" w:line="240" w:lineRule="auto"/>
              <w:ind w:left="142" w:right="60"/>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N</w:t>
            </w:r>
          </w:p>
        </w:tc>
        <w:tc>
          <w:tcPr>
            <w:tcW w:w="1475" w:type="dxa"/>
            <w:tcBorders>
              <w:top w:val="single" w:color="000000" w:sz="16" w:space="0"/>
              <w:left w:val="single" w:color="000000" w:sz="16" w:space="0"/>
              <w:bottom w:val="nil"/>
              <w:right w:val="single" w:color="000000" w:sz="16" w:space="0"/>
            </w:tcBorders>
            <w:shd w:val="clear" w:color="auto" w:fill="FFFFFF"/>
            <w:vAlign w:val="center"/>
          </w:tcPr>
          <w:p w14:paraId="0AAE27E3">
            <w:pPr>
              <w:autoSpaceDE w:val="0"/>
              <w:autoSpaceDN w:val="0"/>
              <w:adjustRightInd w:val="0"/>
              <w:spacing w:after="0" w:line="240" w:lineRule="auto"/>
              <w:ind w:left="142" w:right="60"/>
              <w:jc w:val="right"/>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100</w:t>
            </w:r>
          </w:p>
        </w:tc>
      </w:tr>
      <w:tr w14:paraId="5F274B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45" w:type="dxa"/>
            <w:vMerge w:val="restart"/>
            <w:tcBorders>
              <w:top w:val="nil"/>
              <w:left w:val="single" w:color="000000" w:sz="16" w:space="0"/>
              <w:bottom w:val="nil"/>
              <w:right w:val="nil"/>
            </w:tcBorders>
            <w:shd w:val="clear" w:color="auto" w:fill="FFFFFF"/>
          </w:tcPr>
          <w:p w14:paraId="77BB9627">
            <w:pPr>
              <w:autoSpaceDE w:val="0"/>
              <w:autoSpaceDN w:val="0"/>
              <w:adjustRightInd w:val="0"/>
              <w:spacing w:after="0" w:line="240" w:lineRule="auto"/>
              <w:ind w:left="142" w:right="60"/>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Normal Parameters</w:t>
            </w:r>
            <w:r>
              <w:rPr>
                <w:rFonts w:ascii="Times New Roman" w:hAnsi="Times New Roman" w:eastAsia="Calibri" w:cs="Times New Roman"/>
                <w:color w:val="000000"/>
                <w:sz w:val="20"/>
                <w:szCs w:val="20"/>
                <w:vertAlign w:val="superscript"/>
                <w:lang w:val="en-US"/>
              </w:rPr>
              <w:t>a,b</w:t>
            </w:r>
          </w:p>
        </w:tc>
        <w:tc>
          <w:tcPr>
            <w:tcW w:w="1445" w:type="dxa"/>
            <w:tcBorders>
              <w:top w:val="nil"/>
              <w:left w:val="nil"/>
              <w:bottom w:val="nil"/>
              <w:right w:val="single" w:color="000000" w:sz="16" w:space="0"/>
            </w:tcBorders>
            <w:shd w:val="clear" w:color="auto" w:fill="FFFFFF"/>
          </w:tcPr>
          <w:p w14:paraId="727C4C07">
            <w:pPr>
              <w:autoSpaceDE w:val="0"/>
              <w:autoSpaceDN w:val="0"/>
              <w:adjustRightInd w:val="0"/>
              <w:spacing w:after="0" w:line="240" w:lineRule="auto"/>
              <w:ind w:left="142" w:right="60"/>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Mean</w:t>
            </w:r>
          </w:p>
        </w:tc>
        <w:tc>
          <w:tcPr>
            <w:tcW w:w="1475" w:type="dxa"/>
            <w:tcBorders>
              <w:top w:val="nil"/>
              <w:left w:val="single" w:color="000000" w:sz="16" w:space="0"/>
              <w:bottom w:val="nil"/>
              <w:right w:val="single" w:color="000000" w:sz="16" w:space="0"/>
            </w:tcBorders>
            <w:shd w:val="clear" w:color="auto" w:fill="FFFFFF"/>
            <w:vAlign w:val="center"/>
          </w:tcPr>
          <w:p w14:paraId="257D9E1B">
            <w:pPr>
              <w:autoSpaceDE w:val="0"/>
              <w:autoSpaceDN w:val="0"/>
              <w:adjustRightInd w:val="0"/>
              <w:spacing w:after="0" w:line="240" w:lineRule="auto"/>
              <w:ind w:left="142" w:right="60"/>
              <w:jc w:val="right"/>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.0000000</w:t>
            </w:r>
          </w:p>
        </w:tc>
      </w:tr>
      <w:tr w14:paraId="695737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45" w:type="dxa"/>
            <w:vMerge w:val="continue"/>
            <w:tcBorders>
              <w:top w:val="nil"/>
              <w:left w:val="single" w:color="000000" w:sz="16" w:space="0"/>
              <w:bottom w:val="nil"/>
              <w:right w:val="nil"/>
            </w:tcBorders>
            <w:shd w:val="clear" w:color="auto" w:fill="FFFFFF"/>
          </w:tcPr>
          <w:p w14:paraId="0188313D">
            <w:pPr>
              <w:autoSpaceDE w:val="0"/>
              <w:autoSpaceDN w:val="0"/>
              <w:adjustRightInd w:val="0"/>
              <w:spacing w:after="0" w:line="240" w:lineRule="auto"/>
              <w:ind w:left="142"/>
              <w:rPr>
                <w:rFonts w:ascii="Times New Roman" w:hAnsi="Times New Roman" w:eastAsia="Calibri" w:cs="Times New Roman"/>
                <w:color w:val="000000"/>
                <w:sz w:val="20"/>
                <w:szCs w:val="20"/>
                <w:lang w:val="en-US"/>
              </w:rPr>
            </w:pPr>
          </w:p>
        </w:tc>
        <w:tc>
          <w:tcPr>
            <w:tcW w:w="1445" w:type="dxa"/>
            <w:tcBorders>
              <w:top w:val="nil"/>
              <w:left w:val="nil"/>
              <w:bottom w:val="nil"/>
              <w:right w:val="single" w:color="000000" w:sz="16" w:space="0"/>
            </w:tcBorders>
            <w:shd w:val="clear" w:color="auto" w:fill="FFFFFF"/>
          </w:tcPr>
          <w:p w14:paraId="60D5AC6D">
            <w:pPr>
              <w:autoSpaceDE w:val="0"/>
              <w:autoSpaceDN w:val="0"/>
              <w:adjustRightInd w:val="0"/>
              <w:spacing w:after="0" w:line="240" w:lineRule="auto"/>
              <w:ind w:left="142" w:right="60"/>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Std. Deviation</w:t>
            </w:r>
          </w:p>
        </w:tc>
        <w:tc>
          <w:tcPr>
            <w:tcW w:w="1475" w:type="dxa"/>
            <w:tcBorders>
              <w:top w:val="nil"/>
              <w:left w:val="single" w:color="000000" w:sz="16" w:space="0"/>
              <w:bottom w:val="nil"/>
              <w:right w:val="single" w:color="000000" w:sz="16" w:space="0"/>
            </w:tcBorders>
            <w:shd w:val="clear" w:color="auto" w:fill="FFFFFF"/>
            <w:vAlign w:val="center"/>
          </w:tcPr>
          <w:p w14:paraId="0044C571">
            <w:pPr>
              <w:autoSpaceDE w:val="0"/>
              <w:autoSpaceDN w:val="0"/>
              <w:adjustRightInd w:val="0"/>
              <w:spacing w:after="0" w:line="240" w:lineRule="auto"/>
              <w:ind w:left="142" w:right="60"/>
              <w:jc w:val="right"/>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2.30153064</w:t>
            </w:r>
          </w:p>
        </w:tc>
      </w:tr>
      <w:tr w14:paraId="4E81BE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45" w:type="dxa"/>
            <w:vMerge w:val="restart"/>
            <w:tcBorders>
              <w:top w:val="nil"/>
              <w:left w:val="single" w:color="000000" w:sz="16" w:space="0"/>
              <w:bottom w:val="nil"/>
              <w:right w:val="nil"/>
            </w:tcBorders>
            <w:shd w:val="clear" w:color="auto" w:fill="FFFFFF"/>
          </w:tcPr>
          <w:p w14:paraId="520A2C16">
            <w:pPr>
              <w:autoSpaceDE w:val="0"/>
              <w:autoSpaceDN w:val="0"/>
              <w:adjustRightInd w:val="0"/>
              <w:spacing w:after="0" w:line="240" w:lineRule="auto"/>
              <w:ind w:left="142" w:right="60"/>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Most Extreme Differences</w:t>
            </w:r>
          </w:p>
        </w:tc>
        <w:tc>
          <w:tcPr>
            <w:tcW w:w="1445" w:type="dxa"/>
            <w:tcBorders>
              <w:top w:val="nil"/>
              <w:left w:val="nil"/>
              <w:bottom w:val="nil"/>
              <w:right w:val="single" w:color="000000" w:sz="16" w:space="0"/>
            </w:tcBorders>
            <w:shd w:val="clear" w:color="auto" w:fill="FFFFFF"/>
          </w:tcPr>
          <w:p w14:paraId="6B4A22CE">
            <w:pPr>
              <w:autoSpaceDE w:val="0"/>
              <w:autoSpaceDN w:val="0"/>
              <w:adjustRightInd w:val="0"/>
              <w:spacing w:after="0" w:line="240" w:lineRule="auto"/>
              <w:ind w:left="142" w:right="60"/>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Absolute</w:t>
            </w:r>
          </w:p>
        </w:tc>
        <w:tc>
          <w:tcPr>
            <w:tcW w:w="1475" w:type="dxa"/>
            <w:tcBorders>
              <w:top w:val="nil"/>
              <w:left w:val="single" w:color="000000" w:sz="16" w:space="0"/>
              <w:bottom w:val="nil"/>
              <w:right w:val="single" w:color="000000" w:sz="16" w:space="0"/>
            </w:tcBorders>
            <w:shd w:val="clear" w:color="auto" w:fill="FFFFFF"/>
            <w:vAlign w:val="center"/>
          </w:tcPr>
          <w:p w14:paraId="1626185F">
            <w:pPr>
              <w:autoSpaceDE w:val="0"/>
              <w:autoSpaceDN w:val="0"/>
              <w:adjustRightInd w:val="0"/>
              <w:spacing w:after="0" w:line="240" w:lineRule="auto"/>
              <w:ind w:left="142" w:right="60"/>
              <w:jc w:val="right"/>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.063</w:t>
            </w:r>
          </w:p>
        </w:tc>
      </w:tr>
      <w:tr w14:paraId="77E4FF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45" w:type="dxa"/>
            <w:vMerge w:val="continue"/>
            <w:tcBorders>
              <w:top w:val="nil"/>
              <w:left w:val="single" w:color="000000" w:sz="16" w:space="0"/>
              <w:bottom w:val="nil"/>
              <w:right w:val="nil"/>
            </w:tcBorders>
            <w:shd w:val="clear" w:color="auto" w:fill="FFFFFF"/>
          </w:tcPr>
          <w:p w14:paraId="62803F44">
            <w:pPr>
              <w:autoSpaceDE w:val="0"/>
              <w:autoSpaceDN w:val="0"/>
              <w:adjustRightInd w:val="0"/>
              <w:spacing w:after="0" w:line="240" w:lineRule="auto"/>
              <w:ind w:left="142"/>
              <w:rPr>
                <w:rFonts w:ascii="Times New Roman" w:hAnsi="Times New Roman" w:eastAsia="Calibri" w:cs="Times New Roman"/>
                <w:color w:val="000000"/>
                <w:sz w:val="20"/>
                <w:szCs w:val="20"/>
                <w:lang w:val="en-US"/>
              </w:rPr>
            </w:pPr>
          </w:p>
        </w:tc>
        <w:tc>
          <w:tcPr>
            <w:tcW w:w="1445" w:type="dxa"/>
            <w:tcBorders>
              <w:top w:val="nil"/>
              <w:left w:val="nil"/>
              <w:bottom w:val="nil"/>
              <w:right w:val="single" w:color="000000" w:sz="16" w:space="0"/>
            </w:tcBorders>
            <w:shd w:val="clear" w:color="auto" w:fill="FFFFFF"/>
          </w:tcPr>
          <w:p w14:paraId="6D07FA47">
            <w:pPr>
              <w:autoSpaceDE w:val="0"/>
              <w:autoSpaceDN w:val="0"/>
              <w:adjustRightInd w:val="0"/>
              <w:spacing w:after="0" w:line="240" w:lineRule="auto"/>
              <w:ind w:left="142" w:right="60"/>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Positive</w:t>
            </w:r>
          </w:p>
        </w:tc>
        <w:tc>
          <w:tcPr>
            <w:tcW w:w="1475" w:type="dxa"/>
            <w:tcBorders>
              <w:top w:val="nil"/>
              <w:left w:val="single" w:color="000000" w:sz="16" w:space="0"/>
              <w:bottom w:val="nil"/>
              <w:right w:val="single" w:color="000000" w:sz="16" w:space="0"/>
            </w:tcBorders>
            <w:shd w:val="clear" w:color="auto" w:fill="FFFFFF"/>
            <w:vAlign w:val="center"/>
          </w:tcPr>
          <w:p w14:paraId="6619692E">
            <w:pPr>
              <w:autoSpaceDE w:val="0"/>
              <w:autoSpaceDN w:val="0"/>
              <w:adjustRightInd w:val="0"/>
              <w:spacing w:after="0" w:line="240" w:lineRule="auto"/>
              <w:ind w:left="142" w:right="60"/>
              <w:jc w:val="right"/>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.063</w:t>
            </w:r>
          </w:p>
        </w:tc>
      </w:tr>
      <w:tr w14:paraId="082598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45" w:type="dxa"/>
            <w:vMerge w:val="continue"/>
            <w:tcBorders>
              <w:top w:val="nil"/>
              <w:left w:val="single" w:color="000000" w:sz="16" w:space="0"/>
              <w:bottom w:val="nil"/>
              <w:right w:val="nil"/>
            </w:tcBorders>
            <w:shd w:val="clear" w:color="auto" w:fill="FFFFFF"/>
          </w:tcPr>
          <w:p w14:paraId="2727B9CA">
            <w:pPr>
              <w:autoSpaceDE w:val="0"/>
              <w:autoSpaceDN w:val="0"/>
              <w:adjustRightInd w:val="0"/>
              <w:spacing w:after="0" w:line="240" w:lineRule="auto"/>
              <w:ind w:left="142"/>
              <w:rPr>
                <w:rFonts w:ascii="Times New Roman" w:hAnsi="Times New Roman" w:eastAsia="Calibri" w:cs="Times New Roman"/>
                <w:color w:val="000000"/>
                <w:sz w:val="20"/>
                <w:szCs w:val="20"/>
                <w:lang w:val="en-US"/>
              </w:rPr>
            </w:pPr>
          </w:p>
        </w:tc>
        <w:tc>
          <w:tcPr>
            <w:tcW w:w="1445" w:type="dxa"/>
            <w:tcBorders>
              <w:top w:val="nil"/>
              <w:left w:val="nil"/>
              <w:bottom w:val="nil"/>
              <w:right w:val="single" w:color="000000" w:sz="16" w:space="0"/>
            </w:tcBorders>
            <w:shd w:val="clear" w:color="auto" w:fill="FFFFFF"/>
          </w:tcPr>
          <w:p w14:paraId="3A0F2F0F">
            <w:pPr>
              <w:autoSpaceDE w:val="0"/>
              <w:autoSpaceDN w:val="0"/>
              <w:adjustRightInd w:val="0"/>
              <w:spacing w:after="0" w:line="240" w:lineRule="auto"/>
              <w:ind w:left="142" w:right="60"/>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Negative</w:t>
            </w:r>
          </w:p>
        </w:tc>
        <w:tc>
          <w:tcPr>
            <w:tcW w:w="1475" w:type="dxa"/>
            <w:tcBorders>
              <w:top w:val="nil"/>
              <w:left w:val="single" w:color="000000" w:sz="16" w:space="0"/>
              <w:bottom w:val="nil"/>
              <w:right w:val="single" w:color="000000" w:sz="16" w:space="0"/>
            </w:tcBorders>
            <w:shd w:val="clear" w:color="auto" w:fill="FFFFFF"/>
            <w:vAlign w:val="center"/>
          </w:tcPr>
          <w:p w14:paraId="738D2086">
            <w:pPr>
              <w:autoSpaceDE w:val="0"/>
              <w:autoSpaceDN w:val="0"/>
              <w:adjustRightInd w:val="0"/>
              <w:spacing w:after="0" w:line="240" w:lineRule="auto"/>
              <w:ind w:left="142" w:right="60"/>
              <w:jc w:val="right"/>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-.062</w:t>
            </w:r>
          </w:p>
        </w:tc>
      </w:tr>
      <w:tr w14:paraId="3F4992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890" w:type="dxa"/>
            <w:gridSpan w:val="2"/>
            <w:tcBorders>
              <w:top w:val="nil"/>
              <w:left w:val="single" w:color="000000" w:sz="16" w:space="0"/>
              <w:bottom w:val="nil"/>
              <w:right w:val="nil"/>
            </w:tcBorders>
            <w:shd w:val="clear" w:color="auto" w:fill="FFFFFF"/>
          </w:tcPr>
          <w:p w14:paraId="25660438">
            <w:pPr>
              <w:autoSpaceDE w:val="0"/>
              <w:autoSpaceDN w:val="0"/>
              <w:adjustRightInd w:val="0"/>
              <w:spacing w:after="0" w:line="240" w:lineRule="auto"/>
              <w:ind w:left="142" w:right="60"/>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Test Statistic</w:t>
            </w:r>
          </w:p>
        </w:tc>
        <w:tc>
          <w:tcPr>
            <w:tcW w:w="1475" w:type="dxa"/>
            <w:tcBorders>
              <w:top w:val="nil"/>
              <w:left w:val="single" w:color="000000" w:sz="16" w:space="0"/>
              <w:bottom w:val="nil"/>
              <w:right w:val="single" w:color="000000" w:sz="16" w:space="0"/>
            </w:tcBorders>
            <w:shd w:val="clear" w:color="auto" w:fill="FFFFFF"/>
            <w:vAlign w:val="center"/>
          </w:tcPr>
          <w:p w14:paraId="55BC9915">
            <w:pPr>
              <w:autoSpaceDE w:val="0"/>
              <w:autoSpaceDN w:val="0"/>
              <w:adjustRightInd w:val="0"/>
              <w:spacing w:after="0" w:line="240" w:lineRule="auto"/>
              <w:ind w:left="142" w:right="60"/>
              <w:jc w:val="right"/>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.063</w:t>
            </w:r>
          </w:p>
        </w:tc>
      </w:tr>
      <w:tr w14:paraId="23F8DB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890" w:type="dxa"/>
            <w:gridSpan w:val="2"/>
            <w:tcBorders>
              <w:top w:val="nil"/>
              <w:left w:val="single" w:color="000000" w:sz="16" w:space="0"/>
              <w:bottom w:val="single" w:color="000000" w:sz="16" w:space="0"/>
              <w:right w:val="nil"/>
            </w:tcBorders>
            <w:shd w:val="clear" w:color="auto" w:fill="FFFFFF"/>
          </w:tcPr>
          <w:p w14:paraId="04759568">
            <w:pPr>
              <w:autoSpaceDE w:val="0"/>
              <w:autoSpaceDN w:val="0"/>
              <w:adjustRightInd w:val="0"/>
              <w:spacing w:after="0" w:line="240" w:lineRule="auto"/>
              <w:ind w:left="142" w:right="60"/>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Asymp. Sig. (2-tailed)</w:t>
            </w:r>
          </w:p>
        </w:tc>
        <w:tc>
          <w:tcPr>
            <w:tcW w:w="1475" w:type="dxa"/>
            <w:tcBorders>
              <w:top w:val="nil"/>
              <w:left w:val="single" w:color="000000" w:sz="16" w:space="0"/>
              <w:bottom w:val="single" w:color="000000" w:sz="16" w:space="0"/>
              <w:right w:val="single" w:color="000000" w:sz="16" w:space="0"/>
            </w:tcBorders>
            <w:shd w:val="clear" w:color="auto" w:fill="FFFFFF"/>
            <w:vAlign w:val="center"/>
          </w:tcPr>
          <w:p w14:paraId="2DF17A98">
            <w:pPr>
              <w:autoSpaceDE w:val="0"/>
              <w:autoSpaceDN w:val="0"/>
              <w:adjustRightInd w:val="0"/>
              <w:spacing w:after="0" w:line="240" w:lineRule="auto"/>
              <w:ind w:left="142" w:right="60"/>
              <w:jc w:val="right"/>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.200</w:t>
            </w:r>
            <w:r>
              <w:rPr>
                <w:rFonts w:ascii="Times New Roman" w:hAnsi="Times New Roman" w:eastAsia="Calibri" w:cs="Times New Roman"/>
                <w:color w:val="000000"/>
                <w:sz w:val="20"/>
                <w:szCs w:val="20"/>
                <w:vertAlign w:val="superscript"/>
                <w:lang w:val="en-US"/>
              </w:rPr>
              <w:t>c,d</w:t>
            </w:r>
          </w:p>
        </w:tc>
      </w:tr>
      <w:tr w14:paraId="524A2B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365" w:type="dxa"/>
            <w:gridSpan w:val="3"/>
            <w:tcBorders>
              <w:top w:val="nil"/>
              <w:left w:val="nil"/>
              <w:bottom w:val="nil"/>
              <w:right w:val="nil"/>
            </w:tcBorders>
            <w:shd w:val="clear" w:color="auto" w:fill="FFFFFF"/>
          </w:tcPr>
          <w:p w14:paraId="1D07E0DC">
            <w:pPr>
              <w:autoSpaceDE w:val="0"/>
              <w:autoSpaceDN w:val="0"/>
              <w:adjustRightInd w:val="0"/>
              <w:spacing w:after="0" w:line="240" w:lineRule="auto"/>
              <w:ind w:left="142" w:right="60"/>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a. Test distribution is Normal.</w:t>
            </w:r>
          </w:p>
        </w:tc>
      </w:tr>
      <w:tr w14:paraId="51D4C5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365" w:type="dxa"/>
            <w:gridSpan w:val="3"/>
            <w:tcBorders>
              <w:top w:val="nil"/>
              <w:left w:val="nil"/>
              <w:bottom w:val="nil"/>
              <w:right w:val="nil"/>
            </w:tcBorders>
            <w:shd w:val="clear" w:color="auto" w:fill="FFFFFF"/>
          </w:tcPr>
          <w:p w14:paraId="02640307">
            <w:pPr>
              <w:autoSpaceDE w:val="0"/>
              <w:autoSpaceDN w:val="0"/>
              <w:adjustRightInd w:val="0"/>
              <w:spacing w:after="0" w:line="240" w:lineRule="auto"/>
              <w:ind w:left="142" w:right="60"/>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b. Calculated from data.</w:t>
            </w:r>
          </w:p>
        </w:tc>
      </w:tr>
      <w:tr w14:paraId="3CE19B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365" w:type="dxa"/>
            <w:gridSpan w:val="3"/>
            <w:tcBorders>
              <w:top w:val="nil"/>
              <w:left w:val="nil"/>
              <w:bottom w:val="nil"/>
              <w:right w:val="nil"/>
            </w:tcBorders>
            <w:shd w:val="clear" w:color="auto" w:fill="FFFFFF"/>
          </w:tcPr>
          <w:p w14:paraId="6AB1AA5D">
            <w:pPr>
              <w:autoSpaceDE w:val="0"/>
              <w:autoSpaceDN w:val="0"/>
              <w:adjustRightInd w:val="0"/>
              <w:spacing w:after="0" w:line="240" w:lineRule="auto"/>
              <w:ind w:left="142" w:right="60"/>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c. Lilliefors Significance Correction.</w:t>
            </w:r>
          </w:p>
        </w:tc>
      </w:tr>
      <w:tr w14:paraId="77F27F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365" w:type="dxa"/>
            <w:gridSpan w:val="3"/>
            <w:tcBorders>
              <w:top w:val="nil"/>
              <w:left w:val="nil"/>
              <w:bottom w:val="nil"/>
              <w:right w:val="nil"/>
            </w:tcBorders>
            <w:shd w:val="clear" w:color="auto" w:fill="FFFFFF"/>
          </w:tcPr>
          <w:p w14:paraId="36067028">
            <w:pPr>
              <w:autoSpaceDE w:val="0"/>
              <w:autoSpaceDN w:val="0"/>
              <w:adjustRightInd w:val="0"/>
              <w:spacing w:after="0" w:line="240" w:lineRule="auto"/>
              <w:ind w:left="142" w:right="60"/>
              <w:rPr>
                <w:rFonts w:ascii="Times New Roman" w:hAnsi="Times New Roman" w:eastAsia="Calibri" w:cs="Times New Roman"/>
                <w:color w:val="000000"/>
                <w:sz w:val="20"/>
                <w:szCs w:val="20"/>
                <w:lang w:val="en-US"/>
              </w:rPr>
            </w:pPr>
            <w:r>
              <w:rPr>
                <w:rFonts w:ascii="Times New Roman" w:hAnsi="Times New Roman" w:eastAsia="Calibri" w:cs="Times New Roman"/>
                <w:color w:val="000000"/>
                <w:sz w:val="20"/>
                <w:szCs w:val="20"/>
                <w:lang w:val="en-US"/>
              </w:rPr>
              <w:t>d. This is a lower bound of the true significance.</w:t>
            </w:r>
          </w:p>
          <w:p w14:paraId="310E0B12">
            <w:pPr>
              <w:autoSpaceDE w:val="0"/>
              <w:autoSpaceDN w:val="0"/>
              <w:adjustRightInd w:val="0"/>
              <w:spacing w:after="0" w:line="240" w:lineRule="auto"/>
              <w:ind w:left="142" w:right="60"/>
              <w:rPr>
                <w:rFonts w:ascii="Times New Roman" w:hAnsi="Times New Roman" w:eastAsia="Calibri" w:cs="Times New Roman"/>
                <w:color w:val="000000"/>
                <w:sz w:val="20"/>
                <w:szCs w:val="20"/>
                <w:lang w:val="en-US"/>
              </w:rPr>
            </w:pPr>
          </w:p>
          <w:p w14:paraId="300982FA">
            <w:pPr>
              <w:spacing w:line="240" w:lineRule="auto"/>
              <w:ind w:left="142"/>
              <w:contextualSpacing/>
              <w:jc w:val="both"/>
              <w:rPr>
                <w:rFonts w:ascii="Times New Roman" w:hAnsi="Times New Roman" w:eastAsia="Calibri" w:cs="Times New Roman"/>
                <w:sz w:val="20"/>
                <w:szCs w:val="20"/>
                <w:lang w:val="en-US"/>
              </w:rPr>
            </w:pPr>
            <w:r>
              <w:rPr>
                <w:rFonts w:ascii="Times New Roman" w:hAnsi="Times New Roman" w:eastAsia="Calibri" w:cs="Times New Roman"/>
                <w:sz w:val="20"/>
                <w:szCs w:val="20"/>
                <w:lang w:val="en-US"/>
              </w:rPr>
              <w:t>Sumber: Output SPSS (Data Diolah,2024)</w:t>
            </w:r>
          </w:p>
        </w:tc>
      </w:tr>
    </w:tbl>
    <w:p w14:paraId="1CAD6554">
      <w:pPr>
        <w:spacing w:line="360" w:lineRule="auto"/>
        <w:jc w:val="both"/>
        <w:rPr>
          <w:rFonts w:ascii="Times New Roman" w:hAnsi="Times New Roman" w:eastAsia="Calibri" w:cs="Times New Roman"/>
          <w:sz w:val="24"/>
          <w:szCs w:val="24"/>
          <w:lang w:val="en-US"/>
        </w:rPr>
      </w:pPr>
    </w:p>
    <w:p w14:paraId="2D11FA56">
      <w:pPr>
        <w:spacing w:line="360" w:lineRule="auto"/>
        <w:ind w:left="720" w:firstLine="720"/>
        <w:jc w:val="both"/>
        <w:rPr>
          <w:rFonts w:ascii="Times New Roman" w:hAnsi="Times New Roman" w:eastAsia="Calibri" w:cs="Times New Roman"/>
          <w:b/>
          <w:sz w:val="24"/>
          <w:szCs w:val="24"/>
          <w:lang w:val="en-US"/>
        </w:rPr>
      </w:pPr>
      <w:r>
        <w:rPr>
          <w:rFonts w:ascii="Times New Roman" w:hAnsi="Times New Roman" w:eastAsia="Calibri" w:cs="Times New Roman"/>
          <w:sz w:val="24"/>
          <w:szCs w:val="24"/>
          <w:lang w:val="en-US"/>
        </w:rPr>
        <w:t>Menurut gambar 4.2 diatas, dikenal sesungguhnya uji normalitas menunjukkan nilai signifikansi 0,200 yang mana lebih dari 0,05. Sehingga dapat diketahui bahwa sampel terdistribusi normal, dengan total sampel seluruhnya yakni 100 sampel.</w:t>
      </w:r>
    </w:p>
    <w:p w14:paraId="25BD8EEF">
      <w:pPr>
        <w:pStyle w:val="56"/>
      </w:pPr>
      <w:bookmarkStart w:id="396" w:name="_Toc175736300"/>
      <w:r>
        <w:t>Uji Multikolineritas</w:t>
      </w:r>
      <w:bookmarkEnd w:id="396"/>
    </w:p>
    <w:p w14:paraId="74212A8E">
      <w:pPr>
        <w:spacing w:line="360" w:lineRule="auto"/>
        <w:ind w:left="720" w:firstLine="720"/>
        <w:contextualSpacing/>
        <w:jc w:val="both"/>
        <w:rPr>
          <w:rFonts w:ascii="Times New Roman" w:hAnsi="Times New Roman" w:eastAsia="Calibri" w:cs="Times New Roman"/>
          <w:b/>
          <w:sz w:val="24"/>
          <w:szCs w:val="24"/>
          <w:lang w:val="en-US"/>
        </w:rPr>
      </w:pPr>
      <w:r>
        <w:rPr>
          <w:rFonts w:ascii="Times New Roman" w:hAnsi="Times New Roman" w:eastAsia="Calibri" w:cs="Times New Roman"/>
          <w:sz w:val="24"/>
          <w:szCs w:val="24"/>
          <w:lang w:val="en-US"/>
        </w:rPr>
        <w:t>Uji multikolinearitas ialah bagian dari uji asumsi klasik dalam analisis regresi linear berganda. Uji multikolinearitas tujuannya untuk mengetahui apakah ditemukan interkorelasi (hubungan yang kuat) antar variable independen. Salah satu cara yang paling akurat dalam menemukan ada atau tidaknya gejala multikolinearitas ini ialah menggunakan metode tolerance dan VIF (</w:t>
      </w:r>
      <w:r>
        <w:rPr>
          <w:rFonts w:ascii="Times New Roman" w:hAnsi="Times New Roman" w:eastAsia="Calibri" w:cs="Times New Roman"/>
          <w:i/>
          <w:sz w:val="24"/>
          <w:szCs w:val="24"/>
          <w:lang w:val="en-US"/>
        </w:rPr>
        <w:t>Variance Inflation Factor</w:t>
      </w:r>
      <w:r>
        <w:rPr>
          <w:rFonts w:ascii="Times New Roman" w:hAnsi="Times New Roman" w:eastAsia="Calibri" w:cs="Times New Roman"/>
          <w:sz w:val="24"/>
          <w:szCs w:val="24"/>
          <w:lang w:val="en-US"/>
        </w:rPr>
        <w:t>).</w:t>
      </w:r>
    </w:p>
    <w:p w14:paraId="376A9195">
      <w:pPr>
        <w:numPr>
          <w:ilvl w:val="0"/>
          <w:numId w:val="26"/>
        </w:numPr>
        <w:tabs>
          <w:tab w:val="left" w:pos="990"/>
          <w:tab w:val="left" w:pos="1260"/>
        </w:tabs>
        <w:autoSpaceDE w:val="0"/>
        <w:autoSpaceDN w:val="0"/>
        <w:adjustRightInd w:val="0"/>
        <w:spacing w:after="0" w:line="360" w:lineRule="auto"/>
        <w:ind w:left="1260" w:hanging="54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Apabila nilai tolerance lebih besar dari &gt; 0,10 berarti tidak terdapat multikolinearitas.</w:t>
      </w:r>
    </w:p>
    <w:p w14:paraId="0E5FCEAF">
      <w:pPr>
        <w:numPr>
          <w:ilvl w:val="0"/>
          <w:numId w:val="26"/>
        </w:numPr>
        <w:tabs>
          <w:tab w:val="left" w:pos="990"/>
        </w:tabs>
        <w:autoSpaceDE w:val="0"/>
        <w:autoSpaceDN w:val="0"/>
        <w:adjustRightInd w:val="0"/>
        <w:spacing w:after="0" w:line="360" w:lineRule="auto"/>
        <w:ind w:left="1260" w:hanging="54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Apabila nilai VIF lebih kecil dari &lt; 10,00 berarti tidak terdapat multikolinearitas.</w:t>
      </w:r>
    </w:p>
    <w:p w14:paraId="0C88C2FA">
      <w:pPr>
        <w:numPr>
          <w:ilvl w:val="0"/>
          <w:numId w:val="26"/>
        </w:numPr>
        <w:tabs>
          <w:tab w:val="left" w:pos="990"/>
        </w:tabs>
        <w:autoSpaceDE w:val="0"/>
        <w:autoSpaceDN w:val="0"/>
        <w:adjustRightInd w:val="0"/>
        <w:spacing w:after="0" w:line="360" w:lineRule="auto"/>
        <w:ind w:left="1260" w:hanging="54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Model regresi yang baik ialah hasil yang tidak multikolinearitas…</w:t>
      </w:r>
    </w:p>
    <w:p w14:paraId="75ACBB85">
      <w:pPr>
        <w:pStyle w:val="9"/>
        <w:ind w:left="709"/>
        <w:jc w:val="center"/>
        <w:rPr>
          <w:rFonts w:ascii="Times New Roman" w:hAnsi="Times New Roman" w:eastAsia="Calibri" w:cs="Times New Roman"/>
          <w:b/>
          <w:i w:val="0"/>
          <w:iCs w:val="0"/>
          <w:color w:val="auto"/>
          <w:sz w:val="24"/>
          <w:szCs w:val="24"/>
          <w:lang w:val="en-US"/>
        </w:rPr>
      </w:pPr>
      <w:bookmarkStart w:id="397" w:name="_Toc175734753"/>
      <w:bookmarkStart w:id="398" w:name="_Toc176340787"/>
      <w:r>
        <w:rPr>
          <w:rFonts w:ascii="Times New Roman" w:hAnsi="Times New Roman" w:cs="Times New Roman"/>
          <w:b/>
          <w:i w:val="0"/>
          <w:color w:val="auto"/>
          <w:sz w:val="24"/>
          <w:szCs w:val="24"/>
        </w:rPr>
        <w:t xml:space="preserve">Gambar 4.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Gambar_4.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3</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Hasil Uji Multikolonearitas</w:t>
      </w:r>
      <w:bookmarkEnd w:id="397"/>
      <w:bookmarkEnd w:id="398"/>
    </w:p>
    <w:tbl>
      <w:tblPr>
        <w:tblStyle w:val="7"/>
        <w:tblW w:w="475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7"/>
        <w:gridCol w:w="1845"/>
        <w:gridCol w:w="1138"/>
        <w:gridCol w:w="1030"/>
      </w:tblGrid>
      <w:tr w14:paraId="49A5E2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jc w:val="center"/>
        </w:trPr>
        <w:tc>
          <w:tcPr>
            <w:tcW w:w="4750" w:type="dxa"/>
            <w:gridSpan w:val="4"/>
            <w:tcBorders>
              <w:top w:val="nil"/>
              <w:left w:val="nil"/>
              <w:bottom w:val="nil"/>
              <w:right w:val="nil"/>
            </w:tcBorders>
            <w:shd w:val="clear" w:color="auto" w:fill="FFFFFF"/>
            <w:vAlign w:val="center"/>
          </w:tcPr>
          <w:p w14:paraId="7EA2E130">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b/>
                <w:bCs/>
                <w:color w:val="000000"/>
                <w:sz w:val="18"/>
                <w:szCs w:val="18"/>
                <w:lang w:val="en-US"/>
              </w:rPr>
              <w:t>Coefficients</w:t>
            </w:r>
            <w:r>
              <w:rPr>
                <w:rFonts w:ascii="Times New Roman" w:hAnsi="Times New Roman" w:eastAsia="Calibri" w:cs="Times New Roman"/>
                <w:b/>
                <w:bCs/>
                <w:color w:val="000000"/>
                <w:sz w:val="18"/>
                <w:szCs w:val="18"/>
                <w:vertAlign w:val="superscript"/>
                <w:lang w:val="en-US"/>
              </w:rPr>
              <w:t>a</w:t>
            </w:r>
          </w:p>
        </w:tc>
      </w:tr>
      <w:tr w14:paraId="289B4E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582" w:type="dxa"/>
            <w:gridSpan w:val="2"/>
            <w:vMerge w:val="restart"/>
            <w:tcBorders>
              <w:top w:val="single" w:color="000000" w:sz="16" w:space="0"/>
              <w:left w:val="single" w:color="000000" w:sz="16" w:space="0"/>
              <w:bottom w:val="nil"/>
              <w:right w:val="nil"/>
            </w:tcBorders>
            <w:shd w:val="clear" w:color="auto" w:fill="FFFFFF"/>
            <w:vAlign w:val="bottom"/>
          </w:tcPr>
          <w:p w14:paraId="7BF4F004">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Model</w:t>
            </w:r>
          </w:p>
        </w:tc>
        <w:tc>
          <w:tcPr>
            <w:tcW w:w="2168" w:type="dxa"/>
            <w:gridSpan w:val="2"/>
            <w:tcBorders>
              <w:top w:val="single" w:color="000000" w:sz="16" w:space="0"/>
              <w:left w:val="single" w:color="000000" w:sz="16" w:space="0"/>
              <w:right w:val="single" w:color="000000" w:sz="16" w:space="0"/>
            </w:tcBorders>
            <w:shd w:val="clear" w:color="auto" w:fill="FFFFFF"/>
            <w:vAlign w:val="bottom"/>
          </w:tcPr>
          <w:p w14:paraId="7EA8B100">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Collinearity Statistics</w:t>
            </w:r>
          </w:p>
        </w:tc>
      </w:tr>
      <w:tr w14:paraId="510808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582" w:type="dxa"/>
            <w:gridSpan w:val="2"/>
            <w:vMerge w:val="continue"/>
            <w:tcBorders>
              <w:top w:val="single" w:color="000000" w:sz="16" w:space="0"/>
              <w:left w:val="single" w:color="000000" w:sz="16" w:space="0"/>
              <w:bottom w:val="nil"/>
              <w:right w:val="nil"/>
            </w:tcBorders>
            <w:shd w:val="clear" w:color="auto" w:fill="FFFFFF"/>
            <w:vAlign w:val="bottom"/>
          </w:tcPr>
          <w:p w14:paraId="691B9391">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1138" w:type="dxa"/>
            <w:tcBorders>
              <w:left w:val="single" w:color="000000" w:sz="16" w:space="0"/>
              <w:bottom w:val="single" w:color="000000" w:sz="16" w:space="0"/>
            </w:tcBorders>
            <w:shd w:val="clear" w:color="auto" w:fill="FFFFFF"/>
            <w:vAlign w:val="bottom"/>
          </w:tcPr>
          <w:p w14:paraId="61F90CD2">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Tolerance</w:t>
            </w:r>
          </w:p>
        </w:tc>
        <w:tc>
          <w:tcPr>
            <w:tcW w:w="1030" w:type="dxa"/>
            <w:tcBorders>
              <w:bottom w:val="single" w:color="000000" w:sz="16" w:space="0"/>
              <w:right w:val="single" w:color="000000" w:sz="16" w:space="0"/>
            </w:tcBorders>
            <w:shd w:val="clear" w:color="auto" w:fill="FFFFFF"/>
            <w:vAlign w:val="bottom"/>
          </w:tcPr>
          <w:p w14:paraId="2A6DCAC1">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VIF</w:t>
            </w:r>
          </w:p>
        </w:tc>
      </w:tr>
      <w:tr w14:paraId="5A1F94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restart"/>
            <w:tcBorders>
              <w:top w:val="single" w:color="000000" w:sz="16" w:space="0"/>
              <w:left w:val="single" w:color="000000" w:sz="16" w:space="0"/>
              <w:bottom w:val="single" w:color="000000" w:sz="16" w:space="0"/>
              <w:right w:val="nil"/>
            </w:tcBorders>
            <w:shd w:val="clear" w:color="auto" w:fill="FFFFFF"/>
          </w:tcPr>
          <w:p w14:paraId="3C31A405">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1</w:t>
            </w:r>
          </w:p>
        </w:tc>
        <w:tc>
          <w:tcPr>
            <w:tcW w:w="1845" w:type="dxa"/>
            <w:tcBorders>
              <w:top w:val="single" w:color="000000" w:sz="16" w:space="0"/>
              <w:left w:val="nil"/>
              <w:bottom w:val="nil"/>
              <w:right w:val="single" w:color="000000" w:sz="16" w:space="0"/>
            </w:tcBorders>
            <w:shd w:val="clear" w:color="auto" w:fill="FFFFFF"/>
          </w:tcPr>
          <w:p w14:paraId="576E17B3">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Literasi Keuangan</w:t>
            </w:r>
          </w:p>
        </w:tc>
        <w:tc>
          <w:tcPr>
            <w:tcW w:w="1138" w:type="dxa"/>
            <w:tcBorders>
              <w:top w:val="single" w:color="000000" w:sz="16" w:space="0"/>
              <w:left w:val="single" w:color="000000" w:sz="16" w:space="0"/>
              <w:bottom w:val="nil"/>
            </w:tcBorders>
            <w:shd w:val="clear" w:color="auto" w:fill="FFFFFF"/>
            <w:vAlign w:val="center"/>
          </w:tcPr>
          <w:p w14:paraId="35901D99">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.554</w:t>
            </w:r>
          </w:p>
        </w:tc>
        <w:tc>
          <w:tcPr>
            <w:tcW w:w="1030" w:type="dxa"/>
            <w:tcBorders>
              <w:top w:val="single" w:color="000000" w:sz="16" w:space="0"/>
              <w:bottom w:val="nil"/>
              <w:right w:val="single" w:color="000000" w:sz="16" w:space="0"/>
            </w:tcBorders>
            <w:shd w:val="clear" w:color="auto" w:fill="FFFFFF"/>
            <w:vAlign w:val="center"/>
          </w:tcPr>
          <w:p w14:paraId="74CC3BD0">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1.805</w:t>
            </w:r>
          </w:p>
        </w:tc>
      </w:tr>
      <w:tr w14:paraId="3C910F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continue"/>
            <w:tcBorders>
              <w:top w:val="single" w:color="000000" w:sz="16" w:space="0"/>
              <w:left w:val="single" w:color="000000" w:sz="16" w:space="0"/>
              <w:bottom w:val="single" w:color="000000" w:sz="16" w:space="0"/>
              <w:right w:val="nil"/>
            </w:tcBorders>
            <w:shd w:val="clear" w:color="auto" w:fill="FFFFFF"/>
          </w:tcPr>
          <w:p w14:paraId="088FADD1">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1845" w:type="dxa"/>
            <w:tcBorders>
              <w:top w:val="nil"/>
              <w:left w:val="nil"/>
              <w:bottom w:val="nil"/>
              <w:right w:val="single" w:color="000000" w:sz="16" w:space="0"/>
            </w:tcBorders>
            <w:shd w:val="clear" w:color="auto" w:fill="FFFFFF"/>
          </w:tcPr>
          <w:p w14:paraId="0B0BE5D3">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Fintech Payment</w:t>
            </w:r>
          </w:p>
        </w:tc>
        <w:tc>
          <w:tcPr>
            <w:tcW w:w="1138" w:type="dxa"/>
            <w:tcBorders>
              <w:top w:val="nil"/>
              <w:left w:val="single" w:color="000000" w:sz="16" w:space="0"/>
              <w:bottom w:val="nil"/>
            </w:tcBorders>
            <w:shd w:val="clear" w:color="auto" w:fill="FFFFFF"/>
            <w:vAlign w:val="center"/>
          </w:tcPr>
          <w:p w14:paraId="627C7A49">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.465</w:t>
            </w:r>
          </w:p>
        </w:tc>
        <w:tc>
          <w:tcPr>
            <w:tcW w:w="1030" w:type="dxa"/>
            <w:tcBorders>
              <w:top w:val="nil"/>
              <w:bottom w:val="nil"/>
              <w:right w:val="single" w:color="000000" w:sz="16" w:space="0"/>
            </w:tcBorders>
            <w:shd w:val="clear" w:color="auto" w:fill="FFFFFF"/>
            <w:vAlign w:val="center"/>
          </w:tcPr>
          <w:p w14:paraId="5C6C29EB">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2.152</w:t>
            </w:r>
          </w:p>
        </w:tc>
      </w:tr>
      <w:tr w14:paraId="1AE469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continue"/>
            <w:tcBorders>
              <w:top w:val="single" w:color="000000" w:sz="16" w:space="0"/>
              <w:left w:val="single" w:color="000000" w:sz="16" w:space="0"/>
              <w:bottom w:val="single" w:color="000000" w:sz="16" w:space="0"/>
              <w:right w:val="nil"/>
            </w:tcBorders>
            <w:shd w:val="clear" w:color="auto" w:fill="FFFFFF"/>
          </w:tcPr>
          <w:p w14:paraId="24139B52">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1845" w:type="dxa"/>
            <w:tcBorders>
              <w:top w:val="nil"/>
              <w:left w:val="nil"/>
              <w:bottom w:val="single" w:color="000000" w:sz="16" w:space="0"/>
              <w:right w:val="single" w:color="000000" w:sz="16" w:space="0"/>
            </w:tcBorders>
            <w:shd w:val="clear" w:color="auto" w:fill="FFFFFF"/>
          </w:tcPr>
          <w:p w14:paraId="1F3A5E1A">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Gaya Hidup</w:t>
            </w:r>
          </w:p>
        </w:tc>
        <w:tc>
          <w:tcPr>
            <w:tcW w:w="1138" w:type="dxa"/>
            <w:tcBorders>
              <w:top w:val="nil"/>
              <w:left w:val="single" w:color="000000" w:sz="16" w:space="0"/>
              <w:bottom w:val="single" w:color="000000" w:sz="16" w:space="0"/>
            </w:tcBorders>
            <w:shd w:val="clear" w:color="auto" w:fill="FFFFFF"/>
            <w:vAlign w:val="center"/>
          </w:tcPr>
          <w:p w14:paraId="1D38BF99">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.577</w:t>
            </w:r>
          </w:p>
        </w:tc>
        <w:tc>
          <w:tcPr>
            <w:tcW w:w="1030" w:type="dxa"/>
            <w:tcBorders>
              <w:top w:val="nil"/>
              <w:bottom w:val="single" w:color="000000" w:sz="16" w:space="0"/>
              <w:right w:val="single" w:color="000000" w:sz="16" w:space="0"/>
            </w:tcBorders>
            <w:shd w:val="clear" w:color="auto" w:fill="FFFFFF"/>
            <w:vAlign w:val="center"/>
          </w:tcPr>
          <w:p w14:paraId="251B143F">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1.732</w:t>
            </w:r>
          </w:p>
        </w:tc>
      </w:tr>
      <w:tr w14:paraId="7FA0B3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4750" w:type="dxa"/>
            <w:gridSpan w:val="4"/>
            <w:tcBorders>
              <w:top w:val="nil"/>
              <w:left w:val="nil"/>
              <w:bottom w:val="nil"/>
              <w:right w:val="nil"/>
            </w:tcBorders>
            <w:shd w:val="clear" w:color="auto" w:fill="FFFFFF"/>
          </w:tcPr>
          <w:p w14:paraId="47A42809">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a. Dependent Variable: Perilaku Keuangan</w:t>
            </w:r>
          </w:p>
        </w:tc>
      </w:tr>
    </w:tbl>
    <w:p w14:paraId="531A5FA5">
      <w:pPr>
        <w:autoSpaceDE w:val="0"/>
        <w:autoSpaceDN w:val="0"/>
        <w:adjustRightInd w:val="0"/>
        <w:spacing w:after="0" w:line="400" w:lineRule="atLeast"/>
        <w:ind w:left="-851"/>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Sumber: Output SPSS (Data Diolah,2024)</w:t>
      </w:r>
    </w:p>
    <w:p w14:paraId="35D42EC2">
      <w:pPr>
        <w:spacing w:line="360" w:lineRule="auto"/>
        <w:ind w:left="720" w:firstLine="720"/>
        <w:contextualSpacing/>
        <w:jc w:val="both"/>
        <w:rPr>
          <w:rFonts w:ascii="Times New Roman" w:hAnsi="Times New Roman" w:eastAsia="Calibri" w:cs="Times New Roman"/>
          <w:b/>
          <w:sz w:val="24"/>
          <w:szCs w:val="24"/>
          <w:lang w:val="en-US"/>
        </w:rPr>
      </w:pPr>
      <w:r>
        <w:rPr>
          <w:rFonts w:ascii="Times New Roman" w:hAnsi="Times New Roman" w:eastAsia="Calibri" w:cs="Times New Roman"/>
          <w:sz w:val="24"/>
          <w:szCs w:val="24"/>
          <w:lang w:val="en-US"/>
        </w:rPr>
        <w:t xml:space="preserve">Berdasar pada gambar 4.3 di atas, variabel literasi keuangan mempunyai nilai tolerance sejumlah 0,554 dan memiliki nilai VIF 1,805. variabel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mempunyai nilai tolerance sejumlah 0,465 dan memiliki nilai VIF 2,152. variabel gaya hidup mempunyai nilai tolerance sejumlah 0,577 dan memiliki nilai VIF 1,732. Jadi dapat disimpulkan bahwa tidak terjadi multikolinearitas dalam penelitian ini, karena seluruh nilai tolerance &gt; 0,10 dan seluruhnilai VIF &lt; 10,00.</w:t>
      </w:r>
    </w:p>
    <w:p w14:paraId="28129EF2">
      <w:pPr>
        <w:pStyle w:val="56"/>
      </w:pPr>
      <w:bookmarkStart w:id="399" w:name="_Toc175736301"/>
      <w:r>
        <w:t>Uji Heteroskedastisitas</w:t>
      </w:r>
      <w:bookmarkEnd w:id="399"/>
    </w:p>
    <w:p w14:paraId="6D6874EA">
      <w:pPr>
        <w:spacing w:line="360" w:lineRule="auto"/>
        <w:ind w:left="720" w:firstLine="720"/>
        <w:contextualSpacing/>
        <w:jc w:val="both"/>
        <w:rPr>
          <w:rFonts w:ascii="Times New Roman" w:hAnsi="Times New Roman" w:eastAsia="Calibri" w:cs="Times New Roman"/>
          <w:b/>
          <w:sz w:val="24"/>
          <w:szCs w:val="24"/>
          <w:lang w:val="en-US"/>
        </w:rPr>
      </w:pPr>
      <w:r>
        <w:rPr>
          <w:rFonts w:ascii="Times New Roman" w:hAnsi="Times New Roman" w:eastAsia="Calibri" w:cs="Times New Roman"/>
          <w:sz w:val="24"/>
          <w:szCs w:val="24"/>
          <w:lang w:val="en-US"/>
        </w:rPr>
        <w:t>Penggunaan uji heteroskedastisitas dalam rangka mengevaluasi apakah ditemukan ketidakseragaman varians dari residual antar pengamatan dalam model regresi. Terjadinya homoskedastisitas apabila varians residual seragam, sedangkan heteroskedastisitas terjadi apabila varians residual tidak seragam. Eksistensi homoskedastisitas menunjukkan model regresi yang baik, sementara heteroskedastisitas menandakan ketidak seragaman. Pengambilan Keputusan sebagai berikut:</w:t>
      </w:r>
    </w:p>
    <w:p w14:paraId="209FDCE3">
      <w:pPr>
        <w:pStyle w:val="25"/>
        <w:numPr>
          <w:ilvl w:val="1"/>
          <w:numId w:val="27"/>
        </w:numPr>
        <w:spacing w:line="360" w:lineRule="auto"/>
        <w:ind w:left="1080"/>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Apabila signifikansi yang didapat &gt; 0,05 maka tidak terjadi gejala heteroskedastisitas.</w:t>
      </w:r>
    </w:p>
    <w:p w14:paraId="37338E39">
      <w:pPr>
        <w:pStyle w:val="25"/>
        <w:numPr>
          <w:ilvl w:val="1"/>
          <w:numId w:val="27"/>
        </w:numPr>
        <w:spacing w:line="360" w:lineRule="auto"/>
        <w:ind w:left="1080"/>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Apabila signifikansi yang didapat &lt; 0,05 maka terjadi gejala heteroskedastisitas.</w:t>
      </w:r>
    </w:p>
    <w:p w14:paraId="45B02A42">
      <w:pPr>
        <w:pStyle w:val="9"/>
        <w:ind w:left="851"/>
        <w:jc w:val="center"/>
        <w:rPr>
          <w:rFonts w:ascii="Times New Roman" w:hAnsi="Times New Roman" w:eastAsia="Calibri" w:cs="Times New Roman"/>
          <w:b/>
          <w:i w:val="0"/>
          <w:iCs w:val="0"/>
          <w:color w:val="auto"/>
          <w:sz w:val="24"/>
          <w:szCs w:val="24"/>
          <w:lang w:val="en-US"/>
        </w:rPr>
      </w:pPr>
      <w:bookmarkStart w:id="400" w:name="_Toc176340788"/>
      <w:bookmarkStart w:id="401" w:name="_Toc175734754"/>
      <w:r>
        <w:rPr>
          <w:rFonts w:ascii="Times New Roman" w:hAnsi="Times New Roman" w:cs="Times New Roman"/>
          <w:b/>
          <w:i w:val="0"/>
          <w:color w:val="auto"/>
          <w:sz w:val="24"/>
          <w:szCs w:val="24"/>
        </w:rPr>
        <w:t xml:space="preserve">Gambar 4.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Gambar_4.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4</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Uji Heteroskedastisitas</w:t>
      </w:r>
      <w:bookmarkEnd w:id="400"/>
      <w:bookmarkEnd w:id="401"/>
    </w:p>
    <w:tbl>
      <w:tblPr>
        <w:tblStyle w:val="7"/>
        <w:tblW w:w="0" w:type="auto"/>
        <w:tblInd w:w="3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75"/>
        <w:gridCol w:w="1465"/>
        <w:gridCol w:w="871"/>
        <w:gridCol w:w="1334"/>
        <w:gridCol w:w="2005"/>
        <w:gridCol w:w="605"/>
        <w:gridCol w:w="465"/>
      </w:tblGrid>
      <w:tr w14:paraId="76F5EB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7"/>
            <w:tcBorders>
              <w:top w:val="nil"/>
              <w:left w:val="nil"/>
              <w:bottom w:val="nil"/>
              <w:right w:val="nil"/>
            </w:tcBorders>
            <w:shd w:val="clear" w:color="auto" w:fill="FFFFFF"/>
            <w:vAlign w:val="center"/>
          </w:tcPr>
          <w:p w14:paraId="4FE3F334">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b/>
                <w:bCs/>
                <w:color w:val="000000"/>
                <w:sz w:val="18"/>
                <w:szCs w:val="18"/>
                <w:lang w:val="en-US"/>
              </w:rPr>
              <w:t>Coefficients</w:t>
            </w:r>
            <w:r>
              <w:rPr>
                <w:rFonts w:ascii="Times New Roman" w:hAnsi="Times New Roman" w:eastAsia="Calibri" w:cs="Times New Roman"/>
                <w:b/>
                <w:bCs/>
                <w:color w:val="000000"/>
                <w:sz w:val="18"/>
                <w:szCs w:val="18"/>
                <w:vertAlign w:val="superscript"/>
                <w:lang w:val="en-US"/>
              </w:rPr>
              <w:t>a</w:t>
            </w:r>
          </w:p>
        </w:tc>
      </w:tr>
      <w:tr w14:paraId="3E9593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2"/>
            <w:vMerge w:val="restart"/>
            <w:tcBorders>
              <w:top w:val="single" w:color="000000" w:sz="16" w:space="0"/>
              <w:left w:val="single" w:color="000000" w:sz="16" w:space="0"/>
              <w:bottom w:val="nil"/>
              <w:right w:val="nil"/>
            </w:tcBorders>
            <w:shd w:val="clear" w:color="auto" w:fill="FFFFFF"/>
            <w:vAlign w:val="bottom"/>
          </w:tcPr>
          <w:p w14:paraId="534D1783">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Model</w:t>
            </w:r>
          </w:p>
        </w:tc>
        <w:tc>
          <w:tcPr>
            <w:tcW w:w="0" w:type="auto"/>
            <w:gridSpan w:val="2"/>
            <w:tcBorders>
              <w:top w:val="single" w:color="000000" w:sz="16" w:space="0"/>
              <w:left w:val="single" w:color="000000" w:sz="16" w:space="0"/>
            </w:tcBorders>
            <w:shd w:val="clear" w:color="auto" w:fill="FFFFFF"/>
            <w:vAlign w:val="bottom"/>
          </w:tcPr>
          <w:p w14:paraId="4F8BCC8A">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Unstandardized Coefficients</w:t>
            </w:r>
          </w:p>
        </w:tc>
        <w:tc>
          <w:tcPr>
            <w:tcW w:w="0" w:type="auto"/>
            <w:tcBorders>
              <w:top w:val="single" w:color="000000" w:sz="16" w:space="0"/>
            </w:tcBorders>
            <w:shd w:val="clear" w:color="auto" w:fill="FFFFFF"/>
            <w:vAlign w:val="bottom"/>
          </w:tcPr>
          <w:p w14:paraId="41329CB4">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Standardized Coefficients</w:t>
            </w:r>
          </w:p>
        </w:tc>
        <w:tc>
          <w:tcPr>
            <w:tcW w:w="0" w:type="auto"/>
            <w:vMerge w:val="restart"/>
            <w:tcBorders>
              <w:top w:val="single" w:color="000000" w:sz="16" w:space="0"/>
            </w:tcBorders>
            <w:shd w:val="clear" w:color="auto" w:fill="FFFFFF"/>
            <w:vAlign w:val="bottom"/>
          </w:tcPr>
          <w:p w14:paraId="4DB285AC">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t</w:t>
            </w:r>
          </w:p>
        </w:tc>
        <w:tc>
          <w:tcPr>
            <w:tcW w:w="0" w:type="auto"/>
            <w:vMerge w:val="restart"/>
            <w:tcBorders>
              <w:top w:val="single" w:color="000000" w:sz="16" w:space="0"/>
              <w:right w:val="single" w:color="000000" w:sz="16" w:space="0"/>
            </w:tcBorders>
            <w:shd w:val="clear" w:color="auto" w:fill="FFFFFF"/>
            <w:vAlign w:val="bottom"/>
          </w:tcPr>
          <w:p w14:paraId="54BF00FC">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Sig.</w:t>
            </w:r>
          </w:p>
        </w:tc>
      </w:tr>
      <w:tr w14:paraId="2C712D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2"/>
            <w:vMerge w:val="continue"/>
            <w:tcBorders>
              <w:top w:val="single" w:color="000000" w:sz="16" w:space="0"/>
              <w:left w:val="single" w:color="000000" w:sz="16" w:space="0"/>
              <w:bottom w:val="nil"/>
              <w:right w:val="nil"/>
            </w:tcBorders>
            <w:shd w:val="clear" w:color="auto" w:fill="FFFFFF"/>
            <w:vAlign w:val="bottom"/>
          </w:tcPr>
          <w:p w14:paraId="0B53C132">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0" w:type="auto"/>
            <w:tcBorders>
              <w:left w:val="single" w:color="000000" w:sz="16" w:space="0"/>
              <w:bottom w:val="single" w:color="000000" w:sz="16" w:space="0"/>
            </w:tcBorders>
            <w:shd w:val="clear" w:color="auto" w:fill="FFFFFF"/>
            <w:vAlign w:val="bottom"/>
          </w:tcPr>
          <w:p w14:paraId="2727449A">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B</w:t>
            </w:r>
          </w:p>
        </w:tc>
        <w:tc>
          <w:tcPr>
            <w:tcW w:w="0" w:type="auto"/>
            <w:tcBorders>
              <w:bottom w:val="single" w:color="000000" w:sz="16" w:space="0"/>
            </w:tcBorders>
            <w:shd w:val="clear" w:color="auto" w:fill="FFFFFF"/>
            <w:vAlign w:val="bottom"/>
          </w:tcPr>
          <w:p w14:paraId="287F8C95">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Std. Error</w:t>
            </w:r>
          </w:p>
        </w:tc>
        <w:tc>
          <w:tcPr>
            <w:tcW w:w="0" w:type="auto"/>
            <w:tcBorders>
              <w:bottom w:val="single" w:color="000000" w:sz="16" w:space="0"/>
            </w:tcBorders>
            <w:shd w:val="clear" w:color="auto" w:fill="FFFFFF"/>
            <w:vAlign w:val="bottom"/>
          </w:tcPr>
          <w:p w14:paraId="4040F24A">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Beta</w:t>
            </w:r>
          </w:p>
        </w:tc>
        <w:tc>
          <w:tcPr>
            <w:tcW w:w="0" w:type="auto"/>
            <w:vMerge w:val="continue"/>
            <w:tcBorders>
              <w:top w:val="single" w:color="000000" w:sz="16" w:space="0"/>
            </w:tcBorders>
            <w:shd w:val="clear" w:color="auto" w:fill="FFFFFF"/>
            <w:vAlign w:val="bottom"/>
          </w:tcPr>
          <w:p w14:paraId="169BE9A3">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0" w:type="auto"/>
            <w:vMerge w:val="continue"/>
            <w:tcBorders>
              <w:top w:val="single" w:color="000000" w:sz="16" w:space="0"/>
              <w:right w:val="single" w:color="000000" w:sz="16" w:space="0"/>
            </w:tcBorders>
            <w:shd w:val="clear" w:color="auto" w:fill="FFFFFF"/>
            <w:vAlign w:val="bottom"/>
          </w:tcPr>
          <w:p w14:paraId="765EC324">
            <w:pPr>
              <w:autoSpaceDE w:val="0"/>
              <w:autoSpaceDN w:val="0"/>
              <w:adjustRightInd w:val="0"/>
              <w:spacing w:after="0" w:line="240" w:lineRule="auto"/>
              <w:rPr>
                <w:rFonts w:ascii="Times New Roman" w:hAnsi="Times New Roman" w:eastAsia="Calibri" w:cs="Times New Roman"/>
                <w:color w:val="000000"/>
                <w:sz w:val="18"/>
                <w:szCs w:val="18"/>
                <w:lang w:val="en-US"/>
              </w:rPr>
            </w:pPr>
          </w:p>
        </w:tc>
      </w:tr>
      <w:tr w14:paraId="2F90A3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single" w:color="000000" w:sz="16" w:space="0"/>
              <w:left w:val="single" w:color="000000" w:sz="16" w:space="0"/>
              <w:bottom w:val="single" w:color="000000" w:sz="16" w:space="0"/>
              <w:right w:val="nil"/>
            </w:tcBorders>
            <w:shd w:val="clear" w:color="auto" w:fill="FFFFFF"/>
          </w:tcPr>
          <w:p w14:paraId="0CE66191">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 xml:space="preserve"> 1</w:t>
            </w:r>
          </w:p>
        </w:tc>
        <w:tc>
          <w:tcPr>
            <w:tcW w:w="0" w:type="auto"/>
            <w:tcBorders>
              <w:top w:val="single" w:color="000000" w:sz="16" w:space="0"/>
              <w:left w:val="nil"/>
              <w:bottom w:val="nil"/>
              <w:right w:val="single" w:color="000000" w:sz="16" w:space="0"/>
            </w:tcBorders>
            <w:shd w:val="clear" w:color="auto" w:fill="FFFFFF"/>
          </w:tcPr>
          <w:p w14:paraId="7D39B929">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(Constant)</w:t>
            </w:r>
          </w:p>
        </w:tc>
        <w:tc>
          <w:tcPr>
            <w:tcW w:w="0" w:type="auto"/>
            <w:tcBorders>
              <w:top w:val="single" w:color="000000" w:sz="16" w:space="0"/>
              <w:left w:val="single" w:color="000000" w:sz="16" w:space="0"/>
              <w:bottom w:val="nil"/>
            </w:tcBorders>
            <w:shd w:val="clear" w:color="auto" w:fill="FFFFFF"/>
            <w:vAlign w:val="center"/>
          </w:tcPr>
          <w:p w14:paraId="2A8150A8">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5.455</w:t>
            </w:r>
          </w:p>
        </w:tc>
        <w:tc>
          <w:tcPr>
            <w:tcW w:w="0" w:type="auto"/>
            <w:tcBorders>
              <w:top w:val="single" w:color="000000" w:sz="16" w:space="0"/>
              <w:bottom w:val="nil"/>
            </w:tcBorders>
            <w:shd w:val="clear" w:color="auto" w:fill="FFFFFF"/>
            <w:vAlign w:val="center"/>
          </w:tcPr>
          <w:p w14:paraId="3E001320">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1.776</w:t>
            </w:r>
          </w:p>
        </w:tc>
        <w:tc>
          <w:tcPr>
            <w:tcW w:w="0" w:type="auto"/>
            <w:tcBorders>
              <w:top w:val="single" w:color="000000" w:sz="16" w:space="0"/>
              <w:bottom w:val="nil"/>
            </w:tcBorders>
            <w:shd w:val="clear" w:color="auto" w:fill="FFFFFF"/>
            <w:vAlign w:val="center"/>
          </w:tcPr>
          <w:p w14:paraId="23EA8127">
            <w:pPr>
              <w:autoSpaceDE w:val="0"/>
              <w:autoSpaceDN w:val="0"/>
              <w:adjustRightInd w:val="0"/>
              <w:spacing w:after="0" w:line="240" w:lineRule="auto"/>
              <w:rPr>
                <w:rFonts w:ascii="Times New Roman" w:hAnsi="Times New Roman" w:eastAsia="Calibri" w:cs="Times New Roman"/>
                <w:sz w:val="24"/>
                <w:szCs w:val="24"/>
                <w:lang w:val="en-US"/>
              </w:rPr>
            </w:pPr>
          </w:p>
        </w:tc>
        <w:tc>
          <w:tcPr>
            <w:tcW w:w="0" w:type="auto"/>
            <w:tcBorders>
              <w:top w:val="single" w:color="000000" w:sz="16" w:space="0"/>
              <w:bottom w:val="nil"/>
            </w:tcBorders>
            <w:shd w:val="clear" w:color="auto" w:fill="FFFFFF"/>
            <w:vAlign w:val="center"/>
          </w:tcPr>
          <w:p w14:paraId="7669766D">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3.072</w:t>
            </w:r>
          </w:p>
        </w:tc>
        <w:tc>
          <w:tcPr>
            <w:tcW w:w="0" w:type="auto"/>
            <w:tcBorders>
              <w:top w:val="single" w:color="000000" w:sz="16" w:space="0"/>
              <w:bottom w:val="nil"/>
              <w:right w:val="single" w:color="000000" w:sz="16" w:space="0"/>
            </w:tcBorders>
            <w:shd w:val="clear" w:color="auto" w:fill="FFFFFF"/>
            <w:vAlign w:val="center"/>
          </w:tcPr>
          <w:p w14:paraId="46F13BD1">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.003</w:t>
            </w:r>
          </w:p>
        </w:tc>
      </w:tr>
      <w:tr w14:paraId="7219EA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single" w:color="000000" w:sz="16" w:space="0"/>
              <w:left w:val="single" w:color="000000" w:sz="16" w:space="0"/>
              <w:bottom w:val="single" w:color="000000" w:sz="16" w:space="0"/>
              <w:right w:val="nil"/>
            </w:tcBorders>
            <w:shd w:val="clear" w:color="auto" w:fill="FFFFFF"/>
          </w:tcPr>
          <w:p w14:paraId="5ADB93DF">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34C4C015">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Literasi Keuangan</w:t>
            </w:r>
          </w:p>
        </w:tc>
        <w:tc>
          <w:tcPr>
            <w:tcW w:w="0" w:type="auto"/>
            <w:tcBorders>
              <w:top w:val="nil"/>
              <w:left w:val="single" w:color="000000" w:sz="16" w:space="0"/>
              <w:bottom w:val="nil"/>
            </w:tcBorders>
            <w:shd w:val="clear" w:color="auto" w:fill="FFFFFF"/>
            <w:vAlign w:val="center"/>
          </w:tcPr>
          <w:p w14:paraId="7B09B8F2">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-.119</w:t>
            </w:r>
          </w:p>
        </w:tc>
        <w:tc>
          <w:tcPr>
            <w:tcW w:w="0" w:type="auto"/>
            <w:tcBorders>
              <w:top w:val="nil"/>
              <w:bottom w:val="nil"/>
            </w:tcBorders>
            <w:shd w:val="clear" w:color="auto" w:fill="FFFFFF"/>
            <w:vAlign w:val="center"/>
          </w:tcPr>
          <w:p w14:paraId="3F091B84">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.071</w:t>
            </w:r>
          </w:p>
        </w:tc>
        <w:tc>
          <w:tcPr>
            <w:tcW w:w="0" w:type="auto"/>
            <w:tcBorders>
              <w:top w:val="nil"/>
              <w:bottom w:val="nil"/>
            </w:tcBorders>
            <w:shd w:val="clear" w:color="auto" w:fill="FFFFFF"/>
            <w:vAlign w:val="center"/>
          </w:tcPr>
          <w:p w14:paraId="5B717DAE">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-.221</w:t>
            </w:r>
          </w:p>
        </w:tc>
        <w:tc>
          <w:tcPr>
            <w:tcW w:w="0" w:type="auto"/>
            <w:tcBorders>
              <w:top w:val="nil"/>
              <w:bottom w:val="nil"/>
            </w:tcBorders>
            <w:shd w:val="clear" w:color="auto" w:fill="FFFFFF"/>
            <w:vAlign w:val="center"/>
          </w:tcPr>
          <w:p w14:paraId="2BEF572D">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-1.661</w:t>
            </w:r>
          </w:p>
        </w:tc>
        <w:tc>
          <w:tcPr>
            <w:tcW w:w="0" w:type="auto"/>
            <w:tcBorders>
              <w:top w:val="nil"/>
              <w:bottom w:val="nil"/>
              <w:right w:val="single" w:color="000000" w:sz="16" w:space="0"/>
            </w:tcBorders>
            <w:shd w:val="clear" w:color="auto" w:fill="FFFFFF"/>
            <w:vAlign w:val="center"/>
          </w:tcPr>
          <w:p w14:paraId="17F02075">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.100</w:t>
            </w:r>
          </w:p>
        </w:tc>
      </w:tr>
      <w:tr w14:paraId="3A4AE4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single" w:color="000000" w:sz="16" w:space="0"/>
              <w:left w:val="single" w:color="000000" w:sz="16" w:space="0"/>
              <w:bottom w:val="single" w:color="000000" w:sz="16" w:space="0"/>
              <w:right w:val="nil"/>
            </w:tcBorders>
            <w:shd w:val="clear" w:color="auto" w:fill="FFFFFF"/>
          </w:tcPr>
          <w:p w14:paraId="6743C4E5">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2DE568EC">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Fintech Payment</w:t>
            </w:r>
          </w:p>
        </w:tc>
        <w:tc>
          <w:tcPr>
            <w:tcW w:w="0" w:type="auto"/>
            <w:tcBorders>
              <w:top w:val="nil"/>
              <w:left w:val="single" w:color="000000" w:sz="16" w:space="0"/>
              <w:bottom w:val="nil"/>
            </w:tcBorders>
            <w:shd w:val="clear" w:color="auto" w:fill="FFFFFF"/>
            <w:vAlign w:val="center"/>
          </w:tcPr>
          <w:p w14:paraId="54F6F682">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.055</w:t>
            </w:r>
          </w:p>
        </w:tc>
        <w:tc>
          <w:tcPr>
            <w:tcW w:w="0" w:type="auto"/>
            <w:tcBorders>
              <w:top w:val="nil"/>
              <w:bottom w:val="nil"/>
            </w:tcBorders>
            <w:shd w:val="clear" w:color="auto" w:fill="FFFFFF"/>
            <w:vAlign w:val="center"/>
          </w:tcPr>
          <w:p w14:paraId="215BABBA">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.059</w:t>
            </w:r>
          </w:p>
        </w:tc>
        <w:tc>
          <w:tcPr>
            <w:tcW w:w="0" w:type="auto"/>
            <w:tcBorders>
              <w:top w:val="nil"/>
              <w:bottom w:val="nil"/>
            </w:tcBorders>
            <w:shd w:val="clear" w:color="auto" w:fill="FFFFFF"/>
            <w:vAlign w:val="center"/>
          </w:tcPr>
          <w:p w14:paraId="54D7B185">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.135</w:t>
            </w:r>
          </w:p>
        </w:tc>
        <w:tc>
          <w:tcPr>
            <w:tcW w:w="0" w:type="auto"/>
            <w:tcBorders>
              <w:top w:val="nil"/>
              <w:bottom w:val="nil"/>
            </w:tcBorders>
            <w:shd w:val="clear" w:color="auto" w:fill="FFFFFF"/>
            <w:vAlign w:val="center"/>
          </w:tcPr>
          <w:p w14:paraId="71C228EF">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.926</w:t>
            </w:r>
          </w:p>
        </w:tc>
        <w:tc>
          <w:tcPr>
            <w:tcW w:w="0" w:type="auto"/>
            <w:tcBorders>
              <w:top w:val="nil"/>
              <w:bottom w:val="nil"/>
              <w:right w:val="single" w:color="000000" w:sz="16" w:space="0"/>
            </w:tcBorders>
            <w:shd w:val="clear" w:color="auto" w:fill="FFFFFF"/>
            <w:vAlign w:val="center"/>
          </w:tcPr>
          <w:p w14:paraId="40A94F10">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.357</w:t>
            </w:r>
          </w:p>
        </w:tc>
      </w:tr>
      <w:tr w14:paraId="080CD5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single" w:color="000000" w:sz="16" w:space="0"/>
              <w:left w:val="single" w:color="000000" w:sz="16" w:space="0"/>
              <w:bottom w:val="single" w:color="000000" w:sz="16" w:space="0"/>
              <w:right w:val="nil"/>
            </w:tcBorders>
            <w:shd w:val="clear" w:color="auto" w:fill="FFFFFF"/>
          </w:tcPr>
          <w:p w14:paraId="662F5AA7">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0" w:type="auto"/>
            <w:tcBorders>
              <w:top w:val="nil"/>
              <w:left w:val="nil"/>
              <w:bottom w:val="single" w:color="000000" w:sz="16" w:space="0"/>
              <w:right w:val="single" w:color="000000" w:sz="16" w:space="0"/>
            </w:tcBorders>
            <w:shd w:val="clear" w:color="auto" w:fill="FFFFFF"/>
          </w:tcPr>
          <w:p w14:paraId="41B5998D">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Gaya Hidup</w:t>
            </w:r>
          </w:p>
        </w:tc>
        <w:tc>
          <w:tcPr>
            <w:tcW w:w="0" w:type="auto"/>
            <w:tcBorders>
              <w:top w:val="nil"/>
              <w:left w:val="single" w:color="000000" w:sz="16" w:space="0"/>
              <w:bottom w:val="single" w:color="000000" w:sz="16" w:space="0"/>
            </w:tcBorders>
            <w:shd w:val="clear" w:color="auto" w:fill="FFFFFF"/>
            <w:vAlign w:val="center"/>
          </w:tcPr>
          <w:p w14:paraId="6ED08ABD">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-.061</w:t>
            </w:r>
          </w:p>
        </w:tc>
        <w:tc>
          <w:tcPr>
            <w:tcW w:w="0" w:type="auto"/>
            <w:tcBorders>
              <w:top w:val="nil"/>
              <w:bottom w:val="single" w:color="000000" w:sz="16" w:space="0"/>
            </w:tcBorders>
            <w:shd w:val="clear" w:color="auto" w:fill="FFFFFF"/>
            <w:vAlign w:val="center"/>
          </w:tcPr>
          <w:p w14:paraId="516770AA">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.056</w:t>
            </w:r>
          </w:p>
        </w:tc>
        <w:tc>
          <w:tcPr>
            <w:tcW w:w="0" w:type="auto"/>
            <w:tcBorders>
              <w:top w:val="nil"/>
              <w:bottom w:val="single" w:color="000000" w:sz="16" w:space="0"/>
            </w:tcBorders>
            <w:shd w:val="clear" w:color="auto" w:fill="FFFFFF"/>
            <w:vAlign w:val="center"/>
          </w:tcPr>
          <w:p w14:paraId="085A1B47">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-.141</w:t>
            </w:r>
          </w:p>
        </w:tc>
        <w:tc>
          <w:tcPr>
            <w:tcW w:w="0" w:type="auto"/>
            <w:tcBorders>
              <w:top w:val="nil"/>
              <w:bottom w:val="single" w:color="000000" w:sz="16" w:space="0"/>
            </w:tcBorders>
            <w:shd w:val="clear" w:color="auto" w:fill="FFFFFF"/>
            <w:vAlign w:val="center"/>
          </w:tcPr>
          <w:p w14:paraId="03D52D64">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-1.078</w:t>
            </w:r>
          </w:p>
        </w:tc>
        <w:tc>
          <w:tcPr>
            <w:tcW w:w="0" w:type="auto"/>
            <w:tcBorders>
              <w:top w:val="nil"/>
              <w:bottom w:val="single" w:color="000000" w:sz="16" w:space="0"/>
              <w:right w:val="single" w:color="000000" w:sz="16" w:space="0"/>
            </w:tcBorders>
            <w:shd w:val="clear" w:color="auto" w:fill="FFFFFF"/>
            <w:vAlign w:val="center"/>
          </w:tcPr>
          <w:p w14:paraId="243B0A74">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.284</w:t>
            </w:r>
          </w:p>
        </w:tc>
      </w:tr>
      <w:tr w14:paraId="5C8E3C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7"/>
            <w:tcBorders>
              <w:top w:val="nil"/>
              <w:left w:val="nil"/>
              <w:bottom w:val="nil"/>
              <w:right w:val="nil"/>
            </w:tcBorders>
            <w:shd w:val="clear" w:color="auto" w:fill="FFFFFF"/>
          </w:tcPr>
          <w:p w14:paraId="6F6DA635">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a. Dependent Variable: abs</w:t>
            </w:r>
          </w:p>
        </w:tc>
      </w:tr>
    </w:tbl>
    <w:p w14:paraId="57A3E325">
      <w:pPr>
        <w:autoSpaceDE w:val="0"/>
        <w:autoSpaceDN w:val="0"/>
        <w:adjustRightInd w:val="0"/>
        <w:spacing w:after="0" w:line="400" w:lineRule="atLeast"/>
        <w:ind w:left="851"/>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Sumber: Output SPSS (Data Diolah,2024)</w:t>
      </w:r>
    </w:p>
    <w:p w14:paraId="454DE366">
      <w:pPr>
        <w:autoSpaceDE w:val="0"/>
        <w:autoSpaceDN w:val="0"/>
        <w:adjustRightInd w:val="0"/>
        <w:spacing w:after="0" w:line="360" w:lineRule="auto"/>
        <w:ind w:left="720" w:firstLine="720"/>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Berdasar pada gambar 4.4 tersebut, nilai signifikansi literasi keuangan ialah 0,100, nilai signifikansi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ialah 0,357, nilai signifikansi Gaya Hidup ialah 0,284. Berdasar hal tersebut bisa diketahui bahwa seluruh variabel tersebut mempunyak nilai signifikansi di atas 0,05 sehingga dapaat ditarik kesimpulan bahwa dalamseluruh variabel penelitian ini tidak memuat adanya heteroskedastisitas.</w:t>
      </w:r>
    </w:p>
    <w:p w14:paraId="58199B8A">
      <w:pPr>
        <w:pStyle w:val="54"/>
      </w:pPr>
      <w:bookmarkStart w:id="402" w:name="_Toc171775838"/>
      <w:bookmarkStart w:id="403" w:name="_Toc172108394"/>
      <w:bookmarkStart w:id="404" w:name="_Toc172109004"/>
      <w:bookmarkStart w:id="405" w:name="_Toc172109191"/>
      <w:bookmarkStart w:id="406" w:name="_Toc172109254"/>
      <w:bookmarkStart w:id="407" w:name="_Toc171770989"/>
      <w:bookmarkStart w:id="408" w:name="_Toc171771319"/>
      <w:bookmarkStart w:id="409" w:name="_Toc175736302"/>
      <w:r>
        <w:t>Uji Hipotesis</w:t>
      </w:r>
      <w:bookmarkEnd w:id="402"/>
      <w:bookmarkEnd w:id="403"/>
      <w:bookmarkEnd w:id="404"/>
      <w:bookmarkEnd w:id="405"/>
      <w:bookmarkEnd w:id="406"/>
      <w:bookmarkEnd w:id="407"/>
      <w:bookmarkEnd w:id="408"/>
      <w:bookmarkEnd w:id="409"/>
      <w:r>
        <w:t xml:space="preserve"> </w:t>
      </w:r>
    </w:p>
    <w:p w14:paraId="69E28B85">
      <w:pPr>
        <w:pStyle w:val="56"/>
      </w:pPr>
      <w:bookmarkStart w:id="410" w:name="_Toc175736303"/>
      <w:r>
        <w:t>Analisis Regresi Linier Berganda</w:t>
      </w:r>
      <w:bookmarkEnd w:id="410"/>
    </w:p>
    <w:p w14:paraId="341484EA">
      <w:pPr>
        <w:spacing w:line="360" w:lineRule="auto"/>
        <w:ind w:left="720" w:firstLine="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Analisis regresi linear berganda bertujuan untuk memahami ada tidaknya dampak antara variabel bebas (X) terhadap variabel terikat (Y). Pengujian regresi pada penelitian ini dilaksanakan pada memakai program SPSS versi 23 sampai menghasilkan persamaan sebagai berikut.</w:t>
      </w:r>
    </w:p>
    <w:p w14:paraId="05303455">
      <w:pPr>
        <w:spacing w:line="360" w:lineRule="auto"/>
        <w:ind w:left="720" w:firstLine="720"/>
        <w:contextualSpacing/>
        <w:jc w:val="both"/>
        <w:rPr>
          <w:rFonts w:ascii="Times New Roman" w:hAnsi="Times New Roman" w:eastAsia="Calibri" w:cs="Times New Roman"/>
          <w:sz w:val="24"/>
          <w:szCs w:val="24"/>
          <w:lang w:val="en-US"/>
        </w:rPr>
      </w:pPr>
    </w:p>
    <w:p w14:paraId="255464C4">
      <w:pPr>
        <w:spacing w:line="360" w:lineRule="auto"/>
        <w:ind w:left="720" w:firstLine="720"/>
        <w:contextualSpacing/>
        <w:jc w:val="both"/>
        <w:rPr>
          <w:rFonts w:ascii="Times New Roman" w:hAnsi="Times New Roman" w:eastAsia="Calibri" w:cs="Times New Roman"/>
          <w:sz w:val="24"/>
          <w:szCs w:val="24"/>
          <w:lang w:val="en-US"/>
        </w:rPr>
      </w:pPr>
    </w:p>
    <w:p w14:paraId="31AA7C69">
      <w:pPr>
        <w:spacing w:line="360" w:lineRule="auto"/>
        <w:ind w:left="720" w:firstLine="720"/>
        <w:contextualSpacing/>
        <w:jc w:val="both"/>
        <w:rPr>
          <w:rFonts w:ascii="Times New Roman" w:hAnsi="Times New Roman" w:eastAsia="Calibri" w:cs="Times New Roman"/>
          <w:sz w:val="24"/>
          <w:szCs w:val="24"/>
          <w:lang w:val="en-US"/>
        </w:rPr>
      </w:pPr>
    </w:p>
    <w:p w14:paraId="74738D60">
      <w:pPr>
        <w:spacing w:line="360" w:lineRule="auto"/>
        <w:ind w:left="720" w:firstLine="720"/>
        <w:contextualSpacing/>
        <w:jc w:val="both"/>
        <w:rPr>
          <w:rFonts w:ascii="Times New Roman" w:hAnsi="Times New Roman" w:eastAsia="Calibri" w:cs="Times New Roman"/>
          <w:sz w:val="24"/>
          <w:szCs w:val="24"/>
          <w:lang w:val="en-US"/>
        </w:rPr>
      </w:pPr>
    </w:p>
    <w:p w14:paraId="100395C9">
      <w:pPr>
        <w:spacing w:line="360" w:lineRule="auto"/>
        <w:ind w:left="720" w:firstLine="720"/>
        <w:contextualSpacing/>
        <w:jc w:val="both"/>
        <w:rPr>
          <w:rFonts w:ascii="Times New Roman" w:hAnsi="Times New Roman" w:eastAsia="Calibri" w:cs="Times New Roman"/>
          <w:sz w:val="24"/>
          <w:szCs w:val="24"/>
          <w:lang w:val="en-US"/>
        </w:rPr>
      </w:pPr>
    </w:p>
    <w:p w14:paraId="749607DF">
      <w:pPr>
        <w:spacing w:line="360" w:lineRule="auto"/>
        <w:ind w:left="720" w:firstLine="720"/>
        <w:contextualSpacing/>
        <w:jc w:val="both"/>
        <w:rPr>
          <w:rFonts w:ascii="Times New Roman" w:hAnsi="Times New Roman" w:eastAsia="Calibri" w:cs="Times New Roman"/>
          <w:sz w:val="24"/>
          <w:szCs w:val="24"/>
          <w:lang w:val="en-US"/>
        </w:rPr>
      </w:pPr>
    </w:p>
    <w:p w14:paraId="3AB8FDA2">
      <w:pPr>
        <w:spacing w:line="360" w:lineRule="auto"/>
        <w:ind w:left="720" w:firstLine="720"/>
        <w:contextualSpacing/>
        <w:jc w:val="both"/>
        <w:rPr>
          <w:rFonts w:ascii="Times New Roman" w:hAnsi="Times New Roman" w:eastAsia="Calibri" w:cs="Times New Roman"/>
          <w:sz w:val="24"/>
          <w:szCs w:val="24"/>
          <w:lang w:val="en-US"/>
        </w:rPr>
      </w:pPr>
    </w:p>
    <w:p w14:paraId="65E700D9">
      <w:pPr>
        <w:spacing w:line="360" w:lineRule="auto"/>
        <w:ind w:left="720" w:firstLine="720"/>
        <w:contextualSpacing/>
        <w:jc w:val="both"/>
        <w:rPr>
          <w:rFonts w:ascii="Times New Roman" w:hAnsi="Times New Roman" w:eastAsia="Calibri" w:cs="Times New Roman"/>
          <w:sz w:val="24"/>
          <w:szCs w:val="24"/>
          <w:lang w:val="en-US"/>
        </w:rPr>
      </w:pPr>
    </w:p>
    <w:p w14:paraId="6A186C3B">
      <w:pPr>
        <w:spacing w:line="360" w:lineRule="auto"/>
        <w:ind w:left="720" w:firstLine="720"/>
        <w:contextualSpacing/>
        <w:jc w:val="both"/>
        <w:rPr>
          <w:rFonts w:ascii="Times New Roman" w:hAnsi="Times New Roman" w:eastAsia="Calibri" w:cs="Times New Roman"/>
          <w:sz w:val="24"/>
          <w:szCs w:val="24"/>
          <w:lang w:val="en-US"/>
        </w:rPr>
      </w:pPr>
    </w:p>
    <w:p w14:paraId="5183FA7D">
      <w:pPr>
        <w:pStyle w:val="9"/>
        <w:ind w:left="709"/>
        <w:jc w:val="center"/>
        <w:rPr>
          <w:rFonts w:ascii="Times New Roman" w:hAnsi="Times New Roman" w:eastAsia="Calibri" w:cs="Times New Roman"/>
          <w:b/>
          <w:i w:val="0"/>
          <w:iCs w:val="0"/>
          <w:color w:val="auto"/>
          <w:sz w:val="24"/>
          <w:szCs w:val="24"/>
          <w:lang w:val="en-US"/>
        </w:rPr>
      </w:pPr>
      <w:bookmarkStart w:id="411" w:name="_Toc175734755"/>
      <w:bookmarkStart w:id="412" w:name="_Toc176340789"/>
      <w:r>
        <w:rPr>
          <w:rFonts w:ascii="Times New Roman" w:hAnsi="Times New Roman" w:cs="Times New Roman"/>
          <w:b/>
          <w:i w:val="0"/>
          <w:color w:val="auto"/>
          <w:sz w:val="24"/>
          <w:szCs w:val="24"/>
        </w:rPr>
        <w:t xml:space="preserve">Gambar 4.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Gambar_4.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5</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Hasil Uji Regresi Linier Berganda</w:t>
      </w:r>
      <w:bookmarkEnd w:id="411"/>
      <w:bookmarkEnd w:id="412"/>
    </w:p>
    <w:tbl>
      <w:tblPr>
        <w:tblStyle w:val="7"/>
        <w:tblW w:w="656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08"/>
        <w:gridCol w:w="1385"/>
        <w:gridCol w:w="703"/>
        <w:gridCol w:w="821"/>
        <w:gridCol w:w="1172"/>
        <w:gridCol w:w="1055"/>
        <w:gridCol w:w="822"/>
      </w:tblGrid>
      <w:tr w14:paraId="796A86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0" w:hRule="atLeast"/>
          <w:jc w:val="center"/>
        </w:trPr>
        <w:tc>
          <w:tcPr>
            <w:tcW w:w="6566" w:type="dxa"/>
            <w:gridSpan w:val="7"/>
            <w:tcBorders>
              <w:top w:val="nil"/>
              <w:left w:val="nil"/>
              <w:bottom w:val="nil"/>
              <w:right w:val="nil"/>
            </w:tcBorders>
            <w:shd w:val="clear" w:color="auto" w:fill="FFFFFF"/>
            <w:vAlign w:val="center"/>
          </w:tcPr>
          <w:p w14:paraId="08CE9D05">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b/>
                <w:bCs/>
                <w:color w:val="000000"/>
                <w:sz w:val="18"/>
                <w:szCs w:val="18"/>
                <w:lang w:val="en-US"/>
              </w:rPr>
              <w:t>Coefficients</w:t>
            </w:r>
            <w:r>
              <w:rPr>
                <w:rFonts w:ascii="Times New Roman" w:hAnsi="Times New Roman" w:eastAsia="Calibri" w:cs="Times New Roman"/>
                <w:b/>
                <w:bCs/>
                <w:color w:val="000000"/>
                <w:sz w:val="18"/>
                <w:szCs w:val="18"/>
                <w:vertAlign w:val="superscript"/>
                <w:lang w:val="en-US"/>
              </w:rPr>
              <w:t>a</w:t>
            </w:r>
          </w:p>
        </w:tc>
      </w:tr>
      <w:tr w14:paraId="5374DF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41" w:hRule="atLeast"/>
          <w:jc w:val="center"/>
        </w:trPr>
        <w:tc>
          <w:tcPr>
            <w:tcW w:w="1993" w:type="dxa"/>
            <w:gridSpan w:val="2"/>
            <w:vMerge w:val="restart"/>
            <w:tcBorders>
              <w:top w:val="single" w:color="000000" w:sz="16" w:space="0"/>
              <w:left w:val="single" w:color="000000" w:sz="16" w:space="0"/>
              <w:bottom w:val="nil"/>
              <w:right w:val="nil"/>
            </w:tcBorders>
            <w:shd w:val="clear" w:color="auto" w:fill="FFFFFF"/>
            <w:vAlign w:val="bottom"/>
          </w:tcPr>
          <w:p w14:paraId="06B60955">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Model</w:t>
            </w:r>
          </w:p>
        </w:tc>
        <w:tc>
          <w:tcPr>
            <w:tcW w:w="1524" w:type="dxa"/>
            <w:gridSpan w:val="2"/>
            <w:tcBorders>
              <w:top w:val="single" w:color="000000" w:sz="16" w:space="0"/>
              <w:left w:val="single" w:color="000000" w:sz="16" w:space="0"/>
            </w:tcBorders>
            <w:shd w:val="clear" w:color="auto" w:fill="FFFFFF"/>
            <w:vAlign w:val="bottom"/>
          </w:tcPr>
          <w:p w14:paraId="1090C40B">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Unstandardized Coefficients</w:t>
            </w:r>
          </w:p>
        </w:tc>
        <w:tc>
          <w:tcPr>
            <w:tcW w:w="1172" w:type="dxa"/>
            <w:tcBorders>
              <w:top w:val="single" w:color="000000" w:sz="16" w:space="0"/>
            </w:tcBorders>
            <w:shd w:val="clear" w:color="auto" w:fill="FFFFFF"/>
            <w:vAlign w:val="bottom"/>
          </w:tcPr>
          <w:p w14:paraId="1CBD9C63">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Standardized Coefficients</w:t>
            </w:r>
          </w:p>
        </w:tc>
        <w:tc>
          <w:tcPr>
            <w:tcW w:w="1055" w:type="dxa"/>
            <w:vMerge w:val="restart"/>
            <w:tcBorders>
              <w:top w:val="single" w:color="000000" w:sz="16" w:space="0"/>
            </w:tcBorders>
            <w:shd w:val="clear" w:color="auto" w:fill="FFFFFF"/>
            <w:vAlign w:val="bottom"/>
          </w:tcPr>
          <w:p w14:paraId="312532E5">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t</w:t>
            </w:r>
          </w:p>
        </w:tc>
        <w:tc>
          <w:tcPr>
            <w:tcW w:w="820" w:type="dxa"/>
            <w:vMerge w:val="restart"/>
            <w:tcBorders>
              <w:top w:val="single" w:color="000000" w:sz="16" w:space="0"/>
              <w:right w:val="single" w:color="000000" w:sz="16" w:space="0"/>
            </w:tcBorders>
            <w:shd w:val="clear" w:color="auto" w:fill="FFFFFF"/>
            <w:vAlign w:val="bottom"/>
          </w:tcPr>
          <w:p w14:paraId="7B1E461E">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Sig.</w:t>
            </w:r>
          </w:p>
        </w:tc>
      </w:tr>
      <w:tr w14:paraId="06831C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52" w:hRule="atLeast"/>
          <w:jc w:val="center"/>
        </w:trPr>
        <w:tc>
          <w:tcPr>
            <w:tcW w:w="1993" w:type="dxa"/>
            <w:gridSpan w:val="2"/>
            <w:vMerge w:val="continue"/>
            <w:tcBorders>
              <w:top w:val="single" w:color="000000" w:sz="16" w:space="0"/>
              <w:left w:val="single" w:color="000000" w:sz="16" w:space="0"/>
              <w:bottom w:val="nil"/>
              <w:right w:val="nil"/>
            </w:tcBorders>
            <w:shd w:val="clear" w:color="auto" w:fill="FFFFFF"/>
            <w:vAlign w:val="bottom"/>
          </w:tcPr>
          <w:p w14:paraId="45A7E7FD">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703" w:type="dxa"/>
            <w:tcBorders>
              <w:left w:val="single" w:color="000000" w:sz="16" w:space="0"/>
              <w:bottom w:val="single" w:color="000000" w:sz="16" w:space="0"/>
            </w:tcBorders>
            <w:shd w:val="clear" w:color="auto" w:fill="FFFFFF"/>
            <w:vAlign w:val="bottom"/>
          </w:tcPr>
          <w:p w14:paraId="557BAC47">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B</w:t>
            </w:r>
          </w:p>
        </w:tc>
        <w:tc>
          <w:tcPr>
            <w:tcW w:w="820" w:type="dxa"/>
            <w:tcBorders>
              <w:bottom w:val="single" w:color="000000" w:sz="16" w:space="0"/>
            </w:tcBorders>
            <w:shd w:val="clear" w:color="auto" w:fill="FFFFFF"/>
            <w:vAlign w:val="bottom"/>
          </w:tcPr>
          <w:p w14:paraId="048CF1B2">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Std. Error</w:t>
            </w:r>
          </w:p>
        </w:tc>
        <w:tc>
          <w:tcPr>
            <w:tcW w:w="1172" w:type="dxa"/>
            <w:tcBorders>
              <w:bottom w:val="single" w:color="000000" w:sz="16" w:space="0"/>
            </w:tcBorders>
            <w:shd w:val="clear" w:color="auto" w:fill="FFFFFF"/>
            <w:vAlign w:val="bottom"/>
          </w:tcPr>
          <w:p w14:paraId="2E20DB3C">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Beta</w:t>
            </w:r>
          </w:p>
        </w:tc>
        <w:tc>
          <w:tcPr>
            <w:tcW w:w="1055" w:type="dxa"/>
            <w:vMerge w:val="continue"/>
            <w:tcBorders>
              <w:top w:val="single" w:color="000000" w:sz="16" w:space="0"/>
            </w:tcBorders>
            <w:shd w:val="clear" w:color="auto" w:fill="FFFFFF"/>
            <w:vAlign w:val="bottom"/>
          </w:tcPr>
          <w:p w14:paraId="3D874EA9">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820" w:type="dxa"/>
            <w:vMerge w:val="continue"/>
            <w:tcBorders>
              <w:top w:val="single" w:color="000000" w:sz="16" w:space="0"/>
              <w:right w:val="single" w:color="000000" w:sz="16" w:space="0"/>
            </w:tcBorders>
            <w:shd w:val="clear" w:color="auto" w:fill="FFFFFF"/>
            <w:vAlign w:val="bottom"/>
          </w:tcPr>
          <w:p w14:paraId="0AE17646">
            <w:pPr>
              <w:autoSpaceDE w:val="0"/>
              <w:autoSpaceDN w:val="0"/>
              <w:adjustRightInd w:val="0"/>
              <w:spacing w:after="0" w:line="240" w:lineRule="auto"/>
              <w:rPr>
                <w:rFonts w:ascii="Times New Roman" w:hAnsi="Times New Roman" w:eastAsia="Calibri" w:cs="Times New Roman"/>
                <w:color w:val="000000"/>
                <w:sz w:val="18"/>
                <w:szCs w:val="18"/>
                <w:lang w:val="en-US"/>
              </w:rPr>
            </w:pPr>
          </w:p>
        </w:tc>
      </w:tr>
      <w:tr w14:paraId="6438F5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0" w:hRule="atLeast"/>
          <w:jc w:val="center"/>
        </w:trPr>
        <w:tc>
          <w:tcPr>
            <w:tcW w:w="608" w:type="dxa"/>
            <w:vMerge w:val="restart"/>
            <w:tcBorders>
              <w:top w:val="single" w:color="000000" w:sz="16" w:space="0"/>
              <w:left w:val="single" w:color="000000" w:sz="16" w:space="0"/>
              <w:bottom w:val="single" w:color="000000" w:sz="16" w:space="0"/>
              <w:right w:val="nil"/>
            </w:tcBorders>
            <w:shd w:val="clear" w:color="auto" w:fill="FFFFFF"/>
          </w:tcPr>
          <w:p w14:paraId="6EF653E5">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1</w:t>
            </w:r>
          </w:p>
        </w:tc>
        <w:tc>
          <w:tcPr>
            <w:tcW w:w="1384" w:type="dxa"/>
            <w:tcBorders>
              <w:top w:val="single" w:color="000000" w:sz="16" w:space="0"/>
              <w:left w:val="nil"/>
              <w:bottom w:val="nil"/>
              <w:right w:val="single" w:color="000000" w:sz="16" w:space="0"/>
            </w:tcBorders>
            <w:shd w:val="clear" w:color="auto" w:fill="FFFFFF"/>
          </w:tcPr>
          <w:p w14:paraId="7AFD78B1">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(Constant)</w:t>
            </w:r>
          </w:p>
        </w:tc>
        <w:tc>
          <w:tcPr>
            <w:tcW w:w="703" w:type="dxa"/>
            <w:tcBorders>
              <w:top w:val="single" w:color="000000" w:sz="16" w:space="0"/>
              <w:left w:val="single" w:color="000000" w:sz="16" w:space="0"/>
              <w:bottom w:val="nil"/>
            </w:tcBorders>
            <w:shd w:val="clear" w:color="auto" w:fill="FFFFFF"/>
            <w:vAlign w:val="center"/>
          </w:tcPr>
          <w:p w14:paraId="690C0BEB">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.838</w:t>
            </w:r>
          </w:p>
        </w:tc>
        <w:tc>
          <w:tcPr>
            <w:tcW w:w="820" w:type="dxa"/>
            <w:tcBorders>
              <w:top w:val="single" w:color="000000" w:sz="16" w:space="0"/>
              <w:bottom w:val="nil"/>
            </w:tcBorders>
            <w:shd w:val="clear" w:color="auto" w:fill="FFFFFF"/>
            <w:vAlign w:val="center"/>
          </w:tcPr>
          <w:p w14:paraId="0E322CB0">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2.839</w:t>
            </w:r>
          </w:p>
        </w:tc>
        <w:tc>
          <w:tcPr>
            <w:tcW w:w="1172" w:type="dxa"/>
            <w:tcBorders>
              <w:top w:val="single" w:color="000000" w:sz="16" w:space="0"/>
              <w:bottom w:val="nil"/>
            </w:tcBorders>
            <w:shd w:val="clear" w:color="auto" w:fill="FFFFFF"/>
            <w:vAlign w:val="center"/>
          </w:tcPr>
          <w:p w14:paraId="35E90825">
            <w:pPr>
              <w:autoSpaceDE w:val="0"/>
              <w:autoSpaceDN w:val="0"/>
              <w:adjustRightInd w:val="0"/>
              <w:spacing w:after="0" w:line="240" w:lineRule="auto"/>
              <w:rPr>
                <w:rFonts w:ascii="Times New Roman" w:hAnsi="Times New Roman" w:eastAsia="Calibri" w:cs="Times New Roman"/>
                <w:sz w:val="24"/>
                <w:szCs w:val="24"/>
                <w:lang w:val="en-US"/>
              </w:rPr>
            </w:pPr>
          </w:p>
        </w:tc>
        <w:tc>
          <w:tcPr>
            <w:tcW w:w="1055" w:type="dxa"/>
            <w:tcBorders>
              <w:top w:val="single" w:color="000000" w:sz="16" w:space="0"/>
              <w:bottom w:val="nil"/>
            </w:tcBorders>
            <w:shd w:val="clear" w:color="auto" w:fill="FFFFFF"/>
            <w:vAlign w:val="center"/>
          </w:tcPr>
          <w:p w14:paraId="47EA53B9">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.295</w:t>
            </w:r>
          </w:p>
        </w:tc>
        <w:tc>
          <w:tcPr>
            <w:tcW w:w="820" w:type="dxa"/>
            <w:tcBorders>
              <w:top w:val="single" w:color="000000" w:sz="16" w:space="0"/>
              <w:bottom w:val="nil"/>
              <w:right w:val="single" w:color="000000" w:sz="16" w:space="0"/>
            </w:tcBorders>
            <w:shd w:val="clear" w:color="auto" w:fill="FFFFFF"/>
            <w:vAlign w:val="center"/>
          </w:tcPr>
          <w:p w14:paraId="039AC9B6">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.768</w:t>
            </w:r>
          </w:p>
        </w:tc>
      </w:tr>
      <w:tr w14:paraId="7FC4E8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52" w:hRule="atLeast"/>
          <w:jc w:val="center"/>
        </w:trPr>
        <w:tc>
          <w:tcPr>
            <w:tcW w:w="608" w:type="dxa"/>
            <w:vMerge w:val="continue"/>
            <w:tcBorders>
              <w:top w:val="single" w:color="000000" w:sz="16" w:space="0"/>
              <w:left w:val="single" w:color="000000" w:sz="16" w:space="0"/>
              <w:bottom w:val="single" w:color="000000" w:sz="16" w:space="0"/>
              <w:right w:val="nil"/>
            </w:tcBorders>
            <w:shd w:val="clear" w:color="auto" w:fill="FFFFFF"/>
          </w:tcPr>
          <w:p w14:paraId="781BEF71">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1384" w:type="dxa"/>
            <w:tcBorders>
              <w:top w:val="nil"/>
              <w:left w:val="nil"/>
              <w:bottom w:val="nil"/>
              <w:right w:val="single" w:color="000000" w:sz="16" w:space="0"/>
            </w:tcBorders>
            <w:shd w:val="clear" w:color="auto" w:fill="FFFFFF"/>
          </w:tcPr>
          <w:p w14:paraId="62BDB836">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Literasi Keuangan</w:t>
            </w:r>
          </w:p>
        </w:tc>
        <w:tc>
          <w:tcPr>
            <w:tcW w:w="703" w:type="dxa"/>
            <w:tcBorders>
              <w:top w:val="nil"/>
              <w:left w:val="single" w:color="000000" w:sz="16" w:space="0"/>
              <w:bottom w:val="nil"/>
            </w:tcBorders>
            <w:shd w:val="clear" w:color="auto" w:fill="FFFFFF"/>
            <w:vAlign w:val="center"/>
          </w:tcPr>
          <w:p w14:paraId="2350DAB1">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.669</w:t>
            </w:r>
          </w:p>
        </w:tc>
        <w:tc>
          <w:tcPr>
            <w:tcW w:w="820" w:type="dxa"/>
            <w:tcBorders>
              <w:top w:val="nil"/>
              <w:bottom w:val="nil"/>
            </w:tcBorders>
            <w:shd w:val="clear" w:color="auto" w:fill="FFFFFF"/>
            <w:vAlign w:val="center"/>
          </w:tcPr>
          <w:p w14:paraId="6FE2816E">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.114</w:t>
            </w:r>
          </w:p>
        </w:tc>
        <w:tc>
          <w:tcPr>
            <w:tcW w:w="1172" w:type="dxa"/>
            <w:tcBorders>
              <w:top w:val="nil"/>
              <w:bottom w:val="nil"/>
            </w:tcBorders>
            <w:shd w:val="clear" w:color="auto" w:fill="FFFFFF"/>
            <w:vAlign w:val="center"/>
          </w:tcPr>
          <w:p w14:paraId="5F8C3D97">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.504</w:t>
            </w:r>
          </w:p>
        </w:tc>
        <w:tc>
          <w:tcPr>
            <w:tcW w:w="1055" w:type="dxa"/>
            <w:tcBorders>
              <w:top w:val="nil"/>
              <w:bottom w:val="nil"/>
            </w:tcBorders>
            <w:shd w:val="clear" w:color="auto" w:fill="FFFFFF"/>
            <w:vAlign w:val="center"/>
          </w:tcPr>
          <w:p w14:paraId="2223A199">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5.864</w:t>
            </w:r>
          </w:p>
        </w:tc>
        <w:tc>
          <w:tcPr>
            <w:tcW w:w="820" w:type="dxa"/>
            <w:tcBorders>
              <w:top w:val="nil"/>
              <w:bottom w:val="nil"/>
              <w:right w:val="single" w:color="000000" w:sz="16" w:space="0"/>
            </w:tcBorders>
            <w:shd w:val="clear" w:color="auto" w:fill="FFFFFF"/>
            <w:vAlign w:val="center"/>
          </w:tcPr>
          <w:p w14:paraId="4BFB38F5">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.000</w:t>
            </w:r>
          </w:p>
        </w:tc>
      </w:tr>
      <w:tr w14:paraId="57B5A8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52" w:hRule="atLeast"/>
          <w:jc w:val="center"/>
        </w:trPr>
        <w:tc>
          <w:tcPr>
            <w:tcW w:w="608" w:type="dxa"/>
            <w:vMerge w:val="continue"/>
            <w:tcBorders>
              <w:top w:val="single" w:color="000000" w:sz="16" w:space="0"/>
              <w:left w:val="single" w:color="000000" w:sz="16" w:space="0"/>
              <w:bottom w:val="single" w:color="000000" w:sz="16" w:space="0"/>
              <w:right w:val="nil"/>
            </w:tcBorders>
            <w:shd w:val="clear" w:color="auto" w:fill="FFFFFF"/>
          </w:tcPr>
          <w:p w14:paraId="401FB866">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1384" w:type="dxa"/>
            <w:tcBorders>
              <w:top w:val="nil"/>
              <w:left w:val="nil"/>
              <w:bottom w:val="nil"/>
              <w:right w:val="single" w:color="000000" w:sz="16" w:space="0"/>
            </w:tcBorders>
            <w:shd w:val="clear" w:color="auto" w:fill="FFFFFF"/>
          </w:tcPr>
          <w:p w14:paraId="1BF202B0">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Fintech Payment</w:t>
            </w:r>
          </w:p>
        </w:tc>
        <w:tc>
          <w:tcPr>
            <w:tcW w:w="703" w:type="dxa"/>
            <w:tcBorders>
              <w:top w:val="nil"/>
              <w:left w:val="single" w:color="000000" w:sz="16" w:space="0"/>
              <w:bottom w:val="nil"/>
            </w:tcBorders>
            <w:shd w:val="clear" w:color="auto" w:fill="FFFFFF"/>
            <w:vAlign w:val="center"/>
          </w:tcPr>
          <w:p w14:paraId="2E5DE76A">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.054</w:t>
            </w:r>
          </w:p>
        </w:tc>
        <w:tc>
          <w:tcPr>
            <w:tcW w:w="820" w:type="dxa"/>
            <w:tcBorders>
              <w:top w:val="nil"/>
              <w:bottom w:val="nil"/>
            </w:tcBorders>
            <w:shd w:val="clear" w:color="auto" w:fill="FFFFFF"/>
            <w:vAlign w:val="center"/>
          </w:tcPr>
          <w:p w14:paraId="6383A04D">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.095</w:t>
            </w:r>
          </w:p>
        </w:tc>
        <w:tc>
          <w:tcPr>
            <w:tcW w:w="1172" w:type="dxa"/>
            <w:tcBorders>
              <w:top w:val="nil"/>
              <w:bottom w:val="nil"/>
            </w:tcBorders>
            <w:shd w:val="clear" w:color="auto" w:fill="FFFFFF"/>
            <w:vAlign w:val="center"/>
          </w:tcPr>
          <w:p w14:paraId="4BA99F29">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.053</w:t>
            </w:r>
          </w:p>
        </w:tc>
        <w:tc>
          <w:tcPr>
            <w:tcW w:w="1055" w:type="dxa"/>
            <w:tcBorders>
              <w:top w:val="nil"/>
              <w:bottom w:val="nil"/>
            </w:tcBorders>
            <w:shd w:val="clear" w:color="auto" w:fill="FFFFFF"/>
            <w:vAlign w:val="center"/>
          </w:tcPr>
          <w:p w14:paraId="454BC508">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.566</w:t>
            </w:r>
          </w:p>
        </w:tc>
        <w:tc>
          <w:tcPr>
            <w:tcW w:w="820" w:type="dxa"/>
            <w:tcBorders>
              <w:top w:val="nil"/>
              <w:bottom w:val="nil"/>
              <w:right w:val="single" w:color="000000" w:sz="16" w:space="0"/>
            </w:tcBorders>
            <w:shd w:val="clear" w:color="auto" w:fill="FFFFFF"/>
            <w:vAlign w:val="center"/>
          </w:tcPr>
          <w:p w14:paraId="06D29548">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.573</w:t>
            </w:r>
          </w:p>
        </w:tc>
      </w:tr>
      <w:tr w14:paraId="60E5C0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52" w:hRule="atLeast"/>
          <w:jc w:val="center"/>
        </w:trPr>
        <w:tc>
          <w:tcPr>
            <w:tcW w:w="608" w:type="dxa"/>
            <w:vMerge w:val="continue"/>
            <w:tcBorders>
              <w:top w:val="single" w:color="000000" w:sz="16" w:space="0"/>
              <w:left w:val="single" w:color="000000" w:sz="16" w:space="0"/>
              <w:bottom w:val="single" w:color="000000" w:sz="16" w:space="0"/>
              <w:right w:val="nil"/>
            </w:tcBorders>
            <w:shd w:val="clear" w:color="auto" w:fill="FFFFFF"/>
          </w:tcPr>
          <w:p w14:paraId="6F14AD31">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1384" w:type="dxa"/>
            <w:tcBorders>
              <w:top w:val="nil"/>
              <w:left w:val="nil"/>
              <w:bottom w:val="single" w:color="000000" w:sz="16" w:space="0"/>
              <w:right w:val="single" w:color="000000" w:sz="16" w:space="0"/>
            </w:tcBorders>
            <w:shd w:val="clear" w:color="auto" w:fill="FFFFFF"/>
          </w:tcPr>
          <w:p w14:paraId="0745216C">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Gaya Hidup</w:t>
            </w:r>
          </w:p>
        </w:tc>
        <w:tc>
          <w:tcPr>
            <w:tcW w:w="703" w:type="dxa"/>
            <w:tcBorders>
              <w:top w:val="nil"/>
              <w:left w:val="single" w:color="000000" w:sz="16" w:space="0"/>
              <w:bottom w:val="single" w:color="000000" w:sz="16" w:space="0"/>
            </w:tcBorders>
            <w:shd w:val="clear" w:color="auto" w:fill="FFFFFF"/>
            <w:vAlign w:val="center"/>
          </w:tcPr>
          <w:p w14:paraId="021FE004">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.361</w:t>
            </w:r>
          </w:p>
        </w:tc>
        <w:tc>
          <w:tcPr>
            <w:tcW w:w="820" w:type="dxa"/>
            <w:tcBorders>
              <w:top w:val="nil"/>
              <w:bottom w:val="single" w:color="000000" w:sz="16" w:space="0"/>
            </w:tcBorders>
            <w:shd w:val="clear" w:color="auto" w:fill="FFFFFF"/>
            <w:vAlign w:val="center"/>
          </w:tcPr>
          <w:p w14:paraId="1BE19A46">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.090</w:t>
            </w:r>
          </w:p>
        </w:tc>
        <w:tc>
          <w:tcPr>
            <w:tcW w:w="1172" w:type="dxa"/>
            <w:tcBorders>
              <w:top w:val="nil"/>
              <w:bottom w:val="single" w:color="000000" w:sz="16" w:space="0"/>
            </w:tcBorders>
            <w:shd w:val="clear" w:color="auto" w:fill="FFFFFF"/>
            <w:vAlign w:val="center"/>
          </w:tcPr>
          <w:p w14:paraId="38E83857">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.338</w:t>
            </w:r>
          </w:p>
        </w:tc>
        <w:tc>
          <w:tcPr>
            <w:tcW w:w="1055" w:type="dxa"/>
            <w:tcBorders>
              <w:top w:val="nil"/>
              <w:bottom w:val="single" w:color="000000" w:sz="16" w:space="0"/>
            </w:tcBorders>
            <w:shd w:val="clear" w:color="auto" w:fill="FFFFFF"/>
            <w:vAlign w:val="center"/>
          </w:tcPr>
          <w:p w14:paraId="3FC621F8">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4.013</w:t>
            </w:r>
          </w:p>
        </w:tc>
        <w:tc>
          <w:tcPr>
            <w:tcW w:w="820" w:type="dxa"/>
            <w:tcBorders>
              <w:top w:val="nil"/>
              <w:bottom w:val="single" w:color="000000" w:sz="16" w:space="0"/>
              <w:right w:val="single" w:color="000000" w:sz="16" w:space="0"/>
            </w:tcBorders>
            <w:shd w:val="clear" w:color="auto" w:fill="FFFFFF"/>
            <w:vAlign w:val="center"/>
          </w:tcPr>
          <w:p w14:paraId="2F12020F">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.000</w:t>
            </w:r>
          </w:p>
        </w:tc>
      </w:tr>
      <w:tr w14:paraId="7CB7AB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0" w:hRule="atLeast"/>
          <w:jc w:val="center"/>
        </w:trPr>
        <w:tc>
          <w:tcPr>
            <w:tcW w:w="6566" w:type="dxa"/>
            <w:gridSpan w:val="7"/>
            <w:tcBorders>
              <w:top w:val="nil"/>
              <w:left w:val="nil"/>
              <w:bottom w:val="nil"/>
              <w:right w:val="nil"/>
            </w:tcBorders>
            <w:shd w:val="clear" w:color="auto" w:fill="FFFFFF"/>
          </w:tcPr>
          <w:p w14:paraId="6918EFE2">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a. Dependent Variable: Perilaku Keuangan</w:t>
            </w:r>
          </w:p>
        </w:tc>
      </w:tr>
    </w:tbl>
    <w:p w14:paraId="2D33D95B">
      <w:pPr>
        <w:autoSpaceDE w:val="0"/>
        <w:autoSpaceDN w:val="0"/>
        <w:adjustRightInd w:val="0"/>
        <w:spacing w:after="0" w:line="400" w:lineRule="atLeast"/>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Sumber: Output SPSS (Data Diolah,2024)</w:t>
      </w:r>
    </w:p>
    <w:p w14:paraId="39264203">
      <w:pPr>
        <w:autoSpaceDE w:val="0"/>
        <w:autoSpaceDN w:val="0"/>
        <w:adjustRightInd w:val="0"/>
        <w:spacing w:after="0" w:line="400" w:lineRule="atLeast"/>
        <w:ind w:left="720"/>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Y = </w:t>
      </w:r>
      <w:r>
        <w:rPr>
          <w:rFonts w:ascii="Cambria Math" w:hAnsi="Cambria Math" w:eastAsia="Calibri" w:cs="Cambria Math"/>
          <w:sz w:val="24"/>
          <w:szCs w:val="24"/>
          <w:lang w:val="en-US"/>
        </w:rPr>
        <w:t>𝑎</w:t>
      </w:r>
      <w:r>
        <w:rPr>
          <w:rFonts w:ascii="Times New Roman" w:hAnsi="Times New Roman" w:eastAsia="Calibri" w:cs="Times New Roman"/>
          <w:sz w:val="24"/>
          <w:szCs w:val="24"/>
          <w:lang w:val="en-US"/>
        </w:rPr>
        <w:t xml:space="preserve"> + </w:t>
      </w:r>
      <w:r>
        <w:rPr>
          <w:rFonts w:ascii="Cambria Math" w:hAnsi="Cambria Math" w:eastAsia="Calibri" w:cs="Cambria Math"/>
          <w:sz w:val="24"/>
          <w:szCs w:val="24"/>
          <w:lang w:val="en-US"/>
        </w:rPr>
        <w:t>𝑏𝑋</w:t>
      </w:r>
      <w:r>
        <w:rPr>
          <w:rFonts w:ascii="Times New Roman" w:hAnsi="Times New Roman" w:eastAsia="Calibri" w:cs="Times New Roman"/>
          <w:sz w:val="24"/>
          <w:szCs w:val="24"/>
          <w:vertAlign w:val="subscript"/>
          <w:lang w:val="en-US"/>
        </w:rPr>
        <w:t xml:space="preserve">1 </w:t>
      </w:r>
      <w:r>
        <w:rPr>
          <w:rFonts w:ascii="Times New Roman" w:hAnsi="Times New Roman" w:eastAsia="Calibri" w:cs="Times New Roman"/>
          <w:sz w:val="24"/>
          <w:szCs w:val="24"/>
          <w:lang w:val="en-US"/>
        </w:rPr>
        <w:t xml:space="preserve">+ </w:t>
      </w:r>
      <w:r>
        <w:rPr>
          <w:rFonts w:ascii="Cambria Math" w:hAnsi="Cambria Math" w:eastAsia="Calibri" w:cs="Cambria Math"/>
          <w:sz w:val="24"/>
          <w:szCs w:val="24"/>
          <w:lang w:val="en-US"/>
        </w:rPr>
        <w:t>𝑏𝑋</w:t>
      </w:r>
      <w:r>
        <w:rPr>
          <w:rFonts w:ascii="Times New Roman" w:hAnsi="Times New Roman" w:eastAsia="Calibri" w:cs="Times New Roman"/>
          <w:sz w:val="24"/>
          <w:szCs w:val="24"/>
          <w:vertAlign w:val="subscript"/>
          <w:lang w:val="en-US"/>
        </w:rPr>
        <w:t>2</w:t>
      </w:r>
      <w:r>
        <w:rPr>
          <w:rFonts w:ascii="Times New Roman" w:hAnsi="Times New Roman" w:eastAsia="Calibri" w:cs="Times New Roman"/>
          <w:sz w:val="24"/>
          <w:szCs w:val="24"/>
          <w:lang w:val="en-US"/>
        </w:rPr>
        <w:t xml:space="preserve"> + </w:t>
      </w:r>
      <w:r>
        <w:rPr>
          <w:rFonts w:ascii="Cambria Math" w:hAnsi="Cambria Math" w:eastAsia="Calibri" w:cs="Cambria Math"/>
          <w:sz w:val="24"/>
          <w:szCs w:val="24"/>
          <w:lang w:val="en-US"/>
        </w:rPr>
        <w:t>𝑏𝑋</w:t>
      </w:r>
      <w:r>
        <w:rPr>
          <w:rFonts w:ascii="Times New Roman" w:hAnsi="Times New Roman" w:eastAsia="Calibri" w:cs="Times New Roman"/>
          <w:sz w:val="24"/>
          <w:szCs w:val="24"/>
          <w:vertAlign w:val="subscript"/>
          <w:lang w:val="en-US"/>
        </w:rPr>
        <w:t>3</w:t>
      </w:r>
      <w:r>
        <w:rPr>
          <w:rFonts w:ascii="Times New Roman" w:hAnsi="Times New Roman" w:eastAsia="Calibri" w:cs="Times New Roman"/>
          <w:sz w:val="24"/>
          <w:szCs w:val="24"/>
          <w:lang w:val="en-US"/>
        </w:rPr>
        <w:t xml:space="preserve"> + </w:t>
      </w:r>
      <w:r>
        <w:rPr>
          <w:rFonts w:ascii="Cambria Math" w:hAnsi="Cambria Math" w:eastAsia="Calibri" w:cs="Cambria Math"/>
          <w:sz w:val="24"/>
          <w:szCs w:val="24"/>
          <w:lang w:val="en-US"/>
        </w:rPr>
        <w:t>𝑒</w:t>
      </w:r>
      <w:r>
        <w:rPr>
          <w:rFonts w:ascii="Times New Roman" w:hAnsi="Times New Roman" w:eastAsia="Calibri" w:cs="Times New Roman"/>
          <w:sz w:val="24"/>
          <w:szCs w:val="24"/>
          <w:lang w:val="en-US"/>
        </w:rPr>
        <w:t xml:space="preserve"> </w:t>
      </w:r>
    </w:p>
    <w:p w14:paraId="0BBF51A6">
      <w:pPr>
        <w:autoSpaceDE w:val="0"/>
        <w:autoSpaceDN w:val="0"/>
        <w:adjustRightInd w:val="0"/>
        <w:spacing w:after="0" w:line="400" w:lineRule="atLeast"/>
        <w:ind w:left="720"/>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Y = 0,838 + 0,669 </w:t>
      </w:r>
      <w:r>
        <w:rPr>
          <w:rFonts w:ascii="Cambria Math" w:hAnsi="Cambria Math" w:eastAsia="Calibri" w:cs="Cambria Math"/>
          <w:sz w:val="24"/>
          <w:szCs w:val="24"/>
          <w:lang w:val="en-US"/>
        </w:rPr>
        <w:t>𝑋</w:t>
      </w:r>
      <w:r>
        <w:rPr>
          <w:rFonts w:ascii="Times New Roman" w:hAnsi="Times New Roman" w:eastAsia="Calibri" w:cs="Times New Roman"/>
          <w:sz w:val="24"/>
          <w:szCs w:val="24"/>
          <w:vertAlign w:val="subscript"/>
          <w:lang w:val="en-US"/>
        </w:rPr>
        <w:t>1</w:t>
      </w:r>
      <w:r>
        <w:rPr>
          <w:rFonts w:ascii="Times New Roman" w:hAnsi="Times New Roman" w:eastAsia="Calibri" w:cs="Times New Roman"/>
          <w:sz w:val="24"/>
          <w:szCs w:val="24"/>
          <w:lang w:val="en-US"/>
        </w:rPr>
        <w:t xml:space="preserve"> + 0,054</w:t>
      </w:r>
      <w:r>
        <w:rPr>
          <w:rFonts w:ascii="Cambria Math" w:hAnsi="Cambria Math" w:eastAsia="Calibri" w:cs="Cambria Math"/>
          <w:sz w:val="24"/>
          <w:szCs w:val="24"/>
          <w:lang w:val="en-US"/>
        </w:rPr>
        <w:t>𝑋</w:t>
      </w:r>
      <w:r>
        <w:rPr>
          <w:rFonts w:ascii="Times New Roman" w:hAnsi="Times New Roman" w:eastAsia="Calibri" w:cs="Times New Roman"/>
          <w:sz w:val="24"/>
          <w:szCs w:val="24"/>
          <w:vertAlign w:val="subscript"/>
          <w:lang w:val="en-US"/>
        </w:rPr>
        <w:t xml:space="preserve">2 </w:t>
      </w:r>
      <w:r>
        <w:rPr>
          <w:rFonts w:ascii="Times New Roman" w:hAnsi="Times New Roman" w:eastAsia="Calibri" w:cs="Times New Roman"/>
          <w:sz w:val="24"/>
          <w:szCs w:val="24"/>
          <w:lang w:val="en-US"/>
        </w:rPr>
        <w:t>+ 0,361</w:t>
      </w:r>
      <w:r>
        <w:rPr>
          <w:rFonts w:ascii="Cambria Math" w:hAnsi="Cambria Math" w:eastAsia="Calibri" w:cs="Cambria Math"/>
          <w:sz w:val="24"/>
          <w:szCs w:val="24"/>
          <w:lang w:val="en-US"/>
        </w:rPr>
        <w:t>𝑋</w:t>
      </w:r>
      <w:r>
        <w:rPr>
          <w:rFonts w:ascii="Times New Roman" w:hAnsi="Times New Roman" w:eastAsia="Calibri" w:cs="Times New Roman"/>
          <w:sz w:val="24"/>
          <w:szCs w:val="24"/>
          <w:vertAlign w:val="subscript"/>
          <w:lang w:val="en-US"/>
        </w:rPr>
        <w:t>3</w:t>
      </w:r>
      <w:r>
        <w:rPr>
          <w:rFonts w:ascii="Times New Roman" w:hAnsi="Times New Roman" w:eastAsia="Calibri" w:cs="Times New Roman"/>
          <w:sz w:val="24"/>
          <w:szCs w:val="24"/>
          <w:lang w:val="en-US"/>
        </w:rPr>
        <w:t xml:space="preserve"> + </w:t>
      </w:r>
      <w:r>
        <w:rPr>
          <w:rFonts w:ascii="Cambria Math" w:hAnsi="Cambria Math" w:eastAsia="Calibri" w:cs="Cambria Math"/>
          <w:sz w:val="24"/>
          <w:szCs w:val="24"/>
          <w:lang w:val="en-US"/>
        </w:rPr>
        <w:t>𝑒</w:t>
      </w:r>
    </w:p>
    <w:p w14:paraId="45ABF7A4">
      <w:pPr>
        <w:autoSpaceDE w:val="0"/>
        <w:autoSpaceDN w:val="0"/>
        <w:adjustRightInd w:val="0"/>
        <w:spacing w:after="0" w:line="360" w:lineRule="auto"/>
        <w:ind w:left="720"/>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Interpretasi model regresi di atas sebagai berikut:</w:t>
      </w:r>
    </w:p>
    <w:p w14:paraId="71481A1A">
      <w:pPr>
        <w:numPr>
          <w:ilvl w:val="1"/>
          <w:numId w:val="28"/>
        </w:numPr>
        <w:autoSpaceDE w:val="0"/>
        <w:autoSpaceDN w:val="0"/>
        <w:adjustRightInd w:val="0"/>
        <w:spacing w:after="0" w:line="360" w:lineRule="auto"/>
        <w:ind w:left="1146"/>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Konstansta </w:t>
      </w:r>
      <w:r>
        <w:rPr>
          <w:rFonts w:ascii="Cambria Math" w:hAnsi="Cambria Math" w:eastAsia="Calibri" w:cs="Cambria Math"/>
          <w:sz w:val="24"/>
          <w:szCs w:val="24"/>
          <w:lang w:val="en-US"/>
        </w:rPr>
        <w:t>𝑎</w:t>
      </w:r>
      <w:r>
        <w:rPr>
          <w:rFonts w:ascii="Times New Roman" w:hAnsi="Times New Roman" w:eastAsia="Calibri" w:cs="Times New Roman"/>
          <w:sz w:val="24"/>
          <w:szCs w:val="24"/>
          <w:lang w:val="en-US"/>
        </w:rPr>
        <w:t xml:space="preserve"> memiliki nilai positif sebesar 0,838. Tanda positif artinya menunjukkan pengaruh yang searah antara variabel independen dan variabel dependen. Hal ini menunjukkan bahwa jika semua variabel independen yang meliputi literasi keuangan (X1),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(X2), dan gaya hidup (X3) bernilai 0% atau tidak mengalami perubahan maka nilai perilaku keungan adalah 0,838.</w:t>
      </w:r>
    </w:p>
    <w:p w14:paraId="761E5B3E">
      <w:pPr>
        <w:numPr>
          <w:ilvl w:val="1"/>
          <w:numId w:val="28"/>
        </w:numPr>
        <w:autoSpaceDE w:val="0"/>
        <w:autoSpaceDN w:val="0"/>
        <w:adjustRightInd w:val="0"/>
        <w:spacing w:after="0" w:line="360" w:lineRule="auto"/>
        <w:ind w:left="1146"/>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Nilai koefisien literasi keuangan (β1) memiliki nilai positif sebesar 0,669. Hal ini menunjukkan jika literasi keuangan mengalami kenaikan sebesar 1%, maka perilaku keuangan akan naik sejumlah 0,669 dengan asumsi variabel independen lainnya dinilai konstan. Tanda positif menunjukkan pengaruh yang searah antara variabel independen dengan variabel dependen.</w:t>
      </w:r>
    </w:p>
    <w:p w14:paraId="36D80014">
      <w:pPr>
        <w:numPr>
          <w:ilvl w:val="1"/>
          <w:numId w:val="28"/>
        </w:numPr>
        <w:autoSpaceDE w:val="0"/>
        <w:autoSpaceDN w:val="0"/>
        <w:adjustRightInd w:val="0"/>
        <w:spacing w:after="0" w:line="360" w:lineRule="auto"/>
        <w:ind w:left="1146"/>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Nilai koefisien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(β2) bernilai positif sejumlah 0,054. Hal ini menunjukkan apabila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mengalami kenaikan sebesar 1%, maka perilaku keuangan akan naik sejumlah 0,054 dengan asumsi variabel independen lainnya dinilai konstan. Tanda positif menunjukkan pengaruh yang searah antara variabel independen dengan variabel dependen.</w:t>
      </w:r>
    </w:p>
    <w:p w14:paraId="6D09D11D">
      <w:pPr>
        <w:numPr>
          <w:ilvl w:val="1"/>
          <w:numId w:val="28"/>
        </w:numPr>
        <w:autoSpaceDE w:val="0"/>
        <w:autoSpaceDN w:val="0"/>
        <w:adjustRightInd w:val="0"/>
        <w:spacing w:after="0" w:line="360" w:lineRule="auto"/>
        <w:ind w:left="1146"/>
        <w:contextualSpacing/>
        <w:jc w:val="both"/>
        <w:rPr>
          <w:rFonts w:ascii="Times New Roman" w:hAnsi="Times New Roman" w:eastAsia="Calibri" w:cs="Times New Roman"/>
          <w:sz w:val="24"/>
          <w:szCs w:val="24"/>
          <w:lang w:val="en-US"/>
        </w:rPr>
      </w:pPr>
      <w:r>
        <w:rPr>
          <w:rFonts w:ascii="Times New Roman" w:hAnsi="Times New Roman" w:cs="Times New Roman"/>
          <w:sz w:val="24"/>
          <w:szCs w:val="24"/>
        </w:rPr>
        <w:t xml:space="preserve">Nilai koefisien </w:t>
      </w:r>
      <w:r>
        <w:rPr>
          <w:rFonts w:ascii="Times New Roman" w:hAnsi="Times New Roman" w:cs="Times New Roman"/>
          <w:sz w:val="24"/>
          <w:szCs w:val="24"/>
          <w:lang w:val="en-US"/>
        </w:rPr>
        <w:t>gaya hidup</w:t>
      </w:r>
      <w:r>
        <w:rPr>
          <w:rFonts w:ascii="Times New Roman" w:hAnsi="Times New Roman" w:cs="Times New Roman"/>
          <w:sz w:val="24"/>
          <w:szCs w:val="24"/>
        </w:rPr>
        <w:t xml:space="preserve"> (β3) yaitu sebesar 0,361. Hal ini menunjukkan jika </w:t>
      </w:r>
      <w:r>
        <w:rPr>
          <w:rFonts w:ascii="Times New Roman" w:hAnsi="Times New Roman" w:cs="Times New Roman"/>
          <w:sz w:val="24"/>
          <w:szCs w:val="24"/>
          <w:lang w:val="en-US"/>
        </w:rPr>
        <w:t>gaya hidup</w:t>
      </w:r>
      <w:r>
        <w:rPr>
          <w:rFonts w:ascii="Times New Roman" w:hAnsi="Times New Roman" w:cs="Times New Roman"/>
          <w:sz w:val="24"/>
          <w:szCs w:val="24"/>
        </w:rPr>
        <w:t xml:space="preserve"> mengalami kenaikan sebesar 1%, maka perilaku keuangan akan naik sebesar 0,361 dengan asumsi variabel independen lainnya dianggap konstan. Tanda positif artinya menunjukkan pengaruh yang searah antara variabel independen dan variabel dependen</w:t>
      </w:r>
    </w:p>
    <w:p w14:paraId="3A23DEF9">
      <w:pPr>
        <w:pStyle w:val="56"/>
      </w:pPr>
      <w:bookmarkStart w:id="413" w:name="_Toc175736304"/>
      <w:r>
        <w:t>Koefisien Determinasi (R</w:t>
      </w:r>
      <w:r>
        <w:rPr>
          <w:vertAlign w:val="superscript"/>
        </w:rPr>
        <w:t>2</w:t>
      </w:r>
      <w:r>
        <w:t>)</w:t>
      </w:r>
      <w:bookmarkEnd w:id="413"/>
    </w:p>
    <w:p w14:paraId="0D2DC9B5">
      <w:pPr>
        <w:spacing w:line="360" w:lineRule="auto"/>
        <w:ind w:left="720" w:firstLine="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Koefisien determinasi berguna dalam mengenal berapa persen pengaruh yang disalurkan variabel X secara simultan pada variabel Y</w:t>
      </w:r>
    </w:p>
    <w:p w14:paraId="7FAA4173">
      <w:pPr>
        <w:pStyle w:val="9"/>
        <w:jc w:val="center"/>
        <w:rPr>
          <w:rFonts w:ascii="Times New Roman" w:hAnsi="Times New Roman" w:cs="Times New Roman"/>
          <w:b/>
          <w:i w:val="0"/>
          <w:color w:val="auto"/>
          <w:sz w:val="24"/>
          <w:szCs w:val="24"/>
          <w:lang w:val="en-US"/>
        </w:rPr>
      </w:pPr>
      <w:bookmarkStart w:id="414" w:name="_Toc175734756"/>
      <w:bookmarkStart w:id="415" w:name="_Toc176340790"/>
      <w:r>
        <w:rPr>
          <w:rFonts w:ascii="Times New Roman" w:hAnsi="Times New Roman" w:cs="Times New Roman"/>
          <w:b/>
          <w:i w:val="0"/>
          <w:color w:val="auto"/>
          <w:sz w:val="24"/>
          <w:szCs w:val="24"/>
        </w:rPr>
        <w:t xml:space="preserve">Gambar 4.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Gambar_4.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6</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Hasil Uji Koefisien Determinasi</w:t>
      </w:r>
      <w:bookmarkEnd w:id="414"/>
      <w:bookmarkEnd w:id="415"/>
    </w:p>
    <w:tbl>
      <w:tblPr>
        <w:tblStyle w:val="7"/>
        <w:tblpPr w:leftFromText="180" w:rightFromText="180" w:vertAnchor="text" w:horzAnchor="margin" w:tblpXSpec="center" w:tblpY="1"/>
        <w:tblW w:w="587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98"/>
        <w:gridCol w:w="1030"/>
        <w:gridCol w:w="1092"/>
        <w:gridCol w:w="1476"/>
        <w:gridCol w:w="1476"/>
      </w:tblGrid>
      <w:tr w14:paraId="6A8C4F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872" w:type="dxa"/>
            <w:gridSpan w:val="5"/>
            <w:tcBorders>
              <w:top w:val="nil"/>
              <w:left w:val="nil"/>
              <w:bottom w:val="nil"/>
              <w:right w:val="nil"/>
            </w:tcBorders>
            <w:shd w:val="clear" w:color="auto" w:fill="FFFFFF"/>
            <w:vAlign w:val="center"/>
          </w:tcPr>
          <w:p w14:paraId="48972C53">
            <w:pPr>
              <w:autoSpaceDE w:val="0"/>
              <w:autoSpaceDN w:val="0"/>
              <w:adjustRightInd w:val="0"/>
              <w:spacing w:after="0" w:line="320" w:lineRule="atLeast"/>
              <w:ind w:left="60" w:right="60"/>
              <w:jc w:val="both"/>
              <w:rPr>
                <w:rFonts w:ascii="Times New Roman" w:hAnsi="Times New Roman" w:eastAsia="Calibri" w:cs="Times New Roman"/>
                <w:b/>
                <w:bCs/>
                <w:color w:val="000000"/>
                <w:sz w:val="18"/>
                <w:szCs w:val="18"/>
                <w:lang w:val="en-US"/>
              </w:rPr>
            </w:pPr>
            <w:r>
              <w:rPr>
                <w:rFonts w:ascii="Times New Roman" w:hAnsi="Times New Roman" w:eastAsia="Calibri" w:cs="Times New Roman"/>
                <w:b/>
                <w:bCs/>
                <w:color w:val="000000"/>
                <w:sz w:val="18"/>
                <w:szCs w:val="18"/>
                <w:lang w:val="en-US"/>
              </w:rPr>
              <w:t>Model Summary</w:t>
            </w:r>
          </w:p>
        </w:tc>
      </w:tr>
      <w:tr w14:paraId="4EEBFB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98" w:type="dxa"/>
            <w:tcBorders>
              <w:top w:val="single" w:color="000000" w:sz="16" w:space="0"/>
              <w:left w:val="single" w:color="000000" w:sz="16" w:space="0"/>
              <w:bottom w:val="single" w:color="000000" w:sz="16" w:space="0"/>
              <w:right w:val="single" w:color="000000" w:sz="16" w:space="0"/>
            </w:tcBorders>
            <w:shd w:val="clear" w:color="auto" w:fill="FFFFFF"/>
            <w:vAlign w:val="bottom"/>
          </w:tcPr>
          <w:p w14:paraId="23D30286">
            <w:pPr>
              <w:autoSpaceDE w:val="0"/>
              <w:autoSpaceDN w:val="0"/>
              <w:adjustRightInd w:val="0"/>
              <w:spacing w:after="0" w:line="320" w:lineRule="atLeast"/>
              <w:ind w:left="60" w:right="60"/>
              <w:jc w:val="both"/>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Model</w:t>
            </w:r>
          </w:p>
        </w:tc>
        <w:tc>
          <w:tcPr>
            <w:tcW w:w="1030" w:type="dxa"/>
            <w:tcBorders>
              <w:top w:val="single" w:color="000000" w:sz="16" w:space="0"/>
              <w:left w:val="single" w:color="000000" w:sz="16" w:space="0"/>
              <w:bottom w:val="single" w:color="000000" w:sz="16" w:space="0"/>
            </w:tcBorders>
            <w:shd w:val="clear" w:color="auto" w:fill="FFFFFF"/>
            <w:vAlign w:val="bottom"/>
          </w:tcPr>
          <w:p w14:paraId="71148F6A">
            <w:pPr>
              <w:autoSpaceDE w:val="0"/>
              <w:autoSpaceDN w:val="0"/>
              <w:adjustRightInd w:val="0"/>
              <w:spacing w:after="0" w:line="320" w:lineRule="atLeast"/>
              <w:ind w:left="60" w:right="60"/>
              <w:jc w:val="both"/>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R</w:t>
            </w:r>
          </w:p>
        </w:tc>
        <w:tc>
          <w:tcPr>
            <w:tcW w:w="1092" w:type="dxa"/>
            <w:tcBorders>
              <w:top w:val="single" w:color="000000" w:sz="16" w:space="0"/>
              <w:bottom w:val="single" w:color="000000" w:sz="16" w:space="0"/>
            </w:tcBorders>
            <w:shd w:val="clear" w:color="auto" w:fill="FFFFFF"/>
            <w:vAlign w:val="bottom"/>
          </w:tcPr>
          <w:p w14:paraId="3CCED350">
            <w:pPr>
              <w:autoSpaceDE w:val="0"/>
              <w:autoSpaceDN w:val="0"/>
              <w:adjustRightInd w:val="0"/>
              <w:spacing w:after="0" w:line="320" w:lineRule="atLeast"/>
              <w:ind w:left="60" w:right="60"/>
              <w:jc w:val="both"/>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R Square</w:t>
            </w:r>
          </w:p>
        </w:tc>
        <w:tc>
          <w:tcPr>
            <w:tcW w:w="1476" w:type="dxa"/>
            <w:tcBorders>
              <w:top w:val="single" w:color="000000" w:sz="16" w:space="0"/>
              <w:bottom w:val="single" w:color="000000" w:sz="16" w:space="0"/>
            </w:tcBorders>
            <w:shd w:val="clear" w:color="auto" w:fill="FFFFFF"/>
            <w:vAlign w:val="bottom"/>
          </w:tcPr>
          <w:p w14:paraId="658D7D00">
            <w:pPr>
              <w:autoSpaceDE w:val="0"/>
              <w:autoSpaceDN w:val="0"/>
              <w:adjustRightInd w:val="0"/>
              <w:spacing w:after="0" w:line="320" w:lineRule="atLeast"/>
              <w:ind w:left="60" w:right="60"/>
              <w:jc w:val="both"/>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Adjusted R Square</w:t>
            </w:r>
          </w:p>
        </w:tc>
        <w:tc>
          <w:tcPr>
            <w:tcW w:w="1476" w:type="dxa"/>
            <w:tcBorders>
              <w:top w:val="single" w:color="000000" w:sz="16" w:space="0"/>
              <w:bottom w:val="single" w:color="000000" w:sz="16" w:space="0"/>
              <w:right w:val="single" w:color="000000" w:sz="16" w:space="0"/>
            </w:tcBorders>
            <w:shd w:val="clear" w:color="auto" w:fill="FFFFFF"/>
            <w:vAlign w:val="bottom"/>
          </w:tcPr>
          <w:p w14:paraId="00015A25">
            <w:pPr>
              <w:autoSpaceDE w:val="0"/>
              <w:autoSpaceDN w:val="0"/>
              <w:adjustRightInd w:val="0"/>
              <w:spacing w:after="0" w:line="320" w:lineRule="atLeast"/>
              <w:ind w:left="60" w:right="60"/>
              <w:jc w:val="both"/>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Std. Error of the Estimate</w:t>
            </w:r>
          </w:p>
        </w:tc>
      </w:tr>
      <w:tr w14:paraId="00B822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98" w:type="dxa"/>
            <w:tcBorders>
              <w:top w:val="single" w:color="000000" w:sz="16" w:space="0"/>
              <w:left w:val="single" w:color="000000" w:sz="16" w:space="0"/>
              <w:bottom w:val="single" w:color="000000" w:sz="16" w:space="0"/>
              <w:right w:val="single" w:color="000000" w:sz="16" w:space="0"/>
            </w:tcBorders>
            <w:shd w:val="clear" w:color="auto" w:fill="FFFFFF"/>
          </w:tcPr>
          <w:p w14:paraId="4E1E66AE">
            <w:pPr>
              <w:autoSpaceDE w:val="0"/>
              <w:autoSpaceDN w:val="0"/>
              <w:adjustRightInd w:val="0"/>
              <w:spacing w:after="0" w:line="320" w:lineRule="atLeast"/>
              <w:ind w:left="60" w:right="60"/>
              <w:jc w:val="both"/>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1</w:t>
            </w:r>
          </w:p>
        </w:tc>
        <w:tc>
          <w:tcPr>
            <w:tcW w:w="1030" w:type="dxa"/>
            <w:tcBorders>
              <w:top w:val="single" w:color="000000" w:sz="16" w:space="0"/>
              <w:left w:val="single" w:color="000000" w:sz="16" w:space="0"/>
              <w:bottom w:val="single" w:color="000000" w:sz="16" w:space="0"/>
            </w:tcBorders>
            <w:shd w:val="clear" w:color="auto" w:fill="FFFFFF"/>
            <w:vAlign w:val="center"/>
          </w:tcPr>
          <w:p w14:paraId="7F55FEB8">
            <w:pPr>
              <w:autoSpaceDE w:val="0"/>
              <w:autoSpaceDN w:val="0"/>
              <w:adjustRightInd w:val="0"/>
              <w:spacing w:after="0" w:line="320" w:lineRule="atLeast"/>
              <w:ind w:left="60" w:right="60"/>
              <w:jc w:val="both"/>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.780</w:t>
            </w:r>
            <w:r>
              <w:rPr>
                <w:rFonts w:ascii="Times New Roman" w:hAnsi="Times New Roman" w:eastAsia="Calibri" w:cs="Times New Roman"/>
                <w:color w:val="000000"/>
                <w:sz w:val="18"/>
                <w:szCs w:val="18"/>
                <w:vertAlign w:val="superscript"/>
                <w:lang w:val="en-US"/>
              </w:rPr>
              <w:t>a</w:t>
            </w:r>
          </w:p>
        </w:tc>
        <w:tc>
          <w:tcPr>
            <w:tcW w:w="1092" w:type="dxa"/>
            <w:tcBorders>
              <w:top w:val="single" w:color="000000" w:sz="16" w:space="0"/>
              <w:bottom w:val="single" w:color="000000" w:sz="16" w:space="0"/>
            </w:tcBorders>
            <w:shd w:val="clear" w:color="auto" w:fill="FFFFFF"/>
            <w:vAlign w:val="center"/>
          </w:tcPr>
          <w:p w14:paraId="2119CD0F">
            <w:pPr>
              <w:autoSpaceDE w:val="0"/>
              <w:autoSpaceDN w:val="0"/>
              <w:adjustRightInd w:val="0"/>
              <w:spacing w:after="0" w:line="320" w:lineRule="atLeast"/>
              <w:ind w:left="60" w:right="60"/>
              <w:jc w:val="both"/>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.608</w:t>
            </w:r>
          </w:p>
        </w:tc>
        <w:tc>
          <w:tcPr>
            <w:tcW w:w="1476" w:type="dxa"/>
            <w:tcBorders>
              <w:top w:val="single" w:color="000000" w:sz="16" w:space="0"/>
              <w:bottom w:val="single" w:color="000000" w:sz="16" w:space="0"/>
            </w:tcBorders>
            <w:shd w:val="clear" w:color="auto" w:fill="FFFFFF"/>
            <w:vAlign w:val="center"/>
          </w:tcPr>
          <w:p w14:paraId="75DC87CC">
            <w:pPr>
              <w:autoSpaceDE w:val="0"/>
              <w:autoSpaceDN w:val="0"/>
              <w:adjustRightInd w:val="0"/>
              <w:spacing w:after="0" w:line="320" w:lineRule="atLeast"/>
              <w:ind w:left="60" w:right="60"/>
              <w:jc w:val="both"/>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.596</w:t>
            </w:r>
          </w:p>
        </w:tc>
        <w:tc>
          <w:tcPr>
            <w:tcW w:w="1476" w:type="dxa"/>
            <w:tcBorders>
              <w:top w:val="single" w:color="000000" w:sz="16" w:space="0"/>
              <w:bottom w:val="single" w:color="000000" w:sz="16" w:space="0"/>
              <w:right w:val="single" w:color="000000" w:sz="16" w:space="0"/>
            </w:tcBorders>
            <w:shd w:val="clear" w:color="auto" w:fill="FFFFFF"/>
            <w:vAlign w:val="center"/>
          </w:tcPr>
          <w:p w14:paraId="285284A9">
            <w:pPr>
              <w:autoSpaceDE w:val="0"/>
              <w:autoSpaceDN w:val="0"/>
              <w:adjustRightInd w:val="0"/>
              <w:spacing w:after="0" w:line="320" w:lineRule="atLeast"/>
              <w:ind w:left="60" w:right="60"/>
              <w:jc w:val="both"/>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2.33722</w:t>
            </w:r>
          </w:p>
        </w:tc>
      </w:tr>
      <w:tr w14:paraId="568DBB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872" w:type="dxa"/>
            <w:gridSpan w:val="5"/>
            <w:tcBorders>
              <w:top w:val="nil"/>
              <w:left w:val="nil"/>
              <w:bottom w:val="nil"/>
              <w:right w:val="nil"/>
            </w:tcBorders>
            <w:shd w:val="clear" w:color="auto" w:fill="FFFFFF"/>
          </w:tcPr>
          <w:p w14:paraId="33080AA9">
            <w:pPr>
              <w:autoSpaceDE w:val="0"/>
              <w:autoSpaceDN w:val="0"/>
              <w:adjustRightInd w:val="0"/>
              <w:spacing w:after="0" w:line="320" w:lineRule="atLeast"/>
              <w:ind w:left="60" w:right="60"/>
              <w:jc w:val="both"/>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a. Predictors: (Constant), Gaya Hidup, Literasi Keuangan, Fintech Payment</w:t>
            </w:r>
          </w:p>
        </w:tc>
      </w:tr>
    </w:tbl>
    <w:p w14:paraId="419DC5B9">
      <w:pPr>
        <w:spacing w:line="360" w:lineRule="auto"/>
        <w:contextualSpacing/>
        <w:rPr>
          <w:rFonts w:ascii="Times New Roman" w:hAnsi="Times New Roman" w:eastAsia="Calibri" w:cs="Times New Roman"/>
          <w:b/>
          <w:sz w:val="24"/>
          <w:szCs w:val="24"/>
          <w:lang w:val="en-US"/>
        </w:rPr>
      </w:pPr>
    </w:p>
    <w:p w14:paraId="5CB7283E">
      <w:pPr>
        <w:spacing w:line="360" w:lineRule="auto"/>
        <w:ind w:left="720"/>
        <w:contextualSpacing/>
        <w:jc w:val="both"/>
        <w:rPr>
          <w:rFonts w:ascii="Times New Roman" w:hAnsi="Times New Roman" w:eastAsia="Calibri" w:cs="Times New Roman"/>
          <w:b/>
          <w:sz w:val="24"/>
          <w:szCs w:val="24"/>
          <w:lang w:val="en-US"/>
        </w:rPr>
      </w:pPr>
    </w:p>
    <w:p w14:paraId="798FAAC9">
      <w:pPr>
        <w:spacing w:line="360" w:lineRule="auto"/>
        <w:ind w:left="720"/>
        <w:contextualSpacing/>
        <w:jc w:val="both"/>
        <w:rPr>
          <w:rFonts w:ascii="Times New Roman" w:hAnsi="Times New Roman" w:eastAsia="Calibri" w:cs="Times New Roman"/>
          <w:b/>
          <w:sz w:val="24"/>
          <w:szCs w:val="24"/>
          <w:lang w:val="en-US"/>
        </w:rPr>
      </w:pPr>
    </w:p>
    <w:p w14:paraId="1797E02D">
      <w:pPr>
        <w:spacing w:line="360" w:lineRule="auto"/>
        <w:jc w:val="both"/>
        <w:rPr>
          <w:rFonts w:ascii="Times New Roman" w:hAnsi="Times New Roman" w:eastAsia="Calibri" w:cs="Times New Roman"/>
          <w:b/>
          <w:sz w:val="24"/>
          <w:szCs w:val="24"/>
          <w:lang w:val="en-US"/>
        </w:rPr>
      </w:pPr>
    </w:p>
    <w:p w14:paraId="387FDB44">
      <w:pPr>
        <w:autoSpaceDE w:val="0"/>
        <w:autoSpaceDN w:val="0"/>
        <w:adjustRightInd w:val="0"/>
        <w:spacing w:after="0" w:line="400" w:lineRule="atLeast"/>
        <w:ind w:left="720"/>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Sumber: Output SPSS (Data Diolah,2024)</w:t>
      </w:r>
    </w:p>
    <w:p w14:paraId="78C82297">
      <w:pPr>
        <w:autoSpaceDE w:val="0"/>
        <w:autoSpaceDN w:val="0"/>
        <w:adjustRightInd w:val="0"/>
        <w:spacing w:after="0" w:line="360" w:lineRule="auto"/>
        <w:ind w:left="720" w:firstLine="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Berdasarkan gambar 4.6 diatas, maka dapat diketahui nilai R square adalah sebesar 0,608, hal ini mengandung arti bahwa pengaruh variabel literasi keuangan,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dan gaya hidup secara simultan terhadap variabel perilaku keuangan adalah sebesar 60,8%, sedangkan sisanya yaitu 39,2% variable perilaku keuangan dipengaruhi oleh variabel – variabel lain yang tidak diteliti oleh peneliti.</w:t>
      </w:r>
    </w:p>
    <w:p w14:paraId="5474913A">
      <w:pPr>
        <w:pStyle w:val="56"/>
      </w:pPr>
      <w:bookmarkStart w:id="416" w:name="_Toc175736305"/>
      <w:r>
        <w:t>Uji F</w:t>
      </w:r>
      <w:bookmarkEnd w:id="416"/>
      <w:r>
        <w:t xml:space="preserve"> </w:t>
      </w:r>
    </w:p>
    <w:p w14:paraId="16F43D15">
      <w:pPr>
        <w:spacing w:line="360" w:lineRule="auto"/>
        <w:ind w:left="720" w:firstLine="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Uji F bertujuan untuk mengetahui ada atau tidaknya pengaruh simultan (bersama – sama) yang diberikan variabel bebas (X) terhadap variabel terikat (Y). Jika nilai sig &lt; 0,05, atau F hitung &gt; F tabel maka terdapat pengaruh variabel X secara simultan terhadap variabel Y. Jika nilai sig &gt; 0,05, atau F hitung &lt; F tabel maka tidak terdapat pengaruh variabel X secara simultan terhadap variabel Y.</w:t>
      </w:r>
    </w:p>
    <w:p w14:paraId="32D80E65">
      <w:pPr>
        <w:spacing w:line="240" w:lineRule="auto"/>
        <w:ind w:left="720"/>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F tabel = F (k ; n – k)</w:t>
      </w:r>
    </w:p>
    <w:p w14:paraId="25AD0246">
      <w:pPr>
        <w:spacing w:line="240" w:lineRule="auto"/>
        <w:ind w:left="720"/>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F tabel = F (3 ; 100 – 3)</w:t>
      </w:r>
    </w:p>
    <w:p w14:paraId="793CF923">
      <w:pPr>
        <w:spacing w:line="240" w:lineRule="auto"/>
        <w:ind w:left="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F tabel = F (3 ; 97) </w:t>
      </w:r>
    </w:p>
    <w:p w14:paraId="17708A4A">
      <w:pPr>
        <w:spacing w:line="240" w:lineRule="auto"/>
        <w:ind w:left="72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F tabel = 2,70</w:t>
      </w:r>
    </w:p>
    <w:p w14:paraId="5375EB29">
      <w:pPr>
        <w:pStyle w:val="9"/>
        <w:ind w:left="851"/>
        <w:jc w:val="center"/>
        <w:rPr>
          <w:rFonts w:ascii="Times New Roman" w:hAnsi="Times New Roman" w:eastAsia="Calibri" w:cs="Times New Roman"/>
          <w:b/>
          <w:i w:val="0"/>
          <w:iCs w:val="0"/>
          <w:color w:val="auto"/>
          <w:sz w:val="24"/>
          <w:szCs w:val="24"/>
          <w:lang w:val="en-US"/>
        </w:rPr>
      </w:pPr>
      <w:bookmarkStart w:id="417" w:name="_Toc175734757"/>
      <w:bookmarkStart w:id="418" w:name="_Toc176340791"/>
      <w:r>
        <w:rPr>
          <w:rFonts w:ascii="Times New Roman" w:hAnsi="Times New Roman" w:cs="Times New Roman"/>
          <w:b/>
          <w:i w:val="0"/>
          <w:color w:val="auto"/>
          <w:sz w:val="24"/>
          <w:szCs w:val="24"/>
        </w:rPr>
        <w:t xml:space="preserve">Gambar 4.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Gambar_4.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7</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Hasil Uji F</w:t>
      </w:r>
      <w:bookmarkEnd w:id="417"/>
      <w:bookmarkEnd w:id="418"/>
    </w:p>
    <w:tbl>
      <w:tblPr>
        <w:tblStyle w:val="7"/>
        <w:tblW w:w="7218" w:type="dxa"/>
        <w:tblInd w:w="7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6"/>
        <w:gridCol w:w="1238"/>
        <w:gridCol w:w="992"/>
        <w:gridCol w:w="567"/>
        <w:gridCol w:w="1276"/>
        <w:gridCol w:w="1275"/>
        <w:gridCol w:w="1134"/>
      </w:tblGrid>
      <w:tr w14:paraId="2D286E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218" w:type="dxa"/>
            <w:gridSpan w:val="7"/>
            <w:tcBorders>
              <w:top w:val="nil"/>
              <w:left w:val="nil"/>
              <w:bottom w:val="nil"/>
              <w:right w:val="nil"/>
            </w:tcBorders>
            <w:shd w:val="clear" w:color="auto" w:fill="FFFFFF"/>
            <w:vAlign w:val="center"/>
          </w:tcPr>
          <w:p w14:paraId="6DCB5929">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b/>
                <w:bCs/>
                <w:color w:val="000000"/>
                <w:sz w:val="18"/>
                <w:szCs w:val="18"/>
                <w:lang w:val="en-US"/>
              </w:rPr>
              <w:t>ANOVA</w:t>
            </w:r>
            <w:r>
              <w:rPr>
                <w:rFonts w:ascii="Times New Roman" w:hAnsi="Times New Roman" w:eastAsia="Calibri" w:cs="Times New Roman"/>
                <w:b/>
                <w:bCs/>
                <w:color w:val="000000"/>
                <w:sz w:val="18"/>
                <w:szCs w:val="18"/>
                <w:vertAlign w:val="superscript"/>
                <w:lang w:val="en-US"/>
              </w:rPr>
              <w:t>a</w:t>
            </w:r>
          </w:p>
        </w:tc>
      </w:tr>
      <w:tr w14:paraId="0DD984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974" w:type="dxa"/>
            <w:gridSpan w:val="2"/>
            <w:tcBorders>
              <w:top w:val="single" w:color="000000" w:sz="16" w:space="0"/>
              <w:left w:val="single" w:color="000000" w:sz="16" w:space="0"/>
              <w:bottom w:val="single" w:color="000000" w:sz="16" w:space="0"/>
              <w:right w:val="nil"/>
            </w:tcBorders>
            <w:shd w:val="clear" w:color="auto" w:fill="FFFFFF"/>
            <w:vAlign w:val="bottom"/>
          </w:tcPr>
          <w:p w14:paraId="0331B63B">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Model</w:t>
            </w:r>
          </w:p>
        </w:tc>
        <w:tc>
          <w:tcPr>
            <w:tcW w:w="992" w:type="dxa"/>
            <w:tcBorders>
              <w:top w:val="single" w:color="000000" w:sz="16" w:space="0"/>
              <w:left w:val="single" w:color="000000" w:sz="16" w:space="0"/>
              <w:bottom w:val="single" w:color="000000" w:sz="16" w:space="0"/>
            </w:tcBorders>
            <w:shd w:val="clear" w:color="auto" w:fill="FFFFFF"/>
            <w:vAlign w:val="bottom"/>
          </w:tcPr>
          <w:p w14:paraId="2528B3C7">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Sum of Squares</w:t>
            </w:r>
          </w:p>
        </w:tc>
        <w:tc>
          <w:tcPr>
            <w:tcW w:w="567" w:type="dxa"/>
            <w:tcBorders>
              <w:top w:val="single" w:color="000000" w:sz="16" w:space="0"/>
              <w:bottom w:val="single" w:color="000000" w:sz="16" w:space="0"/>
            </w:tcBorders>
            <w:shd w:val="clear" w:color="auto" w:fill="FFFFFF"/>
            <w:vAlign w:val="bottom"/>
          </w:tcPr>
          <w:p w14:paraId="25859192">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df</w:t>
            </w:r>
          </w:p>
        </w:tc>
        <w:tc>
          <w:tcPr>
            <w:tcW w:w="1276" w:type="dxa"/>
            <w:tcBorders>
              <w:top w:val="single" w:color="000000" w:sz="16" w:space="0"/>
              <w:bottom w:val="single" w:color="000000" w:sz="16" w:space="0"/>
            </w:tcBorders>
            <w:shd w:val="clear" w:color="auto" w:fill="FFFFFF"/>
            <w:vAlign w:val="bottom"/>
          </w:tcPr>
          <w:p w14:paraId="102E41F8">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Mean Square</w:t>
            </w:r>
          </w:p>
        </w:tc>
        <w:tc>
          <w:tcPr>
            <w:tcW w:w="1275" w:type="dxa"/>
            <w:tcBorders>
              <w:top w:val="single" w:color="000000" w:sz="16" w:space="0"/>
              <w:bottom w:val="single" w:color="000000" w:sz="16" w:space="0"/>
            </w:tcBorders>
            <w:shd w:val="clear" w:color="auto" w:fill="FFFFFF"/>
            <w:vAlign w:val="bottom"/>
          </w:tcPr>
          <w:p w14:paraId="59A575D9">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F</w:t>
            </w:r>
          </w:p>
        </w:tc>
        <w:tc>
          <w:tcPr>
            <w:tcW w:w="1134" w:type="dxa"/>
            <w:tcBorders>
              <w:top w:val="single" w:color="000000" w:sz="16" w:space="0"/>
              <w:bottom w:val="single" w:color="000000" w:sz="16" w:space="0"/>
              <w:right w:val="single" w:color="000000" w:sz="16" w:space="0"/>
            </w:tcBorders>
            <w:shd w:val="clear" w:color="auto" w:fill="FFFFFF"/>
            <w:vAlign w:val="bottom"/>
          </w:tcPr>
          <w:p w14:paraId="3BA6ECDC">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Sig.</w:t>
            </w:r>
          </w:p>
        </w:tc>
      </w:tr>
      <w:tr w14:paraId="3A869F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restart"/>
            <w:tcBorders>
              <w:top w:val="single" w:color="000000" w:sz="16" w:space="0"/>
              <w:left w:val="single" w:color="000000" w:sz="16" w:space="0"/>
              <w:bottom w:val="single" w:color="000000" w:sz="16" w:space="0"/>
              <w:right w:val="nil"/>
            </w:tcBorders>
            <w:shd w:val="clear" w:color="auto" w:fill="FFFFFF"/>
          </w:tcPr>
          <w:p w14:paraId="6CB8F3AD">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1</w:t>
            </w:r>
          </w:p>
        </w:tc>
        <w:tc>
          <w:tcPr>
            <w:tcW w:w="1238" w:type="dxa"/>
            <w:tcBorders>
              <w:top w:val="single" w:color="000000" w:sz="16" w:space="0"/>
              <w:left w:val="nil"/>
              <w:bottom w:val="nil"/>
              <w:right w:val="single" w:color="000000" w:sz="16" w:space="0"/>
            </w:tcBorders>
            <w:shd w:val="clear" w:color="auto" w:fill="FFFFFF"/>
          </w:tcPr>
          <w:p w14:paraId="0E691DA6">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Regression</w:t>
            </w:r>
          </w:p>
        </w:tc>
        <w:tc>
          <w:tcPr>
            <w:tcW w:w="992" w:type="dxa"/>
            <w:tcBorders>
              <w:top w:val="single" w:color="000000" w:sz="16" w:space="0"/>
              <w:left w:val="single" w:color="000000" w:sz="16" w:space="0"/>
              <w:bottom w:val="nil"/>
            </w:tcBorders>
            <w:shd w:val="clear" w:color="auto" w:fill="FFFFFF"/>
            <w:vAlign w:val="center"/>
          </w:tcPr>
          <w:p w14:paraId="71A32F0F">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812.983</w:t>
            </w:r>
          </w:p>
        </w:tc>
        <w:tc>
          <w:tcPr>
            <w:tcW w:w="567" w:type="dxa"/>
            <w:tcBorders>
              <w:top w:val="single" w:color="000000" w:sz="16" w:space="0"/>
              <w:bottom w:val="nil"/>
            </w:tcBorders>
            <w:shd w:val="clear" w:color="auto" w:fill="FFFFFF"/>
            <w:vAlign w:val="center"/>
          </w:tcPr>
          <w:p w14:paraId="1C5156C6">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3</w:t>
            </w:r>
          </w:p>
        </w:tc>
        <w:tc>
          <w:tcPr>
            <w:tcW w:w="1276" w:type="dxa"/>
            <w:tcBorders>
              <w:top w:val="single" w:color="000000" w:sz="16" w:space="0"/>
              <w:bottom w:val="nil"/>
            </w:tcBorders>
            <w:shd w:val="clear" w:color="auto" w:fill="FFFFFF"/>
            <w:vAlign w:val="center"/>
          </w:tcPr>
          <w:p w14:paraId="777ABB60">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270.994</w:t>
            </w:r>
          </w:p>
        </w:tc>
        <w:tc>
          <w:tcPr>
            <w:tcW w:w="1275" w:type="dxa"/>
            <w:tcBorders>
              <w:top w:val="single" w:color="000000" w:sz="16" w:space="0"/>
              <w:bottom w:val="nil"/>
            </w:tcBorders>
            <w:shd w:val="clear" w:color="auto" w:fill="FFFFFF"/>
            <w:vAlign w:val="center"/>
          </w:tcPr>
          <w:p w14:paraId="3A733CB9">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49.609</w:t>
            </w:r>
          </w:p>
        </w:tc>
        <w:tc>
          <w:tcPr>
            <w:tcW w:w="1134" w:type="dxa"/>
            <w:tcBorders>
              <w:top w:val="single" w:color="000000" w:sz="16" w:space="0"/>
              <w:bottom w:val="nil"/>
              <w:right w:val="single" w:color="000000" w:sz="16" w:space="0"/>
            </w:tcBorders>
            <w:shd w:val="clear" w:color="auto" w:fill="FFFFFF"/>
            <w:vAlign w:val="center"/>
          </w:tcPr>
          <w:p w14:paraId="71ED5FF1">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.000</w:t>
            </w:r>
            <w:r>
              <w:rPr>
                <w:rFonts w:ascii="Times New Roman" w:hAnsi="Times New Roman" w:eastAsia="Calibri" w:cs="Times New Roman"/>
                <w:color w:val="000000"/>
                <w:sz w:val="18"/>
                <w:szCs w:val="18"/>
                <w:vertAlign w:val="superscript"/>
                <w:lang w:val="en-US"/>
              </w:rPr>
              <w:t>b</w:t>
            </w:r>
          </w:p>
        </w:tc>
      </w:tr>
      <w:tr w14:paraId="0E6B8C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continue"/>
            <w:tcBorders>
              <w:top w:val="single" w:color="000000" w:sz="16" w:space="0"/>
              <w:left w:val="single" w:color="000000" w:sz="16" w:space="0"/>
              <w:bottom w:val="single" w:color="000000" w:sz="16" w:space="0"/>
              <w:right w:val="nil"/>
            </w:tcBorders>
            <w:shd w:val="clear" w:color="auto" w:fill="FFFFFF"/>
          </w:tcPr>
          <w:p w14:paraId="59A10022">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1238" w:type="dxa"/>
            <w:tcBorders>
              <w:top w:val="nil"/>
              <w:left w:val="nil"/>
              <w:bottom w:val="nil"/>
              <w:right w:val="single" w:color="000000" w:sz="16" w:space="0"/>
            </w:tcBorders>
            <w:shd w:val="clear" w:color="auto" w:fill="FFFFFF"/>
          </w:tcPr>
          <w:p w14:paraId="108EF903">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Residual</w:t>
            </w:r>
          </w:p>
        </w:tc>
        <w:tc>
          <w:tcPr>
            <w:tcW w:w="992" w:type="dxa"/>
            <w:tcBorders>
              <w:top w:val="nil"/>
              <w:left w:val="single" w:color="000000" w:sz="16" w:space="0"/>
              <w:bottom w:val="nil"/>
            </w:tcBorders>
            <w:shd w:val="clear" w:color="auto" w:fill="FFFFFF"/>
            <w:vAlign w:val="center"/>
          </w:tcPr>
          <w:p w14:paraId="57F3A7B4">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524.407</w:t>
            </w:r>
          </w:p>
        </w:tc>
        <w:tc>
          <w:tcPr>
            <w:tcW w:w="567" w:type="dxa"/>
            <w:tcBorders>
              <w:top w:val="nil"/>
              <w:bottom w:val="nil"/>
            </w:tcBorders>
            <w:shd w:val="clear" w:color="auto" w:fill="FFFFFF"/>
            <w:vAlign w:val="center"/>
          </w:tcPr>
          <w:p w14:paraId="39758666">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96</w:t>
            </w:r>
          </w:p>
        </w:tc>
        <w:tc>
          <w:tcPr>
            <w:tcW w:w="1276" w:type="dxa"/>
            <w:tcBorders>
              <w:top w:val="nil"/>
              <w:bottom w:val="nil"/>
            </w:tcBorders>
            <w:shd w:val="clear" w:color="auto" w:fill="FFFFFF"/>
            <w:vAlign w:val="center"/>
          </w:tcPr>
          <w:p w14:paraId="6CB1C102">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5.463</w:t>
            </w:r>
          </w:p>
        </w:tc>
        <w:tc>
          <w:tcPr>
            <w:tcW w:w="1275" w:type="dxa"/>
            <w:tcBorders>
              <w:top w:val="nil"/>
              <w:bottom w:val="nil"/>
            </w:tcBorders>
            <w:shd w:val="clear" w:color="auto" w:fill="FFFFFF"/>
            <w:vAlign w:val="center"/>
          </w:tcPr>
          <w:p w14:paraId="7A464E47">
            <w:pPr>
              <w:autoSpaceDE w:val="0"/>
              <w:autoSpaceDN w:val="0"/>
              <w:adjustRightInd w:val="0"/>
              <w:spacing w:after="0" w:line="240" w:lineRule="auto"/>
              <w:rPr>
                <w:rFonts w:ascii="Times New Roman" w:hAnsi="Times New Roman" w:eastAsia="Calibri" w:cs="Times New Roman"/>
                <w:sz w:val="24"/>
                <w:szCs w:val="24"/>
                <w:lang w:val="en-US"/>
              </w:rPr>
            </w:pPr>
          </w:p>
        </w:tc>
        <w:tc>
          <w:tcPr>
            <w:tcW w:w="1134" w:type="dxa"/>
            <w:tcBorders>
              <w:top w:val="nil"/>
              <w:bottom w:val="nil"/>
              <w:right w:val="single" w:color="000000" w:sz="16" w:space="0"/>
            </w:tcBorders>
            <w:shd w:val="clear" w:color="auto" w:fill="FFFFFF"/>
            <w:vAlign w:val="center"/>
          </w:tcPr>
          <w:p w14:paraId="7635F100">
            <w:pPr>
              <w:autoSpaceDE w:val="0"/>
              <w:autoSpaceDN w:val="0"/>
              <w:adjustRightInd w:val="0"/>
              <w:spacing w:after="0" w:line="240" w:lineRule="auto"/>
              <w:rPr>
                <w:rFonts w:ascii="Times New Roman" w:hAnsi="Times New Roman" w:eastAsia="Calibri" w:cs="Times New Roman"/>
                <w:sz w:val="24"/>
                <w:szCs w:val="24"/>
                <w:lang w:val="en-US"/>
              </w:rPr>
            </w:pPr>
          </w:p>
        </w:tc>
      </w:tr>
      <w:tr w14:paraId="0B8287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continue"/>
            <w:tcBorders>
              <w:top w:val="single" w:color="000000" w:sz="16" w:space="0"/>
              <w:left w:val="single" w:color="000000" w:sz="16" w:space="0"/>
              <w:bottom w:val="single" w:color="000000" w:sz="16" w:space="0"/>
              <w:right w:val="nil"/>
            </w:tcBorders>
            <w:shd w:val="clear" w:color="auto" w:fill="FFFFFF"/>
          </w:tcPr>
          <w:p w14:paraId="4F095627">
            <w:pPr>
              <w:autoSpaceDE w:val="0"/>
              <w:autoSpaceDN w:val="0"/>
              <w:adjustRightInd w:val="0"/>
              <w:spacing w:after="0" w:line="240" w:lineRule="auto"/>
              <w:rPr>
                <w:rFonts w:ascii="Times New Roman" w:hAnsi="Times New Roman" w:eastAsia="Calibri" w:cs="Times New Roman"/>
                <w:sz w:val="24"/>
                <w:szCs w:val="24"/>
                <w:lang w:val="en-US"/>
              </w:rPr>
            </w:pPr>
          </w:p>
        </w:tc>
        <w:tc>
          <w:tcPr>
            <w:tcW w:w="1238" w:type="dxa"/>
            <w:tcBorders>
              <w:top w:val="nil"/>
              <w:left w:val="nil"/>
              <w:bottom w:val="single" w:color="000000" w:sz="16" w:space="0"/>
              <w:right w:val="single" w:color="000000" w:sz="16" w:space="0"/>
            </w:tcBorders>
            <w:shd w:val="clear" w:color="auto" w:fill="FFFFFF"/>
          </w:tcPr>
          <w:p w14:paraId="343B0703">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Total</w:t>
            </w:r>
          </w:p>
        </w:tc>
        <w:tc>
          <w:tcPr>
            <w:tcW w:w="992" w:type="dxa"/>
            <w:tcBorders>
              <w:top w:val="nil"/>
              <w:left w:val="single" w:color="000000" w:sz="16" w:space="0"/>
              <w:bottom w:val="single" w:color="000000" w:sz="16" w:space="0"/>
            </w:tcBorders>
            <w:shd w:val="clear" w:color="auto" w:fill="FFFFFF"/>
            <w:vAlign w:val="center"/>
          </w:tcPr>
          <w:p w14:paraId="5788C6B2">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1337.390</w:t>
            </w:r>
          </w:p>
        </w:tc>
        <w:tc>
          <w:tcPr>
            <w:tcW w:w="567" w:type="dxa"/>
            <w:tcBorders>
              <w:top w:val="nil"/>
              <w:bottom w:val="single" w:color="000000" w:sz="16" w:space="0"/>
            </w:tcBorders>
            <w:shd w:val="clear" w:color="auto" w:fill="FFFFFF"/>
            <w:vAlign w:val="center"/>
          </w:tcPr>
          <w:p w14:paraId="353B74E1">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99</w:t>
            </w:r>
          </w:p>
        </w:tc>
        <w:tc>
          <w:tcPr>
            <w:tcW w:w="1276" w:type="dxa"/>
            <w:tcBorders>
              <w:top w:val="nil"/>
              <w:bottom w:val="single" w:color="000000" w:sz="16" w:space="0"/>
            </w:tcBorders>
            <w:shd w:val="clear" w:color="auto" w:fill="FFFFFF"/>
            <w:vAlign w:val="center"/>
          </w:tcPr>
          <w:p w14:paraId="44FFA9E3">
            <w:pPr>
              <w:autoSpaceDE w:val="0"/>
              <w:autoSpaceDN w:val="0"/>
              <w:adjustRightInd w:val="0"/>
              <w:spacing w:after="0" w:line="240" w:lineRule="auto"/>
              <w:rPr>
                <w:rFonts w:ascii="Times New Roman" w:hAnsi="Times New Roman" w:eastAsia="Calibri" w:cs="Times New Roman"/>
                <w:sz w:val="24"/>
                <w:szCs w:val="24"/>
                <w:lang w:val="en-US"/>
              </w:rPr>
            </w:pPr>
          </w:p>
        </w:tc>
        <w:tc>
          <w:tcPr>
            <w:tcW w:w="1275" w:type="dxa"/>
            <w:tcBorders>
              <w:top w:val="nil"/>
              <w:bottom w:val="single" w:color="000000" w:sz="16" w:space="0"/>
            </w:tcBorders>
            <w:shd w:val="clear" w:color="auto" w:fill="FFFFFF"/>
            <w:vAlign w:val="center"/>
          </w:tcPr>
          <w:p w14:paraId="1F25549D">
            <w:pPr>
              <w:autoSpaceDE w:val="0"/>
              <w:autoSpaceDN w:val="0"/>
              <w:adjustRightInd w:val="0"/>
              <w:spacing w:after="0" w:line="240" w:lineRule="auto"/>
              <w:rPr>
                <w:rFonts w:ascii="Times New Roman" w:hAnsi="Times New Roman" w:eastAsia="Calibri" w:cs="Times New Roman"/>
                <w:sz w:val="24"/>
                <w:szCs w:val="24"/>
                <w:lang w:val="en-US"/>
              </w:rPr>
            </w:pPr>
          </w:p>
        </w:tc>
        <w:tc>
          <w:tcPr>
            <w:tcW w:w="1134" w:type="dxa"/>
            <w:tcBorders>
              <w:top w:val="nil"/>
              <w:bottom w:val="single" w:color="000000" w:sz="16" w:space="0"/>
              <w:right w:val="single" w:color="000000" w:sz="16" w:space="0"/>
            </w:tcBorders>
            <w:shd w:val="clear" w:color="auto" w:fill="FFFFFF"/>
            <w:vAlign w:val="center"/>
          </w:tcPr>
          <w:p w14:paraId="762BDB21">
            <w:pPr>
              <w:autoSpaceDE w:val="0"/>
              <w:autoSpaceDN w:val="0"/>
              <w:adjustRightInd w:val="0"/>
              <w:spacing w:after="0" w:line="240" w:lineRule="auto"/>
              <w:rPr>
                <w:rFonts w:ascii="Times New Roman" w:hAnsi="Times New Roman" w:eastAsia="Calibri" w:cs="Times New Roman"/>
                <w:sz w:val="24"/>
                <w:szCs w:val="24"/>
                <w:lang w:val="en-US"/>
              </w:rPr>
            </w:pPr>
          </w:p>
        </w:tc>
      </w:tr>
      <w:tr w14:paraId="67B6F9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218" w:type="dxa"/>
            <w:gridSpan w:val="7"/>
            <w:tcBorders>
              <w:top w:val="nil"/>
              <w:left w:val="nil"/>
              <w:bottom w:val="nil"/>
              <w:right w:val="nil"/>
            </w:tcBorders>
            <w:shd w:val="clear" w:color="auto" w:fill="FFFFFF"/>
          </w:tcPr>
          <w:p w14:paraId="29A2DAF7">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a. Dependent Variable: Perilaku Keuangan</w:t>
            </w:r>
          </w:p>
        </w:tc>
      </w:tr>
      <w:tr w14:paraId="2C655E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218" w:type="dxa"/>
            <w:gridSpan w:val="7"/>
            <w:tcBorders>
              <w:top w:val="nil"/>
              <w:left w:val="nil"/>
              <w:bottom w:val="nil"/>
              <w:right w:val="nil"/>
            </w:tcBorders>
            <w:shd w:val="clear" w:color="auto" w:fill="FFFFFF"/>
          </w:tcPr>
          <w:p w14:paraId="7192EB9A">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b. Predictors: (Constant), Gaya Hidup, Literasi Keuangan, Fintech Payment</w:t>
            </w:r>
          </w:p>
        </w:tc>
      </w:tr>
    </w:tbl>
    <w:p w14:paraId="47E8CE0A">
      <w:pPr>
        <w:autoSpaceDE w:val="0"/>
        <w:autoSpaceDN w:val="0"/>
        <w:adjustRightInd w:val="0"/>
        <w:spacing w:after="0" w:line="400" w:lineRule="atLeast"/>
        <w:ind w:left="720"/>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Sumber: Output SPSS (Data Diolah,2024)</w:t>
      </w:r>
    </w:p>
    <w:p w14:paraId="4DF986F2">
      <w:pPr>
        <w:autoSpaceDE w:val="0"/>
        <w:autoSpaceDN w:val="0"/>
        <w:adjustRightInd w:val="0"/>
        <w:spacing w:after="0" w:line="360" w:lineRule="auto"/>
        <w:ind w:left="720" w:firstLine="720"/>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Di tabel 4.7 diatas dapat diketahui nilai signifikansi untuk pengaruh literasi keuangan,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dan gaya hidup secara simultan terhadap perilaku keuangan ialah sejumlah 0,000 &lt; 0,05 dan nilai F hitung sebesar 49,609 &gt; F tabel sebesar 2,70, sehingga dapat disimpulkan bahwa H4 diterima yang berati terdapat pengaruh literasi keuangan,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dan gaya hidup secara simultan tehadap perilaku keuangan.</w:t>
      </w:r>
    </w:p>
    <w:p w14:paraId="1D87AF29">
      <w:pPr>
        <w:pStyle w:val="56"/>
      </w:pPr>
      <w:bookmarkStart w:id="419" w:name="_Toc175736306"/>
      <w:r>
        <w:t>Uji t</w:t>
      </w:r>
      <w:bookmarkEnd w:id="419"/>
    </w:p>
    <w:p w14:paraId="79577D6D">
      <w:pPr>
        <w:autoSpaceDE w:val="0"/>
        <w:autoSpaceDN w:val="0"/>
        <w:adjustRightInd w:val="0"/>
        <w:spacing w:after="0" w:line="360" w:lineRule="auto"/>
        <w:ind w:left="720" w:firstLine="654"/>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Tes t atau uji parsial bermaksud agar memahami apakah variabel bebas (X) mempunyai pengaruh secara parsial terhadap variabel terikat .Jika nilai sig &lt; 0,05, atau </w:t>
      </w:r>
      <w:r>
        <w:rPr>
          <w:rFonts w:ascii="Cambria Math" w:hAnsi="Cambria Math" w:eastAsia="Calibri" w:cs="Cambria Math"/>
          <w:sz w:val="24"/>
          <w:szCs w:val="24"/>
          <w:lang w:val="en-US"/>
        </w:rPr>
        <w:t>𝑡</w:t>
      </w:r>
      <w:r>
        <w:rPr>
          <w:rFonts w:ascii="Times New Roman" w:hAnsi="Times New Roman" w:eastAsia="Calibri" w:cs="Times New Roman"/>
          <w:sz w:val="24"/>
          <w:szCs w:val="24"/>
          <w:vertAlign w:val="subscript"/>
          <w:lang w:val="en-US"/>
        </w:rPr>
        <w:t>ℎ</w:t>
      </w:r>
      <w:r>
        <w:rPr>
          <w:rFonts w:ascii="Cambria Math" w:hAnsi="Cambria Math" w:eastAsia="Calibri" w:cs="Cambria Math"/>
          <w:sz w:val="24"/>
          <w:szCs w:val="24"/>
          <w:vertAlign w:val="subscript"/>
          <w:lang w:val="en-US"/>
        </w:rPr>
        <w:t>𝑖𝑡𝑢𝑛𝑔</w:t>
      </w:r>
      <w:r>
        <w:rPr>
          <w:rFonts w:ascii="Times New Roman" w:hAnsi="Times New Roman" w:eastAsia="Calibri" w:cs="Times New Roman"/>
          <w:sz w:val="24"/>
          <w:szCs w:val="24"/>
          <w:lang w:val="en-US"/>
        </w:rPr>
        <w:t xml:space="preserve"> &gt; </w:t>
      </w:r>
      <w:r>
        <w:rPr>
          <w:rFonts w:ascii="Cambria Math" w:hAnsi="Cambria Math" w:eastAsia="Calibri" w:cs="Cambria Math"/>
          <w:sz w:val="24"/>
          <w:szCs w:val="24"/>
          <w:lang w:val="en-US"/>
        </w:rPr>
        <w:t>𝑡</w:t>
      </w:r>
      <w:r>
        <w:rPr>
          <w:rFonts w:ascii="Cambria Math" w:hAnsi="Cambria Math" w:eastAsia="Calibri" w:cs="Cambria Math"/>
          <w:sz w:val="24"/>
          <w:szCs w:val="24"/>
          <w:vertAlign w:val="subscript"/>
          <w:lang w:val="en-US"/>
        </w:rPr>
        <w:t>𝑡𝑎𝑏𝑒𝑙</w:t>
      </w:r>
      <w:r>
        <w:rPr>
          <w:rFonts w:ascii="Times New Roman" w:hAnsi="Times New Roman" w:eastAsia="Calibri" w:cs="Times New Roman"/>
          <w:sz w:val="24"/>
          <w:szCs w:val="24"/>
          <w:vertAlign w:val="subscript"/>
          <w:lang w:val="en-US"/>
        </w:rPr>
        <w:t xml:space="preserve"> </w:t>
      </w:r>
      <w:r>
        <w:rPr>
          <w:rFonts w:ascii="Times New Roman" w:hAnsi="Times New Roman" w:eastAsia="Calibri" w:cs="Times New Roman"/>
          <w:sz w:val="24"/>
          <w:szCs w:val="24"/>
          <w:lang w:val="en-US"/>
        </w:rPr>
        <w:t xml:space="preserve">maka terdapat pengaruh variabel X terhadap variabel Y. Jika nilai sig &gt; 0,05, atau </w:t>
      </w:r>
      <w:r>
        <w:rPr>
          <w:rFonts w:ascii="Cambria Math" w:hAnsi="Cambria Math" w:eastAsia="Calibri" w:cs="Cambria Math"/>
          <w:sz w:val="24"/>
          <w:szCs w:val="24"/>
          <w:lang w:val="en-US"/>
        </w:rPr>
        <w:t>𝑡</w:t>
      </w:r>
      <w:r>
        <w:rPr>
          <w:rFonts w:ascii="Times New Roman" w:hAnsi="Times New Roman" w:eastAsia="Calibri" w:cs="Times New Roman"/>
          <w:sz w:val="24"/>
          <w:szCs w:val="24"/>
          <w:vertAlign w:val="subscript"/>
          <w:lang w:val="en-US"/>
        </w:rPr>
        <w:t>ℎ</w:t>
      </w:r>
      <w:r>
        <w:rPr>
          <w:rFonts w:ascii="Cambria Math" w:hAnsi="Cambria Math" w:eastAsia="Calibri" w:cs="Cambria Math"/>
          <w:sz w:val="24"/>
          <w:szCs w:val="24"/>
          <w:vertAlign w:val="subscript"/>
          <w:lang w:val="en-US"/>
        </w:rPr>
        <w:t>𝑖𝑡𝑢𝑛𝑔</w:t>
      </w:r>
      <w:r>
        <w:rPr>
          <w:rFonts w:ascii="Times New Roman" w:hAnsi="Times New Roman" w:eastAsia="Calibri" w:cs="Times New Roman"/>
          <w:sz w:val="24"/>
          <w:szCs w:val="24"/>
          <w:lang w:val="en-US"/>
        </w:rPr>
        <w:t xml:space="preserve"> &gt; </w:t>
      </w:r>
      <w:r>
        <w:rPr>
          <w:rFonts w:ascii="Cambria Math" w:hAnsi="Cambria Math" w:eastAsia="Calibri" w:cs="Cambria Math"/>
          <w:sz w:val="24"/>
          <w:szCs w:val="24"/>
          <w:lang w:val="en-US"/>
        </w:rPr>
        <w:t>𝑡</w:t>
      </w:r>
      <w:r>
        <w:rPr>
          <w:rFonts w:ascii="Cambria Math" w:hAnsi="Cambria Math" w:eastAsia="Calibri" w:cs="Cambria Math"/>
          <w:sz w:val="24"/>
          <w:szCs w:val="24"/>
          <w:vertAlign w:val="subscript"/>
          <w:lang w:val="en-US"/>
        </w:rPr>
        <w:t>𝑡𝑎𝑏𝑒𝑙</w:t>
      </w:r>
      <w:r>
        <w:rPr>
          <w:rFonts w:ascii="Times New Roman" w:hAnsi="Times New Roman" w:eastAsia="Calibri" w:cs="Times New Roman"/>
          <w:sz w:val="24"/>
          <w:szCs w:val="24"/>
          <w:lang w:val="en-US"/>
        </w:rPr>
        <w:t xml:space="preserve"> maka tidak terdapat pengaruh variabel X terhadap variabel Y </w:t>
      </w:r>
    </w:p>
    <w:p w14:paraId="2C73AE04">
      <w:pPr>
        <w:autoSpaceDE w:val="0"/>
        <w:autoSpaceDN w:val="0"/>
        <w:adjustRightInd w:val="0"/>
        <w:spacing w:after="0" w:line="360" w:lineRule="auto"/>
        <w:ind w:left="720"/>
        <w:jc w:val="both"/>
        <w:rPr>
          <w:rFonts w:ascii="Times New Roman" w:hAnsi="Times New Roman" w:eastAsia="Calibri" w:cs="Times New Roman"/>
          <w:sz w:val="24"/>
          <w:szCs w:val="24"/>
          <w:lang w:val="en-US"/>
        </w:rPr>
      </w:pPr>
      <w:r>
        <w:rPr>
          <w:rFonts w:ascii="Cambria Math" w:hAnsi="Cambria Math" w:eastAsia="Calibri" w:cs="Cambria Math"/>
          <w:sz w:val="24"/>
          <w:szCs w:val="24"/>
          <w:lang w:val="en-US"/>
        </w:rPr>
        <w:t>𝑡</w:t>
      </w:r>
      <w:r>
        <w:rPr>
          <w:rFonts w:ascii="Cambria Math" w:hAnsi="Cambria Math" w:eastAsia="Calibri" w:cs="Cambria Math"/>
          <w:sz w:val="24"/>
          <w:szCs w:val="24"/>
          <w:vertAlign w:val="subscript"/>
          <w:lang w:val="en-US"/>
        </w:rPr>
        <w:t>𝑡𝑎𝑏𝑒𝑙</w:t>
      </w:r>
      <w:r>
        <w:rPr>
          <w:rFonts w:ascii="Times New Roman" w:hAnsi="Times New Roman" w:eastAsia="Calibri" w:cs="Times New Roman"/>
          <w:sz w:val="24"/>
          <w:szCs w:val="24"/>
          <w:vertAlign w:val="subscript"/>
          <w:lang w:val="en-US"/>
        </w:rPr>
        <w:t xml:space="preserve"> </w:t>
      </w:r>
      <w:r>
        <w:rPr>
          <w:rFonts w:ascii="Times New Roman" w:hAnsi="Times New Roman" w:eastAsia="Calibri" w:cs="Times New Roman"/>
          <w:sz w:val="24"/>
          <w:szCs w:val="24"/>
          <w:lang w:val="en-US"/>
        </w:rPr>
        <w:t xml:space="preserve">= t (ɑ/2 ; n – k – 1) </w:t>
      </w:r>
    </w:p>
    <w:p w14:paraId="6CE7AD30">
      <w:pPr>
        <w:autoSpaceDE w:val="0"/>
        <w:autoSpaceDN w:val="0"/>
        <w:adjustRightInd w:val="0"/>
        <w:spacing w:after="0" w:line="360" w:lineRule="auto"/>
        <w:ind w:left="720"/>
        <w:jc w:val="both"/>
        <w:rPr>
          <w:rFonts w:ascii="Times New Roman" w:hAnsi="Times New Roman" w:eastAsia="Calibri" w:cs="Times New Roman"/>
          <w:sz w:val="24"/>
          <w:szCs w:val="24"/>
          <w:lang w:val="en-US"/>
        </w:rPr>
      </w:pPr>
      <w:r>
        <w:rPr>
          <w:rFonts w:ascii="Cambria Math" w:hAnsi="Cambria Math" w:eastAsia="Calibri" w:cs="Cambria Math"/>
          <w:sz w:val="24"/>
          <w:szCs w:val="24"/>
          <w:lang w:val="en-US"/>
        </w:rPr>
        <w:t>𝑡</w:t>
      </w:r>
      <w:r>
        <w:rPr>
          <w:rFonts w:ascii="Cambria Math" w:hAnsi="Cambria Math" w:eastAsia="Calibri" w:cs="Cambria Math"/>
          <w:sz w:val="24"/>
          <w:szCs w:val="24"/>
          <w:vertAlign w:val="subscript"/>
          <w:lang w:val="en-US"/>
        </w:rPr>
        <w:t>𝑡𝑎𝑏𝑒𝑙</w:t>
      </w:r>
      <w:r>
        <w:rPr>
          <w:rFonts w:ascii="Times New Roman" w:hAnsi="Times New Roman" w:eastAsia="Calibri" w:cs="Times New Roman"/>
          <w:sz w:val="24"/>
          <w:szCs w:val="24"/>
          <w:vertAlign w:val="subscript"/>
          <w:lang w:val="en-US"/>
        </w:rPr>
        <w:t xml:space="preserve"> </w:t>
      </w:r>
      <w:r>
        <w:rPr>
          <w:rFonts w:ascii="Times New Roman" w:hAnsi="Times New Roman" w:eastAsia="Calibri" w:cs="Times New Roman"/>
          <w:sz w:val="24"/>
          <w:szCs w:val="24"/>
          <w:lang w:val="en-US"/>
        </w:rPr>
        <w:t>= t (0,05/2 ; 100 – 3 – 1)</w:t>
      </w:r>
    </w:p>
    <w:p w14:paraId="0EEBED32">
      <w:pPr>
        <w:autoSpaceDE w:val="0"/>
        <w:autoSpaceDN w:val="0"/>
        <w:adjustRightInd w:val="0"/>
        <w:spacing w:after="0" w:line="360" w:lineRule="auto"/>
        <w:ind w:left="720"/>
        <w:jc w:val="both"/>
        <w:rPr>
          <w:rFonts w:ascii="Times New Roman" w:hAnsi="Times New Roman" w:eastAsia="Calibri" w:cs="Times New Roman"/>
          <w:sz w:val="24"/>
          <w:szCs w:val="24"/>
          <w:lang w:val="en-US"/>
        </w:rPr>
      </w:pPr>
      <w:r>
        <w:rPr>
          <w:rFonts w:ascii="Cambria Math" w:hAnsi="Cambria Math" w:eastAsia="Calibri" w:cs="Cambria Math"/>
          <w:sz w:val="24"/>
          <w:szCs w:val="24"/>
          <w:lang w:val="en-US"/>
        </w:rPr>
        <w:t>𝑡</w:t>
      </w:r>
      <w:r>
        <w:rPr>
          <w:rFonts w:ascii="Cambria Math" w:hAnsi="Cambria Math" w:eastAsia="Calibri" w:cs="Cambria Math"/>
          <w:sz w:val="24"/>
          <w:szCs w:val="24"/>
          <w:vertAlign w:val="subscript"/>
          <w:lang w:val="en-US"/>
        </w:rPr>
        <w:t>𝑡𝑎𝑏𝑒𝑙</w:t>
      </w:r>
      <w:r>
        <w:rPr>
          <w:rFonts w:ascii="Times New Roman" w:hAnsi="Times New Roman" w:eastAsia="Calibri" w:cs="Times New Roman"/>
          <w:sz w:val="24"/>
          <w:szCs w:val="24"/>
          <w:lang w:val="en-US"/>
        </w:rPr>
        <w:t xml:space="preserve"> = t (0,025 ; 96)</w:t>
      </w:r>
    </w:p>
    <w:p w14:paraId="273D6138">
      <w:pPr>
        <w:autoSpaceDE w:val="0"/>
        <w:autoSpaceDN w:val="0"/>
        <w:adjustRightInd w:val="0"/>
        <w:spacing w:after="0" w:line="360" w:lineRule="auto"/>
        <w:ind w:left="720"/>
        <w:jc w:val="both"/>
        <w:rPr>
          <w:rFonts w:ascii="Times New Roman" w:hAnsi="Times New Roman" w:eastAsia="Calibri" w:cs="Times New Roman"/>
          <w:sz w:val="24"/>
          <w:szCs w:val="24"/>
          <w:lang w:val="en-US"/>
        </w:rPr>
      </w:pPr>
      <w:r>
        <w:rPr>
          <w:rFonts w:ascii="Cambria Math" w:hAnsi="Cambria Math" w:eastAsia="Calibri" w:cs="Cambria Math"/>
          <w:sz w:val="24"/>
          <w:szCs w:val="24"/>
          <w:lang w:val="en-US"/>
        </w:rPr>
        <w:t>𝑡</w:t>
      </w:r>
      <w:r>
        <w:rPr>
          <w:rFonts w:ascii="Cambria Math" w:hAnsi="Cambria Math" w:eastAsia="Calibri" w:cs="Cambria Math"/>
          <w:sz w:val="24"/>
          <w:szCs w:val="24"/>
          <w:vertAlign w:val="subscript"/>
          <w:lang w:val="en-US"/>
        </w:rPr>
        <w:t>𝑡𝑎𝑏𝑒𝑙</w:t>
      </w:r>
      <w:r>
        <w:rPr>
          <w:rFonts w:ascii="Times New Roman" w:hAnsi="Times New Roman" w:eastAsia="Calibri" w:cs="Times New Roman"/>
          <w:sz w:val="24"/>
          <w:szCs w:val="24"/>
          <w:lang w:val="en-US"/>
        </w:rPr>
        <w:t xml:space="preserve"> = 1,984</w:t>
      </w:r>
    </w:p>
    <w:p w14:paraId="100B980A">
      <w:pPr>
        <w:autoSpaceDE w:val="0"/>
        <w:autoSpaceDN w:val="0"/>
        <w:adjustRightInd w:val="0"/>
        <w:spacing w:after="0" w:line="360" w:lineRule="auto"/>
        <w:ind w:left="720"/>
        <w:jc w:val="both"/>
        <w:rPr>
          <w:rFonts w:ascii="Times New Roman" w:hAnsi="Times New Roman" w:eastAsia="Calibri" w:cs="Times New Roman"/>
          <w:sz w:val="24"/>
          <w:szCs w:val="24"/>
          <w:lang w:val="en-US"/>
        </w:rPr>
      </w:pPr>
    </w:p>
    <w:p w14:paraId="2B4D2C5A">
      <w:pPr>
        <w:pStyle w:val="9"/>
        <w:ind w:left="709"/>
        <w:jc w:val="center"/>
        <w:rPr>
          <w:rFonts w:ascii="Times New Roman" w:hAnsi="Times New Roman" w:eastAsia="Calibri" w:cs="Times New Roman"/>
          <w:b/>
          <w:i w:val="0"/>
          <w:iCs w:val="0"/>
          <w:color w:val="auto"/>
          <w:sz w:val="24"/>
          <w:szCs w:val="24"/>
          <w:lang w:val="en-US"/>
        </w:rPr>
      </w:pPr>
      <w:bookmarkStart w:id="420" w:name="_Toc176340792"/>
      <w:bookmarkStart w:id="421" w:name="_Toc175734758"/>
      <w:r>
        <w:rPr>
          <w:rFonts w:ascii="Times New Roman" w:hAnsi="Times New Roman" w:cs="Times New Roman"/>
          <w:b/>
          <w:i w:val="0"/>
          <w:color w:val="auto"/>
          <w:sz w:val="24"/>
          <w:szCs w:val="24"/>
        </w:rPr>
        <w:t xml:space="preserve">Gambar 4.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Gambar_4.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color w:val="auto"/>
          <w:sz w:val="24"/>
          <w:szCs w:val="24"/>
        </w:rPr>
        <w:t>8</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Hasil Uji t</w:t>
      </w:r>
      <w:bookmarkEnd w:id="420"/>
      <w:bookmarkEnd w:id="421"/>
    </w:p>
    <w:tbl>
      <w:tblPr>
        <w:tblStyle w:val="7"/>
        <w:tblW w:w="7284" w:type="dxa"/>
        <w:tblInd w:w="65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6"/>
        <w:gridCol w:w="1729"/>
        <w:gridCol w:w="709"/>
        <w:gridCol w:w="1275"/>
        <w:gridCol w:w="1276"/>
        <w:gridCol w:w="709"/>
        <w:gridCol w:w="850"/>
      </w:tblGrid>
      <w:tr w14:paraId="277EFA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284" w:type="dxa"/>
            <w:gridSpan w:val="7"/>
            <w:tcBorders>
              <w:top w:val="nil"/>
              <w:left w:val="nil"/>
              <w:bottom w:val="nil"/>
              <w:right w:val="nil"/>
            </w:tcBorders>
            <w:shd w:val="clear" w:color="auto" w:fill="FFFFFF"/>
            <w:vAlign w:val="center"/>
          </w:tcPr>
          <w:p w14:paraId="4AAB44E6">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b/>
                <w:bCs/>
                <w:color w:val="000000"/>
                <w:sz w:val="18"/>
                <w:szCs w:val="18"/>
                <w:lang w:val="en-US"/>
              </w:rPr>
              <w:t>Coefficients</w:t>
            </w:r>
            <w:r>
              <w:rPr>
                <w:rFonts w:ascii="Times New Roman" w:hAnsi="Times New Roman" w:eastAsia="Calibri" w:cs="Times New Roman"/>
                <w:b/>
                <w:bCs/>
                <w:color w:val="000000"/>
                <w:sz w:val="18"/>
                <w:szCs w:val="18"/>
                <w:vertAlign w:val="superscript"/>
                <w:lang w:val="en-US"/>
              </w:rPr>
              <w:t>a</w:t>
            </w:r>
          </w:p>
        </w:tc>
      </w:tr>
      <w:tr w14:paraId="30D149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465" w:type="dxa"/>
            <w:gridSpan w:val="2"/>
            <w:vMerge w:val="restart"/>
            <w:tcBorders>
              <w:top w:val="single" w:color="000000" w:sz="16" w:space="0"/>
              <w:left w:val="single" w:color="000000" w:sz="16" w:space="0"/>
              <w:bottom w:val="nil"/>
              <w:right w:val="nil"/>
            </w:tcBorders>
            <w:shd w:val="clear" w:color="auto" w:fill="FFFFFF"/>
            <w:vAlign w:val="bottom"/>
          </w:tcPr>
          <w:p w14:paraId="4D6F3757">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Model</w:t>
            </w:r>
          </w:p>
        </w:tc>
        <w:tc>
          <w:tcPr>
            <w:tcW w:w="1984" w:type="dxa"/>
            <w:gridSpan w:val="2"/>
            <w:tcBorders>
              <w:top w:val="single" w:color="000000" w:sz="16" w:space="0"/>
              <w:left w:val="single" w:color="000000" w:sz="16" w:space="0"/>
            </w:tcBorders>
            <w:shd w:val="clear" w:color="auto" w:fill="FFFFFF"/>
            <w:vAlign w:val="bottom"/>
          </w:tcPr>
          <w:p w14:paraId="3EAADB5F">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Unstandardized Coefficients</w:t>
            </w:r>
          </w:p>
        </w:tc>
        <w:tc>
          <w:tcPr>
            <w:tcW w:w="1276" w:type="dxa"/>
            <w:tcBorders>
              <w:top w:val="single" w:color="000000" w:sz="16" w:space="0"/>
            </w:tcBorders>
            <w:shd w:val="clear" w:color="auto" w:fill="FFFFFF"/>
            <w:vAlign w:val="bottom"/>
          </w:tcPr>
          <w:p w14:paraId="3BAEB264">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Standardized Coefficients</w:t>
            </w:r>
          </w:p>
        </w:tc>
        <w:tc>
          <w:tcPr>
            <w:tcW w:w="709" w:type="dxa"/>
            <w:vMerge w:val="restart"/>
            <w:tcBorders>
              <w:top w:val="single" w:color="000000" w:sz="16" w:space="0"/>
            </w:tcBorders>
            <w:shd w:val="clear" w:color="auto" w:fill="FFFFFF"/>
            <w:vAlign w:val="bottom"/>
          </w:tcPr>
          <w:p w14:paraId="37FE68DE">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t</w:t>
            </w:r>
          </w:p>
        </w:tc>
        <w:tc>
          <w:tcPr>
            <w:tcW w:w="850" w:type="dxa"/>
            <w:vMerge w:val="restart"/>
            <w:tcBorders>
              <w:top w:val="single" w:color="000000" w:sz="16" w:space="0"/>
              <w:right w:val="single" w:color="000000" w:sz="16" w:space="0"/>
            </w:tcBorders>
            <w:shd w:val="clear" w:color="auto" w:fill="FFFFFF"/>
            <w:vAlign w:val="bottom"/>
          </w:tcPr>
          <w:p w14:paraId="3609CB84">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Sig.</w:t>
            </w:r>
          </w:p>
        </w:tc>
      </w:tr>
      <w:tr w14:paraId="469009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465" w:type="dxa"/>
            <w:gridSpan w:val="2"/>
            <w:vMerge w:val="continue"/>
            <w:tcBorders>
              <w:top w:val="single" w:color="000000" w:sz="16" w:space="0"/>
              <w:left w:val="single" w:color="000000" w:sz="16" w:space="0"/>
              <w:bottom w:val="nil"/>
              <w:right w:val="nil"/>
            </w:tcBorders>
            <w:shd w:val="clear" w:color="auto" w:fill="FFFFFF"/>
            <w:vAlign w:val="bottom"/>
          </w:tcPr>
          <w:p w14:paraId="6802E561">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709" w:type="dxa"/>
            <w:tcBorders>
              <w:left w:val="single" w:color="000000" w:sz="16" w:space="0"/>
              <w:bottom w:val="single" w:color="000000" w:sz="16" w:space="0"/>
            </w:tcBorders>
            <w:shd w:val="clear" w:color="auto" w:fill="FFFFFF"/>
            <w:vAlign w:val="bottom"/>
          </w:tcPr>
          <w:p w14:paraId="52269B0B">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B</w:t>
            </w:r>
          </w:p>
        </w:tc>
        <w:tc>
          <w:tcPr>
            <w:tcW w:w="1275" w:type="dxa"/>
            <w:tcBorders>
              <w:bottom w:val="single" w:color="000000" w:sz="16" w:space="0"/>
            </w:tcBorders>
            <w:shd w:val="clear" w:color="auto" w:fill="FFFFFF"/>
            <w:vAlign w:val="bottom"/>
          </w:tcPr>
          <w:p w14:paraId="2E16E8E9">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Std. Error</w:t>
            </w:r>
          </w:p>
        </w:tc>
        <w:tc>
          <w:tcPr>
            <w:tcW w:w="1276" w:type="dxa"/>
            <w:tcBorders>
              <w:bottom w:val="single" w:color="000000" w:sz="16" w:space="0"/>
            </w:tcBorders>
            <w:shd w:val="clear" w:color="auto" w:fill="FFFFFF"/>
            <w:vAlign w:val="bottom"/>
          </w:tcPr>
          <w:p w14:paraId="3FF20C69">
            <w:pPr>
              <w:autoSpaceDE w:val="0"/>
              <w:autoSpaceDN w:val="0"/>
              <w:adjustRightInd w:val="0"/>
              <w:spacing w:after="0" w:line="320" w:lineRule="atLeast"/>
              <w:ind w:left="60" w:right="60"/>
              <w:jc w:val="center"/>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Beta</w:t>
            </w:r>
          </w:p>
        </w:tc>
        <w:tc>
          <w:tcPr>
            <w:tcW w:w="709" w:type="dxa"/>
            <w:vMerge w:val="continue"/>
            <w:tcBorders>
              <w:top w:val="single" w:color="000000" w:sz="16" w:space="0"/>
            </w:tcBorders>
            <w:shd w:val="clear" w:color="auto" w:fill="FFFFFF"/>
            <w:vAlign w:val="bottom"/>
          </w:tcPr>
          <w:p w14:paraId="43D2E2D9">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850" w:type="dxa"/>
            <w:vMerge w:val="continue"/>
            <w:tcBorders>
              <w:top w:val="single" w:color="000000" w:sz="16" w:space="0"/>
              <w:right w:val="single" w:color="000000" w:sz="16" w:space="0"/>
            </w:tcBorders>
            <w:shd w:val="clear" w:color="auto" w:fill="FFFFFF"/>
            <w:vAlign w:val="bottom"/>
          </w:tcPr>
          <w:p w14:paraId="0C557C59">
            <w:pPr>
              <w:autoSpaceDE w:val="0"/>
              <w:autoSpaceDN w:val="0"/>
              <w:adjustRightInd w:val="0"/>
              <w:spacing w:after="0" w:line="240" w:lineRule="auto"/>
              <w:rPr>
                <w:rFonts w:ascii="Times New Roman" w:hAnsi="Times New Roman" w:eastAsia="Calibri" w:cs="Times New Roman"/>
                <w:color w:val="000000"/>
                <w:sz w:val="18"/>
                <w:szCs w:val="18"/>
                <w:lang w:val="en-US"/>
              </w:rPr>
            </w:pPr>
          </w:p>
        </w:tc>
      </w:tr>
      <w:tr w14:paraId="459273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restart"/>
            <w:tcBorders>
              <w:top w:val="single" w:color="000000" w:sz="16" w:space="0"/>
              <w:left w:val="single" w:color="000000" w:sz="16" w:space="0"/>
              <w:bottom w:val="single" w:color="000000" w:sz="16" w:space="0"/>
              <w:right w:val="nil"/>
            </w:tcBorders>
            <w:shd w:val="clear" w:color="auto" w:fill="FFFFFF"/>
          </w:tcPr>
          <w:p w14:paraId="1ED58C91">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1</w:t>
            </w:r>
          </w:p>
        </w:tc>
        <w:tc>
          <w:tcPr>
            <w:tcW w:w="1729" w:type="dxa"/>
            <w:tcBorders>
              <w:top w:val="single" w:color="000000" w:sz="16" w:space="0"/>
              <w:left w:val="nil"/>
              <w:bottom w:val="nil"/>
              <w:right w:val="single" w:color="000000" w:sz="16" w:space="0"/>
            </w:tcBorders>
            <w:shd w:val="clear" w:color="auto" w:fill="FFFFFF"/>
          </w:tcPr>
          <w:p w14:paraId="017E50E6">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(Constant)</w:t>
            </w:r>
          </w:p>
        </w:tc>
        <w:tc>
          <w:tcPr>
            <w:tcW w:w="709" w:type="dxa"/>
            <w:tcBorders>
              <w:top w:val="single" w:color="000000" w:sz="16" w:space="0"/>
              <w:left w:val="single" w:color="000000" w:sz="16" w:space="0"/>
              <w:bottom w:val="nil"/>
            </w:tcBorders>
            <w:shd w:val="clear" w:color="auto" w:fill="FFFFFF"/>
            <w:vAlign w:val="center"/>
          </w:tcPr>
          <w:p w14:paraId="65F24033">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.838</w:t>
            </w:r>
          </w:p>
        </w:tc>
        <w:tc>
          <w:tcPr>
            <w:tcW w:w="1275" w:type="dxa"/>
            <w:tcBorders>
              <w:top w:val="single" w:color="000000" w:sz="16" w:space="0"/>
              <w:bottom w:val="nil"/>
            </w:tcBorders>
            <w:shd w:val="clear" w:color="auto" w:fill="FFFFFF"/>
            <w:vAlign w:val="center"/>
          </w:tcPr>
          <w:p w14:paraId="1995CAA9">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2.839</w:t>
            </w:r>
          </w:p>
        </w:tc>
        <w:tc>
          <w:tcPr>
            <w:tcW w:w="1276" w:type="dxa"/>
            <w:tcBorders>
              <w:top w:val="single" w:color="000000" w:sz="16" w:space="0"/>
              <w:bottom w:val="nil"/>
            </w:tcBorders>
            <w:shd w:val="clear" w:color="auto" w:fill="FFFFFF"/>
            <w:vAlign w:val="center"/>
          </w:tcPr>
          <w:p w14:paraId="228C6414">
            <w:pPr>
              <w:autoSpaceDE w:val="0"/>
              <w:autoSpaceDN w:val="0"/>
              <w:adjustRightInd w:val="0"/>
              <w:spacing w:after="0" w:line="240" w:lineRule="auto"/>
              <w:rPr>
                <w:rFonts w:ascii="Times New Roman" w:hAnsi="Times New Roman" w:eastAsia="Calibri" w:cs="Times New Roman"/>
                <w:sz w:val="24"/>
                <w:szCs w:val="24"/>
                <w:lang w:val="en-US"/>
              </w:rPr>
            </w:pPr>
          </w:p>
        </w:tc>
        <w:tc>
          <w:tcPr>
            <w:tcW w:w="709" w:type="dxa"/>
            <w:tcBorders>
              <w:top w:val="single" w:color="000000" w:sz="16" w:space="0"/>
              <w:bottom w:val="nil"/>
            </w:tcBorders>
            <w:shd w:val="clear" w:color="auto" w:fill="FFFFFF"/>
            <w:vAlign w:val="center"/>
          </w:tcPr>
          <w:p w14:paraId="7EE80CF5">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.295</w:t>
            </w:r>
          </w:p>
        </w:tc>
        <w:tc>
          <w:tcPr>
            <w:tcW w:w="850" w:type="dxa"/>
            <w:tcBorders>
              <w:top w:val="single" w:color="000000" w:sz="16" w:space="0"/>
              <w:bottom w:val="nil"/>
              <w:right w:val="single" w:color="000000" w:sz="16" w:space="0"/>
            </w:tcBorders>
            <w:shd w:val="clear" w:color="auto" w:fill="FFFFFF"/>
            <w:vAlign w:val="center"/>
          </w:tcPr>
          <w:p w14:paraId="27460DF7">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.768</w:t>
            </w:r>
          </w:p>
        </w:tc>
      </w:tr>
      <w:tr w14:paraId="49072A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continue"/>
            <w:tcBorders>
              <w:top w:val="single" w:color="000000" w:sz="16" w:space="0"/>
              <w:left w:val="single" w:color="000000" w:sz="16" w:space="0"/>
              <w:bottom w:val="single" w:color="000000" w:sz="16" w:space="0"/>
              <w:right w:val="nil"/>
            </w:tcBorders>
            <w:shd w:val="clear" w:color="auto" w:fill="FFFFFF"/>
          </w:tcPr>
          <w:p w14:paraId="1E54AE04">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1729" w:type="dxa"/>
            <w:tcBorders>
              <w:top w:val="nil"/>
              <w:left w:val="nil"/>
              <w:bottom w:val="nil"/>
              <w:right w:val="single" w:color="000000" w:sz="16" w:space="0"/>
            </w:tcBorders>
            <w:shd w:val="clear" w:color="auto" w:fill="FFFFFF"/>
          </w:tcPr>
          <w:p w14:paraId="31A47F55">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Literasi Keuangan</w:t>
            </w:r>
          </w:p>
        </w:tc>
        <w:tc>
          <w:tcPr>
            <w:tcW w:w="709" w:type="dxa"/>
            <w:tcBorders>
              <w:top w:val="nil"/>
              <w:left w:val="single" w:color="000000" w:sz="16" w:space="0"/>
              <w:bottom w:val="nil"/>
            </w:tcBorders>
            <w:shd w:val="clear" w:color="auto" w:fill="FFFFFF"/>
            <w:vAlign w:val="center"/>
          </w:tcPr>
          <w:p w14:paraId="0EB5BC58">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.669</w:t>
            </w:r>
          </w:p>
        </w:tc>
        <w:tc>
          <w:tcPr>
            <w:tcW w:w="1275" w:type="dxa"/>
            <w:tcBorders>
              <w:top w:val="nil"/>
              <w:bottom w:val="nil"/>
            </w:tcBorders>
            <w:shd w:val="clear" w:color="auto" w:fill="FFFFFF"/>
            <w:vAlign w:val="center"/>
          </w:tcPr>
          <w:p w14:paraId="6D0734FD">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.114</w:t>
            </w:r>
          </w:p>
        </w:tc>
        <w:tc>
          <w:tcPr>
            <w:tcW w:w="1276" w:type="dxa"/>
            <w:tcBorders>
              <w:top w:val="nil"/>
              <w:bottom w:val="nil"/>
            </w:tcBorders>
            <w:shd w:val="clear" w:color="auto" w:fill="FFFFFF"/>
            <w:vAlign w:val="center"/>
          </w:tcPr>
          <w:p w14:paraId="4888B084">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.504</w:t>
            </w:r>
          </w:p>
        </w:tc>
        <w:tc>
          <w:tcPr>
            <w:tcW w:w="709" w:type="dxa"/>
            <w:tcBorders>
              <w:top w:val="nil"/>
              <w:bottom w:val="nil"/>
            </w:tcBorders>
            <w:shd w:val="clear" w:color="auto" w:fill="FFFFFF"/>
            <w:vAlign w:val="center"/>
          </w:tcPr>
          <w:p w14:paraId="3EE8934B">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5.864</w:t>
            </w:r>
          </w:p>
        </w:tc>
        <w:tc>
          <w:tcPr>
            <w:tcW w:w="850" w:type="dxa"/>
            <w:tcBorders>
              <w:top w:val="nil"/>
              <w:bottom w:val="nil"/>
              <w:right w:val="single" w:color="000000" w:sz="16" w:space="0"/>
            </w:tcBorders>
            <w:shd w:val="clear" w:color="auto" w:fill="FFFFFF"/>
            <w:vAlign w:val="center"/>
          </w:tcPr>
          <w:p w14:paraId="7B6767D4">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.000</w:t>
            </w:r>
          </w:p>
        </w:tc>
      </w:tr>
      <w:tr w14:paraId="750569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continue"/>
            <w:tcBorders>
              <w:top w:val="single" w:color="000000" w:sz="16" w:space="0"/>
              <w:left w:val="single" w:color="000000" w:sz="16" w:space="0"/>
              <w:bottom w:val="single" w:color="000000" w:sz="16" w:space="0"/>
              <w:right w:val="nil"/>
            </w:tcBorders>
            <w:shd w:val="clear" w:color="auto" w:fill="FFFFFF"/>
          </w:tcPr>
          <w:p w14:paraId="32E5F0B2">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1729" w:type="dxa"/>
            <w:tcBorders>
              <w:top w:val="nil"/>
              <w:left w:val="nil"/>
              <w:bottom w:val="nil"/>
              <w:right w:val="single" w:color="000000" w:sz="16" w:space="0"/>
            </w:tcBorders>
            <w:shd w:val="clear" w:color="auto" w:fill="FFFFFF"/>
          </w:tcPr>
          <w:p w14:paraId="3A4FB5AE">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Fintech Payment</w:t>
            </w:r>
          </w:p>
        </w:tc>
        <w:tc>
          <w:tcPr>
            <w:tcW w:w="709" w:type="dxa"/>
            <w:tcBorders>
              <w:top w:val="nil"/>
              <w:left w:val="single" w:color="000000" w:sz="16" w:space="0"/>
              <w:bottom w:val="nil"/>
            </w:tcBorders>
            <w:shd w:val="clear" w:color="auto" w:fill="FFFFFF"/>
            <w:vAlign w:val="center"/>
          </w:tcPr>
          <w:p w14:paraId="1EF9A5F6">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.054</w:t>
            </w:r>
          </w:p>
        </w:tc>
        <w:tc>
          <w:tcPr>
            <w:tcW w:w="1275" w:type="dxa"/>
            <w:tcBorders>
              <w:top w:val="nil"/>
              <w:bottom w:val="nil"/>
            </w:tcBorders>
            <w:shd w:val="clear" w:color="auto" w:fill="FFFFFF"/>
            <w:vAlign w:val="center"/>
          </w:tcPr>
          <w:p w14:paraId="6A60885C">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.095</w:t>
            </w:r>
          </w:p>
        </w:tc>
        <w:tc>
          <w:tcPr>
            <w:tcW w:w="1276" w:type="dxa"/>
            <w:tcBorders>
              <w:top w:val="nil"/>
              <w:bottom w:val="nil"/>
            </w:tcBorders>
            <w:shd w:val="clear" w:color="auto" w:fill="FFFFFF"/>
            <w:vAlign w:val="center"/>
          </w:tcPr>
          <w:p w14:paraId="145C21E4">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.053</w:t>
            </w:r>
          </w:p>
        </w:tc>
        <w:tc>
          <w:tcPr>
            <w:tcW w:w="709" w:type="dxa"/>
            <w:tcBorders>
              <w:top w:val="nil"/>
              <w:bottom w:val="nil"/>
            </w:tcBorders>
            <w:shd w:val="clear" w:color="auto" w:fill="FFFFFF"/>
            <w:vAlign w:val="center"/>
          </w:tcPr>
          <w:p w14:paraId="2D8CF3F5">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.566</w:t>
            </w:r>
          </w:p>
        </w:tc>
        <w:tc>
          <w:tcPr>
            <w:tcW w:w="850" w:type="dxa"/>
            <w:tcBorders>
              <w:top w:val="nil"/>
              <w:bottom w:val="nil"/>
              <w:right w:val="single" w:color="000000" w:sz="16" w:space="0"/>
            </w:tcBorders>
            <w:shd w:val="clear" w:color="auto" w:fill="FFFFFF"/>
            <w:vAlign w:val="center"/>
          </w:tcPr>
          <w:p w14:paraId="1377C676">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.573</w:t>
            </w:r>
          </w:p>
        </w:tc>
      </w:tr>
      <w:tr w14:paraId="5C5CAD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continue"/>
            <w:tcBorders>
              <w:top w:val="single" w:color="000000" w:sz="16" w:space="0"/>
              <w:left w:val="single" w:color="000000" w:sz="16" w:space="0"/>
              <w:bottom w:val="single" w:color="000000" w:sz="16" w:space="0"/>
              <w:right w:val="nil"/>
            </w:tcBorders>
            <w:shd w:val="clear" w:color="auto" w:fill="FFFFFF"/>
          </w:tcPr>
          <w:p w14:paraId="6B9F86D5">
            <w:pPr>
              <w:autoSpaceDE w:val="0"/>
              <w:autoSpaceDN w:val="0"/>
              <w:adjustRightInd w:val="0"/>
              <w:spacing w:after="0" w:line="240" w:lineRule="auto"/>
              <w:rPr>
                <w:rFonts w:ascii="Times New Roman" w:hAnsi="Times New Roman" w:eastAsia="Calibri" w:cs="Times New Roman"/>
                <w:color w:val="000000"/>
                <w:sz w:val="18"/>
                <w:szCs w:val="18"/>
                <w:lang w:val="en-US"/>
              </w:rPr>
            </w:pPr>
          </w:p>
        </w:tc>
        <w:tc>
          <w:tcPr>
            <w:tcW w:w="1729" w:type="dxa"/>
            <w:tcBorders>
              <w:top w:val="nil"/>
              <w:left w:val="nil"/>
              <w:bottom w:val="single" w:color="000000" w:sz="16" w:space="0"/>
              <w:right w:val="single" w:color="000000" w:sz="16" w:space="0"/>
            </w:tcBorders>
            <w:shd w:val="clear" w:color="auto" w:fill="FFFFFF"/>
          </w:tcPr>
          <w:p w14:paraId="620483DA">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Gaya Hidup</w:t>
            </w:r>
          </w:p>
        </w:tc>
        <w:tc>
          <w:tcPr>
            <w:tcW w:w="709" w:type="dxa"/>
            <w:tcBorders>
              <w:top w:val="nil"/>
              <w:left w:val="single" w:color="000000" w:sz="16" w:space="0"/>
              <w:bottom w:val="single" w:color="000000" w:sz="16" w:space="0"/>
            </w:tcBorders>
            <w:shd w:val="clear" w:color="auto" w:fill="FFFFFF"/>
            <w:vAlign w:val="center"/>
          </w:tcPr>
          <w:p w14:paraId="62432061">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.361</w:t>
            </w:r>
          </w:p>
        </w:tc>
        <w:tc>
          <w:tcPr>
            <w:tcW w:w="1275" w:type="dxa"/>
            <w:tcBorders>
              <w:top w:val="nil"/>
              <w:bottom w:val="single" w:color="000000" w:sz="16" w:space="0"/>
            </w:tcBorders>
            <w:shd w:val="clear" w:color="auto" w:fill="FFFFFF"/>
            <w:vAlign w:val="center"/>
          </w:tcPr>
          <w:p w14:paraId="443E0F71">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.090</w:t>
            </w:r>
          </w:p>
        </w:tc>
        <w:tc>
          <w:tcPr>
            <w:tcW w:w="1276" w:type="dxa"/>
            <w:tcBorders>
              <w:top w:val="nil"/>
              <w:bottom w:val="single" w:color="000000" w:sz="16" w:space="0"/>
            </w:tcBorders>
            <w:shd w:val="clear" w:color="auto" w:fill="FFFFFF"/>
            <w:vAlign w:val="center"/>
          </w:tcPr>
          <w:p w14:paraId="1BE3329A">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.338</w:t>
            </w:r>
          </w:p>
        </w:tc>
        <w:tc>
          <w:tcPr>
            <w:tcW w:w="709" w:type="dxa"/>
            <w:tcBorders>
              <w:top w:val="nil"/>
              <w:bottom w:val="single" w:color="000000" w:sz="16" w:space="0"/>
            </w:tcBorders>
            <w:shd w:val="clear" w:color="auto" w:fill="FFFFFF"/>
            <w:vAlign w:val="center"/>
          </w:tcPr>
          <w:p w14:paraId="7618FB89">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4.013</w:t>
            </w:r>
          </w:p>
        </w:tc>
        <w:tc>
          <w:tcPr>
            <w:tcW w:w="850" w:type="dxa"/>
            <w:tcBorders>
              <w:top w:val="nil"/>
              <w:bottom w:val="single" w:color="000000" w:sz="16" w:space="0"/>
              <w:right w:val="single" w:color="000000" w:sz="16" w:space="0"/>
            </w:tcBorders>
            <w:shd w:val="clear" w:color="auto" w:fill="FFFFFF"/>
            <w:vAlign w:val="center"/>
          </w:tcPr>
          <w:p w14:paraId="37769C73">
            <w:pPr>
              <w:autoSpaceDE w:val="0"/>
              <w:autoSpaceDN w:val="0"/>
              <w:adjustRightInd w:val="0"/>
              <w:spacing w:after="0" w:line="320" w:lineRule="atLeast"/>
              <w:ind w:left="60" w:right="60"/>
              <w:jc w:val="right"/>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.000</w:t>
            </w:r>
          </w:p>
        </w:tc>
      </w:tr>
      <w:tr w14:paraId="046BD8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284" w:type="dxa"/>
            <w:gridSpan w:val="7"/>
            <w:tcBorders>
              <w:top w:val="nil"/>
              <w:left w:val="nil"/>
              <w:bottom w:val="nil"/>
              <w:right w:val="nil"/>
            </w:tcBorders>
            <w:shd w:val="clear" w:color="auto" w:fill="FFFFFF"/>
          </w:tcPr>
          <w:p w14:paraId="6A8B7DF4">
            <w:pPr>
              <w:autoSpaceDE w:val="0"/>
              <w:autoSpaceDN w:val="0"/>
              <w:adjustRightInd w:val="0"/>
              <w:spacing w:after="0" w:line="320" w:lineRule="atLeast"/>
              <w:ind w:left="60" w:right="60"/>
              <w:rPr>
                <w:rFonts w:ascii="Times New Roman" w:hAnsi="Times New Roman" w:eastAsia="Calibri" w:cs="Times New Roman"/>
                <w:color w:val="000000"/>
                <w:sz w:val="18"/>
                <w:szCs w:val="18"/>
                <w:lang w:val="en-US"/>
              </w:rPr>
            </w:pPr>
            <w:r>
              <w:rPr>
                <w:rFonts w:ascii="Times New Roman" w:hAnsi="Times New Roman" w:eastAsia="Calibri" w:cs="Times New Roman"/>
                <w:color w:val="000000"/>
                <w:sz w:val="18"/>
                <w:szCs w:val="18"/>
                <w:lang w:val="en-US"/>
              </w:rPr>
              <w:t>a. Dependent Variable: Perilaku Keuangan</w:t>
            </w:r>
          </w:p>
        </w:tc>
      </w:tr>
    </w:tbl>
    <w:p w14:paraId="38605E90">
      <w:pPr>
        <w:autoSpaceDE w:val="0"/>
        <w:autoSpaceDN w:val="0"/>
        <w:adjustRightInd w:val="0"/>
        <w:spacing w:after="0" w:line="400" w:lineRule="atLeast"/>
        <w:ind w:left="654"/>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Sumber: Output SPSS (Data Diolah,2024)</w:t>
      </w:r>
    </w:p>
    <w:p w14:paraId="64188803">
      <w:pPr>
        <w:autoSpaceDE w:val="0"/>
        <w:autoSpaceDN w:val="0"/>
        <w:adjustRightInd w:val="0"/>
        <w:spacing w:after="0" w:line="400" w:lineRule="atLeast"/>
        <w:ind w:left="654"/>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Dari gambar diatas didapatkan hasil antara lain:</w:t>
      </w:r>
    </w:p>
    <w:p w14:paraId="1C26C2CB">
      <w:pPr>
        <w:numPr>
          <w:ilvl w:val="0"/>
          <w:numId w:val="29"/>
        </w:numPr>
        <w:spacing w:line="360" w:lineRule="auto"/>
        <w:ind w:left="993"/>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Diketahui nilai signifikansi untuk pengaruh literasi keuangan terhadap perilaku keuangan adalah sebesar 0,000 &lt; 0,05 dan nilai </w:t>
      </w:r>
      <w:r>
        <w:rPr>
          <w:rFonts w:ascii="Cambria Math" w:hAnsi="Cambria Math" w:eastAsia="Calibri" w:cs="Cambria Math"/>
          <w:sz w:val="24"/>
          <w:szCs w:val="24"/>
          <w:lang w:val="en-US"/>
        </w:rPr>
        <w:t>𝑡</w:t>
      </w:r>
      <w:r>
        <w:rPr>
          <w:rFonts w:ascii="Times New Roman" w:hAnsi="Times New Roman" w:eastAsia="Calibri" w:cs="Times New Roman"/>
          <w:sz w:val="24"/>
          <w:szCs w:val="24"/>
          <w:lang w:val="en-US"/>
        </w:rPr>
        <w:t>ℎ</w:t>
      </w:r>
      <w:r>
        <w:rPr>
          <w:rFonts w:ascii="Cambria Math" w:hAnsi="Cambria Math" w:eastAsia="Calibri" w:cs="Cambria Math"/>
          <w:sz w:val="24"/>
          <w:szCs w:val="24"/>
          <w:lang w:val="en-US"/>
        </w:rPr>
        <w:t>𝑖𝑡𝑢𝑛𝑔</w:t>
      </w:r>
      <w:r>
        <w:rPr>
          <w:rFonts w:ascii="Times New Roman" w:hAnsi="Times New Roman" w:eastAsia="Calibri" w:cs="Times New Roman"/>
          <w:sz w:val="24"/>
          <w:szCs w:val="24"/>
          <w:lang w:val="en-US"/>
        </w:rPr>
        <w:t xml:space="preserve"> sebesar 5,864 &gt; </w:t>
      </w:r>
      <w:r>
        <w:rPr>
          <w:rFonts w:ascii="Cambria Math" w:hAnsi="Cambria Math" w:eastAsia="Calibri" w:cs="Cambria Math"/>
          <w:sz w:val="24"/>
          <w:szCs w:val="24"/>
          <w:lang w:val="en-US"/>
        </w:rPr>
        <w:t>𝑡𝑡𝑎𝑏𝑒𝑙</w:t>
      </w:r>
      <w:r>
        <w:rPr>
          <w:rFonts w:ascii="Times New Roman" w:hAnsi="Times New Roman" w:eastAsia="Calibri" w:cs="Times New Roman"/>
          <w:sz w:val="24"/>
          <w:szCs w:val="24"/>
          <w:lang w:val="en-US"/>
        </w:rPr>
        <w:t xml:space="preserve"> sebesar 1,984, sehingga dapat disimpulkan bahwa H1 diterima yang berarti adanya pengaruh variabel literasi keuangan terhadap perilaku keuangan.</w:t>
      </w:r>
    </w:p>
    <w:p w14:paraId="160BA836">
      <w:pPr>
        <w:numPr>
          <w:ilvl w:val="0"/>
          <w:numId w:val="29"/>
        </w:numPr>
        <w:spacing w:line="360" w:lineRule="auto"/>
        <w:ind w:left="993"/>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Diketahui nilai signifikansi untuk pengaruh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terhadap perilaku keuangan adalah sebesar 0,573 &gt; 0,05 dan nilai </w:t>
      </w:r>
      <w:r>
        <w:rPr>
          <w:rFonts w:ascii="Cambria Math" w:hAnsi="Cambria Math" w:eastAsia="Calibri" w:cs="Cambria Math"/>
          <w:sz w:val="24"/>
          <w:szCs w:val="24"/>
          <w:lang w:val="en-US"/>
        </w:rPr>
        <w:t>𝑡</w:t>
      </w:r>
      <w:r>
        <w:rPr>
          <w:rFonts w:ascii="Times New Roman" w:hAnsi="Times New Roman" w:eastAsia="Calibri" w:cs="Times New Roman"/>
          <w:sz w:val="24"/>
          <w:szCs w:val="24"/>
          <w:lang w:val="en-US"/>
        </w:rPr>
        <w:t>ℎ</w:t>
      </w:r>
      <w:r>
        <w:rPr>
          <w:rFonts w:ascii="Cambria Math" w:hAnsi="Cambria Math" w:eastAsia="Calibri" w:cs="Cambria Math"/>
          <w:sz w:val="24"/>
          <w:szCs w:val="24"/>
          <w:lang w:val="en-US"/>
        </w:rPr>
        <w:t>𝑖𝑡𝑢𝑛𝑔</w:t>
      </w:r>
      <w:r>
        <w:rPr>
          <w:rFonts w:ascii="Times New Roman" w:hAnsi="Times New Roman" w:eastAsia="Calibri" w:cs="Times New Roman"/>
          <w:sz w:val="24"/>
          <w:szCs w:val="24"/>
          <w:lang w:val="en-US"/>
        </w:rPr>
        <w:t xml:space="preserve"> sebesar 0,566 &lt; </w:t>
      </w:r>
      <w:r>
        <w:rPr>
          <w:rFonts w:ascii="Cambria Math" w:hAnsi="Cambria Math" w:eastAsia="Calibri" w:cs="Cambria Math"/>
          <w:sz w:val="24"/>
          <w:szCs w:val="24"/>
          <w:lang w:val="en-US"/>
        </w:rPr>
        <w:t>𝑡𝑡𝑎𝑏𝑒𝑙</w:t>
      </w:r>
      <w:r>
        <w:rPr>
          <w:rFonts w:ascii="Times New Roman" w:hAnsi="Times New Roman" w:eastAsia="Calibri" w:cs="Times New Roman"/>
          <w:sz w:val="24"/>
          <w:szCs w:val="24"/>
          <w:lang w:val="en-US"/>
        </w:rPr>
        <w:t xml:space="preserve"> sebesar 1,984, sehingga dapat disimpulkan bahwa H2 ditolak yang berarti tidak terdapat pengaruh variabel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terhadap perilaku keuangan.</w:t>
      </w:r>
    </w:p>
    <w:p w14:paraId="00A24CF8">
      <w:pPr>
        <w:numPr>
          <w:ilvl w:val="0"/>
          <w:numId w:val="29"/>
        </w:numPr>
        <w:spacing w:line="360" w:lineRule="auto"/>
        <w:ind w:left="993"/>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Diketahui nilai signifikansi untuk pengaruh gaya hidup terhadap perilaku keuangan adalah sebesar 0,000 &lt; 0,05 dan nilai </w:t>
      </w:r>
      <w:r>
        <w:rPr>
          <w:rFonts w:ascii="Cambria Math" w:hAnsi="Cambria Math" w:eastAsia="Calibri" w:cs="Cambria Math"/>
          <w:sz w:val="24"/>
          <w:szCs w:val="24"/>
          <w:lang w:val="en-US"/>
        </w:rPr>
        <w:t>𝑡</w:t>
      </w:r>
      <w:r>
        <w:rPr>
          <w:rFonts w:ascii="Times New Roman" w:hAnsi="Times New Roman" w:eastAsia="Calibri" w:cs="Times New Roman"/>
          <w:sz w:val="24"/>
          <w:szCs w:val="24"/>
          <w:lang w:val="en-US"/>
        </w:rPr>
        <w:t>ℎ</w:t>
      </w:r>
      <w:r>
        <w:rPr>
          <w:rFonts w:ascii="Cambria Math" w:hAnsi="Cambria Math" w:eastAsia="Calibri" w:cs="Cambria Math"/>
          <w:sz w:val="24"/>
          <w:szCs w:val="24"/>
          <w:lang w:val="en-US"/>
        </w:rPr>
        <w:t>𝑖𝑡𝑢𝑛𝑔</w:t>
      </w:r>
      <w:r>
        <w:rPr>
          <w:rFonts w:ascii="Times New Roman" w:hAnsi="Times New Roman" w:eastAsia="Calibri" w:cs="Times New Roman"/>
          <w:sz w:val="24"/>
          <w:szCs w:val="24"/>
          <w:lang w:val="en-US"/>
        </w:rPr>
        <w:t xml:space="preserve"> sebesar 4,103 &gt; </w:t>
      </w:r>
      <w:r>
        <w:rPr>
          <w:rFonts w:ascii="Cambria Math" w:hAnsi="Cambria Math" w:eastAsia="Calibri" w:cs="Cambria Math"/>
          <w:sz w:val="24"/>
          <w:szCs w:val="24"/>
          <w:lang w:val="en-US"/>
        </w:rPr>
        <w:t>𝑡𝑡𝑎𝑏𝑒𝑙</w:t>
      </w:r>
      <w:r>
        <w:rPr>
          <w:rFonts w:ascii="Times New Roman" w:hAnsi="Times New Roman" w:eastAsia="Calibri" w:cs="Times New Roman"/>
          <w:sz w:val="24"/>
          <w:szCs w:val="24"/>
          <w:lang w:val="en-US"/>
        </w:rPr>
        <w:t xml:space="preserve"> sebesar 1,984, sehingga dapat disimpulkan bahwa H3 diterima yang berarti terdapat pengaruh variabel gaya hidup terhadap perilaku keuangan.</w:t>
      </w:r>
    </w:p>
    <w:p w14:paraId="7DC10CA3">
      <w:pPr>
        <w:pStyle w:val="52"/>
      </w:pPr>
      <w:bookmarkStart w:id="422" w:name="_Toc172109192"/>
      <w:bookmarkStart w:id="423" w:name="_Toc175736307"/>
      <w:bookmarkStart w:id="424" w:name="_Toc172109005"/>
      <w:bookmarkStart w:id="425" w:name="_Toc171771320"/>
      <w:bookmarkStart w:id="426" w:name="_Toc171770990"/>
      <w:bookmarkStart w:id="427" w:name="_Toc171775839"/>
      <w:bookmarkStart w:id="428" w:name="_Toc172108395"/>
      <w:bookmarkStart w:id="429" w:name="_Toc172109255"/>
      <w:r>
        <w:t>Pembahasan Hasil Penelitian</w:t>
      </w:r>
      <w:bookmarkEnd w:id="422"/>
      <w:bookmarkEnd w:id="423"/>
      <w:bookmarkEnd w:id="424"/>
      <w:bookmarkEnd w:id="425"/>
      <w:bookmarkEnd w:id="426"/>
      <w:bookmarkEnd w:id="427"/>
      <w:bookmarkEnd w:id="428"/>
      <w:bookmarkEnd w:id="429"/>
      <w:r>
        <w:t xml:space="preserve"> </w:t>
      </w:r>
    </w:p>
    <w:p w14:paraId="720ECD89">
      <w:pPr>
        <w:spacing w:line="360" w:lineRule="auto"/>
        <w:ind w:left="568" w:firstLine="284"/>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Sebagaimana hasil pengujian yang sudah dijelaskan diatas, menunjukkan bahwa variabel literasi keuangan dan gaya hidup berpengaruh terhadap perilaku keuangan, sedangkan variabel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tidak berpengaruh terhadap perilaku keuangan.</w:t>
      </w:r>
    </w:p>
    <w:p w14:paraId="3CEFF895">
      <w:pPr>
        <w:pStyle w:val="54"/>
        <w:rPr>
          <w:rFonts w:eastAsia="Calibri"/>
        </w:rPr>
      </w:pPr>
      <w:bookmarkStart w:id="430" w:name="_Toc175736308"/>
      <w:r>
        <w:rPr>
          <w:rFonts w:eastAsia="Calibri"/>
        </w:rPr>
        <w:t>Pengaruh Literasi Keuangan Terhahadap Perilaku Keuangan Pada Ibu Rumah Tangga</w:t>
      </w:r>
      <w:bookmarkEnd w:id="430"/>
    </w:p>
    <w:p w14:paraId="5D2030B0">
      <w:pPr>
        <w:spacing w:line="360" w:lineRule="auto"/>
        <w:ind w:left="567" w:firstLine="720"/>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Literasi keuangan merupakan suatu pengetahuan dan keterampilan dalam mengelola keuangan yang harus dikuasi oleh individu untuk memperbaiki taraf hidup dalam waktu jangka panjang. Dengan pemahaman perencanaan dan pengalokasian sumber daya keuangan yang tepat dan efesien maka mampu meningkatkan taraf hidup dan kesejahteraan dan meningkatkan literasi seorang yang sebelumnya </w:t>
      </w:r>
      <w:r>
        <w:rPr>
          <w:rFonts w:ascii="Times New Roman" w:hAnsi="Times New Roman" w:eastAsia="Calibri" w:cs="Times New Roman"/>
          <w:i/>
          <w:sz w:val="24"/>
          <w:szCs w:val="24"/>
        </w:rPr>
        <w:t>less literate</w:t>
      </w:r>
      <w:r>
        <w:rPr>
          <w:rFonts w:ascii="Times New Roman" w:hAnsi="Times New Roman" w:eastAsia="Calibri" w:cs="Times New Roman"/>
          <w:sz w:val="24"/>
          <w:szCs w:val="24"/>
        </w:rPr>
        <w:t xml:space="preserve"> atau </w:t>
      </w:r>
      <w:r>
        <w:rPr>
          <w:rFonts w:ascii="Times New Roman" w:hAnsi="Times New Roman" w:eastAsia="Calibri" w:cs="Times New Roman"/>
          <w:i/>
          <w:sz w:val="24"/>
          <w:szCs w:val="24"/>
        </w:rPr>
        <w:t>not literate</w:t>
      </w:r>
      <w:r>
        <w:rPr>
          <w:rFonts w:ascii="Times New Roman" w:hAnsi="Times New Roman" w:eastAsia="Calibri" w:cs="Times New Roman"/>
          <w:sz w:val="24"/>
          <w:szCs w:val="24"/>
        </w:rPr>
        <w:t xml:space="preserve"> menjadi </w:t>
      </w:r>
      <w:r>
        <w:rPr>
          <w:rFonts w:ascii="Times New Roman" w:hAnsi="Times New Roman" w:eastAsia="Calibri" w:cs="Times New Roman"/>
          <w:i/>
          <w:sz w:val="24"/>
          <w:szCs w:val="24"/>
        </w:rPr>
        <w:t>well literate</w:t>
      </w:r>
      <w:r>
        <w:rPr>
          <w:rFonts w:ascii="Times New Roman" w:hAnsi="Times New Roman" w:eastAsia="Calibri" w:cs="Times New Roman"/>
          <w:sz w:val="24"/>
          <w:szCs w:val="24"/>
        </w:rPr>
        <w:t>.</w:t>
      </w:r>
    </w:p>
    <w:p w14:paraId="7E8DAB9F">
      <w:pPr>
        <w:spacing w:line="360" w:lineRule="auto"/>
        <w:ind w:left="567" w:firstLine="720"/>
        <w:jc w:val="both"/>
        <w:rPr>
          <w:rFonts w:ascii="Times New Roman" w:hAnsi="Times New Roman" w:eastAsia="Calibri" w:cs="Times New Roman"/>
          <w:sz w:val="24"/>
          <w:szCs w:val="24"/>
          <w:lang w:val="en-US"/>
        </w:rPr>
      </w:pPr>
      <w:r>
        <w:rPr>
          <w:rFonts w:ascii="Times New Roman" w:hAnsi="Times New Roman" w:eastAsia="Calibri" w:cs="Times New Roman"/>
          <w:sz w:val="24"/>
          <w:szCs w:val="24"/>
        </w:rPr>
        <w:t>Hasil pengujian hipotesis penelitian yang dilakukan membuktikan bahwa literasi keuangan memiliki pengaruh positif dan signifikan terhadap</w:t>
      </w:r>
      <w:r>
        <w:rPr>
          <w:rFonts w:ascii="Times New Roman" w:hAnsi="Times New Roman" w:eastAsia="Calibri" w:cs="Times New Roman"/>
          <w:sz w:val="24"/>
          <w:szCs w:val="24"/>
          <w:lang w:val="en-US"/>
        </w:rPr>
        <w:t xml:space="preserve"> perilaku keuangan</w:t>
      </w:r>
      <w:r>
        <w:rPr>
          <w:rFonts w:ascii="Times New Roman" w:hAnsi="Times New Roman" w:eastAsia="Calibri" w:cs="Times New Roman"/>
          <w:sz w:val="24"/>
          <w:szCs w:val="24"/>
        </w:rPr>
        <w:t>.</w:t>
      </w:r>
      <w:r>
        <w:rPr>
          <w:rFonts w:ascii="Times New Roman" w:hAnsi="Times New Roman" w:eastAsia="Calibri" w:cs="Times New Roman"/>
          <w:sz w:val="24"/>
          <w:szCs w:val="24"/>
          <w:lang w:val="en-US"/>
        </w:rPr>
        <w:t xml:space="preserve"> Hal ini ditunjukkan oleh hasil dari uji </w:t>
      </w:r>
      <w:r>
        <w:rPr>
          <w:rFonts w:ascii="Times New Roman" w:hAnsi="Times New Roman" w:eastAsia="Calibri" w:cs="Times New Roman"/>
          <w:sz w:val="24"/>
          <w:szCs w:val="24"/>
        </w:rPr>
        <w:t xml:space="preserve">T yang  menunjukan adanya pengaruh variabel literasi keuangan terhadap perilaku keuangan. Berdasarkan fakta yang diperoleh, nilai signifikansi dampak literasi keuanga pada perilaku keuangan senilai 0,000 &lt; 0,05 serta poin </w:t>
      </w:r>
      <w:r>
        <w:rPr>
          <w:rFonts w:ascii="Cambria Math" w:hAnsi="Cambria Math" w:eastAsia="Calibri" w:cs="Cambria Math"/>
          <w:sz w:val="24"/>
          <w:szCs w:val="24"/>
        </w:rPr>
        <w:t>𝑡</w:t>
      </w:r>
      <w:r>
        <w:rPr>
          <w:rFonts w:ascii="Times New Roman" w:hAnsi="Times New Roman" w:eastAsia="Calibri" w:cs="Times New Roman"/>
          <w:sz w:val="24"/>
          <w:szCs w:val="24"/>
          <w:vertAlign w:val="subscript"/>
        </w:rPr>
        <w:t>ℎ</w:t>
      </w:r>
      <w:r>
        <w:rPr>
          <w:rFonts w:ascii="Cambria Math" w:hAnsi="Cambria Math" w:eastAsia="Calibri" w:cs="Cambria Math"/>
          <w:sz w:val="24"/>
          <w:szCs w:val="24"/>
          <w:vertAlign w:val="subscript"/>
        </w:rPr>
        <w:t>𝑖𝑡𝑢𝑛𝑔</w:t>
      </w:r>
      <w:r>
        <w:rPr>
          <w:rFonts w:ascii="Times New Roman" w:hAnsi="Times New Roman" w:eastAsia="Calibri" w:cs="Times New Roman"/>
          <w:sz w:val="24"/>
          <w:szCs w:val="24"/>
        </w:rPr>
        <w:t xml:space="preserve"> berkisar 5,864 &gt; </w:t>
      </w:r>
      <w:r>
        <w:rPr>
          <w:rFonts w:ascii="Cambria Math" w:hAnsi="Cambria Math" w:eastAsia="Calibri" w:cs="Cambria Math"/>
          <w:sz w:val="24"/>
          <w:szCs w:val="24"/>
        </w:rPr>
        <w:t>𝑡</w:t>
      </w:r>
      <w:r>
        <w:rPr>
          <w:rFonts w:ascii="Cambria Math" w:hAnsi="Cambria Math" w:eastAsia="Calibri" w:cs="Cambria Math"/>
          <w:sz w:val="24"/>
          <w:szCs w:val="24"/>
          <w:vertAlign w:val="subscript"/>
        </w:rPr>
        <w:t>𝑡𝑎𝑏𝑒𝑙</w:t>
      </w:r>
      <w:r>
        <w:rPr>
          <w:rFonts w:ascii="Times New Roman" w:hAnsi="Times New Roman" w:eastAsia="Calibri" w:cs="Times New Roman"/>
          <w:sz w:val="24"/>
          <w:szCs w:val="24"/>
        </w:rPr>
        <w:t xml:space="preserve"> senilai 1,984. Sehingga dapat disimpulkan bahwa adanya pengaruh variabel literasi keuangan terhadap perilaku keuangan pada ibu rumah tangga di Kecamatan Semarang Utara Kota Semarang. Semakin baik literasi keuangan seseorang maka semakin baik juga seseorang dalam perilaku keuangan.</w:t>
      </w:r>
    </w:p>
    <w:p w14:paraId="4B3F2B7E">
      <w:pPr>
        <w:spacing w:line="360" w:lineRule="auto"/>
        <w:ind w:left="567" w:firstLine="720"/>
        <w:jc w:val="both"/>
        <w:rPr>
          <w:rFonts w:ascii="Times New Roman" w:hAnsi="Times New Roman" w:eastAsia="Calibri" w:cs="Times New Roman"/>
          <w:sz w:val="24"/>
          <w:szCs w:val="24"/>
          <w:lang w:val="en-US"/>
        </w:rPr>
      </w:pPr>
      <w:r>
        <w:rPr>
          <w:rFonts w:ascii="Times New Roman" w:hAnsi="Times New Roman" w:eastAsia="Calibri" w:cs="Times New Roman"/>
          <w:sz w:val="24"/>
          <w:szCs w:val="24"/>
        </w:rPr>
        <w:t xml:space="preserve">Berdasarkan hasil pengujian pengaruh literasi keuangan terhadap perilaku keuangan ibu rumah tangga pada 100 sampel menunjukkan bahwa literasi keuangan berdampak positif terhadap perilaku keuangan ibu rumah tangga Kecamatan Semarang Utara, Kota Semarang. Dari hasil penelitian ini dapat disimpulkan ibu rumah tangga pada Kecamatan Semarang Utara Kota Semarang dalam penelitian ini </w:t>
      </w:r>
      <w:r>
        <w:rPr>
          <w:rFonts w:ascii="Times New Roman" w:hAnsi="Times New Roman" w:eastAsia="Times New Roman" w:cs="Times New Roman"/>
          <w:sz w:val="24"/>
          <w:szCs w:val="24"/>
        </w:rPr>
        <w:t>paham tentang konsep dasar dalam mengatur keuangan</w:t>
      </w:r>
      <w:r>
        <w:rPr>
          <w:rFonts w:ascii="Times New Roman" w:hAnsi="Times New Roman" w:eastAsia="Calibri" w:cs="Times New Roman"/>
          <w:sz w:val="24"/>
          <w:szCs w:val="24"/>
        </w:rPr>
        <w:t xml:space="preserve">, </w:t>
      </w:r>
      <w:r>
        <w:rPr>
          <w:rFonts w:ascii="Times New Roman" w:hAnsi="Times New Roman" w:eastAsia="Times New Roman" w:cs="Times New Roman"/>
          <w:sz w:val="24"/>
          <w:szCs w:val="24"/>
        </w:rPr>
        <w:t>memiliki keterampilan menyusun anggaran keuangan yang dapat membantu dalam mewujudkan keinginan dimasa depan</w:t>
      </w:r>
      <w:r>
        <w:rPr>
          <w:rFonts w:ascii="Times New Roman" w:hAnsi="Times New Roman" w:eastAsia="Calibri" w:cs="Times New Roman"/>
          <w:sz w:val="24"/>
          <w:szCs w:val="24"/>
        </w:rPr>
        <w:t xml:space="preserve">, memiliki keyakinan terhadap lembaga jasa keuangan, serta mampu </w:t>
      </w:r>
      <w:r>
        <w:rPr>
          <w:rFonts w:ascii="Times New Roman" w:hAnsi="Times New Roman" w:eastAsia="Times New Roman" w:cs="Times New Roman"/>
          <w:sz w:val="24"/>
          <w:szCs w:val="24"/>
        </w:rPr>
        <w:t>menetapkan rencana keuangan jangka panjang dan berusaha mencapainnya</w:t>
      </w:r>
      <w:r>
        <w:rPr>
          <w:rFonts w:ascii="Times New Roman" w:hAnsi="Times New Roman" w:eastAsia="Calibri" w:cs="Times New Roman"/>
          <w:sz w:val="24"/>
          <w:szCs w:val="24"/>
        </w:rPr>
        <w:t xml:space="preserve">. Perilaku ibu rumah tangga kecamatan semarang utara, kota semarang apabila memiliki tingkat literasi keuangan yang baik maka akan memberikan dampak pada perilaku keuangan secara efektif dan efesien, dan kesejahteraan hidup. Dengan adanya literasi ibu rumah tangga, perilaku keuangan ibu rumah tangga lebih tertata dengan membuat rencana keuangan yang lebih efektif seperti anggaran, tabungan, dan perencanaan pensiun. Ibu rumah tangga lebih mampu menetapkan tujuan keuangan. Sehingga mampu memperbaiki perubahan yang signifikan dalam perilaku keuangan. </w:t>
      </w:r>
    </w:p>
    <w:p w14:paraId="01375FDD">
      <w:pPr>
        <w:spacing w:line="360" w:lineRule="auto"/>
        <w:ind w:left="567" w:firstLine="720"/>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Hasil penelitian ini sejalan dengan penelitian yang dilakukan oleh </w:t>
      </w:r>
      <w:r>
        <w:rPr>
          <w:rFonts w:ascii="Times New Roman" w:hAnsi="Times New Roman" w:eastAsia="Calibri" w:cs="Times New Roman"/>
          <w:sz w:val="24"/>
          <w:szCs w:val="24"/>
          <w:lang w:val="ms-MY"/>
        </w:rPr>
        <w:t xml:space="preserve">Try Wulanda, </w:t>
      </w:r>
      <w:r>
        <w:rPr>
          <w:rFonts w:ascii="Times New Roman" w:hAnsi="Times New Roman" w:eastAsia="Calibri" w:cs="Times New Roman"/>
          <w:sz w:val="24"/>
          <w:szCs w:val="24"/>
        </w:rPr>
        <w:t>Shafiera</w:t>
      </w:r>
      <w:r>
        <w:rPr>
          <w:rFonts w:ascii="Times New Roman" w:hAnsi="Times New Roman" w:eastAsia="Calibri" w:cs="Times New Roman"/>
          <w:sz w:val="24"/>
          <w:szCs w:val="24"/>
          <w:lang w:val="ms-MY"/>
        </w:rPr>
        <w:t>, Rinika</w:t>
      </w:r>
      <w:r>
        <w:rPr>
          <w:rFonts w:ascii="Times New Roman" w:hAnsi="Times New Roman" w:eastAsia="Calibri" w:cs="Times New Roman"/>
          <w:sz w:val="24"/>
          <w:szCs w:val="24"/>
        </w:rPr>
        <w:t xml:space="preserve"> pada tahun 2022 yang menyatakan bahwa </w:t>
      </w:r>
      <w:r>
        <w:rPr>
          <w:rFonts w:ascii="Times New Roman" w:hAnsi="Times New Roman" w:eastAsia="Calibri" w:cs="Times New Roman"/>
          <w:sz w:val="24"/>
          <w:szCs w:val="24"/>
          <w:lang w:val="ms-MY"/>
        </w:rPr>
        <w:t>literasi keuangan memilik pengaruh positif dan signifikan atas perilaku keuangan</w:t>
      </w:r>
      <w:r>
        <w:rPr>
          <w:rFonts w:ascii="Times New Roman" w:hAnsi="Times New Roman" w:eastAsia="Calibri" w:cs="Times New Roman"/>
          <w:sz w:val="24"/>
          <w:szCs w:val="24"/>
        </w:rPr>
        <w:t xml:space="preserve">, hal ini membuktikan bahwa semakin baik literasi keuangan maka perilaku keuangan akan semakin meningkat. Penelitian ini dikembangkan lagi oleh </w:t>
      </w:r>
      <w:r>
        <w:rPr>
          <w:rFonts w:ascii="Times New Roman" w:hAnsi="Times New Roman" w:eastAsia="Calibri" w:cs="Times New Roman"/>
          <w:sz w:val="24"/>
          <w:szCs w:val="24"/>
          <w:lang w:val="ms-MY"/>
        </w:rPr>
        <w:t>Yohanes Maria Vianey Kenale Sada</w:t>
      </w:r>
      <w:r>
        <w:rPr>
          <w:rFonts w:ascii="Times New Roman" w:hAnsi="Times New Roman" w:eastAsia="Calibri" w:cs="Times New Roman"/>
          <w:sz w:val="24"/>
          <w:szCs w:val="24"/>
        </w:rPr>
        <w:t xml:space="preserve">, yang menyatakan bahwa </w:t>
      </w:r>
      <w:r>
        <w:rPr>
          <w:rFonts w:ascii="Times New Roman" w:hAnsi="Times New Roman" w:eastAsia="Calibri" w:cs="Times New Roman"/>
          <w:sz w:val="24"/>
          <w:szCs w:val="24"/>
          <w:lang w:val="ms-MY"/>
        </w:rPr>
        <w:t>literasi keuangan berpengaruh positif terhadap perilaku keuangan</w:t>
      </w:r>
      <w:r>
        <w:rPr>
          <w:rFonts w:ascii="Times New Roman" w:hAnsi="Times New Roman" w:eastAsia="Calibri" w:cs="Times New Roman"/>
          <w:sz w:val="24"/>
          <w:szCs w:val="24"/>
        </w:rPr>
        <w:t>, Tingkat literasi keuangan yang tinggi dapat menimbulkan dampak positif terhadap perilaku keuangan seseorang.</w:t>
      </w:r>
    </w:p>
    <w:p w14:paraId="4465495F">
      <w:pPr>
        <w:pStyle w:val="54"/>
        <w:ind w:left="1134"/>
        <w:rPr>
          <w:rFonts w:eastAsia="Calibri"/>
        </w:rPr>
      </w:pPr>
      <w:bookmarkStart w:id="431" w:name="_Toc175736309"/>
      <w:r>
        <w:rPr>
          <w:rFonts w:eastAsia="Calibri"/>
        </w:rPr>
        <w:t>Pengaruh Fintech Payment Terhahadap Perilaku Keuangan Pada Ibu Rumah Tangga</w:t>
      </w:r>
      <w:bookmarkEnd w:id="431"/>
    </w:p>
    <w:p w14:paraId="7CBCA22B">
      <w:pPr>
        <w:spacing w:line="360" w:lineRule="auto"/>
        <w:ind w:left="540" w:firstLine="240"/>
        <w:contextualSpacing/>
        <w:jc w:val="both"/>
        <w:rPr>
          <w:rFonts w:ascii="Times New Roman" w:hAnsi="Times New Roman" w:eastAsia="Calibri" w:cs="Times New Roman"/>
          <w:sz w:val="24"/>
          <w:szCs w:val="24"/>
        </w:rPr>
      </w:pPr>
      <w:r>
        <w:rPr>
          <w:rFonts w:ascii="Times New Roman" w:hAnsi="Times New Roman" w:eastAsia="Calibri" w:cs="Times New Roman"/>
          <w:i/>
          <w:sz w:val="24"/>
          <w:szCs w:val="24"/>
        </w:rPr>
        <w:t xml:space="preserve">Fintech </w:t>
      </w:r>
      <w:r>
        <w:rPr>
          <w:rFonts w:ascii="Times New Roman" w:hAnsi="Times New Roman" w:eastAsia="Calibri" w:cs="Times New Roman"/>
          <w:i/>
          <w:sz w:val="24"/>
          <w:szCs w:val="24"/>
          <w:lang w:val="en-US"/>
        </w:rPr>
        <w:t xml:space="preserve">payment </w:t>
      </w:r>
      <w:r>
        <w:rPr>
          <w:rFonts w:ascii="Times New Roman" w:hAnsi="Times New Roman" w:eastAsia="Calibri" w:cs="Times New Roman"/>
          <w:sz w:val="24"/>
          <w:szCs w:val="24"/>
        </w:rPr>
        <w:t xml:space="preserve">merupakan salah satu inovasi di bidang </w:t>
      </w:r>
      <w:r>
        <w:rPr>
          <w:rFonts w:ascii="Times New Roman" w:hAnsi="Times New Roman" w:eastAsia="Calibri" w:cs="Times New Roman"/>
          <w:sz w:val="24"/>
          <w:szCs w:val="24"/>
          <w:lang w:val="en-US"/>
        </w:rPr>
        <w:t>keuangan</w:t>
      </w:r>
      <w:r>
        <w:rPr>
          <w:rFonts w:ascii="Times New Roman" w:hAnsi="Times New Roman" w:eastAsia="Calibri" w:cs="Times New Roman"/>
          <w:sz w:val="24"/>
          <w:szCs w:val="24"/>
        </w:rPr>
        <w:t xml:space="preserve"> yang mengacu pada teknologi modern, </w:t>
      </w:r>
      <w:r>
        <w:rPr>
          <w:rFonts w:ascii="Times New Roman" w:hAnsi="Times New Roman" w:eastAsia="Calibri" w:cs="Times New Roman"/>
          <w:sz w:val="24"/>
          <w:szCs w:val="24"/>
          <w:lang w:val="en-US"/>
        </w:rPr>
        <w:t xml:space="preserve">untuk </w:t>
      </w:r>
      <w:r>
        <w:rPr>
          <w:rFonts w:ascii="Times New Roman" w:hAnsi="Times New Roman" w:eastAsia="Calibri" w:cs="Times New Roman"/>
          <w:sz w:val="24"/>
          <w:szCs w:val="24"/>
        </w:rPr>
        <w:t>memudahkan proses transaksi keuangan yang lebih praktis, aman dan meliputi layanan keuangan berbasis digital yang saat ini telah berkembang di Indonesia.</w:t>
      </w:r>
    </w:p>
    <w:p w14:paraId="6BA63D0F">
      <w:pPr>
        <w:spacing w:line="360" w:lineRule="auto"/>
        <w:ind w:left="540" w:firstLine="240"/>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Hasil pengujian hipotesis penelitian yang dilakukan menunjukkan bahwa variabel </w:t>
      </w:r>
      <w:r>
        <w:rPr>
          <w:rFonts w:ascii="Times New Roman" w:hAnsi="Times New Roman" w:eastAsia="Calibri" w:cs="Times New Roman"/>
          <w:i/>
          <w:sz w:val="24"/>
          <w:szCs w:val="24"/>
        </w:rPr>
        <w:t>fintech payment</w:t>
      </w:r>
      <w:r>
        <w:rPr>
          <w:rFonts w:ascii="Times New Roman" w:hAnsi="Times New Roman" w:eastAsia="Calibri" w:cs="Times New Roman"/>
          <w:sz w:val="24"/>
          <w:szCs w:val="24"/>
        </w:rPr>
        <w:t xml:space="preserve"> dalam mempengaruhi perilaku keu</w:t>
      </w:r>
      <w:r>
        <w:rPr>
          <w:rFonts w:ascii="Times New Roman" w:hAnsi="Times New Roman" w:eastAsia="Calibri" w:cs="Times New Roman"/>
          <w:sz w:val="24"/>
          <w:szCs w:val="24"/>
          <w:lang w:val="en-US"/>
        </w:rPr>
        <w:t>a</w:t>
      </w:r>
      <w:r>
        <w:rPr>
          <w:rFonts w:ascii="Times New Roman" w:hAnsi="Times New Roman" w:eastAsia="Calibri" w:cs="Times New Roman"/>
          <w:sz w:val="24"/>
          <w:szCs w:val="24"/>
        </w:rPr>
        <w:t xml:space="preserve">ngan menghasilkan variabel </w:t>
      </w:r>
      <w:r>
        <w:rPr>
          <w:rFonts w:ascii="Times New Roman" w:hAnsi="Times New Roman" w:eastAsia="Calibri" w:cs="Times New Roman"/>
          <w:i/>
          <w:sz w:val="24"/>
          <w:szCs w:val="24"/>
        </w:rPr>
        <w:t>fintech payment</w:t>
      </w:r>
      <w:r>
        <w:rPr>
          <w:rFonts w:ascii="Times New Roman" w:hAnsi="Times New Roman" w:eastAsia="Calibri" w:cs="Times New Roman"/>
          <w:sz w:val="24"/>
          <w:szCs w:val="24"/>
        </w:rPr>
        <w:t xml:space="preserve"> memiliki pengaruh positif serta tidak signifikan terhadap variabel perilaku keuangan. Berdasarkan fakta yang diperoleh, nilai signifikansi dampak </w:t>
      </w:r>
      <w:r>
        <w:rPr>
          <w:rFonts w:ascii="Times New Roman" w:hAnsi="Times New Roman" w:eastAsia="Calibri" w:cs="Times New Roman"/>
          <w:i/>
          <w:sz w:val="24"/>
          <w:szCs w:val="24"/>
        </w:rPr>
        <w:t xml:space="preserve">fintech payment </w:t>
      </w:r>
      <w:r>
        <w:rPr>
          <w:rFonts w:ascii="Times New Roman" w:hAnsi="Times New Roman" w:eastAsia="Calibri" w:cs="Times New Roman"/>
          <w:sz w:val="24"/>
          <w:szCs w:val="24"/>
        </w:rPr>
        <w:t xml:space="preserve">pada perilaku keuangan senilai 0,573 &gt; 0,05 serta poin </w:t>
      </w:r>
      <w:r>
        <w:rPr>
          <w:rFonts w:ascii="Cambria Math" w:hAnsi="Cambria Math" w:eastAsia="Calibri" w:cs="Cambria Math"/>
          <w:sz w:val="24"/>
          <w:szCs w:val="24"/>
        </w:rPr>
        <w:t>𝑡</w:t>
      </w:r>
      <w:r>
        <w:rPr>
          <w:rFonts w:ascii="Times New Roman" w:hAnsi="Times New Roman" w:eastAsia="Calibri" w:cs="Times New Roman"/>
          <w:sz w:val="24"/>
          <w:szCs w:val="24"/>
        </w:rPr>
        <w:t>ℎ</w:t>
      </w:r>
      <w:r>
        <w:rPr>
          <w:rFonts w:ascii="Cambria Math" w:hAnsi="Cambria Math" w:eastAsia="Calibri" w:cs="Cambria Math"/>
          <w:sz w:val="24"/>
          <w:szCs w:val="24"/>
        </w:rPr>
        <w:t>𝑖𝑡𝑢𝑛𝑔</w:t>
      </w:r>
      <w:r>
        <w:rPr>
          <w:rFonts w:ascii="Times New Roman" w:hAnsi="Times New Roman" w:eastAsia="Calibri" w:cs="Times New Roman"/>
          <w:sz w:val="24"/>
          <w:szCs w:val="24"/>
        </w:rPr>
        <w:t xml:space="preserve"> berkisar 0,566 &lt; </w:t>
      </w:r>
      <w:r>
        <w:rPr>
          <w:rFonts w:ascii="Cambria Math" w:hAnsi="Cambria Math" w:eastAsia="Calibri" w:cs="Cambria Math"/>
          <w:sz w:val="24"/>
          <w:szCs w:val="24"/>
        </w:rPr>
        <w:t>𝑡𝑡𝑎𝑏𝑒𝑙</w:t>
      </w:r>
      <w:r>
        <w:rPr>
          <w:rFonts w:ascii="Times New Roman" w:hAnsi="Times New Roman" w:eastAsia="Calibri" w:cs="Times New Roman"/>
          <w:sz w:val="24"/>
          <w:szCs w:val="24"/>
        </w:rPr>
        <w:t xml:space="preserve"> senilai 1,984. Sehingga dapat disimpulkan bahwa tidak adanya pengaruh variabel </w:t>
      </w:r>
      <w:r>
        <w:rPr>
          <w:rFonts w:ascii="Times New Roman" w:hAnsi="Times New Roman" w:eastAsia="Calibri" w:cs="Times New Roman"/>
          <w:i/>
          <w:sz w:val="24"/>
          <w:szCs w:val="24"/>
        </w:rPr>
        <w:t>fintech payment</w:t>
      </w:r>
      <w:r>
        <w:rPr>
          <w:rFonts w:ascii="Times New Roman" w:hAnsi="Times New Roman" w:eastAsia="Calibri" w:cs="Times New Roman"/>
          <w:sz w:val="24"/>
          <w:szCs w:val="24"/>
        </w:rPr>
        <w:t xml:space="preserve"> terhadap perilaku keuangan pada ibu rumah tangga di Kecamatan Semarang Utara Kota Semarang. </w:t>
      </w:r>
    </w:p>
    <w:p w14:paraId="638168F3">
      <w:pPr>
        <w:spacing w:line="360" w:lineRule="auto"/>
        <w:ind w:left="540" w:firstLine="720"/>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Hal ini menunjukkan bahwa Tingkat penggunaan </w:t>
      </w:r>
      <w:r>
        <w:rPr>
          <w:rFonts w:ascii="Times New Roman" w:hAnsi="Times New Roman" w:eastAsia="Calibri" w:cs="Times New Roman"/>
          <w:i/>
          <w:sz w:val="24"/>
          <w:szCs w:val="24"/>
        </w:rPr>
        <w:t>fintech payment</w:t>
      </w:r>
      <w:r>
        <w:rPr>
          <w:rFonts w:ascii="Times New Roman" w:hAnsi="Times New Roman" w:eastAsia="Calibri" w:cs="Times New Roman"/>
          <w:sz w:val="24"/>
          <w:szCs w:val="24"/>
        </w:rPr>
        <w:t xml:space="preserve"> ternyata tidak mempengaruhi perilaku keuangan ibu rumah tangga di Kecamatan Semarang Utara, Kota Semarang. Artinya, mereka tidak memerlukan aplikasi </w:t>
      </w:r>
      <w:r>
        <w:rPr>
          <w:rFonts w:ascii="Times New Roman" w:hAnsi="Times New Roman" w:eastAsia="Calibri" w:cs="Times New Roman"/>
          <w:i/>
          <w:sz w:val="24"/>
          <w:szCs w:val="24"/>
        </w:rPr>
        <w:t>fintech payment</w:t>
      </w:r>
      <w:r>
        <w:rPr>
          <w:rFonts w:ascii="Times New Roman" w:hAnsi="Times New Roman" w:eastAsia="Calibri" w:cs="Times New Roman"/>
          <w:sz w:val="24"/>
          <w:szCs w:val="24"/>
        </w:rPr>
        <w:t xml:space="preserve"> dalam mengelola keuangan mereka. Hasil penelitian ini tidak sesuai dengan </w:t>
      </w:r>
      <w:r>
        <w:rPr>
          <w:rFonts w:ascii="Times New Roman" w:hAnsi="Times New Roman" w:eastAsia="Calibri" w:cs="Times New Roman"/>
          <w:i/>
          <w:sz w:val="24"/>
          <w:szCs w:val="24"/>
        </w:rPr>
        <w:t>theory of planned behavior</w:t>
      </w:r>
      <w:r>
        <w:rPr>
          <w:rFonts w:ascii="Times New Roman" w:hAnsi="Times New Roman" w:eastAsia="Calibri" w:cs="Times New Roman"/>
          <w:sz w:val="24"/>
          <w:szCs w:val="24"/>
        </w:rPr>
        <w:t xml:space="preserve"> (TPB) dalam perilaku keuangan yang berasumsi bahwa semakin baik penggunaan </w:t>
      </w:r>
      <w:r>
        <w:rPr>
          <w:rFonts w:ascii="Times New Roman" w:hAnsi="Times New Roman" w:eastAsia="Calibri" w:cs="Times New Roman"/>
          <w:i/>
          <w:sz w:val="24"/>
          <w:szCs w:val="24"/>
        </w:rPr>
        <w:t>fintech payment</w:t>
      </w:r>
      <w:r>
        <w:rPr>
          <w:rFonts w:ascii="Times New Roman" w:hAnsi="Times New Roman" w:eastAsia="Calibri" w:cs="Times New Roman"/>
          <w:sz w:val="24"/>
          <w:szCs w:val="24"/>
        </w:rPr>
        <w:t xml:space="preserve"> seseorang maka seakin baik pula perilaku keuangannya. Hal tersebut dapat terjadi karena menggunkan dengan baik atau tidaknya ibu rumah tangga dalam menggunakan fintech payment dalam kehidupan sehari hari tidak mempengaruhi baik perilaku keuangannya. Selain itu, banyak ibu rumah tangga tidak percaya pada aplikasi </w:t>
      </w:r>
      <w:r>
        <w:rPr>
          <w:rFonts w:ascii="Times New Roman" w:hAnsi="Times New Roman" w:eastAsia="Calibri" w:cs="Times New Roman"/>
          <w:i/>
          <w:sz w:val="24"/>
          <w:szCs w:val="24"/>
        </w:rPr>
        <w:t>fintech payment</w:t>
      </w:r>
      <w:r>
        <w:rPr>
          <w:rFonts w:ascii="Times New Roman" w:hAnsi="Times New Roman" w:eastAsia="Calibri" w:cs="Times New Roman"/>
          <w:sz w:val="24"/>
          <w:szCs w:val="24"/>
        </w:rPr>
        <w:t xml:space="preserve"> karena maraknya kasus penipuan yang terjadi.</w:t>
      </w:r>
    </w:p>
    <w:p w14:paraId="76A41FE5">
      <w:pPr>
        <w:spacing w:line="360" w:lineRule="auto"/>
        <w:ind w:left="540" w:firstLine="720"/>
        <w:jc w:val="both"/>
        <w:rPr>
          <w:rFonts w:ascii="Times New Roman" w:hAnsi="Times New Roman" w:eastAsia="Calibri" w:cs="Times New Roman"/>
          <w:b/>
          <w:sz w:val="24"/>
          <w:szCs w:val="24"/>
          <w:lang w:val="en-US"/>
        </w:rPr>
      </w:pPr>
      <w:r>
        <w:rPr>
          <w:rFonts w:ascii="Times New Roman" w:hAnsi="Times New Roman" w:eastAsia="Calibri" w:cs="Times New Roman"/>
          <w:sz w:val="24"/>
          <w:szCs w:val="24"/>
        </w:rPr>
        <w:t xml:space="preserve">Hasil penelitian ini sejalan dengan penelitian yang dilakukan oleh </w:t>
      </w:r>
      <w:r>
        <w:rPr>
          <w:rFonts w:ascii="Times New Roman" w:hAnsi="Times New Roman" w:eastAsia="Calibri" w:cs="Times New Roman"/>
          <w:sz w:val="24"/>
          <w:szCs w:val="24"/>
          <w:lang w:val="ms-MY"/>
        </w:rPr>
        <w:t xml:space="preserve">Zainul Abidin </w:t>
      </w:r>
      <w:r>
        <w:rPr>
          <w:rFonts w:ascii="Times New Roman" w:hAnsi="Times New Roman" w:eastAsia="Calibri" w:cs="Times New Roman"/>
          <w:sz w:val="24"/>
          <w:szCs w:val="24"/>
        </w:rPr>
        <w:t xml:space="preserve">pada tahun 2023 yang menyatakan bahwa </w:t>
      </w:r>
      <w:r>
        <w:rPr>
          <w:rFonts w:ascii="Times New Roman" w:hAnsi="Times New Roman" w:eastAsia="Calibri" w:cs="Times New Roman"/>
          <w:sz w:val="24"/>
          <w:szCs w:val="24"/>
          <w:lang w:val="ms-MY"/>
        </w:rPr>
        <w:t xml:space="preserve">Variabel </w:t>
      </w:r>
      <w:r>
        <w:rPr>
          <w:rFonts w:ascii="Times New Roman" w:hAnsi="Times New Roman" w:eastAsia="Calibri" w:cs="Times New Roman"/>
          <w:i/>
          <w:sz w:val="24"/>
          <w:szCs w:val="24"/>
          <w:lang w:val="ms-MY"/>
        </w:rPr>
        <w:t>Fintech Payment</w:t>
      </w:r>
      <w:r>
        <w:rPr>
          <w:rFonts w:ascii="Times New Roman" w:hAnsi="Times New Roman" w:eastAsia="Calibri" w:cs="Times New Roman"/>
          <w:sz w:val="24"/>
          <w:szCs w:val="24"/>
          <w:lang w:val="ms-MY"/>
        </w:rPr>
        <w:t xml:space="preserve"> secara parsial tidak berpengaruh signifikan terhadap </w:t>
      </w:r>
      <w:r>
        <w:rPr>
          <w:rFonts w:ascii="Times New Roman" w:hAnsi="Times New Roman" w:eastAsia="Calibri" w:cs="Times New Roman"/>
          <w:i/>
          <w:sz w:val="24"/>
          <w:szCs w:val="24"/>
          <w:lang w:val="ms-MY"/>
        </w:rPr>
        <w:t>Financial Behavior</w:t>
      </w:r>
      <w:r>
        <w:rPr>
          <w:rFonts w:ascii="Times New Roman" w:hAnsi="Times New Roman" w:eastAsia="Calibri" w:cs="Times New Roman"/>
          <w:sz w:val="24"/>
          <w:szCs w:val="24"/>
        </w:rPr>
        <w:t>.</w:t>
      </w:r>
    </w:p>
    <w:p w14:paraId="11688A6E">
      <w:pPr>
        <w:pStyle w:val="54"/>
        <w:ind w:left="540"/>
        <w:rPr>
          <w:rFonts w:eastAsia="Calibri"/>
        </w:rPr>
      </w:pPr>
      <w:bookmarkStart w:id="432" w:name="_Toc175736310"/>
      <w:r>
        <w:rPr>
          <w:rFonts w:eastAsia="Calibri"/>
        </w:rPr>
        <w:t>Pengaruh Gaya Hidup Terhahadap Perilaku Keuangan Pada Ibu Rumah Tangga</w:t>
      </w:r>
      <w:bookmarkEnd w:id="432"/>
    </w:p>
    <w:p w14:paraId="729369B6">
      <w:pPr>
        <w:spacing w:line="360" w:lineRule="auto"/>
        <w:ind w:left="540" w:firstLine="284"/>
        <w:jc w:val="both"/>
        <w:rPr>
          <w:rFonts w:ascii="Times New Roman" w:hAnsi="Times New Roman" w:eastAsia="Calibri" w:cs="Times New Roman"/>
          <w:sz w:val="24"/>
          <w:szCs w:val="24"/>
          <w:lang w:val="ms-MY"/>
        </w:rPr>
      </w:pPr>
      <w:r>
        <w:rPr>
          <w:rFonts w:ascii="Times New Roman" w:hAnsi="Times New Roman" w:eastAsia="Calibri" w:cs="Times New Roman"/>
          <w:sz w:val="24"/>
          <w:szCs w:val="24"/>
          <w:lang w:val="ms-MY"/>
        </w:rPr>
        <w:t xml:space="preserve">gaya hidup memperlihatkan bagaimana orang hidup, bagaimana menghabiskan uang, dan bagaimana menggunakan waktu. Oleh karena itu, dapat disimpulkan bahwa gaya hidup merupakan cara seseorang dalam membelanjakan uangnya. </w:t>
      </w:r>
    </w:p>
    <w:p w14:paraId="1C4B5D76">
      <w:pPr>
        <w:spacing w:line="360" w:lineRule="auto"/>
        <w:ind w:left="540" w:firstLine="240"/>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Hasil pengujian hipotesis penelitian yang dilakukan menunjukkan bahwa </w:t>
      </w:r>
      <w:r>
        <w:rPr>
          <w:rFonts w:ascii="Times New Roman" w:hAnsi="Times New Roman" w:eastAsia="Calibri" w:cs="Times New Roman"/>
          <w:sz w:val="24"/>
          <w:szCs w:val="24"/>
          <w:lang w:val="en-US"/>
        </w:rPr>
        <w:t xml:space="preserve">gaya hidup </w:t>
      </w:r>
      <w:r>
        <w:rPr>
          <w:rFonts w:ascii="Times New Roman" w:hAnsi="Times New Roman" w:eastAsia="Calibri" w:cs="Times New Roman"/>
          <w:sz w:val="24"/>
          <w:szCs w:val="24"/>
        </w:rPr>
        <w:t>berpengaruh positif dan signifikan terhadap</w:t>
      </w:r>
      <w:r>
        <w:rPr>
          <w:rFonts w:ascii="Times New Roman" w:hAnsi="Times New Roman" w:eastAsia="Calibri" w:cs="Times New Roman"/>
          <w:sz w:val="24"/>
          <w:szCs w:val="24"/>
          <w:lang w:val="en-US"/>
        </w:rPr>
        <w:t xml:space="preserve"> perilaku keuangan</w:t>
      </w:r>
      <w:r>
        <w:rPr>
          <w:rFonts w:ascii="Times New Roman" w:hAnsi="Times New Roman" w:eastAsia="Calibri" w:cs="Times New Roman"/>
          <w:sz w:val="24"/>
          <w:szCs w:val="24"/>
        </w:rPr>
        <w:t>.</w:t>
      </w:r>
      <w:r>
        <w:rPr>
          <w:rFonts w:ascii="Times New Roman" w:hAnsi="Times New Roman" w:eastAsia="Calibri" w:cs="Times New Roman"/>
          <w:sz w:val="24"/>
          <w:szCs w:val="24"/>
          <w:lang w:val="en-US"/>
        </w:rPr>
        <w:t xml:space="preserve"> Hal ini di tunjukan oleh hasil dari uji </w:t>
      </w:r>
      <w:r>
        <w:rPr>
          <w:rFonts w:ascii="Times New Roman" w:hAnsi="Times New Roman" w:eastAsia="Calibri" w:cs="Times New Roman"/>
          <w:sz w:val="24"/>
          <w:szCs w:val="24"/>
        </w:rPr>
        <w:t xml:space="preserve">T yang  menunjukan adanya pengaruh variabel </w:t>
      </w:r>
      <w:r>
        <w:rPr>
          <w:rFonts w:ascii="Times New Roman" w:hAnsi="Times New Roman" w:eastAsia="Calibri" w:cs="Times New Roman"/>
          <w:sz w:val="24"/>
          <w:szCs w:val="24"/>
          <w:lang w:val="en-US"/>
        </w:rPr>
        <w:t xml:space="preserve">gaya hidup </w:t>
      </w:r>
      <w:r>
        <w:rPr>
          <w:rFonts w:ascii="Times New Roman" w:hAnsi="Times New Roman" w:eastAsia="Calibri" w:cs="Times New Roman"/>
          <w:sz w:val="24"/>
          <w:szCs w:val="24"/>
        </w:rPr>
        <w:t xml:space="preserve">terhadap perilaku keuangan. Berdasarkan fakta yang diperoleh nilai signifikansi dampak gaya hidup pada perilaku keuangan senilai 0,000 &lt; 0,05 serta poin </w:t>
      </w:r>
      <w:r>
        <w:rPr>
          <w:rFonts w:ascii="Cambria Math" w:hAnsi="Cambria Math" w:eastAsia="Calibri" w:cs="Cambria Math"/>
          <w:sz w:val="24"/>
          <w:szCs w:val="24"/>
        </w:rPr>
        <w:t>𝑡</w:t>
      </w:r>
      <w:r>
        <w:rPr>
          <w:rFonts w:ascii="Times New Roman" w:hAnsi="Times New Roman" w:eastAsia="Calibri" w:cs="Times New Roman"/>
          <w:sz w:val="24"/>
          <w:szCs w:val="24"/>
        </w:rPr>
        <w:t>ℎ</w:t>
      </w:r>
      <w:r>
        <w:rPr>
          <w:rFonts w:ascii="Cambria Math" w:hAnsi="Cambria Math" w:eastAsia="Calibri" w:cs="Cambria Math"/>
          <w:sz w:val="24"/>
          <w:szCs w:val="24"/>
        </w:rPr>
        <w:t>𝑖𝑡𝑢𝑛𝑔</w:t>
      </w:r>
      <w:r>
        <w:rPr>
          <w:rFonts w:ascii="Times New Roman" w:hAnsi="Times New Roman" w:eastAsia="Calibri" w:cs="Times New Roman"/>
          <w:sz w:val="24"/>
          <w:szCs w:val="24"/>
        </w:rPr>
        <w:t xml:space="preserve"> berkisar 4,103 &gt; </w:t>
      </w:r>
      <w:r>
        <w:rPr>
          <w:rFonts w:ascii="Cambria Math" w:hAnsi="Cambria Math" w:eastAsia="Calibri" w:cs="Cambria Math"/>
          <w:sz w:val="24"/>
          <w:szCs w:val="24"/>
        </w:rPr>
        <w:t>𝑡𝑡𝑎𝑏𝑒𝑙</w:t>
      </w:r>
      <w:r>
        <w:rPr>
          <w:rFonts w:ascii="Times New Roman" w:hAnsi="Times New Roman" w:eastAsia="Calibri" w:cs="Times New Roman"/>
          <w:sz w:val="24"/>
          <w:szCs w:val="24"/>
        </w:rPr>
        <w:t xml:space="preserve"> senilai 1,984. Sehingga dapat disimpulkan bahwa adanya pengaruh variabel gaya hidup terhadap perilaku keuangan pada ibu rumah tangga di Kecamatan Semarang Utara Kota Semarang. Semakin baik gaya hidup seseorang maka semakin baik juga seseorang dalam perilaku keuangan. </w:t>
      </w:r>
    </w:p>
    <w:p w14:paraId="124D328A">
      <w:pPr>
        <w:spacing w:line="360" w:lineRule="auto"/>
        <w:ind w:left="540" w:firstLine="720"/>
        <w:jc w:val="both"/>
        <w:rPr>
          <w:rFonts w:ascii="Times New Roman" w:hAnsi="Times New Roman" w:eastAsia="Times New Roman" w:cs="Times New Roman"/>
          <w:sz w:val="24"/>
          <w:szCs w:val="24"/>
        </w:rPr>
      </w:pPr>
      <w:r>
        <w:rPr>
          <w:rFonts w:ascii="Times New Roman" w:hAnsi="Times New Roman" w:eastAsia="Calibri" w:cs="Times New Roman"/>
          <w:sz w:val="24"/>
          <w:szCs w:val="24"/>
        </w:rPr>
        <w:t xml:space="preserve">Artinya dalam hal ini indikator - indikator yang terdapat pada gaya hidup sudah memberikan kontribusi yang cukup sebagai perannya untuk mempengaruhi perilaku keuangan. Seseorang yang mampu mengatur gaya hidup agar tidak boros akan cenderung membuat perencanaan keuangan, termasuk bagaimana cara ibu rumah tangga membelanjakan uangnya. Sama halnya dengan gaya hidup pada ibu rumah tangga di Kecamatan Semarang Utara Kota semarang paham akan sekala prioritas sehingga memahami instrumen aktivitas dengan </w:t>
      </w:r>
      <w:r>
        <w:rPr>
          <w:rFonts w:ascii="Times New Roman" w:hAnsi="Times New Roman" w:eastAsia="Times New Roman" w:cs="Times New Roman"/>
          <w:sz w:val="24"/>
          <w:szCs w:val="24"/>
        </w:rPr>
        <w:t>membelanjakan uang untuk keperluan rumah tangga</w:t>
      </w:r>
      <w:r>
        <w:rPr>
          <w:rFonts w:ascii="Times New Roman" w:hAnsi="Times New Roman" w:eastAsia="Calibri" w:cs="Times New Roman"/>
          <w:sz w:val="24"/>
          <w:szCs w:val="24"/>
        </w:rPr>
        <w:t>, Minat (</w:t>
      </w:r>
      <w:r>
        <w:rPr>
          <w:rFonts w:ascii="Times New Roman" w:hAnsi="Times New Roman" w:eastAsia="Calibri" w:cs="Times New Roman"/>
          <w:i/>
          <w:sz w:val="24"/>
          <w:szCs w:val="24"/>
        </w:rPr>
        <w:t>Interest</w:t>
      </w:r>
      <w:r>
        <w:rPr>
          <w:rFonts w:ascii="Times New Roman" w:hAnsi="Times New Roman" w:eastAsia="Calibri" w:cs="Times New Roman"/>
          <w:sz w:val="24"/>
          <w:szCs w:val="24"/>
        </w:rPr>
        <w:t xml:space="preserve">) yang berarti faktor pribadi yang mempengaruhi proses pengambilan keputusan dimana ibu rumah tangga mampu </w:t>
      </w:r>
      <w:r>
        <w:rPr>
          <w:rFonts w:ascii="Times New Roman" w:hAnsi="Times New Roman" w:eastAsia="Times New Roman" w:cs="Times New Roman"/>
          <w:sz w:val="24"/>
          <w:szCs w:val="24"/>
        </w:rPr>
        <w:t>menahan ketertarikan terhadap barang – barang yang tidak dibutuhkan, meskipun memiliki keinginian atas barang tersebut</w:t>
      </w:r>
      <w:r>
        <w:rPr>
          <w:rFonts w:ascii="Times New Roman" w:hAnsi="Times New Roman" w:eastAsia="Calibri" w:cs="Times New Roman"/>
          <w:sz w:val="24"/>
          <w:szCs w:val="24"/>
        </w:rPr>
        <w:t xml:space="preserve">, </w:t>
      </w:r>
      <w:r>
        <w:rPr>
          <w:rFonts w:ascii="Times New Roman" w:hAnsi="Times New Roman" w:eastAsia="Times New Roman" w:cs="Times New Roman"/>
          <w:sz w:val="24"/>
          <w:szCs w:val="24"/>
        </w:rPr>
        <w:t>pandangan seseorang terhadap diri sendiri dimana ibu rumah tangga berpenampilan harus sesuai dengan keadaan ekonomi , dan yang terakhir adalah karakter dasar pada ibu rumah tangga harus pandai-pandai dalam mengatur keuangan, agar keuangan keluarga saya setiap bulannya cukup.</w:t>
      </w:r>
    </w:p>
    <w:p w14:paraId="3698943A">
      <w:pPr>
        <w:spacing w:line="360" w:lineRule="auto"/>
        <w:ind w:left="540" w:firstLine="720"/>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Berdasarkan </w:t>
      </w:r>
      <w:r>
        <w:rPr>
          <w:rFonts w:ascii="Times New Roman" w:hAnsi="Times New Roman" w:eastAsia="Calibri" w:cs="Times New Roman"/>
          <w:i/>
          <w:sz w:val="24"/>
          <w:szCs w:val="24"/>
        </w:rPr>
        <w:t>theory of planned behavior</w:t>
      </w:r>
      <w:r>
        <w:rPr>
          <w:rFonts w:ascii="Times New Roman" w:hAnsi="Times New Roman" w:eastAsia="Calibri" w:cs="Times New Roman"/>
          <w:sz w:val="24"/>
          <w:szCs w:val="24"/>
        </w:rPr>
        <w:t xml:space="preserve"> bahwa perilaku ditentukan oleh beberapa faktor, salah satunya yaitu </w:t>
      </w:r>
      <w:r>
        <w:rPr>
          <w:rFonts w:ascii="Times New Roman" w:hAnsi="Times New Roman" w:eastAsia="Calibri" w:cs="Times New Roman"/>
          <w:sz w:val="24"/>
          <w:szCs w:val="24"/>
          <w:lang w:val="ms-MY"/>
        </w:rPr>
        <w:t>Norma subjektif</w:t>
      </w:r>
      <w:r>
        <w:rPr>
          <w:rFonts w:ascii="Times New Roman" w:hAnsi="Times New Roman" w:eastAsia="Calibri" w:cs="Times New Roman"/>
          <w:sz w:val="24"/>
          <w:szCs w:val="24"/>
        </w:rPr>
        <w:t>. Menurut konsep norma subyektif, seseorang akan cenderung berperilaku yang akan diterima oleh lingkungan sekitarnya. Teori ini menyatukan ilmu sosial dan perilaku untuk mencari sikap yang diakibatkan oleh individu dalam mencapai tujuan yang dikehendaki.</w:t>
      </w:r>
      <w:r>
        <w:rPr>
          <w:rStyle w:val="12"/>
          <w:rFonts w:ascii="Times New Roman" w:hAnsi="Times New Roman" w:eastAsia="Calibri" w:cs="Times New Roman"/>
          <w:sz w:val="24"/>
          <w:szCs w:val="24"/>
        </w:rPr>
        <w:footnoteReference w:id="51"/>
      </w:r>
      <w:r>
        <w:rPr>
          <w:rFonts w:ascii="Times New Roman" w:hAnsi="Times New Roman" w:eastAsia="Calibri" w:cs="Times New Roman"/>
          <w:sz w:val="24"/>
          <w:szCs w:val="24"/>
        </w:rPr>
        <w:t xml:space="preserve"> Hal yang melatar belakangi ialah individu, informasi, dan sosial. Faktor individu berhubungan dengan kebiasaan maupun sikap seseorang dalam menyampaikan ide dan pengetahuannya. Faktor individu berhubungan dengan gaya hidup. Gaya hidup memperlihatkan bagaimana kehidupan seseorang, bagaimana menggunakan uangnya, dan bagaimana mengalokasikan waktu. Sehingga sepatutnya semakin baik gaya hidup, maka semakin baik perilaku keuangan ibu rumah tangga, maknanya semakin baik gaya hidup seseorang maka semakin baik perilaku keuangan, demikian juga sebaliknya.</w:t>
      </w:r>
    </w:p>
    <w:p w14:paraId="79C8F15C">
      <w:pPr>
        <w:spacing w:line="360" w:lineRule="auto"/>
        <w:ind w:left="540" w:firstLine="720"/>
        <w:jc w:val="both"/>
        <w:rPr>
          <w:rFonts w:ascii="Times New Roman" w:hAnsi="Times New Roman" w:eastAsia="Calibri" w:cs="Times New Roman"/>
          <w:sz w:val="24"/>
          <w:szCs w:val="24"/>
          <w:lang w:val="en-US"/>
        </w:rPr>
      </w:pPr>
      <w:r>
        <w:rPr>
          <w:rFonts w:ascii="Times New Roman" w:hAnsi="Times New Roman" w:eastAsia="Calibri" w:cs="Times New Roman"/>
          <w:sz w:val="24"/>
          <w:szCs w:val="24"/>
        </w:rPr>
        <w:t xml:space="preserve">Hasil penelitian ini selaras dengan penelitian yang dilakukan oleh </w:t>
      </w:r>
      <w:r>
        <w:rPr>
          <w:rFonts w:ascii="Times New Roman" w:hAnsi="Times New Roman" w:eastAsia="Calibri" w:cs="Times New Roman"/>
          <w:sz w:val="24"/>
          <w:szCs w:val="24"/>
          <w:lang w:val="ms-MY"/>
        </w:rPr>
        <w:t xml:space="preserve">Nurul Safura Azizah </w:t>
      </w:r>
      <w:r>
        <w:rPr>
          <w:rFonts w:ascii="Times New Roman" w:hAnsi="Times New Roman" w:eastAsia="Calibri" w:cs="Times New Roman"/>
          <w:sz w:val="24"/>
          <w:szCs w:val="24"/>
        </w:rPr>
        <w:t xml:space="preserve">pada tahun 2020 yang menyatakan bahwa </w:t>
      </w:r>
      <w:r>
        <w:rPr>
          <w:rFonts w:ascii="Times New Roman" w:hAnsi="Times New Roman" w:eastAsia="Calibri" w:cs="Times New Roman"/>
          <w:sz w:val="24"/>
          <w:szCs w:val="24"/>
          <w:lang w:val="ms-MY"/>
        </w:rPr>
        <w:t>Terdapat hubungan antara gaya hidup dengan perilaku keuangan</w:t>
      </w:r>
      <w:r>
        <w:rPr>
          <w:rFonts w:ascii="Times New Roman" w:hAnsi="Times New Roman" w:eastAsia="Calibri" w:cs="Times New Roman"/>
          <w:sz w:val="24"/>
          <w:szCs w:val="24"/>
        </w:rPr>
        <w:t xml:space="preserve">, hal ini menunjukkan bahwa Semakin baik mengatur gaya hidup yang benar dan tepat maka perilaku keuangan akan semakin bagus dalam pengelolaannya. Penelitian ini dikembangkan lagi oleh </w:t>
      </w:r>
      <w:r>
        <w:rPr>
          <w:rFonts w:ascii="Times New Roman" w:hAnsi="Times New Roman" w:eastAsia="Calibri" w:cs="Times New Roman"/>
          <w:sz w:val="24"/>
          <w:szCs w:val="24"/>
          <w:lang w:val="ms-MY"/>
        </w:rPr>
        <w:t>Sri Ratna Sari</w:t>
      </w:r>
      <w:r>
        <w:rPr>
          <w:rFonts w:ascii="Times New Roman" w:hAnsi="Times New Roman" w:eastAsia="Calibri" w:cs="Times New Roman"/>
          <w:sz w:val="24"/>
          <w:szCs w:val="24"/>
        </w:rPr>
        <w:t xml:space="preserve">, yang menyatakan bahwa </w:t>
      </w:r>
      <w:r>
        <w:rPr>
          <w:rFonts w:ascii="Times New Roman" w:hAnsi="Times New Roman" w:eastAsia="Calibri" w:cs="Times New Roman"/>
          <w:sz w:val="24"/>
          <w:szCs w:val="24"/>
          <w:lang w:val="ms-MY"/>
        </w:rPr>
        <w:t>gaya hidup memiliki pengaruh positif dan signifikan terhadap perilaku keuangan</w:t>
      </w:r>
      <w:r>
        <w:rPr>
          <w:rFonts w:ascii="Times New Roman" w:hAnsi="Times New Roman" w:eastAsia="Calibri" w:cs="Times New Roman"/>
          <w:sz w:val="24"/>
          <w:szCs w:val="24"/>
        </w:rPr>
        <w:t xml:space="preserve">, gaya hidup yang semakin meningkat maka akan meningkat juga perilaku keuangannya. Sehingga, </w:t>
      </w:r>
      <w:r>
        <w:rPr>
          <w:rFonts w:ascii="Times New Roman" w:hAnsi="Times New Roman" w:eastAsia="Calibri" w:cs="Times New Roman"/>
          <w:sz w:val="24"/>
          <w:szCs w:val="24"/>
          <w:lang w:val="en-US"/>
        </w:rPr>
        <w:t>Hal ini menunjukan bahwa gaya hidup berpengaruh  signifikan terhadap perilaku keuangan.</w:t>
      </w:r>
    </w:p>
    <w:p w14:paraId="68602508">
      <w:pPr>
        <w:rPr>
          <w:rFonts w:ascii="Times New Roman" w:hAnsi="Times New Roman" w:eastAsia="Times New Roman" w:cs="Times New Roman"/>
          <w:b/>
          <w:bCs/>
          <w:kern w:val="36"/>
          <w:sz w:val="24"/>
          <w:szCs w:val="24"/>
          <w:lang w:val="en-US"/>
        </w:rPr>
      </w:pPr>
      <w:bookmarkStart w:id="433" w:name="_Toc172108396"/>
      <w:bookmarkStart w:id="434" w:name="_Toc172109193"/>
      <w:bookmarkStart w:id="435" w:name="_Toc172109256"/>
      <w:bookmarkStart w:id="436" w:name="_Toc171771321"/>
      <w:bookmarkStart w:id="437" w:name="_Toc175736311"/>
      <w:bookmarkStart w:id="438" w:name="_Toc171775840"/>
      <w:bookmarkStart w:id="439" w:name="_Toc172109006"/>
      <w:r>
        <w:br w:type="page"/>
      </w:r>
    </w:p>
    <w:p w14:paraId="080007F5">
      <w:pPr>
        <w:pStyle w:val="41"/>
        <w:spacing w:before="100" w:after="100"/>
      </w:pPr>
      <w:r>
        <w:t>BAB V</w:t>
      </w:r>
      <w:bookmarkEnd w:id="433"/>
      <w:bookmarkEnd w:id="434"/>
      <w:bookmarkEnd w:id="435"/>
      <w:bookmarkEnd w:id="436"/>
      <w:bookmarkEnd w:id="437"/>
      <w:bookmarkEnd w:id="438"/>
      <w:bookmarkEnd w:id="439"/>
    </w:p>
    <w:p w14:paraId="6E89F2CE">
      <w:pPr>
        <w:pStyle w:val="41"/>
      </w:pPr>
      <w:bookmarkStart w:id="440" w:name="_Toc175736312"/>
      <w:r>
        <w:t>KESIMPULAN DAN SARAN</w:t>
      </w:r>
      <w:bookmarkEnd w:id="440"/>
    </w:p>
    <w:p w14:paraId="5894BAA1">
      <w:pPr>
        <w:pStyle w:val="58"/>
      </w:pPr>
      <w:bookmarkStart w:id="441" w:name="_Toc171775842"/>
      <w:bookmarkStart w:id="442" w:name="_Toc172109008"/>
      <w:bookmarkStart w:id="443" w:name="_Toc172109258"/>
      <w:bookmarkStart w:id="444" w:name="_Toc171771323"/>
      <w:bookmarkStart w:id="445" w:name="_Toc172108398"/>
      <w:bookmarkStart w:id="446" w:name="_Toc175736313"/>
      <w:bookmarkStart w:id="447" w:name="_Toc172109195"/>
      <w:bookmarkStart w:id="448" w:name="_Toc171770991"/>
      <w:r>
        <w:t>Kesimpulan</w:t>
      </w:r>
      <w:bookmarkEnd w:id="441"/>
      <w:bookmarkEnd w:id="442"/>
      <w:bookmarkEnd w:id="443"/>
      <w:bookmarkEnd w:id="444"/>
      <w:bookmarkEnd w:id="445"/>
      <w:bookmarkEnd w:id="446"/>
      <w:bookmarkEnd w:id="447"/>
      <w:bookmarkEnd w:id="448"/>
      <w:bookmarkStart w:id="449" w:name="_Toc171770992"/>
      <w:bookmarkStart w:id="450" w:name="_Toc171771324"/>
    </w:p>
    <w:p w14:paraId="5CC89BC3">
      <w:pPr>
        <w:spacing w:line="360" w:lineRule="auto"/>
        <w:ind w:left="360" w:firstLine="36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Sesuai hasil dan pembahasan yang telah dilakukan mengenai Pengaruh Literasi Keuangan,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dan Gaya Hidup Terhadap Perilaku Keuangan diperoleh kesimpulan sebagai berikut ini: </w:t>
      </w:r>
    </w:p>
    <w:p w14:paraId="170C698D">
      <w:pPr>
        <w:numPr>
          <w:ilvl w:val="0"/>
          <w:numId w:val="30"/>
        </w:numPr>
        <w:spacing w:line="360" w:lineRule="auto"/>
        <w:ind w:left="1080"/>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lang w:val="en-US"/>
        </w:rPr>
        <w:t>Literasi Keuangan berpengaruh positif dan signifikan terhadap Perilaku Keuangan. Hal ini dibuktikan dengan nilai</w:t>
      </w:r>
      <w:r>
        <w:rPr>
          <w:rFonts w:ascii="Times New Roman" w:hAnsi="Times New Roman" w:eastAsia="Calibri" w:cs="Times New Roman"/>
          <w:sz w:val="24"/>
          <w:szCs w:val="24"/>
        </w:rPr>
        <w:t xml:space="preserve"> signifikansi dampak literasi keuanga pada perilaku keuangan senilai 0,000 &lt; 0,05 serta poin </w:t>
      </w:r>
      <w:r>
        <w:rPr>
          <w:rFonts w:ascii="Cambria Math" w:hAnsi="Cambria Math" w:eastAsia="Calibri" w:cs="Cambria Math"/>
          <w:sz w:val="24"/>
          <w:szCs w:val="24"/>
        </w:rPr>
        <w:t>𝑡</w:t>
      </w:r>
      <w:r>
        <w:rPr>
          <w:rFonts w:ascii="Times New Roman" w:hAnsi="Times New Roman" w:eastAsia="Calibri" w:cs="Times New Roman"/>
          <w:sz w:val="24"/>
          <w:szCs w:val="24"/>
          <w:vertAlign w:val="subscript"/>
        </w:rPr>
        <w:t>ℎ</w:t>
      </w:r>
      <w:r>
        <w:rPr>
          <w:rFonts w:ascii="Cambria Math" w:hAnsi="Cambria Math" w:eastAsia="Calibri" w:cs="Cambria Math"/>
          <w:sz w:val="24"/>
          <w:szCs w:val="24"/>
          <w:vertAlign w:val="subscript"/>
        </w:rPr>
        <w:t>𝑖𝑡𝑢𝑛𝑔</w:t>
      </w:r>
      <w:r>
        <w:rPr>
          <w:rFonts w:ascii="Times New Roman" w:hAnsi="Times New Roman" w:eastAsia="Calibri" w:cs="Times New Roman"/>
          <w:sz w:val="24"/>
          <w:szCs w:val="24"/>
        </w:rPr>
        <w:t xml:space="preserve"> berkisar 5,864 &gt; </w:t>
      </w:r>
      <w:r>
        <w:rPr>
          <w:rFonts w:ascii="Cambria Math" w:hAnsi="Cambria Math" w:eastAsia="Calibri" w:cs="Cambria Math"/>
          <w:sz w:val="24"/>
          <w:szCs w:val="24"/>
        </w:rPr>
        <w:t>𝑡</w:t>
      </w:r>
      <w:r>
        <w:rPr>
          <w:rFonts w:ascii="Cambria Math" w:hAnsi="Cambria Math" w:eastAsia="Calibri" w:cs="Cambria Math"/>
          <w:sz w:val="24"/>
          <w:szCs w:val="24"/>
          <w:vertAlign w:val="subscript"/>
        </w:rPr>
        <w:t>𝑡𝑎𝑏𝑒𝑙</w:t>
      </w:r>
      <w:r>
        <w:rPr>
          <w:rFonts w:ascii="Times New Roman" w:hAnsi="Times New Roman" w:eastAsia="Calibri" w:cs="Times New Roman"/>
          <w:sz w:val="24"/>
          <w:szCs w:val="24"/>
        </w:rPr>
        <w:t xml:space="preserve"> senilai 1,984. Sehingga dapat disimpulkan bahwa H1 diterima</w:t>
      </w:r>
      <w:r>
        <w:rPr>
          <w:rFonts w:ascii="Times New Roman" w:hAnsi="Times New Roman" w:eastAsia="Calibri" w:cs="Times New Roman"/>
          <w:sz w:val="24"/>
          <w:szCs w:val="24"/>
          <w:lang w:val="en-US"/>
        </w:rPr>
        <w:t>,</w:t>
      </w:r>
      <w:r>
        <w:rPr>
          <w:rFonts w:ascii="Times New Roman" w:hAnsi="Times New Roman" w:eastAsia="Calibri" w:cs="Times New Roman"/>
          <w:sz w:val="24"/>
          <w:szCs w:val="24"/>
        </w:rPr>
        <w:t xml:space="preserve"> yang berarti adanya pengaruh variabel literasi keuangan terhadap perilaku keuangan pada ibu rumah tangga di Kecamatan Semarang Utara</w:t>
      </w:r>
      <w:r>
        <w:rPr>
          <w:rFonts w:ascii="Times New Roman" w:hAnsi="Times New Roman" w:eastAsia="Calibri" w:cs="Times New Roman"/>
          <w:sz w:val="24"/>
          <w:szCs w:val="24"/>
          <w:lang w:val="en-US"/>
        </w:rPr>
        <w:t>,</w:t>
      </w:r>
      <w:r>
        <w:rPr>
          <w:rFonts w:ascii="Times New Roman" w:hAnsi="Times New Roman" w:eastAsia="Calibri" w:cs="Times New Roman"/>
          <w:sz w:val="24"/>
          <w:szCs w:val="24"/>
        </w:rPr>
        <w:t xml:space="preserve"> Kota Semarang. Semakin baik literasi keuangan seseorang</w:t>
      </w:r>
      <w:r>
        <w:rPr>
          <w:rFonts w:ascii="Times New Roman" w:hAnsi="Times New Roman" w:eastAsia="Calibri" w:cs="Times New Roman"/>
          <w:sz w:val="24"/>
          <w:szCs w:val="24"/>
          <w:lang w:val="en-US"/>
        </w:rPr>
        <w:t>,</w:t>
      </w:r>
      <w:r>
        <w:rPr>
          <w:rFonts w:ascii="Times New Roman" w:hAnsi="Times New Roman" w:eastAsia="Calibri" w:cs="Times New Roman"/>
          <w:sz w:val="24"/>
          <w:szCs w:val="24"/>
        </w:rPr>
        <w:t xml:space="preserve"> maka semakin baik juga seseorang dalam perilaku keuangan.</w:t>
      </w:r>
    </w:p>
    <w:p w14:paraId="5239F44E">
      <w:pPr>
        <w:numPr>
          <w:ilvl w:val="0"/>
          <w:numId w:val="30"/>
        </w:numPr>
        <w:spacing w:line="360" w:lineRule="auto"/>
        <w:ind w:left="1080"/>
        <w:contextualSpacing/>
        <w:jc w:val="both"/>
        <w:rPr>
          <w:rFonts w:ascii="Times New Roman" w:hAnsi="Times New Roman" w:eastAsia="Calibri" w:cs="Times New Roman"/>
          <w:sz w:val="24"/>
          <w:szCs w:val="24"/>
        </w:rPr>
      </w:pP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mendapatkan </w:t>
      </w:r>
      <w:r>
        <w:rPr>
          <w:rFonts w:ascii="Times New Roman" w:hAnsi="Times New Roman" w:eastAsia="Calibri" w:cs="Times New Roman"/>
          <w:sz w:val="24"/>
          <w:szCs w:val="24"/>
        </w:rPr>
        <w:t xml:space="preserve">nilai signifikansi dampak </w:t>
      </w:r>
      <w:r>
        <w:rPr>
          <w:rFonts w:ascii="Times New Roman" w:hAnsi="Times New Roman" w:eastAsia="Calibri" w:cs="Times New Roman"/>
          <w:i/>
          <w:sz w:val="24"/>
          <w:szCs w:val="24"/>
        </w:rPr>
        <w:t xml:space="preserve">fintech payment </w:t>
      </w:r>
      <w:r>
        <w:rPr>
          <w:rFonts w:ascii="Times New Roman" w:hAnsi="Times New Roman" w:eastAsia="Calibri" w:cs="Times New Roman"/>
          <w:sz w:val="24"/>
          <w:szCs w:val="24"/>
        </w:rPr>
        <w:t xml:space="preserve">pada perilaku keuangan senilai 0,573 &gt; 0,05 serta poin </w:t>
      </w:r>
      <w:r>
        <w:rPr>
          <w:rFonts w:ascii="Cambria Math" w:hAnsi="Cambria Math" w:eastAsia="Calibri" w:cs="Cambria Math"/>
          <w:sz w:val="24"/>
          <w:szCs w:val="24"/>
        </w:rPr>
        <w:t>𝑡</w:t>
      </w:r>
      <w:r>
        <w:rPr>
          <w:rFonts w:ascii="Times New Roman" w:hAnsi="Times New Roman" w:eastAsia="Calibri" w:cs="Times New Roman"/>
          <w:sz w:val="24"/>
          <w:szCs w:val="24"/>
          <w:vertAlign w:val="subscript"/>
        </w:rPr>
        <w:t>ℎ</w:t>
      </w:r>
      <w:r>
        <w:rPr>
          <w:rFonts w:ascii="Cambria Math" w:hAnsi="Cambria Math" w:eastAsia="Calibri" w:cs="Cambria Math"/>
          <w:sz w:val="24"/>
          <w:szCs w:val="24"/>
          <w:vertAlign w:val="subscript"/>
        </w:rPr>
        <w:t>𝑖𝑡𝑢𝑛𝑔</w:t>
      </w:r>
      <w:r>
        <w:rPr>
          <w:rFonts w:ascii="Times New Roman" w:hAnsi="Times New Roman" w:eastAsia="Calibri" w:cs="Times New Roman"/>
          <w:sz w:val="24"/>
          <w:szCs w:val="24"/>
        </w:rPr>
        <w:t xml:space="preserve"> berkisar 0,566 &lt; </w:t>
      </w:r>
      <w:r>
        <w:rPr>
          <w:rFonts w:ascii="Cambria Math" w:hAnsi="Cambria Math" w:eastAsia="Calibri" w:cs="Cambria Math"/>
          <w:sz w:val="24"/>
          <w:szCs w:val="24"/>
        </w:rPr>
        <w:t>𝑡</w:t>
      </w:r>
      <w:r>
        <w:rPr>
          <w:rFonts w:ascii="Cambria Math" w:hAnsi="Cambria Math" w:eastAsia="Calibri" w:cs="Cambria Math"/>
          <w:sz w:val="24"/>
          <w:szCs w:val="24"/>
          <w:vertAlign w:val="subscript"/>
        </w:rPr>
        <w:t>𝑡𝑎𝑏𝑒𝑙</w:t>
      </w:r>
      <w:r>
        <w:rPr>
          <w:rFonts w:ascii="Times New Roman" w:hAnsi="Times New Roman" w:eastAsia="Calibri" w:cs="Times New Roman"/>
          <w:sz w:val="24"/>
          <w:szCs w:val="24"/>
        </w:rPr>
        <w:t xml:space="preserve"> senilai 1,984. Sehingga dapat disimpulkan bahwa H1 ditolak</w:t>
      </w:r>
      <w:r>
        <w:rPr>
          <w:rFonts w:ascii="Times New Roman" w:hAnsi="Times New Roman" w:eastAsia="Calibri" w:cs="Times New Roman"/>
          <w:sz w:val="24"/>
          <w:szCs w:val="24"/>
          <w:lang w:val="en-US"/>
        </w:rPr>
        <w:t>,</w:t>
      </w:r>
      <w:r>
        <w:rPr>
          <w:rFonts w:ascii="Times New Roman" w:hAnsi="Times New Roman" w:eastAsia="Calibri" w:cs="Times New Roman"/>
          <w:sz w:val="24"/>
          <w:szCs w:val="24"/>
        </w:rPr>
        <w:t xml:space="preserve"> yang berarti tidak adanya pengaruh variabel </w:t>
      </w:r>
      <w:r>
        <w:rPr>
          <w:rFonts w:ascii="Times New Roman" w:hAnsi="Times New Roman" w:eastAsia="Calibri" w:cs="Times New Roman"/>
          <w:i/>
          <w:sz w:val="24"/>
          <w:szCs w:val="24"/>
        </w:rPr>
        <w:t>fintech payment</w:t>
      </w:r>
      <w:r>
        <w:rPr>
          <w:rFonts w:ascii="Times New Roman" w:hAnsi="Times New Roman" w:eastAsia="Calibri" w:cs="Times New Roman"/>
          <w:sz w:val="24"/>
          <w:szCs w:val="24"/>
        </w:rPr>
        <w:t xml:space="preserve"> terhadap perilaku keuangan pada ibu rumah tangga di Kecamatan Semarang Utara</w:t>
      </w:r>
      <w:r>
        <w:rPr>
          <w:rFonts w:ascii="Times New Roman" w:hAnsi="Times New Roman" w:eastAsia="Calibri" w:cs="Times New Roman"/>
          <w:sz w:val="24"/>
          <w:szCs w:val="24"/>
          <w:lang w:val="en-US"/>
        </w:rPr>
        <w:t>,</w:t>
      </w:r>
      <w:r>
        <w:rPr>
          <w:rFonts w:ascii="Times New Roman" w:hAnsi="Times New Roman" w:eastAsia="Calibri" w:cs="Times New Roman"/>
          <w:sz w:val="24"/>
          <w:szCs w:val="24"/>
        </w:rPr>
        <w:t xml:space="preserve"> Kota Semarang. </w:t>
      </w:r>
      <w:r>
        <w:rPr>
          <w:rFonts w:ascii="Times New Roman" w:hAnsi="Times New Roman" w:eastAsia="Calibri" w:cs="Times New Roman"/>
          <w:sz w:val="24"/>
          <w:szCs w:val="24"/>
          <w:lang w:val="en-US"/>
        </w:rPr>
        <w:t xml:space="preserve">Artinya, </w:t>
      </w:r>
      <w:r>
        <w:rPr>
          <w:rFonts w:ascii="Times New Roman" w:hAnsi="Times New Roman" w:eastAsia="Calibri" w:cs="Times New Roman"/>
          <w:sz w:val="24"/>
          <w:szCs w:val="24"/>
        </w:rPr>
        <w:t>menggun</w:t>
      </w:r>
      <w:r>
        <w:rPr>
          <w:rFonts w:ascii="Times New Roman" w:hAnsi="Times New Roman" w:eastAsia="Calibri" w:cs="Times New Roman"/>
          <w:sz w:val="24"/>
          <w:szCs w:val="24"/>
          <w:lang w:val="en-US"/>
        </w:rPr>
        <w:t>a</w:t>
      </w:r>
      <w:r>
        <w:rPr>
          <w:rFonts w:ascii="Times New Roman" w:hAnsi="Times New Roman" w:eastAsia="Calibri" w:cs="Times New Roman"/>
          <w:sz w:val="24"/>
          <w:szCs w:val="24"/>
        </w:rPr>
        <w:t>kan dengan baik atau tidaknya ibu rumah tangga dalam menggunakan fintech payment dalam kehidupan sehari-hari tidak mempengaruhi  perilaku keuangannya</w:t>
      </w:r>
      <w:r>
        <w:rPr>
          <w:rFonts w:ascii="Times New Roman" w:hAnsi="Times New Roman" w:eastAsia="Calibri" w:cs="Times New Roman"/>
          <w:sz w:val="24"/>
          <w:szCs w:val="24"/>
          <w:lang w:val="en-US"/>
        </w:rPr>
        <w:t>.</w:t>
      </w:r>
    </w:p>
    <w:p w14:paraId="5801B5E9">
      <w:pPr>
        <w:numPr>
          <w:ilvl w:val="0"/>
          <w:numId w:val="30"/>
        </w:numPr>
        <w:spacing w:line="360" w:lineRule="auto"/>
        <w:ind w:left="108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Gaya Hidup berpengaruh positif dan signifikan terhadap perilaku keuangan. Hal ini dibuktikan dengan nilai signifikansi untuk pengaruh gaya hidup terhadap perilaku keuangan adalah </w:t>
      </w:r>
      <w:r>
        <w:rPr>
          <w:rFonts w:ascii="Times New Roman" w:hAnsi="Times New Roman" w:eastAsia="Calibri" w:cs="Times New Roman"/>
          <w:sz w:val="24"/>
          <w:szCs w:val="24"/>
        </w:rPr>
        <w:t xml:space="preserve">0,000 &lt; 0,05 serta poin </w:t>
      </w:r>
      <w:r>
        <w:rPr>
          <w:rFonts w:ascii="Cambria Math" w:hAnsi="Cambria Math" w:eastAsia="Calibri" w:cs="Cambria Math"/>
          <w:sz w:val="24"/>
          <w:szCs w:val="24"/>
        </w:rPr>
        <w:t>𝑡</w:t>
      </w:r>
      <w:r>
        <w:rPr>
          <w:rFonts w:ascii="Times New Roman" w:hAnsi="Times New Roman" w:eastAsia="Calibri" w:cs="Times New Roman"/>
          <w:sz w:val="24"/>
          <w:szCs w:val="24"/>
        </w:rPr>
        <w:t>ℎ</w:t>
      </w:r>
      <w:r>
        <w:rPr>
          <w:rFonts w:ascii="Cambria Math" w:hAnsi="Cambria Math" w:eastAsia="Calibri" w:cs="Cambria Math"/>
          <w:sz w:val="24"/>
          <w:szCs w:val="24"/>
        </w:rPr>
        <w:t>𝑖𝑡𝑢𝑛𝑔</w:t>
      </w:r>
      <w:r>
        <w:rPr>
          <w:rFonts w:ascii="Times New Roman" w:hAnsi="Times New Roman" w:eastAsia="Calibri" w:cs="Times New Roman"/>
          <w:sz w:val="24"/>
          <w:szCs w:val="24"/>
        </w:rPr>
        <w:t xml:space="preserve"> berkisar 4,103 &gt; </w:t>
      </w:r>
      <w:r>
        <w:rPr>
          <w:rFonts w:ascii="Cambria Math" w:hAnsi="Cambria Math" w:eastAsia="Calibri" w:cs="Cambria Math"/>
          <w:sz w:val="24"/>
          <w:szCs w:val="24"/>
        </w:rPr>
        <w:t>𝑡𝑡𝑎𝑏𝑒𝑙</w:t>
      </w:r>
      <w:r>
        <w:rPr>
          <w:rFonts w:ascii="Times New Roman" w:hAnsi="Times New Roman" w:eastAsia="Calibri" w:cs="Times New Roman"/>
          <w:sz w:val="24"/>
          <w:szCs w:val="24"/>
        </w:rPr>
        <w:t xml:space="preserve"> senilai 1,984. Sehingga dapat disimpulkan bahwa H1 diterima</w:t>
      </w:r>
      <w:r>
        <w:rPr>
          <w:rFonts w:ascii="Times New Roman" w:hAnsi="Times New Roman" w:eastAsia="Calibri" w:cs="Times New Roman"/>
          <w:sz w:val="24"/>
          <w:szCs w:val="24"/>
          <w:lang w:val="en-US"/>
        </w:rPr>
        <w:t>,</w:t>
      </w:r>
      <w:r>
        <w:rPr>
          <w:rFonts w:ascii="Times New Roman" w:hAnsi="Times New Roman" w:eastAsia="Calibri" w:cs="Times New Roman"/>
          <w:sz w:val="24"/>
          <w:szCs w:val="24"/>
        </w:rPr>
        <w:t xml:space="preserve"> yang berarti adanya pengaruh variabel gaya hidup</w:t>
      </w:r>
      <w:bookmarkEnd w:id="449"/>
      <w:bookmarkEnd w:id="450"/>
      <w:r>
        <w:rPr>
          <w:rFonts w:ascii="Times New Roman" w:hAnsi="Times New Roman" w:eastAsia="Calibri" w:cs="Times New Roman"/>
          <w:sz w:val="24"/>
          <w:szCs w:val="24"/>
          <w:lang w:val="en-US"/>
        </w:rPr>
        <w:t xml:space="preserve"> terhadap perilaku keuangan pada ibu rumah tangga di Kecamatan Semarang Utara,Kota Semarang. Artinnya, semakin baik mengatur gaya hidup yang benar dan tepat, maka perilaku keuangan akan semakin bagus dalam pengelolaannya.</w:t>
      </w:r>
    </w:p>
    <w:p w14:paraId="1F91EB4A">
      <w:pPr>
        <w:spacing w:line="360" w:lineRule="auto"/>
        <w:ind w:left="1080"/>
        <w:contextualSpacing/>
        <w:jc w:val="both"/>
        <w:rPr>
          <w:rFonts w:ascii="Times New Roman" w:hAnsi="Times New Roman" w:eastAsia="Calibri" w:cs="Times New Roman"/>
          <w:sz w:val="24"/>
          <w:szCs w:val="24"/>
          <w:lang w:val="en-US"/>
        </w:rPr>
      </w:pPr>
    </w:p>
    <w:p w14:paraId="54AC8063">
      <w:pPr>
        <w:pStyle w:val="58"/>
      </w:pPr>
      <w:bookmarkStart w:id="451" w:name="_Toc172109259"/>
      <w:bookmarkStart w:id="452" w:name="_Toc172108399"/>
      <w:bookmarkStart w:id="453" w:name="_Toc172109009"/>
      <w:bookmarkStart w:id="454" w:name="_Toc175736314"/>
      <w:bookmarkStart w:id="455" w:name="_Toc172109196"/>
      <w:bookmarkStart w:id="456" w:name="_Toc171775843"/>
      <w:r>
        <w:t>Saran</w:t>
      </w:r>
      <w:bookmarkEnd w:id="451"/>
      <w:bookmarkEnd w:id="452"/>
      <w:bookmarkEnd w:id="453"/>
      <w:bookmarkEnd w:id="454"/>
      <w:bookmarkEnd w:id="455"/>
      <w:bookmarkEnd w:id="456"/>
      <w:r>
        <w:t xml:space="preserve"> </w:t>
      </w:r>
    </w:p>
    <w:p w14:paraId="78C64082">
      <w:pPr>
        <w:spacing w:line="360" w:lineRule="auto"/>
        <w:ind w:left="360" w:firstLine="360"/>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Berdasarkan fenomena sebelumnya dan hasil penelitian, penulis dapat memberikan saran sebagai berikut:</w:t>
      </w:r>
    </w:p>
    <w:p w14:paraId="68A5C6AA">
      <w:pPr>
        <w:numPr>
          <w:ilvl w:val="0"/>
          <w:numId w:val="31"/>
        </w:numPr>
        <w:spacing w:line="360" w:lineRule="auto"/>
        <w:ind w:left="1134"/>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Bagi ibu rumah tangga di Kecamatan Semarang Utara, Kota Semarang, disarankan untuk lebih menambah wawasan mengenai literasi keuangan dan gaya hidup secara lebih baik lagi serta bisa menggunakan </w:t>
      </w:r>
      <w:r>
        <w:rPr>
          <w:rFonts w:ascii="Times New Roman" w:hAnsi="Times New Roman" w:eastAsia="Calibri" w:cs="Times New Roman"/>
          <w:i/>
          <w:sz w:val="24"/>
          <w:szCs w:val="24"/>
          <w:lang w:val="en-US"/>
        </w:rPr>
        <w:t>Fintech Payment</w:t>
      </w:r>
      <w:r>
        <w:rPr>
          <w:rFonts w:ascii="Times New Roman" w:hAnsi="Times New Roman" w:eastAsia="Calibri" w:cs="Times New Roman"/>
          <w:sz w:val="24"/>
          <w:szCs w:val="24"/>
          <w:lang w:val="en-US"/>
        </w:rPr>
        <w:t xml:space="preserve"> secara optimal untuk kebutuhan kegiatan sehari-hari.</w:t>
      </w:r>
    </w:p>
    <w:p w14:paraId="3AC3694F">
      <w:pPr>
        <w:numPr>
          <w:ilvl w:val="0"/>
          <w:numId w:val="31"/>
        </w:numPr>
        <w:spacing w:line="360" w:lineRule="auto"/>
        <w:ind w:left="1134"/>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Mengingat koefisien determinasi menunjukkan bahwa masih ada 39,2% variabel di luar penelitian ini, peneliti selanjutnya disarankan untuk menambahkan variabel yang relevan dengan perilaku keuangan.</w:t>
      </w:r>
    </w:p>
    <w:p w14:paraId="1A202C94">
      <w:pPr>
        <w:numPr>
          <w:ilvl w:val="0"/>
          <w:numId w:val="31"/>
        </w:numPr>
        <w:spacing w:line="360" w:lineRule="auto"/>
        <w:ind w:left="1134"/>
        <w:contextualSpacing/>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Peneliti selanjutnya disarankan untuk menambahkan variabel independen lainnya, seperti teman sebaya, uang saku, lingkungan keluarga, dan pendidikan, karena variabel-variabel tersebut kemungkinan juga berpengaruh terhadap perilaku keuangan ibu rumah tangga, sehingga dapat memberikan hasil yang lebih komprehensif.</w:t>
      </w:r>
    </w:p>
    <w:p w14:paraId="3EEDCC8A">
      <w:pPr>
        <w:pStyle w:val="25"/>
        <w:spacing w:line="360" w:lineRule="auto"/>
        <w:ind w:left="0"/>
        <w:rPr>
          <w:rFonts w:ascii="Times New Roman" w:hAnsi="Times New Roman" w:cs="Times New Roman"/>
          <w:b/>
          <w:sz w:val="24"/>
          <w:szCs w:val="24"/>
          <w:lang w:val="en-US"/>
        </w:rPr>
      </w:pPr>
    </w:p>
    <w:p w14:paraId="26A017FD">
      <w:pPr>
        <w:pStyle w:val="25"/>
        <w:spacing w:line="360" w:lineRule="auto"/>
        <w:ind w:left="0"/>
        <w:rPr>
          <w:rFonts w:ascii="Times New Roman" w:hAnsi="Times New Roman" w:cs="Times New Roman"/>
          <w:b/>
          <w:sz w:val="24"/>
          <w:szCs w:val="24"/>
          <w:lang w:val="en-US"/>
        </w:rPr>
      </w:pPr>
    </w:p>
    <w:p w14:paraId="5E180360">
      <w:pPr>
        <w:pStyle w:val="25"/>
        <w:spacing w:line="360" w:lineRule="auto"/>
        <w:ind w:left="0"/>
        <w:jc w:val="center"/>
        <w:rPr>
          <w:rFonts w:ascii="Times New Roman" w:hAnsi="Times New Roman" w:cs="Times New Roman"/>
          <w:b/>
          <w:sz w:val="24"/>
          <w:szCs w:val="24"/>
          <w:lang w:val="en-US"/>
        </w:rPr>
      </w:pPr>
    </w:p>
    <w:p w14:paraId="2A8F5D55">
      <w:pPr>
        <w:pStyle w:val="25"/>
        <w:spacing w:line="360" w:lineRule="auto"/>
        <w:ind w:left="0"/>
        <w:jc w:val="center"/>
        <w:rPr>
          <w:rFonts w:ascii="Times New Roman" w:hAnsi="Times New Roman" w:cs="Times New Roman"/>
          <w:b/>
          <w:sz w:val="24"/>
          <w:szCs w:val="24"/>
          <w:lang w:val="en-US"/>
        </w:rPr>
      </w:pPr>
    </w:p>
    <w:p w14:paraId="58FC48DE">
      <w:pPr>
        <w:pStyle w:val="25"/>
        <w:spacing w:line="360" w:lineRule="auto"/>
        <w:ind w:left="0"/>
        <w:jc w:val="center"/>
        <w:rPr>
          <w:rFonts w:ascii="Times New Roman" w:hAnsi="Times New Roman" w:cs="Times New Roman"/>
          <w:b/>
          <w:sz w:val="24"/>
          <w:szCs w:val="24"/>
          <w:lang w:val="en-US"/>
        </w:rPr>
      </w:pPr>
    </w:p>
    <w:p w14:paraId="618445F6">
      <w:pPr>
        <w:pStyle w:val="25"/>
        <w:spacing w:line="360" w:lineRule="auto"/>
        <w:ind w:left="0"/>
        <w:jc w:val="center"/>
        <w:rPr>
          <w:rFonts w:ascii="Times New Roman" w:hAnsi="Times New Roman" w:cs="Times New Roman"/>
          <w:b/>
          <w:sz w:val="24"/>
          <w:szCs w:val="24"/>
          <w:lang w:val="en-US"/>
        </w:rPr>
      </w:pPr>
    </w:p>
    <w:p w14:paraId="2A7CDBFD">
      <w:pPr>
        <w:pStyle w:val="25"/>
        <w:spacing w:line="360" w:lineRule="auto"/>
        <w:ind w:left="0"/>
        <w:jc w:val="center"/>
        <w:rPr>
          <w:rFonts w:ascii="Times New Roman" w:hAnsi="Times New Roman" w:cs="Times New Roman"/>
          <w:b/>
          <w:sz w:val="24"/>
          <w:szCs w:val="24"/>
          <w:lang w:val="en-US"/>
        </w:rPr>
      </w:pPr>
    </w:p>
    <w:p w14:paraId="131048C9">
      <w:pPr>
        <w:pStyle w:val="25"/>
        <w:spacing w:line="360" w:lineRule="auto"/>
        <w:ind w:left="0"/>
        <w:jc w:val="center"/>
        <w:rPr>
          <w:rFonts w:ascii="Times New Roman" w:hAnsi="Times New Roman" w:cs="Times New Roman"/>
          <w:b/>
          <w:sz w:val="24"/>
          <w:szCs w:val="24"/>
          <w:lang w:val="en-US"/>
        </w:rPr>
      </w:pPr>
    </w:p>
    <w:p w14:paraId="72C5129F">
      <w:pPr>
        <w:pStyle w:val="25"/>
        <w:spacing w:line="360" w:lineRule="auto"/>
        <w:ind w:left="0"/>
        <w:jc w:val="center"/>
        <w:rPr>
          <w:rFonts w:ascii="Times New Roman" w:hAnsi="Times New Roman" w:cs="Times New Roman"/>
          <w:b/>
          <w:sz w:val="24"/>
          <w:szCs w:val="24"/>
          <w:lang w:val="en-US"/>
        </w:rPr>
      </w:pPr>
    </w:p>
    <w:p w14:paraId="57A50831">
      <w:pPr>
        <w:pStyle w:val="25"/>
        <w:spacing w:line="360" w:lineRule="auto"/>
        <w:ind w:left="0"/>
        <w:rPr>
          <w:rFonts w:ascii="Times New Roman" w:hAnsi="Times New Roman" w:cs="Times New Roman"/>
          <w:b/>
          <w:sz w:val="24"/>
          <w:szCs w:val="24"/>
          <w:lang w:val="en-US"/>
        </w:rPr>
      </w:pPr>
    </w:p>
    <w:p w14:paraId="571D58B9">
      <w:pPr>
        <w:pStyle w:val="41"/>
        <w:spacing w:before="100" w:after="100"/>
        <w:jc w:val="left"/>
        <w:sectPr>
          <w:headerReference r:id="rId20" w:type="first"/>
          <w:footerReference r:id="rId21" w:type="first"/>
          <w:pgSz w:w="11906" w:h="16838"/>
          <w:pgMar w:top="2268" w:right="1701" w:bottom="1701" w:left="2268" w:header="720" w:footer="1134" w:gutter="0"/>
          <w:cols w:space="720" w:num="1"/>
          <w:titlePg/>
          <w:docGrid w:linePitch="360" w:charSpace="0"/>
        </w:sectPr>
      </w:pPr>
      <w:bookmarkStart w:id="457" w:name="_Toc171770993"/>
      <w:bookmarkStart w:id="458" w:name="_Toc172109010"/>
      <w:bookmarkStart w:id="459" w:name="_Toc172109197"/>
      <w:bookmarkStart w:id="460" w:name="_Toc171771325"/>
      <w:bookmarkStart w:id="461" w:name="_Toc172108400"/>
      <w:bookmarkStart w:id="462" w:name="_Toc172109260"/>
      <w:bookmarkStart w:id="463" w:name="_Toc171775844"/>
    </w:p>
    <w:p w14:paraId="54B52588">
      <w:pPr>
        <w:pStyle w:val="41"/>
        <w:spacing w:before="100" w:after="100"/>
      </w:pPr>
      <w:bookmarkStart w:id="464" w:name="_Toc175736315"/>
      <w:r>
        <w:t>DAFTAR PUSTAKA</w:t>
      </w:r>
      <w:bookmarkEnd w:id="457"/>
      <w:bookmarkEnd w:id="458"/>
      <w:bookmarkEnd w:id="459"/>
      <w:bookmarkEnd w:id="460"/>
      <w:bookmarkEnd w:id="461"/>
      <w:bookmarkEnd w:id="462"/>
      <w:bookmarkEnd w:id="463"/>
      <w:bookmarkEnd w:id="464"/>
    </w:p>
    <w:p w14:paraId="11A852B8">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lang w:val="ms-MY"/>
        </w:rPr>
        <w:fldChar w:fldCharType="begin" w:fldLock="1"/>
      </w:r>
      <w:r>
        <w:rPr>
          <w:rFonts w:ascii="Times New Roman" w:hAnsi="Times New Roman" w:cs="Times New Roman"/>
          <w:sz w:val="24"/>
          <w:szCs w:val="24"/>
          <w:lang w:val="ms-MY"/>
        </w:rPr>
        <w:instrText xml:space="preserve">ADDIN Mendeley Bibliography CSL_BIBLIOGRAPHY </w:instrText>
      </w:r>
      <w:r>
        <w:rPr>
          <w:rFonts w:ascii="Times New Roman" w:hAnsi="Times New Roman" w:cs="Times New Roman"/>
          <w:sz w:val="24"/>
          <w:szCs w:val="24"/>
          <w:lang w:val="ms-MY"/>
        </w:rPr>
        <w:fldChar w:fldCharType="separate"/>
      </w:r>
      <w:r>
        <w:rPr>
          <w:rFonts w:ascii="Times New Roman" w:hAnsi="Times New Roman" w:cs="Times New Roman"/>
          <w:sz w:val="24"/>
          <w:szCs w:val="24"/>
        </w:rPr>
        <w:t xml:space="preserve">Ajzen, Icek. “Constructing a TpB Questionnaire: Conceptual and Methodological Considerations.” </w:t>
      </w:r>
      <w:r>
        <w:rPr>
          <w:rFonts w:ascii="Times New Roman" w:hAnsi="Times New Roman" w:cs="Times New Roman"/>
          <w:i/>
          <w:iCs/>
          <w:sz w:val="24"/>
          <w:szCs w:val="24"/>
        </w:rPr>
        <w:t>Hepatology</w:t>
      </w:r>
      <w:r>
        <w:rPr>
          <w:rFonts w:ascii="Times New Roman" w:hAnsi="Times New Roman" w:cs="Times New Roman"/>
          <w:sz w:val="24"/>
          <w:szCs w:val="24"/>
        </w:rPr>
        <w:t xml:space="preserve"> 49, no. 4 (2006): 2. https://doi.org/10.1002/hep.22759.</w:t>
      </w:r>
    </w:p>
    <w:p w14:paraId="017A0E86">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Angga, Sandy Susanto. “Membuat Segmentasi Berdasarkan Life Style (Gaya Hidup). Jurnal JIBEKA. 7 (2): 1-6,” 2019, 1–6.</w:t>
      </w:r>
    </w:p>
    <w:p w14:paraId="428BEE91">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Apriani, Aten, Intan Zoraya, and Chairil Afandy. </w:t>
      </w:r>
      <w:r>
        <w:rPr>
          <w:rFonts w:ascii="Times New Roman" w:hAnsi="Times New Roman" w:cs="Times New Roman"/>
          <w:i/>
          <w:iCs/>
          <w:sz w:val="24"/>
          <w:szCs w:val="24"/>
        </w:rPr>
        <w:t>The Effect of Fintech Payment, Lifestyle, and Financial Knowledge of Financial Management Behavior on Students of the University of Bengkulu</w:t>
      </w:r>
      <w:r>
        <w:rPr>
          <w:rFonts w:ascii="Times New Roman" w:hAnsi="Times New Roman" w:cs="Times New Roman"/>
          <w:sz w:val="24"/>
          <w:szCs w:val="24"/>
        </w:rPr>
        <w:t>. Atlantis Press International BV, 2023. https://doi.org/10.2991/978-94-6463-328-3_2.</w:t>
      </w:r>
    </w:p>
    <w:p w14:paraId="0D4BF9E3">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Asih, Sekar Widi. “Pengaruh Financial Attitude, Financial Knowledge, Dan Income Terhadap Financial Management Behavior Dengan Locus of Control Sebagai Variabel Intervening.” </w:t>
      </w:r>
      <w:r>
        <w:rPr>
          <w:rFonts w:ascii="Times New Roman" w:hAnsi="Times New Roman" w:cs="Times New Roman"/>
          <w:i/>
          <w:iCs/>
          <w:sz w:val="24"/>
          <w:szCs w:val="24"/>
        </w:rPr>
        <w:t>Jurnal Bisnis, Manajemen, Dan Keuangan</w:t>
      </w:r>
      <w:r>
        <w:rPr>
          <w:rFonts w:ascii="Times New Roman" w:hAnsi="Times New Roman" w:cs="Times New Roman"/>
          <w:sz w:val="24"/>
          <w:szCs w:val="24"/>
        </w:rPr>
        <w:t xml:space="preserve"> 3, no. 2 (October 13, 2022): 374–90. https://doi.org/10.21009/jbmk.0302.04.</w:t>
      </w:r>
    </w:p>
    <w:p w14:paraId="36BE23CD">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Azzahra, Aqilla Fatimah, Isni Andriana, and Nyimas Dewi Murnila Saputri. “Pengaruh Penggunaan Fintech Payment Terhadap Perilaku Manajemen Keuangan.” </w:t>
      </w:r>
      <w:r>
        <w:rPr>
          <w:rFonts w:ascii="Times New Roman" w:hAnsi="Times New Roman" w:cs="Times New Roman"/>
          <w:i/>
          <w:iCs/>
          <w:sz w:val="24"/>
          <w:szCs w:val="24"/>
        </w:rPr>
        <w:t>Al-Kharaj : Jurnal Ekonomi, Keuangan &amp; Bisnis Syariah</w:t>
      </w:r>
      <w:r>
        <w:rPr>
          <w:rFonts w:ascii="Times New Roman" w:hAnsi="Times New Roman" w:cs="Times New Roman"/>
          <w:sz w:val="24"/>
          <w:szCs w:val="24"/>
        </w:rPr>
        <w:t xml:space="preserve"> 6, no. 2 (2023): 2581–92. https://doi.org/10.47467/alkharaj.v6i2.4727.</w:t>
      </w:r>
    </w:p>
    <w:p w14:paraId="37703B00">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Fathonah, Fadillah, Nur Huda, and Ari Kristin. “Consumer Preferences To Use Digital Payment OVO as Study of Industry Development 4.0 in Indonesia (Case Study: Student of Walisongo State Islamic University),” 2021. https://doi.org/10.4108/eai.14-9-2020.2304502.</w:t>
      </w:r>
    </w:p>
    <w:p w14:paraId="67944C6F">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Ghozali. “Aplikasi Analisis Multivariate Dengan Program SPSS 25.” </w:t>
      </w:r>
      <w:r>
        <w:rPr>
          <w:rFonts w:ascii="Times New Roman" w:hAnsi="Times New Roman" w:cs="Times New Roman"/>
          <w:i/>
          <w:iCs/>
          <w:sz w:val="24"/>
          <w:szCs w:val="24"/>
        </w:rPr>
        <w:t>Univ. Diponegoro Press</w:t>
      </w:r>
      <w:r>
        <w:rPr>
          <w:rFonts w:ascii="Times New Roman" w:hAnsi="Times New Roman" w:cs="Times New Roman"/>
          <w:sz w:val="24"/>
          <w:szCs w:val="24"/>
        </w:rPr>
        <w:t>, 2016.</w:t>
      </w:r>
    </w:p>
    <w:p w14:paraId="3F452B92">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Gunawan, Ade, and Chairani Chairani. “Effect of Financial Literacy and Lifestyle of Finance Student Behavior.” </w:t>
      </w:r>
      <w:r>
        <w:rPr>
          <w:rFonts w:ascii="Times New Roman" w:hAnsi="Times New Roman" w:cs="Times New Roman"/>
          <w:i/>
          <w:iCs/>
          <w:sz w:val="24"/>
          <w:szCs w:val="24"/>
        </w:rPr>
        <w:t>International Journal of Business Economics (IJBE)</w:t>
      </w:r>
      <w:r>
        <w:rPr>
          <w:rFonts w:ascii="Times New Roman" w:hAnsi="Times New Roman" w:cs="Times New Roman"/>
          <w:sz w:val="24"/>
          <w:szCs w:val="24"/>
        </w:rPr>
        <w:t xml:space="preserve"> 1, no. 1 (2019): 76–86. https://doi.org/10.30596/ijbe.v1i1.3885.</w:t>
      </w:r>
    </w:p>
    <w:p w14:paraId="5BA5536F">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Haqiqi, A. F. Z., and T. K. Pertiwi. “Pengaruh Financial Technology, Literasi Keuangan Dan Sikap Keuangan Terhadap Perilaku Keuangan Generasi Z Di Era Pandemi Covid-19 Pada Mahasiswa UPN ‘Veteran’ Jawa Timur.” </w:t>
      </w:r>
      <w:r>
        <w:rPr>
          <w:rFonts w:ascii="Times New Roman" w:hAnsi="Times New Roman" w:cs="Times New Roman"/>
          <w:i/>
          <w:iCs/>
          <w:sz w:val="24"/>
          <w:szCs w:val="24"/>
        </w:rPr>
        <w:t>SEIKO : Journal of Management &amp; Business</w:t>
      </w:r>
      <w:r>
        <w:rPr>
          <w:rFonts w:ascii="Times New Roman" w:hAnsi="Times New Roman" w:cs="Times New Roman"/>
          <w:sz w:val="24"/>
          <w:szCs w:val="24"/>
        </w:rPr>
        <w:t xml:space="preserve"> 5, no. 2 (2022): 355–67. https://www.journal.stieamkop.ac.id/index.php/seiko/article/view/2301.</w:t>
      </w:r>
    </w:p>
    <w:p w14:paraId="707EA988">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Ida, and Y. D. Cinthia. “PENGARUH LOCUS OF CONTROL,FINANCIAL KNOWLEDGE, INCOME TERHADAP FINANCIAL MANAGEMENT BEHAVIOR.” Vol. 12, 2010.</w:t>
      </w:r>
    </w:p>
    <w:p w14:paraId="463AA8F0">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Imawati, Reza. “Pengaruh Pendapatan, Sikap Keuangan, Dan Locus of Control Internal Terhadap Perilaku Keuangan Melalui Literasi Keuangan Melalui Literasi Keuangan Sebagai Variabel Intervening.” </w:t>
      </w:r>
      <w:r>
        <w:rPr>
          <w:rFonts w:ascii="Times New Roman" w:hAnsi="Times New Roman" w:cs="Times New Roman"/>
          <w:i/>
          <w:iCs/>
          <w:sz w:val="24"/>
          <w:szCs w:val="24"/>
        </w:rPr>
        <w:t>Skripsi, Universitas Negeri Semarang</w:t>
      </w:r>
      <w:r>
        <w:rPr>
          <w:rFonts w:ascii="Times New Roman" w:hAnsi="Times New Roman" w:cs="Times New Roman"/>
          <w:sz w:val="24"/>
          <w:szCs w:val="24"/>
        </w:rPr>
        <w:t>, 2020.</w:t>
      </w:r>
    </w:p>
    <w:p w14:paraId="536FD3A1">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Kenale Sada, Yohanes Maria Vianey. “Pengaruh Literasi Keuangan, Gaya Hidup Dan Lingkungan Sosial Terhadap Perilaku Keuangan Mahasiswa.” </w:t>
      </w:r>
      <w:r>
        <w:rPr>
          <w:rFonts w:ascii="Times New Roman" w:hAnsi="Times New Roman" w:cs="Times New Roman"/>
          <w:i/>
          <w:iCs/>
          <w:sz w:val="24"/>
          <w:szCs w:val="24"/>
        </w:rPr>
        <w:t>Jurnal Literasi Akuntansi</w:t>
      </w:r>
      <w:r>
        <w:rPr>
          <w:rFonts w:ascii="Times New Roman" w:hAnsi="Times New Roman" w:cs="Times New Roman"/>
          <w:sz w:val="24"/>
          <w:szCs w:val="24"/>
        </w:rPr>
        <w:t xml:space="preserve"> 2, no. 2 (2022): 86–99. https://doi.org/10.55587/jla.v2i2.35.</w:t>
      </w:r>
    </w:p>
    <w:p w14:paraId="0416BC88">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Kholilah.N.A., and R. Iramani. “STUDI FINANCIAL MANAGEMENT BEHAVIOR PADA MASYARAKAT SURABAYA.” </w:t>
      </w:r>
      <w:r>
        <w:rPr>
          <w:rFonts w:ascii="Times New Roman" w:hAnsi="Times New Roman" w:cs="Times New Roman"/>
          <w:i/>
          <w:iCs/>
          <w:sz w:val="24"/>
          <w:szCs w:val="24"/>
        </w:rPr>
        <w:t>Journal of Business and Banking</w:t>
      </w:r>
      <w:r>
        <w:rPr>
          <w:rFonts w:ascii="Times New Roman" w:hAnsi="Times New Roman" w:cs="Times New Roman"/>
          <w:sz w:val="24"/>
          <w:szCs w:val="24"/>
        </w:rPr>
        <w:t>. Vol. 3, 2013.</w:t>
      </w:r>
    </w:p>
    <w:p w14:paraId="774B563D">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Kusnandar, Deasy Lestary, and Dian Kurniawan. “Literasi Keuangan Dan Gaya Hidup Ibu Rumah Tangga Dalam Membentuk Perilaku Keuangan Di Tasikmalaya.” </w:t>
      </w:r>
      <w:r>
        <w:rPr>
          <w:rFonts w:ascii="Times New Roman" w:hAnsi="Times New Roman" w:cs="Times New Roman"/>
          <w:i/>
          <w:iCs/>
          <w:sz w:val="24"/>
          <w:szCs w:val="24"/>
        </w:rPr>
        <w:t>Sains: Jurnal Manajemen Dan Bisnis</w:t>
      </w:r>
      <w:r>
        <w:rPr>
          <w:rFonts w:ascii="Times New Roman" w:hAnsi="Times New Roman" w:cs="Times New Roman"/>
          <w:sz w:val="24"/>
          <w:szCs w:val="24"/>
        </w:rPr>
        <w:t xml:space="preserve"> 13, no. 1 (2020): 123. https://doi.org/10.35448/jmb.v13i1.7920.</w:t>
      </w:r>
    </w:p>
    <w:p w14:paraId="20386224">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Listiyani, Eka, Alfida Aziz, and Wahyudi Wahyudi. “Analisis Perilaku Keuangan Generasi Milenial Di Pt. Toyota Motor Manufacturing Indonesia 1.” </w:t>
      </w:r>
      <w:r>
        <w:rPr>
          <w:rFonts w:ascii="Times New Roman" w:hAnsi="Times New Roman" w:cs="Times New Roman"/>
          <w:i/>
          <w:iCs/>
          <w:sz w:val="24"/>
          <w:szCs w:val="24"/>
        </w:rPr>
        <w:t>KORELASI Konferensi Riset Nasional Ekonomi, Manajemen, Dan Akuntansi</w:t>
      </w:r>
      <w:r>
        <w:rPr>
          <w:rFonts w:ascii="Times New Roman" w:hAnsi="Times New Roman" w:cs="Times New Roman"/>
          <w:sz w:val="24"/>
          <w:szCs w:val="24"/>
        </w:rPr>
        <w:t xml:space="preserve"> 2, no. 1 (2021): 28–44. https://conference.upnvj.ac.id/index.php/korelasi/article/view/1085.</w:t>
      </w:r>
    </w:p>
    <w:p w14:paraId="2E19BBD9">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Luckyta, Rosya, Aji Kusuma, Dedi Mulyadi, Santi Pertiwi, Hari Sandi, Universitas Buana, and Perjuangan Karawang. “The Influence Of Fintech Payment, Lifestyle Pattern And Financial Knowledge On Financial Behavior Of Housewife In Citra Kebun Mas Housing Pengaruh Fintech Payment, Lifestyle Pattern Dan Financial Knowledge Terhadap Financial Behavior Pada Ibu Rumah Tangga.” </w:t>
      </w:r>
      <w:r>
        <w:rPr>
          <w:rFonts w:ascii="Times New Roman" w:hAnsi="Times New Roman" w:cs="Times New Roman"/>
          <w:i/>
          <w:iCs/>
          <w:sz w:val="24"/>
          <w:szCs w:val="24"/>
        </w:rPr>
        <w:t>Management Studies and Entrepreneurship Journal</w:t>
      </w:r>
      <w:r>
        <w:rPr>
          <w:rFonts w:ascii="Times New Roman" w:hAnsi="Times New Roman" w:cs="Times New Roman"/>
          <w:sz w:val="24"/>
          <w:szCs w:val="24"/>
        </w:rPr>
        <w:t xml:space="preserve"> 4, no. 5 (2023): 5717–26. http://journal.yrpipku.com/index.php/msej.</w:t>
      </w:r>
    </w:p>
    <w:p w14:paraId="2C483339">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Mowen, John minor michael. “Perilaku Konsumen.” </w:t>
      </w:r>
      <w:r>
        <w:rPr>
          <w:rFonts w:ascii="Times New Roman" w:hAnsi="Times New Roman" w:cs="Times New Roman"/>
          <w:i/>
          <w:iCs/>
          <w:sz w:val="24"/>
          <w:szCs w:val="24"/>
        </w:rPr>
        <w:t>Erlangga, Jakarta</w:t>
      </w:r>
      <w:r>
        <w:rPr>
          <w:rFonts w:ascii="Times New Roman" w:hAnsi="Times New Roman" w:cs="Times New Roman"/>
          <w:sz w:val="24"/>
          <w:szCs w:val="24"/>
        </w:rPr>
        <w:t xml:space="preserve"> Ed. 5 (2002).</w:t>
      </w:r>
    </w:p>
    <w:p w14:paraId="68E1DECE">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Mukti, Vionita Winda, Risal Rinofah, and Ratih Kusumawardhani. “Volume . 19 Issue 1 ( 2022 ) Pages 52-58 AKUNTABEL : Jurnal Akuntansi Dan Keuangan ISSN : 0216-7743 ( Print ) 2528-1135 ( Online ) Pengaruh Fintech Payment Dan Literasi Keuangan Terhadap Perilaku Manajemen Keuangan Mahasiswa The Influence of Fintech Payme” 1, no. 1 (2022): 52–58. https://doi.org/10.29264/jakt.v19i1.10389.</w:t>
      </w:r>
    </w:p>
    <w:p w14:paraId="3C2D8184">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Nababan, Darman, and Isfenti Sadalia. “MAHASISWA STRATA I FAKULTAS EKONOMI UNIVERSITAS SUMATERA UTARA,” 2012. www.mas.gov.sg.</w:t>
      </w:r>
    </w:p>
    <w:p w14:paraId="38CE8862">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Nihayah Nihayah, Ana, Lathif Hanafir Rifqi, Kartika Marella Vanni, and Ali Imron. “Analisis Ketahanan Keuangan Pelaku Usaha Mikro Kecil Diukur Dari Implementasi Literasi Keuangan Pada Masa Pandemi Covid 19.” </w:t>
      </w:r>
      <w:r>
        <w:rPr>
          <w:rFonts w:ascii="Times New Roman" w:hAnsi="Times New Roman" w:cs="Times New Roman"/>
          <w:i/>
          <w:iCs/>
          <w:sz w:val="24"/>
          <w:szCs w:val="24"/>
        </w:rPr>
        <w:t>Jurnal E-Bis</w:t>
      </w:r>
      <w:r>
        <w:rPr>
          <w:rFonts w:ascii="Times New Roman" w:hAnsi="Times New Roman" w:cs="Times New Roman"/>
          <w:sz w:val="24"/>
          <w:szCs w:val="24"/>
        </w:rPr>
        <w:t xml:space="preserve"> 6, no. 2 (2022): 438–55. https://doi.org/10.37339/e-bis.v6i2.912.</w:t>
      </w:r>
    </w:p>
    <w:p w14:paraId="6652F2DD">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Noviani, A D E. “Skripsi Universitas Islam Riau,” 2021.</w:t>
      </w:r>
    </w:p>
    <w:p w14:paraId="173BEB45">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Nugraha, Jaka. “Pengantar Analisis Data Kategorik.” </w:t>
      </w:r>
      <w:r>
        <w:rPr>
          <w:rFonts w:ascii="Times New Roman" w:hAnsi="Times New Roman" w:cs="Times New Roman"/>
          <w:i/>
          <w:iCs/>
          <w:sz w:val="24"/>
          <w:szCs w:val="24"/>
        </w:rPr>
        <w:t>Deepublish</w:t>
      </w:r>
      <w:r>
        <w:rPr>
          <w:rFonts w:ascii="Times New Roman" w:hAnsi="Times New Roman" w:cs="Times New Roman"/>
          <w:sz w:val="24"/>
          <w:szCs w:val="24"/>
        </w:rPr>
        <w:t>, 2014.</w:t>
      </w:r>
    </w:p>
    <w:p w14:paraId="70BD6784">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Nurudin, Nurudin, Johan Arifin, and Anang Ma’ruf. “Pengaruh Tingkat Pendidikan, Literasi Keuangan Syariah, Dan Kebudayaan Terhadap Minat Menabung Santri Kota Semarang Dengan Religiusitas Sebagai Variabel Moderasi.” </w:t>
      </w:r>
      <w:r>
        <w:rPr>
          <w:rFonts w:ascii="Times New Roman" w:hAnsi="Times New Roman" w:cs="Times New Roman"/>
          <w:i/>
          <w:iCs/>
          <w:sz w:val="24"/>
          <w:szCs w:val="24"/>
        </w:rPr>
        <w:t>EL MUDHORIB : Jurnal Kajian Ekonomi Dan Perbankan Syariah</w:t>
      </w:r>
      <w:r>
        <w:rPr>
          <w:rFonts w:ascii="Times New Roman" w:hAnsi="Times New Roman" w:cs="Times New Roman"/>
          <w:sz w:val="24"/>
          <w:szCs w:val="24"/>
        </w:rPr>
        <w:t xml:space="preserve"> 2, no. 1 (2021): 1–19. https://doi.org/10.53491/elmudhorib.v2i1.79.</w:t>
      </w:r>
    </w:p>
    <w:p w14:paraId="2D392EA9">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Nurul Safura Azizah. “PENGARUH LITERASI KEUANGAN, GAYA HIDUP PADA PERILAKU KEUANGAN PADA GENERASI MILENIAL.” </w:t>
      </w:r>
      <w:r>
        <w:rPr>
          <w:rFonts w:ascii="Times New Roman" w:hAnsi="Times New Roman" w:cs="Times New Roman"/>
          <w:i/>
          <w:iCs/>
          <w:sz w:val="24"/>
          <w:szCs w:val="24"/>
        </w:rPr>
        <w:t>PENGARUH LITERASI KEUANGAN, GAYA HIDUP PADA PERILAKU KEUANGAN PADA GENERASI MILENIAL</w:t>
      </w:r>
      <w:r>
        <w:rPr>
          <w:rFonts w:ascii="Times New Roman" w:hAnsi="Times New Roman" w:cs="Times New Roman"/>
          <w:sz w:val="24"/>
          <w:szCs w:val="24"/>
        </w:rPr>
        <w:t xml:space="preserve"> 01 (2020): 92–101. https://doi.org/10.1558/ecotheology.v9i1.124.</w:t>
      </w:r>
    </w:p>
    <w:p w14:paraId="05BFDF0B">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OJK. “Strategi Nasional Literasi Keuangan Indonesia (Revisit 2017).” </w:t>
      </w:r>
      <w:r>
        <w:rPr>
          <w:rFonts w:ascii="Times New Roman" w:hAnsi="Times New Roman" w:cs="Times New Roman"/>
          <w:i/>
          <w:iCs/>
          <w:sz w:val="24"/>
          <w:szCs w:val="24"/>
        </w:rPr>
        <w:t>Otoritas Jasa Keuangan</w:t>
      </w:r>
      <w:r>
        <w:rPr>
          <w:rFonts w:ascii="Times New Roman" w:hAnsi="Times New Roman" w:cs="Times New Roman"/>
          <w:sz w:val="24"/>
          <w:szCs w:val="24"/>
        </w:rPr>
        <w:t>, 2017, 1–99.</w:t>
      </w:r>
    </w:p>
    <w:p w14:paraId="2CDC4DB6">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Pulungan, Delyana R. “LITERASI KEUANGAN DAN DAMPAKNYA TERHADAP PERILAKU KEUANGAN MASYARAKAT KOTA MEDAN.” </w:t>
      </w:r>
      <w:r>
        <w:rPr>
          <w:rFonts w:ascii="Times New Roman" w:hAnsi="Times New Roman" w:cs="Times New Roman"/>
          <w:i/>
          <w:iCs/>
          <w:sz w:val="24"/>
          <w:szCs w:val="24"/>
        </w:rPr>
        <w:t>Fakultas Ekonomi Dan Bisnis Universitas Muhammadiyah Sumatera Utara</w:t>
      </w:r>
      <w:r>
        <w:rPr>
          <w:rFonts w:ascii="Times New Roman" w:hAnsi="Times New Roman" w:cs="Times New Roman"/>
          <w:sz w:val="24"/>
          <w:szCs w:val="24"/>
        </w:rPr>
        <w:t xml:space="preserve"> 29, no. 1 (2012): 33–45.</w:t>
      </w:r>
    </w:p>
    <w:p w14:paraId="1A9E191C">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Sari, Dwi Puspita, and Qahfi Romula Siregar. “Pengaruh Sistem Pembayaran Online, Pola Gaya Hidup Dan Pengetahuan Keuangan Terhadap Perilaku Keuanganpada Mahasiswa Akhir Fakultas Ekonomi Dan Bisnis Universitas Muhammadiyah Sumatera Utara.” </w:t>
      </w:r>
      <w:r>
        <w:rPr>
          <w:rFonts w:ascii="Times New Roman" w:hAnsi="Times New Roman" w:cs="Times New Roman"/>
          <w:i/>
          <w:iCs/>
          <w:sz w:val="24"/>
          <w:szCs w:val="24"/>
        </w:rPr>
        <w:t>SOSEK: Jurnal Sosial Dan Ekonomi</w:t>
      </w:r>
      <w:r>
        <w:rPr>
          <w:rFonts w:ascii="Times New Roman" w:hAnsi="Times New Roman" w:cs="Times New Roman"/>
          <w:sz w:val="24"/>
          <w:szCs w:val="24"/>
        </w:rPr>
        <w:t xml:space="preserve"> 3, no. 2 (2022): 99–109. http://jurnal.bundamediagrup.co.id/index.php/sosek.</w:t>
      </w:r>
    </w:p>
    <w:p w14:paraId="3E36006B">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Soegiyono. </w:t>
      </w:r>
      <w:r>
        <w:rPr>
          <w:rFonts w:ascii="Times New Roman" w:hAnsi="Times New Roman" w:cs="Times New Roman"/>
          <w:i/>
          <w:iCs/>
          <w:sz w:val="24"/>
          <w:szCs w:val="24"/>
        </w:rPr>
        <w:t>Metode Penelitian Kuantitatif, Kualitatif Dan R&amp;D</w:t>
      </w:r>
      <w:r>
        <w:rPr>
          <w:rFonts w:ascii="Times New Roman" w:hAnsi="Times New Roman" w:cs="Times New Roman"/>
          <w:sz w:val="24"/>
          <w:szCs w:val="24"/>
        </w:rPr>
        <w:t>, 2013.</w:t>
      </w:r>
    </w:p>
    <w:p w14:paraId="38BADA05">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Sri Ratna Sari, Sri Andriani, and Putri Reno Kemala Sari. “Pengaruh Literasi Keuangan Dan Gaya Hidup Terhadap Perilaku Keuangan Aparatur Sipil Negara (ASN) Wanita Di Sumbawa Besar.” </w:t>
      </w:r>
      <w:r>
        <w:rPr>
          <w:rFonts w:ascii="Times New Roman" w:hAnsi="Times New Roman" w:cs="Times New Roman"/>
          <w:i/>
          <w:iCs/>
          <w:sz w:val="24"/>
          <w:szCs w:val="24"/>
        </w:rPr>
        <w:t>Jurnal Ekonomi Dan Bisnis Indonesia</w:t>
      </w:r>
      <w:r>
        <w:rPr>
          <w:rFonts w:ascii="Times New Roman" w:hAnsi="Times New Roman" w:cs="Times New Roman"/>
          <w:sz w:val="24"/>
          <w:szCs w:val="24"/>
        </w:rPr>
        <w:t xml:space="preserve"> 5, no. 2 (2020): 33–37. https://doi.org/10.37673/jebi.v5i02.852.</w:t>
      </w:r>
    </w:p>
    <w:p w14:paraId="734AC0CA">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Sugiyono. </w:t>
      </w:r>
      <w:r>
        <w:rPr>
          <w:rFonts w:ascii="Times New Roman" w:hAnsi="Times New Roman" w:cs="Times New Roman"/>
          <w:i/>
          <w:iCs/>
          <w:sz w:val="24"/>
          <w:szCs w:val="24"/>
        </w:rPr>
        <w:t>Metode Penelitian Kuantitatif, Kualitatif, Dan R&amp;D</w:t>
      </w:r>
      <w:r>
        <w:rPr>
          <w:rFonts w:ascii="Times New Roman" w:hAnsi="Times New Roman" w:cs="Times New Roman"/>
          <w:sz w:val="24"/>
          <w:szCs w:val="24"/>
        </w:rPr>
        <w:t>. Bandung: Alfabeta CV, 2016.</w:t>
      </w:r>
    </w:p>
    <w:p w14:paraId="15D2F075">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TATIA ANZI. “SKRIPSI.” </w:t>
      </w:r>
      <w:r>
        <w:rPr>
          <w:rFonts w:ascii="Times New Roman" w:hAnsi="Times New Roman" w:cs="Times New Roman"/>
          <w:i/>
          <w:iCs/>
          <w:sz w:val="24"/>
          <w:szCs w:val="24"/>
        </w:rPr>
        <w:t>PENGARUH LITERASI KEUANGAN, GAYA HIDUP DAN LOCUS OF CONTROL TERHADAP PERILAKU MANAJEMEN KEUANGAN MAHASISWA (Studi Kasus Pada Mahasiswa Fakultas Ekonomi Dan Bisnis Islam UIN Walisongo Semarang Tahun Akademik 2019 – 2022)</w:t>
      </w:r>
      <w:r>
        <w:rPr>
          <w:rFonts w:ascii="Times New Roman" w:hAnsi="Times New Roman" w:cs="Times New Roman"/>
          <w:sz w:val="24"/>
          <w:szCs w:val="24"/>
        </w:rPr>
        <w:t xml:space="preserve"> 5 (2023): 1–14. https://www.ncbi.nlm.nih.gov/books/NBK558907/.</w:t>
      </w:r>
    </w:p>
    <w:p w14:paraId="585F81B5">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Wahyuni, Ulan Sri, and Rike Setiawati. “Pengaruh Literasi Keuangan Dan Gaya Hidup Terhadap Perilaku Keuangan Generasi Z Di Provinsi Jambi.” </w:t>
      </w:r>
      <w:r>
        <w:rPr>
          <w:rFonts w:ascii="Times New Roman" w:hAnsi="Times New Roman" w:cs="Times New Roman"/>
          <w:i/>
          <w:iCs/>
          <w:sz w:val="24"/>
          <w:szCs w:val="24"/>
        </w:rPr>
        <w:t>Photosynthetica</w:t>
      </w:r>
      <w:r>
        <w:rPr>
          <w:rFonts w:ascii="Times New Roman" w:hAnsi="Times New Roman" w:cs="Times New Roman"/>
          <w:sz w:val="24"/>
          <w:szCs w:val="24"/>
        </w:rPr>
        <w:t xml:space="preserve"> 2, no. 1 (2022): 1–13. https://repository.unja.ac.id/37439/.</w:t>
      </w:r>
    </w:p>
    <w:p w14:paraId="62FFE859">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Wulandari, Try, Shafiera Lazuarni, and Rinika Sari. “Pengaruh Literasi Keuangan Dan Payment Gateway Terhadap Perilaku Keuangan Mahasiswa Manajemen Swasta Di Kota Palembang.” </w:t>
      </w:r>
      <w:r>
        <w:rPr>
          <w:rFonts w:ascii="Times New Roman" w:hAnsi="Times New Roman" w:cs="Times New Roman"/>
          <w:i/>
          <w:iCs/>
          <w:sz w:val="24"/>
          <w:szCs w:val="24"/>
        </w:rPr>
        <w:t>Jurnal Ecoment Global</w:t>
      </w:r>
      <w:r>
        <w:rPr>
          <w:rFonts w:ascii="Times New Roman" w:hAnsi="Times New Roman" w:cs="Times New Roman"/>
          <w:sz w:val="24"/>
          <w:szCs w:val="24"/>
        </w:rPr>
        <w:t xml:space="preserve"> 7, no. 2 (2022). https://doi.org/10.35908/jeg.v7i2.2269.</w:t>
      </w:r>
    </w:p>
    <w:p w14:paraId="0E81983E">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Wulannata, Adhitya Imanuel. “Analisis SWOT Implementasi Teknologi Finansial Terhadap Kualitas Layanan Perbankan Di Indonesia,.” </w:t>
      </w:r>
      <w:r>
        <w:rPr>
          <w:rFonts w:ascii="Times New Roman" w:hAnsi="Times New Roman" w:cs="Times New Roman"/>
          <w:i/>
          <w:iCs/>
          <w:sz w:val="24"/>
          <w:szCs w:val="24"/>
        </w:rPr>
        <w:t>Jurnal Ekonomi Dan Bisnis</w:t>
      </w:r>
      <w:r>
        <w:rPr>
          <w:rFonts w:ascii="Times New Roman" w:hAnsi="Times New Roman" w:cs="Times New Roman"/>
          <w:sz w:val="24"/>
          <w:szCs w:val="24"/>
        </w:rPr>
        <w:t xml:space="preserve"> 20, no. 1 (2017): 133–44.</w:t>
      </w:r>
    </w:p>
    <w:p w14:paraId="1CBA4A4F">
      <w:pPr>
        <w:widowControl w:val="0"/>
        <w:autoSpaceDE w:val="0"/>
        <w:autoSpaceDN w:val="0"/>
        <w:adjustRightInd w:val="0"/>
        <w:spacing w:line="240" w:lineRule="auto"/>
        <w:ind w:left="480" w:hanging="480"/>
        <w:jc w:val="both"/>
        <w:rPr>
          <w:rFonts w:ascii="Times New Roman" w:hAnsi="Times New Roman" w:cs="Times New Roman"/>
          <w:sz w:val="24"/>
        </w:rPr>
      </w:pPr>
      <w:r>
        <w:rPr>
          <w:rFonts w:ascii="Times New Roman" w:hAnsi="Times New Roman" w:cs="Times New Roman"/>
          <w:sz w:val="24"/>
          <w:szCs w:val="24"/>
        </w:rPr>
        <w:t>Zaenul Abidin. “Pengaruh Literasi Keuangan Dan Fintech Payment Terhadap Financial Behavior Mahasiswa Pada Bank Syariah ( Studi Kasus Mahasiswa Fakultas Ekonomi Dan Bisnis Islam Uin Walisongo Semarang),” no. 1905036105 (2023).</w:t>
      </w:r>
    </w:p>
    <w:p w14:paraId="12E98271">
      <w:pPr>
        <w:widowControl w:val="0"/>
        <w:autoSpaceDE w:val="0"/>
        <w:autoSpaceDN w:val="0"/>
        <w:adjustRightInd w:val="0"/>
        <w:spacing w:line="240" w:lineRule="auto"/>
        <w:ind w:left="709" w:hanging="709"/>
        <w:jc w:val="both"/>
        <w:rPr>
          <w:rFonts w:ascii="Times New Roman" w:hAnsi="Times New Roman" w:cs="Times New Roman"/>
          <w:sz w:val="24"/>
          <w:szCs w:val="24"/>
          <w:lang w:val="ms-MY"/>
        </w:rPr>
        <w:sectPr>
          <w:headerReference r:id="rId22" w:type="first"/>
          <w:footerReference r:id="rId23" w:type="first"/>
          <w:pgSz w:w="11906" w:h="16838"/>
          <w:pgMar w:top="2268" w:right="1701" w:bottom="1701" w:left="2268" w:header="720" w:footer="1134" w:gutter="0"/>
          <w:cols w:space="720" w:num="1"/>
          <w:titlePg/>
          <w:docGrid w:linePitch="360" w:charSpace="0"/>
        </w:sectPr>
      </w:pPr>
      <w:r>
        <w:rPr>
          <w:rFonts w:ascii="Times New Roman" w:hAnsi="Times New Roman" w:cs="Times New Roman"/>
          <w:sz w:val="24"/>
          <w:szCs w:val="24"/>
          <w:lang w:val="ms-MY"/>
        </w:rPr>
        <w:fldChar w:fldCharType="end"/>
      </w:r>
    </w:p>
    <w:p w14:paraId="15C598E8">
      <w:pPr>
        <w:pStyle w:val="41"/>
        <w:spacing w:before="100" w:after="100"/>
      </w:pPr>
      <w:bookmarkStart w:id="465" w:name="_Toc171771326"/>
      <w:bookmarkStart w:id="466" w:name="_Toc171775845"/>
      <w:bookmarkStart w:id="467" w:name="_Toc171770994"/>
      <w:bookmarkStart w:id="468" w:name="_Toc172108401"/>
      <w:bookmarkStart w:id="469" w:name="_Toc172109261"/>
      <w:bookmarkStart w:id="470" w:name="_Toc172109011"/>
      <w:bookmarkStart w:id="471" w:name="_Toc175736316"/>
      <w:bookmarkStart w:id="472" w:name="_Toc172109198"/>
      <w:r>
        <w:t>LAMPIRAN – LAMPIRAN</w:t>
      </w:r>
      <w:bookmarkEnd w:id="465"/>
      <w:bookmarkEnd w:id="466"/>
      <w:bookmarkEnd w:id="467"/>
      <w:bookmarkEnd w:id="468"/>
      <w:bookmarkEnd w:id="469"/>
      <w:bookmarkEnd w:id="470"/>
      <w:bookmarkEnd w:id="471"/>
      <w:bookmarkEnd w:id="472"/>
    </w:p>
    <w:p w14:paraId="7EC8F013">
      <w:pPr>
        <w:widowControl w:val="0"/>
        <w:autoSpaceDE w:val="0"/>
        <w:autoSpaceDN w:val="0"/>
        <w:adjustRightInd w:val="0"/>
        <w:spacing w:line="240" w:lineRule="auto"/>
        <w:ind w:left="709" w:hanging="709"/>
        <w:jc w:val="center"/>
        <w:rPr>
          <w:rFonts w:ascii="Times New Roman" w:hAnsi="Times New Roman" w:eastAsia="Times New Roman" w:cs="Times New Roman"/>
          <w:b/>
          <w:sz w:val="10"/>
          <w:szCs w:val="10"/>
          <w:lang w:val="en-US"/>
        </w:rPr>
      </w:pPr>
    </w:p>
    <w:p w14:paraId="5887C9FB">
      <w:pPr>
        <w:pStyle w:val="61"/>
      </w:pPr>
      <w:bookmarkStart w:id="473" w:name="_Toc172109012"/>
      <w:bookmarkStart w:id="474" w:name="_Toc172109262"/>
      <w:bookmarkStart w:id="475" w:name="_Toc172109199"/>
      <w:bookmarkStart w:id="476" w:name="_Toc175736317"/>
      <w:r>
        <w:t>Lampiran 1 Koesioner Penelitian</w:t>
      </w:r>
      <w:bookmarkEnd w:id="473"/>
      <w:bookmarkEnd w:id="474"/>
      <w:bookmarkEnd w:id="475"/>
      <w:bookmarkEnd w:id="476"/>
    </w:p>
    <w:p w14:paraId="6C5C89E2">
      <w:pPr>
        <w:spacing w:line="360" w:lineRule="auto"/>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KUESIONER PENELITIAN PENGARUH LITERASI KEUANGAN, </w:t>
      </w:r>
      <w:r>
        <w:rPr>
          <w:rFonts w:ascii="Times New Roman" w:hAnsi="Times New Roman" w:eastAsia="Times New Roman" w:cs="Times New Roman"/>
          <w:b/>
          <w:i/>
          <w:sz w:val="24"/>
          <w:szCs w:val="24"/>
          <w:lang w:val="en-US"/>
        </w:rPr>
        <w:t>FINTECH PAYMENT</w:t>
      </w:r>
      <w:r>
        <w:rPr>
          <w:rFonts w:ascii="Times New Roman" w:hAnsi="Times New Roman" w:eastAsia="Times New Roman" w:cs="Times New Roman"/>
          <w:b/>
          <w:sz w:val="24"/>
          <w:szCs w:val="24"/>
          <w:lang w:val="en-US"/>
        </w:rPr>
        <w:t>, DAN GAYA HIDUP TERHADAP PERILAKU KEUANGAN</w:t>
      </w:r>
    </w:p>
    <w:p w14:paraId="35228BED">
      <w:pPr>
        <w:spacing w:line="360" w:lineRule="auto"/>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(Studi Kasus Pada Ibu Rumah Tangga di Kecamatan Semarang Utara Kota Semarang )</w:t>
      </w:r>
    </w:p>
    <w:p w14:paraId="54A47B5C">
      <w:pPr>
        <w:spacing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Assalamualikum Wr.Wb.</w:t>
      </w:r>
    </w:p>
    <w:p w14:paraId="6C328B12">
      <w:pPr>
        <w:spacing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Assalamualikum Wr.Wb. Dalam rangka penyelesaian skripsi, Saya Lu’luatul Laihah NIM 200505603 Mahasiswa Prodi S1 Manajemen Fakultas Ekonomi dan Bisnis Islam UIN Walisongo Semarang melakukan penelitian tugas akhir (Skripsi) dengan judul “Pengaruh Literasi Keuangan, Fintech Payment, dan Gaya Hidup Terhadap Perilaku Keuangan (Studi Kasus Pada Ibu Rumah Tangga di Kecamatan Semarang Utara Kota Semarang). Saya memohon kesediaan Ibu-ibu untuk meluangkan waktu untuk mengisi kuesioner ini dengan lengkap dan benar sesuai Kriteria berikut:</w:t>
      </w:r>
    </w:p>
    <w:p w14:paraId="06462FE2">
      <w:pPr>
        <w:pStyle w:val="25"/>
        <w:numPr>
          <w:ilvl w:val="7"/>
          <w:numId w:val="32"/>
        </w:numPr>
        <w:spacing w:line="240" w:lineRule="auto"/>
        <w:ind w:left="426"/>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Responden Ibu rumah tangga yang tidak bekerja, mereka yang mengelola keuangan rumah tangga secara penuh.</w:t>
      </w:r>
    </w:p>
    <w:p w14:paraId="68A2FD6C">
      <w:pPr>
        <w:pStyle w:val="25"/>
        <w:numPr>
          <w:ilvl w:val="7"/>
          <w:numId w:val="32"/>
        </w:numPr>
        <w:spacing w:line="240" w:lineRule="auto"/>
        <w:ind w:left="426"/>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Responden menggunakan produk fintech payment minimal 2 kali.</w:t>
      </w:r>
    </w:p>
    <w:p w14:paraId="0F7AE584">
      <w:pPr>
        <w:pStyle w:val="25"/>
        <w:numPr>
          <w:ilvl w:val="7"/>
          <w:numId w:val="32"/>
        </w:numPr>
        <w:spacing w:line="240" w:lineRule="auto"/>
        <w:ind w:left="426"/>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Responden tinggal atau berdomisili di Kecamatan Semarang Utara Kota Semarang.</w:t>
      </w:r>
    </w:p>
    <w:p w14:paraId="58B44132">
      <w:pPr>
        <w:spacing w:line="240" w:lineRule="auto"/>
        <w:ind w:left="66"/>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Atas perhatian dan kerjasamanya, saya ucapkan terimakasih. </w:t>
      </w:r>
    </w:p>
    <w:p w14:paraId="0FB406C9">
      <w:pPr>
        <w:spacing w:line="240" w:lineRule="auto"/>
        <w:ind w:left="66"/>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Wassalamualaikum Wr.Wb.</w:t>
      </w:r>
    </w:p>
    <w:p w14:paraId="17FB2D1A">
      <w:pPr>
        <w:spacing w:line="36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Identitas Responden </w:t>
      </w:r>
    </w:p>
    <w:p w14:paraId="487BDFEA">
      <w:pPr>
        <w:pStyle w:val="25"/>
        <w:numPr>
          <w:ilvl w:val="7"/>
          <w:numId w:val="32"/>
        </w:numPr>
        <w:spacing w:line="360" w:lineRule="auto"/>
        <w:ind w:left="425" w:hanging="357"/>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Nama</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 …......………………………………………………………</w:t>
      </w:r>
    </w:p>
    <w:p w14:paraId="36D795A0">
      <w:pPr>
        <w:pStyle w:val="25"/>
        <w:numPr>
          <w:ilvl w:val="1"/>
          <w:numId w:val="32"/>
        </w:numPr>
        <w:spacing w:line="360" w:lineRule="auto"/>
        <w:ind w:left="426"/>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Kecamatan</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 ……………………………………………………………</w:t>
      </w:r>
    </w:p>
    <w:p w14:paraId="4549AEAF">
      <w:pPr>
        <w:pStyle w:val="25"/>
        <w:numPr>
          <w:ilvl w:val="1"/>
          <w:numId w:val="32"/>
        </w:numPr>
        <w:spacing w:line="360" w:lineRule="auto"/>
        <w:ind w:left="426"/>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Apakah anda telah menggunakan produk </w:t>
      </w:r>
      <w:r>
        <w:rPr>
          <w:rFonts w:ascii="Times New Roman" w:hAnsi="Times New Roman" w:eastAsia="Times New Roman" w:cs="Times New Roman"/>
          <w:i/>
          <w:sz w:val="24"/>
          <w:szCs w:val="24"/>
          <w:lang w:val="en-US"/>
        </w:rPr>
        <w:t xml:space="preserve">Fintech Payment </w:t>
      </w:r>
      <w:r>
        <w:rPr>
          <w:rFonts w:ascii="Times New Roman" w:hAnsi="Times New Roman" w:eastAsia="Times New Roman" w:cs="Times New Roman"/>
          <w:sz w:val="24"/>
          <w:szCs w:val="24"/>
          <w:lang w:val="en-US"/>
        </w:rPr>
        <w:t>minimal</w:t>
      </w:r>
      <w:r>
        <w:rPr>
          <w:rFonts w:ascii="Times New Roman" w:hAnsi="Times New Roman" w:eastAsia="Times New Roman" w:cs="Times New Roman"/>
          <w:i/>
          <w:sz w:val="24"/>
          <w:szCs w:val="24"/>
          <w:lang w:val="en-US"/>
        </w:rPr>
        <w:t xml:space="preserve"> </w:t>
      </w:r>
      <w:r>
        <w:rPr>
          <w:rFonts w:ascii="Times New Roman" w:hAnsi="Times New Roman" w:eastAsia="Times New Roman" w:cs="Times New Roman"/>
          <w:sz w:val="24"/>
          <w:szCs w:val="24"/>
          <w:lang w:val="en-US"/>
        </w:rPr>
        <w:t>2 kali (Shopee Pay, OVO, Gopay,DANA,Dll):</w:t>
      </w:r>
    </w:p>
    <w:p w14:paraId="27D1730C">
      <w:pPr>
        <w:pStyle w:val="25"/>
        <w:numPr>
          <w:ilvl w:val="0"/>
          <w:numId w:val="33"/>
        </w:num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Iya</w:t>
      </w:r>
    </w:p>
    <w:p w14:paraId="65E89CBA">
      <w:pPr>
        <w:pStyle w:val="25"/>
        <w:numPr>
          <w:ilvl w:val="0"/>
          <w:numId w:val="33"/>
        </w:num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Tidak</w:t>
      </w:r>
    </w:p>
    <w:p w14:paraId="742C6937">
      <w:pPr>
        <w:spacing w:line="360" w:lineRule="auto"/>
        <w:jc w:val="both"/>
        <w:rPr>
          <w:rFonts w:ascii="Times New Roman" w:hAnsi="Times New Roman" w:eastAsia="Times New Roman" w:cs="Times New Roman"/>
          <w:sz w:val="24"/>
          <w:szCs w:val="24"/>
          <w:lang w:val="en-US"/>
        </w:rPr>
      </w:pPr>
    </w:p>
    <w:p w14:paraId="6C9553FA">
      <w:pPr>
        <w:pStyle w:val="25"/>
        <w:numPr>
          <w:ilvl w:val="1"/>
          <w:numId w:val="32"/>
        </w:numPr>
        <w:spacing w:line="360" w:lineRule="auto"/>
        <w:ind w:left="426"/>
        <w:jc w:val="both"/>
        <w:rPr>
          <w:rFonts w:ascii="Times New Roman" w:hAnsi="Times New Roman" w:eastAsia="Times New Roman" w:cs="Times New Roman"/>
          <w:sz w:val="24"/>
          <w:szCs w:val="24"/>
          <w:lang w:val="en-US"/>
        </w:rPr>
        <w:sectPr>
          <w:headerReference r:id="rId25" w:type="first"/>
          <w:footerReference r:id="rId26" w:type="first"/>
          <w:headerReference r:id="rId24" w:type="default"/>
          <w:pgSz w:w="11906" w:h="16838"/>
          <w:pgMar w:top="2268" w:right="1701" w:bottom="1701" w:left="2268" w:header="720" w:footer="1134" w:gutter="0"/>
          <w:cols w:space="720" w:num="1"/>
          <w:titlePg/>
          <w:docGrid w:linePitch="360" w:charSpace="0"/>
        </w:sectPr>
      </w:pPr>
    </w:p>
    <w:p w14:paraId="3A27DF25">
      <w:pPr>
        <w:pStyle w:val="25"/>
        <w:numPr>
          <w:ilvl w:val="1"/>
          <w:numId w:val="32"/>
        </w:numPr>
        <w:spacing w:line="360" w:lineRule="auto"/>
        <w:ind w:left="426"/>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Usia</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w:t>
      </w:r>
    </w:p>
    <w:p w14:paraId="096929F4">
      <w:pPr>
        <w:pStyle w:val="25"/>
        <w:numPr>
          <w:ilvl w:val="0"/>
          <w:numId w:val="34"/>
        </w:numPr>
        <w:spacing w:line="360" w:lineRule="auto"/>
        <w:ind w:left="851"/>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25-35 </w:t>
      </w:r>
    </w:p>
    <w:p w14:paraId="26C9576A">
      <w:pPr>
        <w:pStyle w:val="25"/>
        <w:numPr>
          <w:ilvl w:val="0"/>
          <w:numId w:val="34"/>
        </w:numPr>
        <w:spacing w:line="360" w:lineRule="auto"/>
        <w:ind w:left="851"/>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36-45</w:t>
      </w:r>
    </w:p>
    <w:p w14:paraId="152B4AE9">
      <w:pPr>
        <w:pStyle w:val="25"/>
        <w:numPr>
          <w:ilvl w:val="0"/>
          <w:numId w:val="34"/>
        </w:numPr>
        <w:spacing w:line="360" w:lineRule="auto"/>
        <w:ind w:left="851"/>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46-55</w:t>
      </w:r>
    </w:p>
    <w:p w14:paraId="1F23827B">
      <w:pPr>
        <w:pStyle w:val="25"/>
        <w:numPr>
          <w:ilvl w:val="0"/>
          <w:numId w:val="34"/>
        </w:numPr>
        <w:spacing w:line="360" w:lineRule="auto"/>
        <w:ind w:left="851"/>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&gt; 56</w:t>
      </w:r>
    </w:p>
    <w:p w14:paraId="2644EB94">
      <w:pPr>
        <w:pStyle w:val="25"/>
        <w:numPr>
          <w:ilvl w:val="1"/>
          <w:numId w:val="32"/>
        </w:numPr>
        <w:spacing w:line="360" w:lineRule="auto"/>
        <w:ind w:left="426"/>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Pengeluaran keluarga perbulan</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w:t>
      </w:r>
    </w:p>
    <w:p w14:paraId="3D0E5020">
      <w:pPr>
        <w:pStyle w:val="25"/>
        <w:numPr>
          <w:ilvl w:val="0"/>
          <w:numId w:val="35"/>
        </w:num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&lt; Rp 2.500.000</w:t>
      </w:r>
    </w:p>
    <w:p w14:paraId="6924C0C7">
      <w:pPr>
        <w:pStyle w:val="25"/>
        <w:numPr>
          <w:ilvl w:val="0"/>
          <w:numId w:val="35"/>
        </w:num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Rp 2.600.000 – Rp 3.500.000</w:t>
      </w:r>
    </w:p>
    <w:p w14:paraId="42047460">
      <w:pPr>
        <w:pStyle w:val="25"/>
        <w:numPr>
          <w:ilvl w:val="0"/>
          <w:numId w:val="35"/>
        </w:num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Rp 3.600.000 – Rp. 4.500.000</w:t>
      </w:r>
    </w:p>
    <w:p w14:paraId="3FF157CC">
      <w:pPr>
        <w:pStyle w:val="25"/>
        <w:numPr>
          <w:ilvl w:val="0"/>
          <w:numId w:val="35"/>
        </w:num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&gt; Rp 4.600.000</w:t>
      </w:r>
    </w:p>
    <w:p w14:paraId="28C20D8B">
      <w:pPr>
        <w:pStyle w:val="25"/>
        <w:numPr>
          <w:ilvl w:val="1"/>
          <w:numId w:val="32"/>
        </w:numPr>
        <w:spacing w:line="360" w:lineRule="auto"/>
        <w:ind w:left="426"/>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Isi Saldo di dalam aplikasi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w:t>
      </w:r>
    </w:p>
    <w:p w14:paraId="378E5E92">
      <w:pPr>
        <w:pStyle w:val="25"/>
        <w:numPr>
          <w:ilvl w:val="0"/>
          <w:numId w:val="36"/>
        </w:num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&lt; Rp 100.000</w:t>
      </w:r>
    </w:p>
    <w:p w14:paraId="6BCECF0B">
      <w:pPr>
        <w:pStyle w:val="25"/>
        <w:numPr>
          <w:ilvl w:val="0"/>
          <w:numId w:val="36"/>
        </w:num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&gt; Rp 100.000</w:t>
      </w:r>
    </w:p>
    <w:p w14:paraId="77E9C830">
      <w:pPr>
        <w:pStyle w:val="25"/>
        <w:numPr>
          <w:ilvl w:val="1"/>
          <w:numId w:val="32"/>
        </w:numPr>
        <w:spacing w:line="360" w:lineRule="auto"/>
        <w:ind w:left="426"/>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Jenis Produk</w:t>
      </w:r>
      <w:r>
        <w:rPr>
          <w:rFonts w:ascii="Times New Roman" w:hAnsi="Times New Roman" w:eastAsia="Times New Roman" w:cs="Times New Roman"/>
          <w:i/>
          <w:sz w:val="24"/>
          <w:szCs w:val="24"/>
          <w:lang w:val="en-US"/>
        </w:rPr>
        <w:t xml:space="preserve"> Fintech</w:t>
      </w:r>
      <w:r>
        <w:rPr>
          <w:rFonts w:ascii="Times New Roman" w:hAnsi="Times New Roman" w:eastAsia="Times New Roman" w:cs="Times New Roman"/>
          <w:sz w:val="24"/>
          <w:szCs w:val="24"/>
          <w:lang w:val="en-US"/>
        </w:rPr>
        <w:t xml:space="preserve"> Yang Digunakan :</w:t>
      </w:r>
    </w:p>
    <w:p w14:paraId="5EB1C88E">
      <w:pPr>
        <w:pStyle w:val="25"/>
        <w:numPr>
          <w:ilvl w:val="0"/>
          <w:numId w:val="37"/>
        </w:numPr>
        <w:spacing w:line="360" w:lineRule="auto"/>
        <w:ind w:left="709"/>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ShopeePay</w:t>
      </w:r>
    </w:p>
    <w:p w14:paraId="6567D7CF">
      <w:pPr>
        <w:pStyle w:val="25"/>
        <w:numPr>
          <w:ilvl w:val="0"/>
          <w:numId w:val="37"/>
        </w:numPr>
        <w:spacing w:line="360" w:lineRule="auto"/>
        <w:ind w:left="709"/>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OVO</w:t>
      </w:r>
    </w:p>
    <w:p w14:paraId="5BCF1370">
      <w:pPr>
        <w:pStyle w:val="25"/>
        <w:numPr>
          <w:ilvl w:val="0"/>
          <w:numId w:val="37"/>
        </w:numPr>
        <w:spacing w:line="360" w:lineRule="auto"/>
        <w:ind w:left="709"/>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Gopay</w:t>
      </w:r>
    </w:p>
    <w:p w14:paraId="32299777">
      <w:pPr>
        <w:pStyle w:val="25"/>
        <w:numPr>
          <w:ilvl w:val="0"/>
          <w:numId w:val="37"/>
        </w:numPr>
        <w:spacing w:line="360" w:lineRule="auto"/>
        <w:ind w:left="709"/>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Dana</w:t>
      </w:r>
    </w:p>
    <w:p w14:paraId="7F777EB5">
      <w:pPr>
        <w:pStyle w:val="25"/>
        <w:numPr>
          <w:ilvl w:val="0"/>
          <w:numId w:val="37"/>
        </w:numPr>
        <w:spacing w:line="360" w:lineRule="auto"/>
        <w:ind w:left="709"/>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Lainnya</w:t>
      </w:r>
    </w:p>
    <w:p w14:paraId="7BA2158E">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 xml:space="preserve">Petunjuk Kuesioner </w:t>
      </w:r>
      <w:r>
        <w:rPr>
          <w:rFonts w:ascii="Times New Roman" w:hAnsi="Times New Roman" w:eastAsia="Times New Roman" w:cs="Times New Roman"/>
          <w:sz w:val="24"/>
          <w:szCs w:val="24"/>
          <w:lang w:val="en-US"/>
        </w:rPr>
        <w:t>: Berilah tanda (</w:t>
      </w:r>
      <w:r>
        <w:rPr>
          <w:rFonts w:ascii="Times New Roman" w:hAnsi="Times New Roman" w:cs="Times New Roman"/>
          <w:lang w:val="en-US"/>
        </w:rPr>
        <w:sym w:font="Symbol" w:char="F0D6"/>
      </w:r>
      <w:r>
        <w:rPr>
          <w:rFonts w:ascii="Times New Roman" w:hAnsi="Times New Roman" w:eastAsia="Times New Roman" w:cs="Times New Roman"/>
          <w:sz w:val="24"/>
          <w:szCs w:val="24"/>
          <w:lang w:val="en-US"/>
        </w:rPr>
        <w:t>) pada alternatif jawaban yang tersedia.</w:t>
      </w:r>
    </w:p>
    <w:p w14:paraId="35540D9B">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Keterangan :</w:t>
      </w:r>
    </w:p>
    <w:tbl>
      <w:tblPr>
        <w:tblStyle w:val="1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24"/>
        <w:gridCol w:w="2203"/>
      </w:tblGrid>
      <w:tr w14:paraId="555111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1" w:hRule="atLeast"/>
        </w:trPr>
        <w:tc>
          <w:tcPr>
            <w:tcW w:w="1024" w:type="dxa"/>
          </w:tcPr>
          <w:p w14:paraId="749AB71E">
            <w:pPr>
              <w:spacing w:after="0" w:line="360" w:lineRule="auto"/>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STS</w:t>
            </w:r>
          </w:p>
        </w:tc>
        <w:tc>
          <w:tcPr>
            <w:tcW w:w="2203" w:type="dxa"/>
          </w:tcPr>
          <w:p w14:paraId="6E6FE27F">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Sangat Tidak Setuju</w:t>
            </w:r>
          </w:p>
        </w:tc>
      </w:tr>
      <w:tr w14:paraId="5DFD5C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6" w:hRule="atLeast"/>
        </w:trPr>
        <w:tc>
          <w:tcPr>
            <w:tcW w:w="1024" w:type="dxa"/>
          </w:tcPr>
          <w:p w14:paraId="2226D1CE">
            <w:pPr>
              <w:spacing w:after="0" w:line="360" w:lineRule="auto"/>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TS</w:t>
            </w:r>
          </w:p>
        </w:tc>
        <w:tc>
          <w:tcPr>
            <w:tcW w:w="2203" w:type="dxa"/>
          </w:tcPr>
          <w:p w14:paraId="464B9E1B">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Tidak Setuju</w:t>
            </w:r>
          </w:p>
        </w:tc>
      </w:tr>
      <w:tr w14:paraId="1A6A33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1" w:hRule="atLeast"/>
        </w:trPr>
        <w:tc>
          <w:tcPr>
            <w:tcW w:w="1024" w:type="dxa"/>
          </w:tcPr>
          <w:p w14:paraId="5BD593BF">
            <w:pPr>
              <w:spacing w:after="0" w:line="360" w:lineRule="auto"/>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w:t>
            </w:r>
          </w:p>
        </w:tc>
        <w:tc>
          <w:tcPr>
            <w:tcW w:w="2203" w:type="dxa"/>
          </w:tcPr>
          <w:p w14:paraId="2B91FB80">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Netral</w:t>
            </w:r>
          </w:p>
        </w:tc>
      </w:tr>
      <w:tr w14:paraId="6495EE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1" w:hRule="atLeast"/>
        </w:trPr>
        <w:tc>
          <w:tcPr>
            <w:tcW w:w="1024" w:type="dxa"/>
          </w:tcPr>
          <w:p w14:paraId="774CFC9C">
            <w:pPr>
              <w:spacing w:after="0" w:line="360" w:lineRule="auto"/>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w:t>
            </w:r>
          </w:p>
        </w:tc>
        <w:tc>
          <w:tcPr>
            <w:tcW w:w="2203" w:type="dxa"/>
          </w:tcPr>
          <w:p w14:paraId="5F83F68A">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Setuju</w:t>
            </w:r>
          </w:p>
        </w:tc>
      </w:tr>
      <w:tr w14:paraId="126358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6" w:hRule="atLeast"/>
        </w:trPr>
        <w:tc>
          <w:tcPr>
            <w:tcW w:w="1024" w:type="dxa"/>
          </w:tcPr>
          <w:p w14:paraId="66E644A4">
            <w:pPr>
              <w:spacing w:after="0" w:line="360" w:lineRule="auto"/>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SS</w:t>
            </w:r>
          </w:p>
        </w:tc>
        <w:tc>
          <w:tcPr>
            <w:tcW w:w="2203" w:type="dxa"/>
          </w:tcPr>
          <w:p w14:paraId="2AE44622">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Sangat Setuju</w:t>
            </w:r>
          </w:p>
        </w:tc>
      </w:tr>
    </w:tbl>
    <w:p w14:paraId="6984DE6F">
      <w:pPr>
        <w:spacing w:after="0" w:line="360" w:lineRule="auto"/>
        <w:rPr>
          <w:rFonts w:ascii="Times New Roman" w:hAnsi="Times New Roman" w:eastAsia="Times New Roman" w:cs="Times New Roman"/>
          <w:sz w:val="24"/>
          <w:szCs w:val="24"/>
          <w:lang w:val="en-US"/>
        </w:rPr>
      </w:pPr>
    </w:p>
    <w:p w14:paraId="421AA9A2">
      <w:pPr>
        <w:spacing w:after="0" w:line="360" w:lineRule="auto"/>
        <w:rPr>
          <w:rFonts w:ascii="Times New Roman" w:hAnsi="Times New Roman" w:eastAsia="Times New Roman" w:cs="Times New Roman"/>
          <w:sz w:val="24"/>
          <w:szCs w:val="24"/>
          <w:lang w:val="en-US"/>
        </w:rPr>
      </w:pPr>
    </w:p>
    <w:p w14:paraId="13EA74AF">
      <w:pPr>
        <w:spacing w:after="0" w:line="360" w:lineRule="auto"/>
        <w:rPr>
          <w:rFonts w:ascii="Times New Roman" w:hAnsi="Times New Roman" w:eastAsia="Times New Roman" w:cs="Times New Roman"/>
          <w:sz w:val="24"/>
          <w:szCs w:val="24"/>
          <w:lang w:val="en-US"/>
        </w:rPr>
      </w:pPr>
    </w:p>
    <w:p w14:paraId="45FFFE0C">
      <w:pPr>
        <w:pStyle w:val="25"/>
        <w:numPr>
          <w:ilvl w:val="0"/>
          <w:numId w:val="38"/>
        </w:numPr>
        <w:spacing w:after="0" w:line="36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Literasi Keuangan</w:t>
      </w:r>
    </w:p>
    <w:tbl>
      <w:tblPr>
        <w:tblStyle w:val="1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70"/>
        <w:gridCol w:w="5233"/>
        <w:gridCol w:w="630"/>
        <w:gridCol w:w="497"/>
        <w:gridCol w:w="390"/>
        <w:gridCol w:w="350"/>
        <w:gridCol w:w="483"/>
      </w:tblGrid>
      <w:tr w14:paraId="03EEAE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08C1DEDD">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No.</w:t>
            </w:r>
          </w:p>
        </w:tc>
        <w:tc>
          <w:tcPr>
            <w:tcW w:w="0" w:type="auto"/>
          </w:tcPr>
          <w:p w14:paraId="108F8939">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Pertanyaan </w:t>
            </w:r>
          </w:p>
        </w:tc>
        <w:tc>
          <w:tcPr>
            <w:tcW w:w="0" w:type="auto"/>
          </w:tcPr>
          <w:p w14:paraId="6D900760">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STS</w:t>
            </w:r>
          </w:p>
        </w:tc>
        <w:tc>
          <w:tcPr>
            <w:tcW w:w="0" w:type="auto"/>
          </w:tcPr>
          <w:p w14:paraId="4977EC81">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TS</w:t>
            </w:r>
          </w:p>
        </w:tc>
        <w:tc>
          <w:tcPr>
            <w:tcW w:w="0" w:type="auto"/>
          </w:tcPr>
          <w:p w14:paraId="18B8E9CE">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w:t>
            </w:r>
          </w:p>
        </w:tc>
        <w:tc>
          <w:tcPr>
            <w:tcW w:w="0" w:type="auto"/>
          </w:tcPr>
          <w:p w14:paraId="08EE4E9E">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w:t>
            </w:r>
          </w:p>
        </w:tc>
        <w:tc>
          <w:tcPr>
            <w:tcW w:w="0" w:type="auto"/>
          </w:tcPr>
          <w:p w14:paraId="394AC184">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SS</w:t>
            </w:r>
          </w:p>
        </w:tc>
      </w:tr>
      <w:tr w14:paraId="64BA6B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gridSpan w:val="7"/>
          </w:tcPr>
          <w:p w14:paraId="7BAE31D3">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Pengetahuan</w:t>
            </w:r>
          </w:p>
        </w:tc>
      </w:tr>
      <w:tr w14:paraId="631F31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6B03F38">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0" w:type="auto"/>
          </w:tcPr>
          <w:p w14:paraId="62764AC4">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Saya paham tentang konsep dasar dalam mengatur keuangan  </w:t>
            </w:r>
          </w:p>
        </w:tc>
        <w:tc>
          <w:tcPr>
            <w:tcW w:w="0" w:type="auto"/>
          </w:tcPr>
          <w:p w14:paraId="6F1F321E">
            <w:pPr>
              <w:spacing w:after="0" w:line="360" w:lineRule="auto"/>
              <w:jc w:val="both"/>
              <w:rPr>
                <w:rFonts w:ascii="Times New Roman" w:hAnsi="Times New Roman" w:eastAsia="Times New Roman" w:cs="Times New Roman"/>
                <w:sz w:val="24"/>
                <w:szCs w:val="24"/>
                <w:lang w:val="en-US"/>
              </w:rPr>
            </w:pPr>
          </w:p>
        </w:tc>
        <w:tc>
          <w:tcPr>
            <w:tcW w:w="0" w:type="auto"/>
          </w:tcPr>
          <w:p w14:paraId="1AD29ED7">
            <w:pPr>
              <w:spacing w:after="0" w:line="360" w:lineRule="auto"/>
              <w:jc w:val="both"/>
              <w:rPr>
                <w:rFonts w:ascii="Times New Roman" w:hAnsi="Times New Roman" w:eastAsia="Times New Roman" w:cs="Times New Roman"/>
                <w:sz w:val="24"/>
                <w:szCs w:val="24"/>
                <w:lang w:val="en-US"/>
              </w:rPr>
            </w:pPr>
          </w:p>
        </w:tc>
        <w:tc>
          <w:tcPr>
            <w:tcW w:w="0" w:type="auto"/>
          </w:tcPr>
          <w:p w14:paraId="1D244DFD">
            <w:pPr>
              <w:spacing w:after="0" w:line="360" w:lineRule="auto"/>
              <w:jc w:val="both"/>
              <w:rPr>
                <w:rFonts w:ascii="Times New Roman" w:hAnsi="Times New Roman" w:eastAsia="Times New Roman" w:cs="Times New Roman"/>
                <w:sz w:val="24"/>
                <w:szCs w:val="24"/>
                <w:lang w:val="en-US"/>
              </w:rPr>
            </w:pPr>
          </w:p>
        </w:tc>
        <w:tc>
          <w:tcPr>
            <w:tcW w:w="0" w:type="auto"/>
          </w:tcPr>
          <w:p w14:paraId="14D09903">
            <w:pPr>
              <w:spacing w:after="0" w:line="360" w:lineRule="auto"/>
              <w:jc w:val="both"/>
              <w:rPr>
                <w:rFonts w:ascii="Times New Roman" w:hAnsi="Times New Roman" w:eastAsia="Times New Roman" w:cs="Times New Roman"/>
                <w:sz w:val="24"/>
                <w:szCs w:val="24"/>
                <w:lang w:val="en-US"/>
              </w:rPr>
            </w:pPr>
          </w:p>
        </w:tc>
        <w:tc>
          <w:tcPr>
            <w:tcW w:w="0" w:type="auto"/>
          </w:tcPr>
          <w:p w14:paraId="218AC11D">
            <w:pPr>
              <w:spacing w:after="0" w:line="360" w:lineRule="auto"/>
              <w:jc w:val="both"/>
              <w:rPr>
                <w:rFonts w:ascii="Times New Roman" w:hAnsi="Times New Roman" w:eastAsia="Times New Roman" w:cs="Times New Roman"/>
                <w:sz w:val="24"/>
                <w:szCs w:val="24"/>
                <w:lang w:val="en-US"/>
              </w:rPr>
            </w:pPr>
          </w:p>
        </w:tc>
      </w:tr>
      <w:tr w14:paraId="41AD56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28AE9FF">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2.</w:t>
            </w:r>
          </w:p>
        </w:tc>
        <w:tc>
          <w:tcPr>
            <w:tcW w:w="0" w:type="auto"/>
          </w:tcPr>
          <w:p w14:paraId="763F8991">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Saya memiliki pengetahuan keuangan yang dapat membantu saya untuk mengelola sumber daya keuangan dalam mencapai kesejahteraan</w:t>
            </w:r>
          </w:p>
        </w:tc>
        <w:tc>
          <w:tcPr>
            <w:tcW w:w="0" w:type="auto"/>
          </w:tcPr>
          <w:p w14:paraId="7E8D66C6">
            <w:pPr>
              <w:spacing w:after="0" w:line="360" w:lineRule="auto"/>
              <w:jc w:val="both"/>
              <w:rPr>
                <w:rFonts w:ascii="Times New Roman" w:hAnsi="Times New Roman" w:eastAsia="Times New Roman" w:cs="Times New Roman"/>
                <w:sz w:val="24"/>
                <w:szCs w:val="24"/>
                <w:lang w:val="en-US"/>
              </w:rPr>
            </w:pPr>
          </w:p>
        </w:tc>
        <w:tc>
          <w:tcPr>
            <w:tcW w:w="0" w:type="auto"/>
          </w:tcPr>
          <w:p w14:paraId="11ACB7BD">
            <w:pPr>
              <w:spacing w:after="0" w:line="360" w:lineRule="auto"/>
              <w:jc w:val="both"/>
              <w:rPr>
                <w:rFonts w:ascii="Times New Roman" w:hAnsi="Times New Roman" w:eastAsia="Times New Roman" w:cs="Times New Roman"/>
                <w:sz w:val="24"/>
                <w:szCs w:val="24"/>
                <w:lang w:val="en-US"/>
              </w:rPr>
            </w:pPr>
          </w:p>
        </w:tc>
        <w:tc>
          <w:tcPr>
            <w:tcW w:w="0" w:type="auto"/>
          </w:tcPr>
          <w:p w14:paraId="2A11803D">
            <w:pPr>
              <w:spacing w:after="0" w:line="360" w:lineRule="auto"/>
              <w:jc w:val="both"/>
              <w:rPr>
                <w:rFonts w:ascii="Times New Roman" w:hAnsi="Times New Roman" w:eastAsia="Times New Roman" w:cs="Times New Roman"/>
                <w:sz w:val="24"/>
                <w:szCs w:val="24"/>
                <w:lang w:val="en-US"/>
              </w:rPr>
            </w:pPr>
          </w:p>
        </w:tc>
        <w:tc>
          <w:tcPr>
            <w:tcW w:w="0" w:type="auto"/>
          </w:tcPr>
          <w:p w14:paraId="7C716EEF">
            <w:pPr>
              <w:spacing w:after="0" w:line="360" w:lineRule="auto"/>
              <w:jc w:val="both"/>
              <w:rPr>
                <w:rFonts w:ascii="Times New Roman" w:hAnsi="Times New Roman" w:eastAsia="Times New Roman" w:cs="Times New Roman"/>
                <w:sz w:val="24"/>
                <w:szCs w:val="24"/>
                <w:lang w:val="en-US"/>
              </w:rPr>
            </w:pPr>
          </w:p>
        </w:tc>
        <w:tc>
          <w:tcPr>
            <w:tcW w:w="0" w:type="auto"/>
          </w:tcPr>
          <w:p w14:paraId="26B9D1AB">
            <w:pPr>
              <w:spacing w:after="0" w:line="360" w:lineRule="auto"/>
              <w:jc w:val="both"/>
              <w:rPr>
                <w:rFonts w:ascii="Times New Roman" w:hAnsi="Times New Roman" w:eastAsia="Times New Roman" w:cs="Times New Roman"/>
                <w:sz w:val="24"/>
                <w:szCs w:val="24"/>
                <w:lang w:val="en-US"/>
              </w:rPr>
            </w:pPr>
          </w:p>
        </w:tc>
      </w:tr>
      <w:tr w14:paraId="7F9205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gridSpan w:val="7"/>
          </w:tcPr>
          <w:p w14:paraId="58BDAC90">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Keterampilan</w:t>
            </w:r>
          </w:p>
        </w:tc>
      </w:tr>
      <w:tr w14:paraId="11B3BE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5FE67282">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3.</w:t>
            </w:r>
          </w:p>
        </w:tc>
        <w:tc>
          <w:tcPr>
            <w:tcW w:w="0" w:type="auto"/>
          </w:tcPr>
          <w:p w14:paraId="26C3DD43">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Saya memiliki keterampilan dalam menghitung angsuran (Pinjaman)</w:t>
            </w:r>
          </w:p>
        </w:tc>
        <w:tc>
          <w:tcPr>
            <w:tcW w:w="0" w:type="auto"/>
          </w:tcPr>
          <w:p w14:paraId="430C2CBB">
            <w:pPr>
              <w:spacing w:after="0" w:line="360" w:lineRule="auto"/>
              <w:jc w:val="both"/>
              <w:rPr>
                <w:rFonts w:ascii="Times New Roman" w:hAnsi="Times New Roman" w:eastAsia="Times New Roman" w:cs="Times New Roman"/>
                <w:sz w:val="24"/>
                <w:szCs w:val="24"/>
                <w:lang w:val="en-US"/>
              </w:rPr>
            </w:pPr>
          </w:p>
        </w:tc>
        <w:tc>
          <w:tcPr>
            <w:tcW w:w="0" w:type="auto"/>
          </w:tcPr>
          <w:p w14:paraId="451CD029">
            <w:pPr>
              <w:spacing w:after="0" w:line="360" w:lineRule="auto"/>
              <w:jc w:val="both"/>
              <w:rPr>
                <w:rFonts w:ascii="Times New Roman" w:hAnsi="Times New Roman" w:eastAsia="Times New Roman" w:cs="Times New Roman"/>
                <w:sz w:val="24"/>
                <w:szCs w:val="24"/>
                <w:lang w:val="en-US"/>
              </w:rPr>
            </w:pPr>
          </w:p>
        </w:tc>
        <w:tc>
          <w:tcPr>
            <w:tcW w:w="0" w:type="auto"/>
          </w:tcPr>
          <w:p w14:paraId="7D6A80A5">
            <w:pPr>
              <w:spacing w:after="0" w:line="360" w:lineRule="auto"/>
              <w:jc w:val="both"/>
              <w:rPr>
                <w:rFonts w:ascii="Times New Roman" w:hAnsi="Times New Roman" w:eastAsia="Times New Roman" w:cs="Times New Roman"/>
                <w:sz w:val="24"/>
                <w:szCs w:val="24"/>
                <w:lang w:val="en-US"/>
              </w:rPr>
            </w:pPr>
          </w:p>
        </w:tc>
        <w:tc>
          <w:tcPr>
            <w:tcW w:w="0" w:type="auto"/>
          </w:tcPr>
          <w:p w14:paraId="79D62C47">
            <w:pPr>
              <w:spacing w:after="0" w:line="360" w:lineRule="auto"/>
              <w:jc w:val="both"/>
              <w:rPr>
                <w:rFonts w:ascii="Times New Roman" w:hAnsi="Times New Roman" w:eastAsia="Times New Roman" w:cs="Times New Roman"/>
                <w:sz w:val="24"/>
                <w:szCs w:val="24"/>
                <w:lang w:val="en-US"/>
              </w:rPr>
            </w:pPr>
          </w:p>
        </w:tc>
        <w:tc>
          <w:tcPr>
            <w:tcW w:w="0" w:type="auto"/>
          </w:tcPr>
          <w:p w14:paraId="286DA731">
            <w:pPr>
              <w:spacing w:after="0" w:line="360" w:lineRule="auto"/>
              <w:jc w:val="both"/>
              <w:rPr>
                <w:rFonts w:ascii="Times New Roman" w:hAnsi="Times New Roman" w:eastAsia="Times New Roman" w:cs="Times New Roman"/>
                <w:sz w:val="24"/>
                <w:szCs w:val="24"/>
                <w:lang w:val="en-US"/>
              </w:rPr>
            </w:pPr>
          </w:p>
        </w:tc>
      </w:tr>
      <w:tr w14:paraId="2DF3DF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88496C4">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4.</w:t>
            </w:r>
          </w:p>
        </w:tc>
        <w:tc>
          <w:tcPr>
            <w:tcW w:w="0" w:type="auto"/>
          </w:tcPr>
          <w:p w14:paraId="0198A3CA">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Saya memiliki keterampilan menyusun anggaran keuangan dapat membantu saya dalam mewujudkan keinginan dimasa depan</w:t>
            </w:r>
          </w:p>
        </w:tc>
        <w:tc>
          <w:tcPr>
            <w:tcW w:w="0" w:type="auto"/>
          </w:tcPr>
          <w:p w14:paraId="57D033E7">
            <w:pPr>
              <w:spacing w:after="0" w:line="360" w:lineRule="auto"/>
              <w:jc w:val="both"/>
              <w:rPr>
                <w:rFonts w:ascii="Times New Roman" w:hAnsi="Times New Roman" w:eastAsia="Times New Roman" w:cs="Times New Roman"/>
                <w:sz w:val="24"/>
                <w:szCs w:val="24"/>
                <w:lang w:val="en-US"/>
              </w:rPr>
            </w:pPr>
          </w:p>
        </w:tc>
        <w:tc>
          <w:tcPr>
            <w:tcW w:w="0" w:type="auto"/>
          </w:tcPr>
          <w:p w14:paraId="6964159C">
            <w:pPr>
              <w:spacing w:after="0" w:line="360" w:lineRule="auto"/>
              <w:jc w:val="both"/>
              <w:rPr>
                <w:rFonts w:ascii="Times New Roman" w:hAnsi="Times New Roman" w:eastAsia="Times New Roman" w:cs="Times New Roman"/>
                <w:sz w:val="24"/>
                <w:szCs w:val="24"/>
                <w:lang w:val="en-US"/>
              </w:rPr>
            </w:pPr>
          </w:p>
        </w:tc>
        <w:tc>
          <w:tcPr>
            <w:tcW w:w="0" w:type="auto"/>
          </w:tcPr>
          <w:p w14:paraId="3F9DEE2B">
            <w:pPr>
              <w:spacing w:after="0" w:line="360" w:lineRule="auto"/>
              <w:jc w:val="both"/>
              <w:rPr>
                <w:rFonts w:ascii="Times New Roman" w:hAnsi="Times New Roman" w:eastAsia="Times New Roman" w:cs="Times New Roman"/>
                <w:sz w:val="24"/>
                <w:szCs w:val="24"/>
                <w:lang w:val="en-US"/>
              </w:rPr>
            </w:pPr>
          </w:p>
        </w:tc>
        <w:tc>
          <w:tcPr>
            <w:tcW w:w="0" w:type="auto"/>
          </w:tcPr>
          <w:p w14:paraId="28C6C210">
            <w:pPr>
              <w:spacing w:after="0" w:line="360" w:lineRule="auto"/>
              <w:jc w:val="both"/>
              <w:rPr>
                <w:rFonts w:ascii="Times New Roman" w:hAnsi="Times New Roman" w:eastAsia="Times New Roman" w:cs="Times New Roman"/>
                <w:sz w:val="24"/>
                <w:szCs w:val="24"/>
                <w:lang w:val="en-US"/>
              </w:rPr>
            </w:pPr>
          </w:p>
        </w:tc>
        <w:tc>
          <w:tcPr>
            <w:tcW w:w="0" w:type="auto"/>
          </w:tcPr>
          <w:p w14:paraId="6C0F9C81">
            <w:pPr>
              <w:spacing w:after="0" w:line="360" w:lineRule="auto"/>
              <w:jc w:val="both"/>
              <w:rPr>
                <w:rFonts w:ascii="Times New Roman" w:hAnsi="Times New Roman" w:eastAsia="Times New Roman" w:cs="Times New Roman"/>
                <w:sz w:val="24"/>
                <w:szCs w:val="24"/>
                <w:lang w:val="en-US"/>
              </w:rPr>
            </w:pPr>
          </w:p>
        </w:tc>
      </w:tr>
      <w:tr w14:paraId="3DA470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gridSpan w:val="7"/>
          </w:tcPr>
          <w:p w14:paraId="44DBC1BE">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Keyakinan terhadap lembaga jasa keuangan </w:t>
            </w:r>
          </w:p>
        </w:tc>
      </w:tr>
      <w:tr w14:paraId="7C861B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FD7B499">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5.</w:t>
            </w:r>
          </w:p>
        </w:tc>
        <w:tc>
          <w:tcPr>
            <w:tcW w:w="0" w:type="auto"/>
          </w:tcPr>
          <w:p w14:paraId="113854DC">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Saya percaya pada lembaga jasa keuangan dapat menjaga kerahasiaan dan bertindak sesuai hukum dan peraturan yang berlaku dalam industri keuangan</w:t>
            </w:r>
          </w:p>
        </w:tc>
        <w:tc>
          <w:tcPr>
            <w:tcW w:w="0" w:type="auto"/>
          </w:tcPr>
          <w:p w14:paraId="391C3864">
            <w:pPr>
              <w:spacing w:after="0" w:line="360" w:lineRule="auto"/>
              <w:jc w:val="both"/>
              <w:rPr>
                <w:rFonts w:ascii="Times New Roman" w:hAnsi="Times New Roman" w:eastAsia="Times New Roman" w:cs="Times New Roman"/>
                <w:sz w:val="24"/>
                <w:szCs w:val="24"/>
                <w:lang w:val="en-US"/>
              </w:rPr>
            </w:pPr>
          </w:p>
        </w:tc>
        <w:tc>
          <w:tcPr>
            <w:tcW w:w="0" w:type="auto"/>
          </w:tcPr>
          <w:p w14:paraId="0AAC1E36">
            <w:pPr>
              <w:spacing w:after="0" w:line="360" w:lineRule="auto"/>
              <w:jc w:val="both"/>
              <w:rPr>
                <w:rFonts w:ascii="Times New Roman" w:hAnsi="Times New Roman" w:eastAsia="Times New Roman" w:cs="Times New Roman"/>
                <w:sz w:val="24"/>
                <w:szCs w:val="24"/>
                <w:lang w:val="en-US"/>
              </w:rPr>
            </w:pPr>
          </w:p>
        </w:tc>
        <w:tc>
          <w:tcPr>
            <w:tcW w:w="0" w:type="auto"/>
          </w:tcPr>
          <w:p w14:paraId="080FB4D8">
            <w:pPr>
              <w:spacing w:after="0" w:line="360" w:lineRule="auto"/>
              <w:jc w:val="both"/>
              <w:rPr>
                <w:rFonts w:ascii="Times New Roman" w:hAnsi="Times New Roman" w:eastAsia="Times New Roman" w:cs="Times New Roman"/>
                <w:sz w:val="24"/>
                <w:szCs w:val="24"/>
                <w:lang w:val="en-US"/>
              </w:rPr>
            </w:pPr>
          </w:p>
        </w:tc>
        <w:tc>
          <w:tcPr>
            <w:tcW w:w="0" w:type="auto"/>
          </w:tcPr>
          <w:p w14:paraId="5D9970EC">
            <w:pPr>
              <w:spacing w:after="0" w:line="360" w:lineRule="auto"/>
              <w:jc w:val="both"/>
              <w:rPr>
                <w:rFonts w:ascii="Times New Roman" w:hAnsi="Times New Roman" w:eastAsia="Times New Roman" w:cs="Times New Roman"/>
                <w:sz w:val="24"/>
                <w:szCs w:val="24"/>
                <w:lang w:val="en-US"/>
              </w:rPr>
            </w:pPr>
          </w:p>
        </w:tc>
        <w:tc>
          <w:tcPr>
            <w:tcW w:w="0" w:type="auto"/>
          </w:tcPr>
          <w:p w14:paraId="628DFF40">
            <w:pPr>
              <w:spacing w:after="0" w:line="360" w:lineRule="auto"/>
              <w:jc w:val="both"/>
              <w:rPr>
                <w:rFonts w:ascii="Times New Roman" w:hAnsi="Times New Roman" w:eastAsia="Times New Roman" w:cs="Times New Roman"/>
                <w:sz w:val="24"/>
                <w:szCs w:val="24"/>
                <w:lang w:val="en-US"/>
              </w:rPr>
            </w:pPr>
          </w:p>
        </w:tc>
      </w:tr>
      <w:tr w14:paraId="2AEF17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gridSpan w:val="7"/>
          </w:tcPr>
          <w:p w14:paraId="5840043A">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Sikap </w:t>
            </w:r>
          </w:p>
        </w:tc>
      </w:tr>
      <w:tr w14:paraId="02674E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5C3E4D56">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6.</w:t>
            </w:r>
          </w:p>
        </w:tc>
        <w:tc>
          <w:tcPr>
            <w:tcW w:w="0" w:type="auto"/>
          </w:tcPr>
          <w:p w14:paraId="5D29C31E">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Sebelum saya membeli sesuatu saya mempertimbangkan dengan hati-hati</w:t>
            </w:r>
          </w:p>
        </w:tc>
        <w:tc>
          <w:tcPr>
            <w:tcW w:w="0" w:type="auto"/>
          </w:tcPr>
          <w:p w14:paraId="262F3ECD">
            <w:pPr>
              <w:spacing w:after="0" w:line="360" w:lineRule="auto"/>
              <w:jc w:val="both"/>
              <w:rPr>
                <w:rFonts w:ascii="Times New Roman" w:hAnsi="Times New Roman" w:eastAsia="Times New Roman" w:cs="Times New Roman"/>
                <w:sz w:val="24"/>
                <w:szCs w:val="24"/>
                <w:lang w:val="en-US"/>
              </w:rPr>
            </w:pPr>
          </w:p>
        </w:tc>
        <w:tc>
          <w:tcPr>
            <w:tcW w:w="0" w:type="auto"/>
          </w:tcPr>
          <w:p w14:paraId="7D88FD56">
            <w:pPr>
              <w:spacing w:after="0" w:line="360" w:lineRule="auto"/>
              <w:jc w:val="both"/>
              <w:rPr>
                <w:rFonts w:ascii="Times New Roman" w:hAnsi="Times New Roman" w:eastAsia="Times New Roman" w:cs="Times New Roman"/>
                <w:sz w:val="24"/>
                <w:szCs w:val="24"/>
                <w:lang w:val="en-US"/>
              </w:rPr>
            </w:pPr>
          </w:p>
        </w:tc>
        <w:tc>
          <w:tcPr>
            <w:tcW w:w="0" w:type="auto"/>
          </w:tcPr>
          <w:p w14:paraId="0B6BB54C">
            <w:pPr>
              <w:spacing w:after="0" w:line="360" w:lineRule="auto"/>
              <w:jc w:val="both"/>
              <w:rPr>
                <w:rFonts w:ascii="Times New Roman" w:hAnsi="Times New Roman" w:eastAsia="Times New Roman" w:cs="Times New Roman"/>
                <w:sz w:val="24"/>
                <w:szCs w:val="24"/>
                <w:lang w:val="en-US"/>
              </w:rPr>
            </w:pPr>
          </w:p>
        </w:tc>
        <w:tc>
          <w:tcPr>
            <w:tcW w:w="0" w:type="auto"/>
          </w:tcPr>
          <w:p w14:paraId="3E16CB33">
            <w:pPr>
              <w:spacing w:after="0" w:line="360" w:lineRule="auto"/>
              <w:jc w:val="both"/>
              <w:rPr>
                <w:rFonts w:ascii="Times New Roman" w:hAnsi="Times New Roman" w:eastAsia="Times New Roman" w:cs="Times New Roman"/>
                <w:sz w:val="24"/>
                <w:szCs w:val="24"/>
                <w:lang w:val="en-US"/>
              </w:rPr>
            </w:pPr>
          </w:p>
        </w:tc>
        <w:tc>
          <w:tcPr>
            <w:tcW w:w="0" w:type="auto"/>
          </w:tcPr>
          <w:p w14:paraId="0B7E2BE9">
            <w:pPr>
              <w:spacing w:after="0" w:line="360" w:lineRule="auto"/>
              <w:jc w:val="both"/>
              <w:rPr>
                <w:rFonts w:ascii="Times New Roman" w:hAnsi="Times New Roman" w:eastAsia="Times New Roman" w:cs="Times New Roman"/>
                <w:sz w:val="24"/>
                <w:szCs w:val="24"/>
                <w:lang w:val="en-US"/>
              </w:rPr>
            </w:pPr>
          </w:p>
        </w:tc>
      </w:tr>
      <w:tr w14:paraId="53C39F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D9B7E0E">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7.</w:t>
            </w:r>
          </w:p>
        </w:tc>
        <w:tc>
          <w:tcPr>
            <w:tcW w:w="0" w:type="auto"/>
          </w:tcPr>
          <w:p w14:paraId="713FA9DD">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Saya menetapkan rencana keuangan jangka panjang dan berusaha mencapainnya </w:t>
            </w:r>
          </w:p>
        </w:tc>
        <w:tc>
          <w:tcPr>
            <w:tcW w:w="0" w:type="auto"/>
          </w:tcPr>
          <w:p w14:paraId="326467C4">
            <w:pPr>
              <w:spacing w:after="0" w:line="360" w:lineRule="auto"/>
              <w:jc w:val="both"/>
              <w:rPr>
                <w:rFonts w:ascii="Times New Roman" w:hAnsi="Times New Roman" w:eastAsia="Times New Roman" w:cs="Times New Roman"/>
                <w:sz w:val="24"/>
                <w:szCs w:val="24"/>
                <w:lang w:val="en-US"/>
              </w:rPr>
            </w:pPr>
          </w:p>
        </w:tc>
        <w:tc>
          <w:tcPr>
            <w:tcW w:w="0" w:type="auto"/>
          </w:tcPr>
          <w:p w14:paraId="50ED9402">
            <w:pPr>
              <w:spacing w:after="0" w:line="360" w:lineRule="auto"/>
              <w:jc w:val="both"/>
              <w:rPr>
                <w:rFonts w:ascii="Times New Roman" w:hAnsi="Times New Roman" w:eastAsia="Times New Roman" w:cs="Times New Roman"/>
                <w:sz w:val="24"/>
                <w:szCs w:val="24"/>
                <w:lang w:val="en-US"/>
              </w:rPr>
            </w:pPr>
          </w:p>
        </w:tc>
        <w:tc>
          <w:tcPr>
            <w:tcW w:w="0" w:type="auto"/>
          </w:tcPr>
          <w:p w14:paraId="4553E758">
            <w:pPr>
              <w:spacing w:after="0" w:line="360" w:lineRule="auto"/>
              <w:jc w:val="both"/>
              <w:rPr>
                <w:rFonts w:ascii="Times New Roman" w:hAnsi="Times New Roman" w:eastAsia="Times New Roman" w:cs="Times New Roman"/>
                <w:sz w:val="24"/>
                <w:szCs w:val="24"/>
                <w:lang w:val="en-US"/>
              </w:rPr>
            </w:pPr>
          </w:p>
        </w:tc>
        <w:tc>
          <w:tcPr>
            <w:tcW w:w="0" w:type="auto"/>
          </w:tcPr>
          <w:p w14:paraId="3EDEF3E9">
            <w:pPr>
              <w:spacing w:after="0" w:line="360" w:lineRule="auto"/>
              <w:jc w:val="both"/>
              <w:rPr>
                <w:rFonts w:ascii="Times New Roman" w:hAnsi="Times New Roman" w:eastAsia="Times New Roman" w:cs="Times New Roman"/>
                <w:sz w:val="24"/>
                <w:szCs w:val="24"/>
                <w:lang w:val="en-US"/>
              </w:rPr>
            </w:pPr>
          </w:p>
        </w:tc>
        <w:tc>
          <w:tcPr>
            <w:tcW w:w="0" w:type="auto"/>
          </w:tcPr>
          <w:p w14:paraId="0A3FFC6D">
            <w:pPr>
              <w:spacing w:after="0" w:line="360" w:lineRule="auto"/>
              <w:jc w:val="both"/>
              <w:rPr>
                <w:rFonts w:ascii="Times New Roman" w:hAnsi="Times New Roman" w:eastAsia="Times New Roman" w:cs="Times New Roman"/>
                <w:sz w:val="24"/>
                <w:szCs w:val="24"/>
                <w:lang w:val="en-US"/>
              </w:rPr>
            </w:pPr>
          </w:p>
        </w:tc>
      </w:tr>
    </w:tbl>
    <w:p w14:paraId="3A560FFC">
      <w:pPr>
        <w:spacing w:after="0" w:line="360" w:lineRule="auto"/>
        <w:rPr>
          <w:rFonts w:ascii="Times New Roman" w:hAnsi="Times New Roman" w:eastAsia="Times New Roman" w:cs="Times New Roman"/>
          <w:sz w:val="24"/>
          <w:szCs w:val="24"/>
          <w:lang w:val="en-US"/>
        </w:rPr>
      </w:pPr>
    </w:p>
    <w:p w14:paraId="7897882F">
      <w:pPr>
        <w:pStyle w:val="25"/>
        <w:numPr>
          <w:ilvl w:val="0"/>
          <w:numId w:val="38"/>
        </w:numPr>
        <w:spacing w:after="0" w:line="360" w:lineRule="auto"/>
        <w:rPr>
          <w:rFonts w:ascii="Times New Roman" w:hAnsi="Times New Roman" w:eastAsia="Times New Roman" w:cs="Times New Roman"/>
          <w:b/>
          <w:i/>
          <w:sz w:val="24"/>
          <w:szCs w:val="24"/>
          <w:lang w:val="en-US"/>
        </w:rPr>
      </w:pPr>
      <w:r>
        <w:rPr>
          <w:rFonts w:ascii="Times New Roman" w:hAnsi="Times New Roman" w:eastAsia="Times New Roman" w:cs="Times New Roman"/>
          <w:b/>
          <w:i/>
          <w:sz w:val="24"/>
          <w:szCs w:val="24"/>
          <w:lang w:val="en-US"/>
        </w:rPr>
        <w:t>Fintech Payment</w:t>
      </w:r>
    </w:p>
    <w:tbl>
      <w:tblPr>
        <w:tblStyle w:val="1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70"/>
        <w:gridCol w:w="5233"/>
        <w:gridCol w:w="630"/>
        <w:gridCol w:w="497"/>
        <w:gridCol w:w="390"/>
        <w:gridCol w:w="350"/>
        <w:gridCol w:w="483"/>
      </w:tblGrid>
      <w:tr w14:paraId="3FE870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685078AB">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No.</w:t>
            </w:r>
          </w:p>
        </w:tc>
        <w:tc>
          <w:tcPr>
            <w:tcW w:w="0" w:type="auto"/>
          </w:tcPr>
          <w:p w14:paraId="7232333A">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Pertanyaan </w:t>
            </w:r>
          </w:p>
        </w:tc>
        <w:tc>
          <w:tcPr>
            <w:tcW w:w="0" w:type="auto"/>
          </w:tcPr>
          <w:p w14:paraId="0AE4229F">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STS</w:t>
            </w:r>
          </w:p>
        </w:tc>
        <w:tc>
          <w:tcPr>
            <w:tcW w:w="0" w:type="auto"/>
          </w:tcPr>
          <w:p w14:paraId="6D10ECA0">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TS</w:t>
            </w:r>
          </w:p>
        </w:tc>
        <w:tc>
          <w:tcPr>
            <w:tcW w:w="0" w:type="auto"/>
          </w:tcPr>
          <w:p w14:paraId="3D529F2D">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w:t>
            </w:r>
          </w:p>
        </w:tc>
        <w:tc>
          <w:tcPr>
            <w:tcW w:w="0" w:type="auto"/>
          </w:tcPr>
          <w:p w14:paraId="25B14E4D">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w:t>
            </w:r>
          </w:p>
        </w:tc>
        <w:tc>
          <w:tcPr>
            <w:tcW w:w="0" w:type="auto"/>
          </w:tcPr>
          <w:p w14:paraId="1E15A85B">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SS</w:t>
            </w:r>
          </w:p>
        </w:tc>
      </w:tr>
      <w:tr w14:paraId="4FFA8D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gridSpan w:val="7"/>
          </w:tcPr>
          <w:p w14:paraId="63D07A8E">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Mobilitas Personal </w:t>
            </w:r>
          </w:p>
        </w:tc>
      </w:tr>
      <w:tr w14:paraId="49F074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532BA0A9">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0" w:type="auto"/>
          </w:tcPr>
          <w:p w14:paraId="4BBF5D6B">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Saya menggunakan pembayaran online karna memudahkan dalam mobilitas pribadi</w:t>
            </w:r>
          </w:p>
        </w:tc>
        <w:tc>
          <w:tcPr>
            <w:tcW w:w="0" w:type="auto"/>
          </w:tcPr>
          <w:p w14:paraId="076FAC8A">
            <w:pPr>
              <w:spacing w:after="0" w:line="360" w:lineRule="auto"/>
              <w:jc w:val="both"/>
              <w:rPr>
                <w:rFonts w:ascii="Times New Roman" w:hAnsi="Times New Roman" w:eastAsia="Times New Roman" w:cs="Times New Roman"/>
                <w:sz w:val="24"/>
                <w:szCs w:val="24"/>
                <w:lang w:val="en-US"/>
              </w:rPr>
            </w:pPr>
          </w:p>
        </w:tc>
        <w:tc>
          <w:tcPr>
            <w:tcW w:w="0" w:type="auto"/>
          </w:tcPr>
          <w:p w14:paraId="623AD55D">
            <w:pPr>
              <w:spacing w:after="0" w:line="360" w:lineRule="auto"/>
              <w:jc w:val="both"/>
              <w:rPr>
                <w:rFonts w:ascii="Times New Roman" w:hAnsi="Times New Roman" w:eastAsia="Times New Roman" w:cs="Times New Roman"/>
                <w:sz w:val="24"/>
                <w:szCs w:val="24"/>
                <w:lang w:val="en-US"/>
              </w:rPr>
            </w:pPr>
          </w:p>
        </w:tc>
        <w:tc>
          <w:tcPr>
            <w:tcW w:w="0" w:type="auto"/>
          </w:tcPr>
          <w:p w14:paraId="06184993">
            <w:pPr>
              <w:spacing w:after="0" w:line="360" w:lineRule="auto"/>
              <w:jc w:val="both"/>
              <w:rPr>
                <w:rFonts w:ascii="Times New Roman" w:hAnsi="Times New Roman" w:eastAsia="Times New Roman" w:cs="Times New Roman"/>
                <w:sz w:val="24"/>
                <w:szCs w:val="24"/>
                <w:lang w:val="en-US"/>
              </w:rPr>
            </w:pPr>
          </w:p>
        </w:tc>
        <w:tc>
          <w:tcPr>
            <w:tcW w:w="0" w:type="auto"/>
          </w:tcPr>
          <w:p w14:paraId="6CCB3862">
            <w:pPr>
              <w:spacing w:after="0" w:line="360" w:lineRule="auto"/>
              <w:jc w:val="both"/>
              <w:rPr>
                <w:rFonts w:ascii="Times New Roman" w:hAnsi="Times New Roman" w:eastAsia="Times New Roman" w:cs="Times New Roman"/>
                <w:sz w:val="24"/>
                <w:szCs w:val="24"/>
                <w:lang w:val="en-US"/>
              </w:rPr>
            </w:pPr>
          </w:p>
        </w:tc>
        <w:tc>
          <w:tcPr>
            <w:tcW w:w="0" w:type="auto"/>
          </w:tcPr>
          <w:p w14:paraId="4B3EF958">
            <w:pPr>
              <w:spacing w:after="0" w:line="360" w:lineRule="auto"/>
              <w:jc w:val="both"/>
              <w:rPr>
                <w:rFonts w:ascii="Times New Roman" w:hAnsi="Times New Roman" w:eastAsia="Times New Roman" w:cs="Times New Roman"/>
                <w:sz w:val="24"/>
                <w:szCs w:val="24"/>
                <w:lang w:val="en-US"/>
              </w:rPr>
            </w:pPr>
          </w:p>
        </w:tc>
      </w:tr>
      <w:tr w14:paraId="00A406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gridSpan w:val="7"/>
          </w:tcPr>
          <w:p w14:paraId="0888BC14">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Kegunaan Relatif</w:t>
            </w:r>
          </w:p>
        </w:tc>
      </w:tr>
      <w:tr w14:paraId="31BF25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F19CD61">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2.</w:t>
            </w:r>
          </w:p>
        </w:tc>
        <w:tc>
          <w:tcPr>
            <w:tcW w:w="0" w:type="auto"/>
          </w:tcPr>
          <w:p w14:paraId="3BE8BE2E">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Saya merasakan manfaat dari penggunaan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w:t>
            </w:r>
          </w:p>
        </w:tc>
        <w:tc>
          <w:tcPr>
            <w:tcW w:w="0" w:type="auto"/>
          </w:tcPr>
          <w:p w14:paraId="6AD4D089">
            <w:pPr>
              <w:spacing w:after="0" w:line="360" w:lineRule="auto"/>
              <w:jc w:val="both"/>
              <w:rPr>
                <w:rFonts w:ascii="Times New Roman" w:hAnsi="Times New Roman" w:eastAsia="Times New Roman" w:cs="Times New Roman"/>
                <w:sz w:val="24"/>
                <w:szCs w:val="24"/>
                <w:lang w:val="en-US"/>
              </w:rPr>
            </w:pPr>
          </w:p>
        </w:tc>
        <w:tc>
          <w:tcPr>
            <w:tcW w:w="0" w:type="auto"/>
          </w:tcPr>
          <w:p w14:paraId="01511235">
            <w:pPr>
              <w:spacing w:after="0" w:line="360" w:lineRule="auto"/>
              <w:jc w:val="both"/>
              <w:rPr>
                <w:rFonts w:ascii="Times New Roman" w:hAnsi="Times New Roman" w:eastAsia="Times New Roman" w:cs="Times New Roman"/>
                <w:sz w:val="24"/>
                <w:szCs w:val="24"/>
                <w:lang w:val="en-US"/>
              </w:rPr>
            </w:pPr>
          </w:p>
        </w:tc>
        <w:tc>
          <w:tcPr>
            <w:tcW w:w="0" w:type="auto"/>
          </w:tcPr>
          <w:p w14:paraId="1E34273D">
            <w:pPr>
              <w:spacing w:after="0" w:line="360" w:lineRule="auto"/>
              <w:jc w:val="both"/>
              <w:rPr>
                <w:rFonts w:ascii="Times New Roman" w:hAnsi="Times New Roman" w:eastAsia="Times New Roman" w:cs="Times New Roman"/>
                <w:sz w:val="24"/>
                <w:szCs w:val="24"/>
                <w:lang w:val="en-US"/>
              </w:rPr>
            </w:pPr>
          </w:p>
        </w:tc>
        <w:tc>
          <w:tcPr>
            <w:tcW w:w="0" w:type="auto"/>
          </w:tcPr>
          <w:p w14:paraId="51D21A8A">
            <w:pPr>
              <w:spacing w:after="0" w:line="360" w:lineRule="auto"/>
              <w:jc w:val="both"/>
              <w:rPr>
                <w:rFonts w:ascii="Times New Roman" w:hAnsi="Times New Roman" w:eastAsia="Times New Roman" w:cs="Times New Roman"/>
                <w:sz w:val="24"/>
                <w:szCs w:val="24"/>
                <w:lang w:val="en-US"/>
              </w:rPr>
            </w:pPr>
          </w:p>
        </w:tc>
        <w:tc>
          <w:tcPr>
            <w:tcW w:w="0" w:type="auto"/>
          </w:tcPr>
          <w:p w14:paraId="0450FB23">
            <w:pPr>
              <w:spacing w:after="0" w:line="360" w:lineRule="auto"/>
              <w:jc w:val="both"/>
              <w:rPr>
                <w:rFonts w:ascii="Times New Roman" w:hAnsi="Times New Roman" w:eastAsia="Times New Roman" w:cs="Times New Roman"/>
                <w:sz w:val="24"/>
                <w:szCs w:val="24"/>
                <w:lang w:val="en-US"/>
              </w:rPr>
            </w:pPr>
          </w:p>
        </w:tc>
      </w:tr>
      <w:tr w14:paraId="228344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gridSpan w:val="7"/>
          </w:tcPr>
          <w:p w14:paraId="51F4418B">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Kemudahan Penggunaan </w:t>
            </w:r>
          </w:p>
        </w:tc>
      </w:tr>
      <w:tr w14:paraId="7F848F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0D017F9F">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3.</w:t>
            </w:r>
          </w:p>
        </w:tc>
        <w:tc>
          <w:tcPr>
            <w:tcW w:w="0" w:type="auto"/>
          </w:tcPr>
          <w:p w14:paraId="0D89B58E">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Saya merasakan kemudahan dalam bertansaksi </w:t>
            </w:r>
          </w:p>
        </w:tc>
        <w:tc>
          <w:tcPr>
            <w:tcW w:w="0" w:type="auto"/>
          </w:tcPr>
          <w:p w14:paraId="7706C44D">
            <w:pPr>
              <w:spacing w:after="0" w:line="360" w:lineRule="auto"/>
              <w:jc w:val="both"/>
              <w:rPr>
                <w:rFonts w:ascii="Times New Roman" w:hAnsi="Times New Roman" w:eastAsia="Times New Roman" w:cs="Times New Roman"/>
                <w:sz w:val="24"/>
                <w:szCs w:val="24"/>
                <w:lang w:val="en-US"/>
              </w:rPr>
            </w:pPr>
          </w:p>
        </w:tc>
        <w:tc>
          <w:tcPr>
            <w:tcW w:w="0" w:type="auto"/>
          </w:tcPr>
          <w:p w14:paraId="59A5B542">
            <w:pPr>
              <w:spacing w:after="0" w:line="360" w:lineRule="auto"/>
              <w:jc w:val="both"/>
              <w:rPr>
                <w:rFonts w:ascii="Times New Roman" w:hAnsi="Times New Roman" w:eastAsia="Times New Roman" w:cs="Times New Roman"/>
                <w:sz w:val="24"/>
                <w:szCs w:val="24"/>
                <w:lang w:val="en-US"/>
              </w:rPr>
            </w:pPr>
          </w:p>
        </w:tc>
        <w:tc>
          <w:tcPr>
            <w:tcW w:w="0" w:type="auto"/>
          </w:tcPr>
          <w:p w14:paraId="45278569">
            <w:pPr>
              <w:spacing w:after="0" w:line="360" w:lineRule="auto"/>
              <w:jc w:val="both"/>
              <w:rPr>
                <w:rFonts w:ascii="Times New Roman" w:hAnsi="Times New Roman" w:eastAsia="Times New Roman" w:cs="Times New Roman"/>
                <w:sz w:val="24"/>
                <w:szCs w:val="24"/>
                <w:lang w:val="en-US"/>
              </w:rPr>
            </w:pPr>
          </w:p>
        </w:tc>
        <w:tc>
          <w:tcPr>
            <w:tcW w:w="0" w:type="auto"/>
          </w:tcPr>
          <w:p w14:paraId="1835DE38">
            <w:pPr>
              <w:spacing w:after="0" w:line="360" w:lineRule="auto"/>
              <w:jc w:val="both"/>
              <w:rPr>
                <w:rFonts w:ascii="Times New Roman" w:hAnsi="Times New Roman" w:eastAsia="Times New Roman" w:cs="Times New Roman"/>
                <w:sz w:val="24"/>
                <w:szCs w:val="24"/>
                <w:lang w:val="en-US"/>
              </w:rPr>
            </w:pPr>
          </w:p>
        </w:tc>
        <w:tc>
          <w:tcPr>
            <w:tcW w:w="0" w:type="auto"/>
          </w:tcPr>
          <w:p w14:paraId="659AD259">
            <w:pPr>
              <w:spacing w:after="0" w:line="360" w:lineRule="auto"/>
              <w:jc w:val="both"/>
              <w:rPr>
                <w:rFonts w:ascii="Times New Roman" w:hAnsi="Times New Roman" w:eastAsia="Times New Roman" w:cs="Times New Roman"/>
                <w:sz w:val="24"/>
                <w:szCs w:val="24"/>
                <w:lang w:val="en-US"/>
              </w:rPr>
            </w:pPr>
          </w:p>
        </w:tc>
      </w:tr>
      <w:tr w14:paraId="4F3D4E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B82F6CD">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4.</w:t>
            </w:r>
          </w:p>
        </w:tc>
        <w:tc>
          <w:tcPr>
            <w:tcW w:w="0" w:type="auto"/>
          </w:tcPr>
          <w:p w14:paraId="0A42D857">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Saya diberi kemudahan dalam menggunakan aplikasi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w:t>
            </w:r>
          </w:p>
        </w:tc>
        <w:tc>
          <w:tcPr>
            <w:tcW w:w="0" w:type="auto"/>
          </w:tcPr>
          <w:p w14:paraId="4172281E">
            <w:pPr>
              <w:spacing w:after="0" w:line="360" w:lineRule="auto"/>
              <w:jc w:val="both"/>
              <w:rPr>
                <w:rFonts w:ascii="Times New Roman" w:hAnsi="Times New Roman" w:eastAsia="Times New Roman" w:cs="Times New Roman"/>
                <w:sz w:val="24"/>
                <w:szCs w:val="24"/>
                <w:lang w:val="en-US"/>
              </w:rPr>
            </w:pPr>
          </w:p>
        </w:tc>
        <w:tc>
          <w:tcPr>
            <w:tcW w:w="0" w:type="auto"/>
          </w:tcPr>
          <w:p w14:paraId="5379EEAC">
            <w:pPr>
              <w:spacing w:after="0" w:line="360" w:lineRule="auto"/>
              <w:jc w:val="both"/>
              <w:rPr>
                <w:rFonts w:ascii="Times New Roman" w:hAnsi="Times New Roman" w:eastAsia="Times New Roman" w:cs="Times New Roman"/>
                <w:sz w:val="24"/>
                <w:szCs w:val="24"/>
                <w:lang w:val="en-US"/>
              </w:rPr>
            </w:pPr>
          </w:p>
        </w:tc>
        <w:tc>
          <w:tcPr>
            <w:tcW w:w="0" w:type="auto"/>
          </w:tcPr>
          <w:p w14:paraId="07C62C48">
            <w:pPr>
              <w:spacing w:after="0" w:line="360" w:lineRule="auto"/>
              <w:jc w:val="both"/>
              <w:rPr>
                <w:rFonts w:ascii="Times New Roman" w:hAnsi="Times New Roman" w:eastAsia="Times New Roman" w:cs="Times New Roman"/>
                <w:sz w:val="24"/>
                <w:szCs w:val="24"/>
                <w:lang w:val="en-US"/>
              </w:rPr>
            </w:pPr>
          </w:p>
        </w:tc>
        <w:tc>
          <w:tcPr>
            <w:tcW w:w="0" w:type="auto"/>
          </w:tcPr>
          <w:p w14:paraId="589D79EE">
            <w:pPr>
              <w:spacing w:after="0" w:line="360" w:lineRule="auto"/>
              <w:jc w:val="both"/>
              <w:rPr>
                <w:rFonts w:ascii="Times New Roman" w:hAnsi="Times New Roman" w:eastAsia="Times New Roman" w:cs="Times New Roman"/>
                <w:sz w:val="24"/>
                <w:szCs w:val="24"/>
                <w:lang w:val="en-US"/>
              </w:rPr>
            </w:pPr>
          </w:p>
        </w:tc>
        <w:tc>
          <w:tcPr>
            <w:tcW w:w="0" w:type="auto"/>
          </w:tcPr>
          <w:p w14:paraId="2C5B8D02">
            <w:pPr>
              <w:spacing w:after="0" w:line="360" w:lineRule="auto"/>
              <w:jc w:val="both"/>
              <w:rPr>
                <w:rFonts w:ascii="Times New Roman" w:hAnsi="Times New Roman" w:eastAsia="Times New Roman" w:cs="Times New Roman"/>
                <w:sz w:val="24"/>
                <w:szCs w:val="24"/>
                <w:lang w:val="en-US"/>
              </w:rPr>
            </w:pPr>
          </w:p>
        </w:tc>
      </w:tr>
      <w:tr w14:paraId="2BDC1D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gridSpan w:val="7"/>
          </w:tcPr>
          <w:p w14:paraId="38FF0E80">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Kredibilitas Layanan </w:t>
            </w:r>
          </w:p>
        </w:tc>
      </w:tr>
      <w:tr w14:paraId="0FF1A5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DFE6C92">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5.</w:t>
            </w:r>
          </w:p>
        </w:tc>
        <w:tc>
          <w:tcPr>
            <w:tcW w:w="0" w:type="auto"/>
          </w:tcPr>
          <w:p w14:paraId="2498276F">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Saya merasakan kualitas aplikasi </w:t>
            </w:r>
            <w:r>
              <w:rPr>
                <w:rFonts w:ascii="Times New Roman" w:hAnsi="Times New Roman" w:eastAsia="Times New Roman" w:cs="Times New Roman"/>
                <w:i/>
                <w:sz w:val="24"/>
                <w:szCs w:val="24"/>
                <w:lang w:val="en-US"/>
              </w:rPr>
              <w:t>fintech Payment</w:t>
            </w:r>
            <w:r>
              <w:rPr>
                <w:rFonts w:ascii="Times New Roman" w:hAnsi="Times New Roman" w:eastAsia="Times New Roman" w:cs="Times New Roman"/>
                <w:sz w:val="24"/>
                <w:szCs w:val="24"/>
                <w:lang w:val="en-US"/>
              </w:rPr>
              <w:t xml:space="preserve"> </w:t>
            </w:r>
          </w:p>
        </w:tc>
        <w:tc>
          <w:tcPr>
            <w:tcW w:w="0" w:type="auto"/>
          </w:tcPr>
          <w:p w14:paraId="7C2D93AE">
            <w:pPr>
              <w:spacing w:after="0" w:line="360" w:lineRule="auto"/>
              <w:jc w:val="both"/>
              <w:rPr>
                <w:rFonts w:ascii="Times New Roman" w:hAnsi="Times New Roman" w:eastAsia="Times New Roman" w:cs="Times New Roman"/>
                <w:sz w:val="24"/>
                <w:szCs w:val="24"/>
                <w:lang w:val="en-US"/>
              </w:rPr>
            </w:pPr>
          </w:p>
        </w:tc>
        <w:tc>
          <w:tcPr>
            <w:tcW w:w="0" w:type="auto"/>
          </w:tcPr>
          <w:p w14:paraId="7B87698D">
            <w:pPr>
              <w:spacing w:after="0" w:line="360" w:lineRule="auto"/>
              <w:jc w:val="both"/>
              <w:rPr>
                <w:rFonts w:ascii="Times New Roman" w:hAnsi="Times New Roman" w:eastAsia="Times New Roman" w:cs="Times New Roman"/>
                <w:sz w:val="24"/>
                <w:szCs w:val="24"/>
                <w:lang w:val="en-US"/>
              </w:rPr>
            </w:pPr>
          </w:p>
        </w:tc>
        <w:tc>
          <w:tcPr>
            <w:tcW w:w="0" w:type="auto"/>
          </w:tcPr>
          <w:p w14:paraId="14E9436E">
            <w:pPr>
              <w:spacing w:after="0" w:line="360" w:lineRule="auto"/>
              <w:jc w:val="both"/>
              <w:rPr>
                <w:rFonts w:ascii="Times New Roman" w:hAnsi="Times New Roman" w:eastAsia="Times New Roman" w:cs="Times New Roman"/>
                <w:sz w:val="24"/>
                <w:szCs w:val="24"/>
                <w:lang w:val="en-US"/>
              </w:rPr>
            </w:pPr>
          </w:p>
        </w:tc>
        <w:tc>
          <w:tcPr>
            <w:tcW w:w="0" w:type="auto"/>
          </w:tcPr>
          <w:p w14:paraId="53CC9A84">
            <w:pPr>
              <w:spacing w:after="0" w:line="360" w:lineRule="auto"/>
              <w:jc w:val="both"/>
              <w:rPr>
                <w:rFonts w:ascii="Times New Roman" w:hAnsi="Times New Roman" w:eastAsia="Times New Roman" w:cs="Times New Roman"/>
                <w:sz w:val="24"/>
                <w:szCs w:val="24"/>
                <w:lang w:val="en-US"/>
              </w:rPr>
            </w:pPr>
          </w:p>
        </w:tc>
        <w:tc>
          <w:tcPr>
            <w:tcW w:w="0" w:type="auto"/>
          </w:tcPr>
          <w:p w14:paraId="6B50A5B3">
            <w:pPr>
              <w:spacing w:after="0" w:line="360" w:lineRule="auto"/>
              <w:jc w:val="both"/>
              <w:rPr>
                <w:rFonts w:ascii="Times New Roman" w:hAnsi="Times New Roman" w:eastAsia="Times New Roman" w:cs="Times New Roman"/>
                <w:sz w:val="24"/>
                <w:szCs w:val="24"/>
                <w:lang w:val="en-US"/>
              </w:rPr>
            </w:pPr>
          </w:p>
        </w:tc>
      </w:tr>
      <w:tr w14:paraId="6FD81B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B8BA670">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6.</w:t>
            </w:r>
          </w:p>
        </w:tc>
        <w:tc>
          <w:tcPr>
            <w:tcW w:w="0" w:type="auto"/>
          </w:tcPr>
          <w:p w14:paraId="477CF386">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 xml:space="preserve">Saya mengandalkan keandalan fitur </w:t>
            </w:r>
            <w:r>
              <w:rPr>
                <w:rFonts w:ascii="Times New Roman" w:hAnsi="Times New Roman" w:eastAsia="Times New Roman" w:cs="Times New Roman"/>
                <w:i/>
                <w:sz w:val="24"/>
                <w:szCs w:val="24"/>
              </w:rPr>
              <w:t>fintech payment</w:t>
            </w:r>
            <w:r>
              <w:rPr>
                <w:rFonts w:ascii="Times New Roman" w:hAnsi="Times New Roman" w:eastAsia="Times New Roman" w:cs="Times New Roman"/>
                <w:sz w:val="24"/>
                <w:szCs w:val="24"/>
              </w:rPr>
              <w:t xml:space="preserve"> untuk memudahkan transaksi keuangan saya</w:t>
            </w:r>
          </w:p>
        </w:tc>
        <w:tc>
          <w:tcPr>
            <w:tcW w:w="0" w:type="auto"/>
          </w:tcPr>
          <w:p w14:paraId="1F97378B">
            <w:pPr>
              <w:spacing w:after="0" w:line="360" w:lineRule="auto"/>
              <w:jc w:val="both"/>
              <w:rPr>
                <w:rFonts w:ascii="Times New Roman" w:hAnsi="Times New Roman" w:eastAsia="Times New Roman" w:cs="Times New Roman"/>
                <w:sz w:val="24"/>
                <w:szCs w:val="24"/>
                <w:lang w:val="en-US"/>
              </w:rPr>
            </w:pPr>
          </w:p>
        </w:tc>
        <w:tc>
          <w:tcPr>
            <w:tcW w:w="0" w:type="auto"/>
          </w:tcPr>
          <w:p w14:paraId="073A9D80">
            <w:pPr>
              <w:spacing w:after="0" w:line="360" w:lineRule="auto"/>
              <w:jc w:val="both"/>
              <w:rPr>
                <w:rFonts w:ascii="Times New Roman" w:hAnsi="Times New Roman" w:eastAsia="Times New Roman" w:cs="Times New Roman"/>
                <w:sz w:val="24"/>
                <w:szCs w:val="24"/>
                <w:lang w:val="en-US"/>
              </w:rPr>
            </w:pPr>
          </w:p>
        </w:tc>
        <w:tc>
          <w:tcPr>
            <w:tcW w:w="0" w:type="auto"/>
          </w:tcPr>
          <w:p w14:paraId="6EB8EE58">
            <w:pPr>
              <w:spacing w:after="0" w:line="360" w:lineRule="auto"/>
              <w:jc w:val="both"/>
              <w:rPr>
                <w:rFonts w:ascii="Times New Roman" w:hAnsi="Times New Roman" w:eastAsia="Times New Roman" w:cs="Times New Roman"/>
                <w:sz w:val="24"/>
                <w:szCs w:val="24"/>
                <w:lang w:val="en-US"/>
              </w:rPr>
            </w:pPr>
          </w:p>
        </w:tc>
        <w:tc>
          <w:tcPr>
            <w:tcW w:w="0" w:type="auto"/>
          </w:tcPr>
          <w:p w14:paraId="479CA4AC">
            <w:pPr>
              <w:spacing w:after="0" w:line="360" w:lineRule="auto"/>
              <w:jc w:val="both"/>
              <w:rPr>
                <w:rFonts w:ascii="Times New Roman" w:hAnsi="Times New Roman" w:eastAsia="Times New Roman" w:cs="Times New Roman"/>
                <w:sz w:val="24"/>
                <w:szCs w:val="24"/>
                <w:lang w:val="en-US"/>
              </w:rPr>
            </w:pPr>
          </w:p>
        </w:tc>
        <w:tc>
          <w:tcPr>
            <w:tcW w:w="0" w:type="auto"/>
          </w:tcPr>
          <w:p w14:paraId="5F663A51">
            <w:pPr>
              <w:spacing w:after="0" w:line="360" w:lineRule="auto"/>
              <w:jc w:val="both"/>
              <w:rPr>
                <w:rFonts w:ascii="Times New Roman" w:hAnsi="Times New Roman" w:eastAsia="Times New Roman" w:cs="Times New Roman"/>
                <w:sz w:val="24"/>
                <w:szCs w:val="24"/>
                <w:lang w:val="en-US"/>
              </w:rPr>
            </w:pPr>
          </w:p>
        </w:tc>
      </w:tr>
      <w:tr w14:paraId="04225A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gridSpan w:val="7"/>
          </w:tcPr>
          <w:p w14:paraId="38392A8E">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Pengaruh Sosial</w:t>
            </w:r>
          </w:p>
        </w:tc>
      </w:tr>
      <w:tr w14:paraId="4F20B9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5461A9F8">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7.</w:t>
            </w:r>
          </w:p>
        </w:tc>
        <w:tc>
          <w:tcPr>
            <w:tcW w:w="0" w:type="auto"/>
          </w:tcPr>
          <w:p w14:paraId="41C269C2">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 xml:space="preserve">Saya menggunakan </w:t>
            </w:r>
            <w:r>
              <w:rPr>
                <w:rFonts w:ascii="Times New Roman" w:hAnsi="Times New Roman" w:eastAsia="Times New Roman" w:cs="Times New Roman"/>
                <w:i/>
                <w:sz w:val="24"/>
                <w:szCs w:val="24"/>
              </w:rPr>
              <w:t>Fintech Payment</w:t>
            </w:r>
            <w:r>
              <w:rPr>
                <w:rFonts w:ascii="Times New Roman" w:hAnsi="Times New Roman" w:eastAsia="Times New Roman" w:cs="Times New Roman"/>
                <w:sz w:val="24"/>
                <w:szCs w:val="24"/>
              </w:rPr>
              <w:t xml:space="preserve"> karna  pengaruh orang-orang  disekitar atau lingkungan.</w:t>
            </w:r>
          </w:p>
        </w:tc>
        <w:tc>
          <w:tcPr>
            <w:tcW w:w="0" w:type="auto"/>
          </w:tcPr>
          <w:p w14:paraId="5A600912">
            <w:pPr>
              <w:spacing w:after="0" w:line="360" w:lineRule="auto"/>
              <w:jc w:val="both"/>
              <w:rPr>
                <w:rFonts w:ascii="Times New Roman" w:hAnsi="Times New Roman" w:eastAsia="Times New Roman" w:cs="Times New Roman"/>
                <w:sz w:val="24"/>
                <w:szCs w:val="24"/>
                <w:lang w:val="en-US"/>
              </w:rPr>
            </w:pPr>
          </w:p>
        </w:tc>
        <w:tc>
          <w:tcPr>
            <w:tcW w:w="0" w:type="auto"/>
          </w:tcPr>
          <w:p w14:paraId="3148F053">
            <w:pPr>
              <w:spacing w:after="0" w:line="360" w:lineRule="auto"/>
              <w:jc w:val="both"/>
              <w:rPr>
                <w:rFonts w:ascii="Times New Roman" w:hAnsi="Times New Roman" w:eastAsia="Times New Roman" w:cs="Times New Roman"/>
                <w:sz w:val="24"/>
                <w:szCs w:val="24"/>
                <w:lang w:val="en-US"/>
              </w:rPr>
            </w:pPr>
          </w:p>
        </w:tc>
        <w:tc>
          <w:tcPr>
            <w:tcW w:w="0" w:type="auto"/>
          </w:tcPr>
          <w:p w14:paraId="5638727F">
            <w:pPr>
              <w:spacing w:after="0" w:line="360" w:lineRule="auto"/>
              <w:jc w:val="both"/>
              <w:rPr>
                <w:rFonts w:ascii="Times New Roman" w:hAnsi="Times New Roman" w:eastAsia="Times New Roman" w:cs="Times New Roman"/>
                <w:sz w:val="24"/>
                <w:szCs w:val="24"/>
                <w:lang w:val="en-US"/>
              </w:rPr>
            </w:pPr>
          </w:p>
        </w:tc>
        <w:tc>
          <w:tcPr>
            <w:tcW w:w="0" w:type="auto"/>
          </w:tcPr>
          <w:p w14:paraId="4E8D63E1">
            <w:pPr>
              <w:spacing w:after="0" w:line="360" w:lineRule="auto"/>
              <w:jc w:val="both"/>
              <w:rPr>
                <w:rFonts w:ascii="Times New Roman" w:hAnsi="Times New Roman" w:eastAsia="Times New Roman" w:cs="Times New Roman"/>
                <w:sz w:val="24"/>
                <w:szCs w:val="24"/>
                <w:lang w:val="en-US"/>
              </w:rPr>
            </w:pPr>
          </w:p>
        </w:tc>
        <w:tc>
          <w:tcPr>
            <w:tcW w:w="0" w:type="auto"/>
          </w:tcPr>
          <w:p w14:paraId="213D7E3D">
            <w:pPr>
              <w:spacing w:after="0" w:line="360" w:lineRule="auto"/>
              <w:jc w:val="both"/>
              <w:rPr>
                <w:rFonts w:ascii="Times New Roman" w:hAnsi="Times New Roman" w:eastAsia="Times New Roman" w:cs="Times New Roman"/>
                <w:sz w:val="24"/>
                <w:szCs w:val="24"/>
                <w:lang w:val="en-US"/>
              </w:rPr>
            </w:pPr>
          </w:p>
        </w:tc>
      </w:tr>
      <w:tr w14:paraId="2F5205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gridSpan w:val="7"/>
          </w:tcPr>
          <w:p w14:paraId="417136D9">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Kepercayaan Diri</w:t>
            </w:r>
          </w:p>
        </w:tc>
      </w:tr>
      <w:tr w14:paraId="6AE2D0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A39E3D0">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8. </w:t>
            </w:r>
          </w:p>
        </w:tc>
        <w:tc>
          <w:tcPr>
            <w:tcW w:w="0" w:type="auto"/>
          </w:tcPr>
          <w:p w14:paraId="19E591E9">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 xml:space="preserve">Saya merasa percaya diri dapat menggunakan aplikasi </w:t>
            </w:r>
            <w:r>
              <w:rPr>
                <w:rFonts w:ascii="Times New Roman" w:hAnsi="Times New Roman" w:eastAsia="Times New Roman" w:cs="Times New Roman"/>
                <w:i/>
                <w:sz w:val="24"/>
                <w:szCs w:val="24"/>
              </w:rPr>
              <w:t>Fintech Payment</w:t>
            </w:r>
            <w:r>
              <w:rPr>
                <w:rFonts w:ascii="Times New Roman" w:hAnsi="Times New Roman" w:eastAsia="Times New Roman" w:cs="Times New Roman"/>
                <w:sz w:val="24"/>
                <w:szCs w:val="24"/>
              </w:rPr>
              <w:t xml:space="preserve"> dengan sangat mudah sehingga mampu melakukannya sendiri tanpa bantuan orang lain</w:t>
            </w:r>
            <w:r>
              <w:rPr>
                <w:rFonts w:ascii="Times New Roman" w:hAnsi="Times New Roman" w:eastAsia="Times New Roman" w:cs="Times New Roman"/>
                <w:sz w:val="24"/>
                <w:szCs w:val="24"/>
                <w:lang w:val="en-US"/>
              </w:rPr>
              <w:t xml:space="preserve"> </w:t>
            </w:r>
          </w:p>
        </w:tc>
        <w:tc>
          <w:tcPr>
            <w:tcW w:w="0" w:type="auto"/>
          </w:tcPr>
          <w:p w14:paraId="171B4820">
            <w:pPr>
              <w:spacing w:after="0" w:line="360" w:lineRule="auto"/>
              <w:jc w:val="both"/>
              <w:rPr>
                <w:rFonts w:ascii="Times New Roman" w:hAnsi="Times New Roman" w:eastAsia="Times New Roman" w:cs="Times New Roman"/>
                <w:sz w:val="24"/>
                <w:szCs w:val="24"/>
                <w:lang w:val="en-US"/>
              </w:rPr>
            </w:pPr>
          </w:p>
        </w:tc>
        <w:tc>
          <w:tcPr>
            <w:tcW w:w="0" w:type="auto"/>
          </w:tcPr>
          <w:p w14:paraId="0CAABB1C">
            <w:pPr>
              <w:spacing w:after="0" w:line="360" w:lineRule="auto"/>
              <w:jc w:val="both"/>
              <w:rPr>
                <w:rFonts w:ascii="Times New Roman" w:hAnsi="Times New Roman" w:eastAsia="Times New Roman" w:cs="Times New Roman"/>
                <w:sz w:val="24"/>
                <w:szCs w:val="24"/>
                <w:lang w:val="en-US"/>
              </w:rPr>
            </w:pPr>
          </w:p>
        </w:tc>
        <w:tc>
          <w:tcPr>
            <w:tcW w:w="0" w:type="auto"/>
          </w:tcPr>
          <w:p w14:paraId="0CD8DF97">
            <w:pPr>
              <w:spacing w:after="0" w:line="360" w:lineRule="auto"/>
              <w:jc w:val="both"/>
              <w:rPr>
                <w:rFonts w:ascii="Times New Roman" w:hAnsi="Times New Roman" w:eastAsia="Times New Roman" w:cs="Times New Roman"/>
                <w:sz w:val="24"/>
                <w:szCs w:val="24"/>
                <w:lang w:val="en-US"/>
              </w:rPr>
            </w:pPr>
          </w:p>
        </w:tc>
        <w:tc>
          <w:tcPr>
            <w:tcW w:w="0" w:type="auto"/>
          </w:tcPr>
          <w:p w14:paraId="77066318">
            <w:pPr>
              <w:spacing w:after="0" w:line="360" w:lineRule="auto"/>
              <w:jc w:val="both"/>
              <w:rPr>
                <w:rFonts w:ascii="Times New Roman" w:hAnsi="Times New Roman" w:eastAsia="Times New Roman" w:cs="Times New Roman"/>
                <w:sz w:val="24"/>
                <w:szCs w:val="24"/>
                <w:lang w:val="en-US"/>
              </w:rPr>
            </w:pPr>
          </w:p>
        </w:tc>
        <w:tc>
          <w:tcPr>
            <w:tcW w:w="0" w:type="auto"/>
          </w:tcPr>
          <w:p w14:paraId="4B14753F">
            <w:pPr>
              <w:spacing w:after="0" w:line="360" w:lineRule="auto"/>
              <w:jc w:val="both"/>
              <w:rPr>
                <w:rFonts w:ascii="Times New Roman" w:hAnsi="Times New Roman" w:eastAsia="Times New Roman" w:cs="Times New Roman"/>
                <w:sz w:val="24"/>
                <w:szCs w:val="24"/>
                <w:lang w:val="en-US"/>
              </w:rPr>
            </w:pPr>
          </w:p>
        </w:tc>
      </w:tr>
    </w:tbl>
    <w:p w14:paraId="70EC94C3">
      <w:pPr>
        <w:spacing w:after="0" w:line="360" w:lineRule="auto"/>
        <w:rPr>
          <w:rFonts w:ascii="Times New Roman" w:hAnsi="Times New Roman" w:eastAsia="Times New Roman" w:cs="Times New Roman"/>
          <w:sz w:val="24"/>
          <w:szCs w:val="24"/>
          <w:lang w:val="en-US"/>
        </w:rPr>
      </w:pPr>
    </w:p>
    <w:p w14:paraId="4AC976E6">
      <w:pPr>
        <w:pStyle w:val="25"/>
        <w:numPr>
          <w:ilvl w:val="0"/>
          <w:numId w:val="38"/>
        </w:numPr>
        <w:spacing w:line="36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Gaya Hidup</w:t>
      </w:r>
    </w:p>
    <w:tbl>
      <w:tblPr>
        <w:tblStyle w:val="1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70"/>
        <w:gridCol w:w="4675"/>
        <w:gridCol w:w="685"/>
        <w:gridCol w:w="546"/>
        <w:gridCol w:w="513"/>
        <w:gridCol w:w="455"/>
        <w:gridCol w:w="483"/>
      </w:tblGrid>
      <w:tr w14:paraId="7658DF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DE31F83">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No.</w:t>
            </w:r>
          </w:p>
        </w:tc>
        <w:tc>
          <w:tcPr>
            <w:tcW w:w="4675" w:type="dxa"/>
          </w:tcPr>
          <w:p w14:paraId="7D3CA2C7">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Pertanyaan </w:t>
            </w:r>
          </w:p>
        </w:tc>
        <w:tc>
          <w:tcPr>
            <w:tcW w:w="685" w:type="dxa"/>
          </w:tcPr>
          <w:p w14:paraId="1A3DA35B">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STS</w:t>
            </w:r>
          </w:p>
        </w:tc>
        <w:tc>
          <w:tcPr>
            <w:tcW w:w="546" w:type="dxa"/>
          </w:tcPr>
          <w:p w14:paraId="49B0A5A9">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TS</w:t>
            </w:r>
          </w:p>
        </w:tc>
        <w:tc>
          <w:tcPr>
            <w:tcW w:w="513" w:type="dxa"/>
          </w:tcPr>
          <w:p w14:paraId="18D028CD">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w:t>
            </w:r>
          </w:p>
        </w:tc>
        <w:tc>
          <w:tcPr>
            <w:tcW w:w="455" w:type="dxa"/>
          </w:tcPr>
          <w:p w14:paraId="04BA033D">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w:t>
            </w:r>
          </w:p>
        </w:tc>
        <w:tc>
          <w:tcPr>
            <w:tcW w:w="0" w:type="auto"/>
          </w:tcPr>
          <w:p w14:paraId="6F1AE890">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SS</w:t>
            </w:r>
          </w:p>
        </w:tc>
      </w:tr>
      <w:tr w14:paraId="3A9786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7" w:type="dxa"/>
            <w:gridSpan w:val="7"/>
          </w:tcPr>
          <w:p w14:paraId="595F5D9F">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Aktivitas</w:t>
            </w:r>
          </w:p>
        </w:tc>
      </w:tr>
      <w:tr w14:paraId="631BAD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A7DC0C9">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4675" w:type="dxa"/>
          </w:tcPr>
          <w:p w14:paraId="5559BC4E">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Saya membelanjakan uang untuk keperluan rumah tangga</w:t>
            </w:r>
          </w:p>
        </w:tc>
        <w:tc>
          <w:tcPr>
            <w:tcW w:w="685" w:type="dxa"/>
          </w:tcPr>
          <w:p w14:paraId="6E99DBA4">
            <w:pPr>
              <w:spacing w:after="0" w:line="360" w:lineRule="auto"/>
              <w:jc w:val="both"/>
              <w:rPr>
                <w:rFonts w:ascii="Times New Roman" w:hAnsi="Times New Roman" w:eastAsia="Times New Roman" w:cs="Times New Roman"/>
                <w:sz w:val="24"/>
                <w:szCs w:val="24"/>
                <w:lang w:val="en-US"/>
              </w:rPr>
            </w:pPr>
          </w:p>
        </w:tc>
        <w:tc>
          <w:tcPr>
            <w:tcW w:w="546" w:type="dxa"/>
          </w:tcPr>
          <w:p w14:paraId="1F8C2495">
            <w:pPr>
              <w:spacing w:after="0" w:line="360" w:lineRule="auto"/>
              <w:jc w:val="both"/>
              <w:rPr>
                <w:rFonts w:ascii="Times New Roman" w:hAnsi="Times New Roman" w:eastAsia="Times New Roman" w:cs="Times New Roman"/>
                <w:sz w:val="24"/>
                <w:szCs w:val="24"/>
                <w:lang w:val="en-US"/>
              </w:rPr>
            </w:pPr>
          </w:p>
        </w:tc>
        <w:tc>
          <w:tcPr>
            <w:tcW w:w="513" w:type="dxa"/>
          </w:tcPr>
          <w:p w14:paraId="5E64214C">
            <w:pPr>
              <w:spacing w:after="0" w:line="360" w:lineRule="auto"/>
              <w:jc w:val="both"/>
              <w:rPr>
                <w:rFonts w:ascii="Times New Roman" w:hAnsi="Times New Roman" w:eastAsia="Times New Roman" w:cs="Times New Roman"/>
                <w:sz w:val="24"/>
                <w:szCs w:val="24"/>
                <w:lang w:val="en-US"/>
              </w:rPr>
            </w:pPr>
          </w:p>
        </w:tc>
        <w:tc>
          <w:tcPr>
            <w:tcW w:w="455" w:type="dxa"/>
          </w:tcPr>
          <w:p w14:paraId="425E5127">
            <w:pPr>
              <w:spacing w:after="0" w:line="360" w:lineRule="auto"/>
              <w:jc w:val="both"/>
              <w:rPr>
                <w:rFonts w:ascii="Times New Roman" w:hAnsi="Times New Roman" w:eastAsia="Times New Roman" w:cs="Times New Roman"/>
                <w:sz w:val="24"/>
                <w:szCs w:val="24"/>
                <w:lang w:val="en-US"/>
              </w:rPr>
            </w:pPr>
          </w:p>
        </w:tc>
        <w:tc>
          <w:tcPr>
            <w:tcW w:w="0" w:type="auto"/>
          </w:tcPr>
          <w:p w14:paraId="375C1844">
            <w:pPr>
              <w:spacing w:after="0" w:line="360" w:lineRule="auto"/>
              <w:jc w:val="both"/>
              <w:rPr>
                <w:rFonts w:ascii="Times New Roman" w:hAnsi="Times New Roman" w:eastAsia="Times New Roman" w:cs="Times New Roman"/>
                <w:sz w:val="24"/>
                <w:szCs w:val="24"/>
                <w:lang w:val="en-US"/>
              </w:rPr>
            </w:pPr>
          </w:p>
        </w:tc>
      </w:tr>
      <w:tr w14:paraId="5A326F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1FD9E1B">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2.</w:t>
            </w:r>
          </w:p>
        </w:tc>
        <w:tc>
          <w:tcPr>
            <w:tcW w:w="4675" w:type="dxa"/>
          </w:tcPr>
          <w:p w14:paraId="49A73E16">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saya menggunakan handphone untuk informasi terbaru  </w:t>
            </w:r>
          </w:p>
        </w:tc>
        <w:tc>
          <w:tcPr>
            <w:tcW w:w="685" w:type="dxa"/>
          </w:tcPr>
          <w:p w14:paraId="3005A863">
            <w:pPr>
              <w:spacing w:after="0" w:line="360" w:lineRule="auto"/>
              <w:jc w:val="both"/>
              <w:rPr>
                <w:rFonts w:ascii="Times New Roman" w:hAnsi="Times New Roman" w:eastAsia="Times New Roman" w:cs="Times New Roman"/>
                <w:sz w:val="24"/>
                <w:szCs w:val="24"/>
                <w:lang w:val="en-US"/>
              </w:rPr>
            </w:pPr>
          </w:p>
        </w:tc>
        <w:tc>
          <w:tcPr>
            <w:tcW w:w="546" w:type="dxa"/>
          </w:tcPr>
          <w:p w14:paraId="6419A1FF">
            <w:pPr>
              <w:spacing w:after="0" w:line="360" w:lineRule="auto"/>
              <w:jc w:val="both"/>
              <w:rPr>
                <w:rFonts w:ascii="Times New Roman" w:hAnsi="Times New Roman" w:eastAsia="Times New Roman" w:cs="Times New Roman"/>
                <w:sz w:val="24"/>
                <w:szCs w:val="24"/>
                <w:lang w:val="en-US"/>
              </w:rPr>
            </w:pPr>
          </w:p>
        </w:tc>
        <w:tc>
          <w:tcPr>
            <w:tcW w:w="513" w:type="dxa"/>
          </w:tcPr>
          <w:p w14:paraId="4668B124">
            <w:pPr>
              <w:spacing w:after="0" w:line="360" w:lineRule="auto"/>
              <w:jc w:val="both"/>
              <w:rPr>
                <w:rFonts w:ascii="Times New Roman" w:hAnsi="Times New Roman" w:eastAsia="Times New Roman" w:cs="Times New Roman"/>
                <w:sz w:val="24"/>
                <w:szCs w:val="24"/>
                <w:lang w:val="en-US"/>
              </w:rPr>
            </w:pPr>
          </w:p>
        </w:tc>
        <w:tc>
          <w:tcPr>
            <w:tcW w:w="455" w:type="dxa"/>
          </w:tcPr>
          <w:p w14:paraId="3960956F">
            <w:pPr>
              <w:spacing w:after="0" w:line="360" w:lineRule="auto"/>
              <w:jc w:val="both"/>
              <w:rPr>
                <w:rFonts w:ascii="Times New Roman" w:hAnsi="Times New Roman" w:eastAsia="Times New Roman" w:cs="Times New Roman"/>
                <w:sz w:val="24"/>
                <w:szCs w:val="24"/>
                <w:lang w:val="en-US"/>
              </w:rPr>
            </w:pPr>
          </w:p>
        </w:tc>
        <w:tc>
          <w:tcPr>
            <w:tcW w:w="0" w:type="auto"/>
          </w:tcPr>
          <w:p w14:paraId="4951979E">
            <w:pPr>
              <w:spacing w:after="0" w:line="360" w:lineRule="auto"/>
              <w:jc w:val="both"/>
              <w:rPr>
                <w:rFonts w:ascii="Times New Roman" w:hAnsi="Times New Roman" w:eastAsia="Times New Roman" w:cs="Times New Roman"/>
                <w:sz w:val="24"/>
                <w:szCs w:val="24"/>
                <w:lang w:val="en-US"/>
              </w:rPr>
            </w:pPr>
          </w:p>
        </w:tc>
      </w:tr>
      <w:tr w14:paraId="6AFE30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7" w:type="dxa"/>
            <w:gridSpan w:val="7"/>
          </w:tcPr>
          <w:p w14:paraId="6BDBD16D">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Minat </w:t>
            </w:r>
          </w:p>
        </w:tc>
      </w:tr>
      <w:tr w14:paraId="0D0DE7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5BEC58F1">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3.</w:t>
            </w:r>
          </w:p>
        </w:tc>
        <w:tc>
          <w:tcPr>
            <w:tcW w:w="4675" w:type="dxa"/>
          </w:tcPr>
          <w:p w14:paraId="151CEE6B">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Saya menahan ketertarikan diri saya terhadap barang – barang yang tidak saya butuhkan, walaupun saya menginginkan barang tersebut</w:t>
            </w:r>
          </w:p>
        </w:tc>
        <w:tc>
          <w:tcPr>
            <w:tcW w:w="685" w:type="dxa"/>
          </w:tcPr>
          <w:p w14:paraId="11F342AF">
            <w:pPr>
              <w:spacing w:after="0" w:line="360" w:lineRule="auto"/>
              <w:jc w:val="both"/>
              <w:rPr>
                <w:rFonts w:ascii="Times New Roman" w:hAnsi="Times New Roman" w:eastAsia="Times New Roman" w:cs="Times New Roman"/>
                <w:sz w:val="24"/>
                <w:szCs w:val="24"/>
                <w:lang w:val="en-US"/>
              </w:rPr>
            </w:pPr>
          </w:p>
        </w:tc>
        <w:tc>
          <w:tcPr>
            <w:tcW w:w="546" w:type="dxa"/>
          </w:tcPr>
          <w:p w14:paraId="3C51F5D0">
            <w:pPr>
              <w:spacing w:after="0" w:line="360" w:lineRule="auto"/>
              <w:jc w:val="both"/>
              <w:rPr>
                <w:rFonts w:ascii="Times New Roman" w:hAnsi="Times New Roman" w:eastAsia="Times New Roman" w:cs="Times New Roman"/>
                <w:sz w:val="24"/>
                <w:szCs w:val="24"/>
                <w:lang w:val="en-US"/>
              </w:rPr>
            </w:pPr>
          </w:p>
        </w:tc>
        <w:tc>
          <w:tcPr>
            <w:tcW w:w="513" w:type="dxa"/>
          </w:tcPr>
          <w:p w14:paraId="2F4FF5EB">
            <w:pPr>
              <w:spacing w:after="0" w:line="360" w:lineRule="auto"/>
              <w:jc w:val="both"/>
              <w:rPr>
                <w:rFonts w:ascii="Times New Roman" w:hAnsi="Times New Roman" w:eastAsia="Times New Roman" w:cs="Times New Roman"/>
                <w:sz w:val="24"/>
                <w:szCs w:val="24"/>
                <w:lang w:val="en-US"/>
              </w:rPr>
            </w:pPr>
          </w:p>
        </w:tc>
        <w:tc>
          <w:tcPr>
            <w:tcW w:w="455" w:type="dxa"/>
          </w:tcPr>
          <w:p w14:paraId="299A0B8B">
            <w:pPr>
              <w:spacing w:after="0" w:line="360" w:lineRule="auto"/>
              <w:jc w:val="both"/>
              <w:rPr>
                <w:rFonts w:ascii="Times New Roman" w:hAnsi="Times New Roman" w:eastAsia="Times New Roman" w:cs="Times New Roman"/>
                <w:sz w:val="24"/>
                <w:szCs w:val="24"/>
                <w:lang w:val="en-US"/>
              </w:rPr>
            </w:pPr>
          </w:p>
        </w:tc>
        <w:tc>
          <w:tcPr>
            <w:tcW w:w="0" w:type="auto"/>
          </w:tcPr>
          <w:p w14:paraId="15B99ECD">
            <w:pPr>
              <w:spacing w:after="0" w:line="360" w:lineRule="auto"/>
              <w:jc w:val="both"/>
              <w:rPr>
                <w:rFonts w:ascii="Times New Roman" w:hAnsi="Times New Roman" w:eastAsia="Times New Roman" w:cs="Times New Roman"/>
                <w:sz w:val="24"/>
                <w:szCs w:val="24"/>
                <w:lang w:val="en-US"/>
              </w:rPr>
            </w:pPr>
          </w:p>
        </w:tc>
      </w:tr>
      <w:tr w14:paraId="45964D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5C4EDCE">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4.</w:t>
            </w:r>
          </w:p>
        </w:tc>
        <w:tc>
          <w:tcPr>
            <w:tcW w:w="4675" w:type="dxa"/>
          </w:tcPr>
          <w:p w14:paraId="2EE3C77C">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Saya membeli produk mahal agar terlihat keren</w:t>
            </w:r>
          </w:p>
        </w:tc>
        <w:tc>
          <w:tcPr>
            <w:tcW w:w="685" w:type="dxa"/>
          </w:tcPr>
          <w:p w14:paraId="7368BD1B">
            <w:pPr>
              <w:spacing w:after="0" w:line="360" w:lineRule="auto"/>
              <w:jc w:val="both"/>
              <w:rPr>
                <w:rFonts w:ascii="Times New Roman" w:hAnsi="Times New Roman" w:eastAsia="Times New Roman" w:cs="Times New Roman"/>
                <w:sz w:val="24"/>
                <w:szCs w:val="24"/>
                <w:lang w:val="en-US"/>
              </w:rPr>
            </w:pPr>
          </w:p>
        </w:tc>
        <w:tc>
          <w:tcPr>
            <w:tcW w:w="546" w:type="dxa"/>
          </w:tcPr>
          <w:p w14:paraId="142BA594">
            <w:pPr>
              <w:spacing w:after="0" w:line="360" w:lineRule="auto"/>
              <w:jc w:val="both"/>
              <w:rPr>
                <w:rFonts w:ascii="Times New Roman" w:hAnsi="Times New Roman" w:eastAsia="Times New Roman" w:cs="Times New Roman"/>
                <w:sz w:val="24"/>
                <w:szCs w:val="24"/>
                <w:lang w:val="en-US"/>
              </w:rPr>
            </w:pPr>
          </w:p>
        </w:tc>
        <w:tc>
          <w:tcPr>
            <w:tcW w:w="513" w:type="dxa"/>
          </w:tcPr>
          <w:p w14:paraId="697BE07A">
            <w:pPr>
              <w:spacing w:after="0" w:line="360" w:lineRule="auto"/>
              <w:jc w:val="both"/>
              <w:rPr>
                <w:rFonts w:ascii="Times New Roman" w:hAnsi="Times New Roman" w:eastAsia="Times New Roman" w:cs="Times New Roman"/>
                <w:sz w:val="24"/>
                <w:szCs w:val="24"/>
                <w:lang w:val="en-US"/>
              </w:rPr>
            </w:pPr>
          </w:p>
        </w:tc>
        <w:tc>
          <w:tcPr>
            <w:tcW w:w="455" w:type="dxa"/>
          </w:tcPr>
          <w:p w14:paraId="505F8D9F">
            <w:pPr>
              <w:spacing w:after="0" w:line="360" w:lineRule="auto"/>
              <w:jc w:val="both"/>
              <w:rPr>
                <w:rFonts w:ascii="Times New Roman" w:hAnsi="Times New Roman" w:eastAsia="Times New Roman" w:cs="Times New Roman"/>
                <w:sz w:val="24"/>
                <w:szCs w:val="24"/>
                <w:lang w:val="en-US"/>
              </w:rPr>
            </w:pPr>
          </w:p>
        </w:tc>
        <w:tc>
          <w:tcPr>
            <w:tcW w:w="0" w:type="auto"/>
          </w:tcPr>
          <w:p w14:paraId="7CC8FCC7">
            <w:pPr>
              <w:spacing w:after="0" w:line="360" w:lineRule="auto"/>
              <w:jc w:val="both"/>
              <w:rPr>
                <w:rFonts w:ascii="Times New Roman" w:hAnsi="Times New Roman" w:eastAsia="Times New Roman" w:cs="Times New Roman"/>
                <w:sz w:val="24"/>
                <w:szCs w:val="24"/>
                <w:lang w:val="en-US"/>
              </w:rPr>
            </w:pPr>
          </w:p>
        </w:tc>
      </w:tr>
      <w:tr w14:paraId="462088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7" w:type="dxa"/>
            <w:gridSpan w:val="7"/>
          </w:tcPr>
          <w:p w14:paraId="181704D1">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Pandangan Seseorang Terhadap Diri Sendiri</w:t>
            </w:r>
          </w:p>
        </w:tc>
      </w:tr>
      <w:tr w14:paraId="7559D3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6963E49B">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5.</w:t>
            </w:r>
          </w:p>
        </w:tc>
        <w:tc>
          <w:tcPr>
            <w:tcW w:w="4675" w:type="dxa"/>
          </w:tcPr>
          <w:p w14:paraId="384606F2">
            <w:pPr>
              <w:spacing w:after="0" w:line="360" w:lineRule="auto"/>
              <w:ind w:right="34"/>
              <w:jc w:val="both"/>
              <w:rPr>
                <w:rFonts w:ascii="Times New Roman" w:hAnsi="Times New Roman" w:eastAsia="Times New Roman" w:cs="Times New Roman"/>
                <w:sz w:val="24"/>
                <w:szCs w:val="24"/>
                <w:highlight w:val="yellow"/>
                <w:lang w:val="en-US"/>
              </w:rPr>
            </w:pPr>
            <w:r>
              <w:rPr>
                <w:rFonts w:ascii="Times New Roman" w:hAnsi="Times New Roman" w:eastAsia="Times New Roman" w:cs="Times New Roman"/>
                <w:sz w:val="24"/>
                <w:szCs w:val="24"/>
                <w:lang w:val="en-US"/>
              </w:rPr>
              <w:t xml:space="preserve">Menurut saya, berpenampilan harus sesuai dengan keadaan ekonomi </w:t>
            </w:r>
          </w:p>
        </w:tc>
        <w:tc>
          <w:tcPr>
            <w:tcW w:w="685" w:type="dxa"/>
          </w:tcPr>
          <w:p w14:paraId="71853652">
            <w:pPr>
              <w:spacing w:after="0" w:line="360" w:lineRule="auto"/>
              <w:jc w:val="both"/>
              <w:rPr>
                <w:rFonts w:ascii="Times New Roman" w:hAnsi="Times New Roman" w:eastAsia="Times New Roman" w:cs="Times New Roman"/>
                <w:sz w:val="24"/>
                <w:szCs w:val="24"/>
                <w:lang w:val="en-US"/>
              </w:rPr>
            </w:pPr>
          </w:p>
        </w:tc>
        <w:tc>
          <w:tcPr>
            <w:tcW w:w="546" w:type="dxa"/>
          </w:tcPr>
          <w:p w14:paraId="1E81E1C6">
            <w:pPr>
              <w:spacing w:after="0" w:line="360" w:lineRule="auto"/>
              <w:jc w:val="both"/>
              <w:rPr>
                <w:rFonts w:ascii="Times New Roman" w:hAnsi="Times New Roman" w:eastAsia="Times New Roman" w:cs="Times New Roman"/>
                <w:sz w:val="24"/>
                <w:szCs w:val="24"/>
                <w:lang w:val="en-US"/>
              </w:rPr>
            </w:pPr>
          </w:p>
        </w:tc>
        <w:tc>
          <w:tcPr>
            <w:tcW w:w="513" w:type="dxa"/>
          </w:tcPr>
          <w:p w14:paraId="77BF37AD">
            <w:pPr>
              <w:spacing w:after="0" w:line="360" w:lineRule="auto"/>
              <w:jc w:val="both"/>
              <w:rPr>
                <w:rFonts w:ascii="Times New Roman" w:hAnsi="Times New Roman" w:eastAsia="Times New Roman" w:cs="Times New Roman"/>
                <w:sz w:val="24"/>
                <w:szCs w:val="24"/>
                <w:lang w:val="en-US"/>
              </w:rPr>
            </w:pPr>
          </w:p>
        </w:tc>
        <w:tc>
          <w:tcPr>
            <w:tcW w:w="455" w:type="dxa"/>
          </w:tcPr>
          <w:p w14:paraId="7DC7E460">
            <w:pPr>
              <w:spacing w:after="0" w:line="360" w:lineRule="auto"/>
              <w:jc w:val="both"/>
              <w:rPr>
                <w:rFonts w:ascii="Times New Roman" w:hAnsi="Times New Roman" w:eastAsia="Times New Roman" w:cs="Times New Roman"/>
                <w:sz w:val="24"/>
                <w:szCs w:val="24"/>
                <w:lang w:val="en-US"/>
              </w:rPr>
            </w:pPr>
          </w:p>
        </w:tc>
        <w:tc>
          <w:tcPr>
            <w:tcW w:w="0" w:type="auto"/>
          </w:tcPr>
          <w:p w14:paraId="789132E1">
            <w:pPr>
              <w:spacing w:after="0" w:line="360" w:lineRule="auto"/>
              <w:jc w:val="both"/>
              <w:rPr>
                <w:rFonts w:ascii="Times New Roman" w:hAnsi="Times New Roman" w:eastAsia="Times New Roman" w:cs="Times New Roman"/>
                <w:sz w:val="24"/>
                <w:szCs w:val="24"/>
                <w:lang w:val="en-US"/>
              </w:rPr>
            </w:pPr>
          </w:p>
        </w:tc>
      </w:tr>
      <w:tr w14:paraId="6D02B1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20A45A6">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6.</w:t>
            </w:r>
          </w:p>
        </w:tc>
        <w:tc>
          <w:tcPr>
            <w:tcW w:w="4675" w:type="dxa"/>
          </w:tcPr>
          <w:p w14:paraId="2F1EAD79">
            <w:pPr>
              <w:spacing w:after="0" w:line="360" w:lineRule="auto"/>
              <w:ind w:right="34"/>
              <w:jc w:val="both"/>
              <w:rPr>
                <w:rFonts w:ascii="Times New Roman" w:hAnsi="Times New Roman" w:eastAsia="Times New Roman" w:cs="Times New Roman"/>
                <w:sz w:val="24"/>
                <w:szCs w:val="24"/>
                <w:highlight w:val="yellow"/>
                <w:lang w:val="en-US"/>
              </w:rPr>
            </w:pPr>
            <w:r>
              <w:rPr>
                <w:rFonts w:ascii="Times New Roman" w:hAnsi="Times New Roman" w:eastAsia="Times New Roman" w:cs="Times New Roman"/>
                <w:sz w:val="24"/>
                <w:szCs w:val="24"/>
                <w:lang w:val="en-US"/>
              </w:rPr>
              <w:t xml:space="preserve">Saya gengsi saat tidak memiliki barang keluaran terbaru </w:t>
            </w:r>
          </w:p>
        </w:tc>
        <w:tc>
          <w:tcPr>
            <w:tcW w:w="685" w:type="dxa"/>
          </w:tcPr>
          <w:p w14:paraId="46F1CF54">
            <w:pPr>
              <w:spacing w:after="0" w:line="360" w:lineRule="auto"/>
              <w:jc w:val="both"/>
              <w:rPr>
                <w:rFonts w:ascii="Times New Roman" w:hAnsi="Times New Roman" w:eastAsia="Times New Roman" w:cs="Times New Roman"/>
                <w:sz w:val="24"/>
                <w:szCs w:val="24"/>
                <w:lang w:val="en-US"/>
              </w:rPr>
            </w:pPr>
          </w:p>
        </w:tc>
        <w:tc>
          <w:tcPr>
            <w:tcW w:w="546" w:type="dxa"/>
          </w:tcPr>
          <w:p w14:paraId="45AB9139">
            <w:pPr>
              <w:spacing w:after="0" w:line="360" w:lineRule="auto"/>
              <w:jc w:val="both"/>
              <w:rPr>
                <w:rFonts w:ascii="Times New Roman" w:hAnsi="Times New Roman" w:eastAsia="Times New Roman" w:cs="Times New Roman"/>
                <w:sz w:val="24"/>
                <w:szCs w:val="24"/>
                <w:lang w:val="en-US"/>
              </w:rPr>
            </w:pPr>
          </w:p>
        </w:tc>
        <w:tc>
          <w:tcPr>
            <w:tcW w:w="513" w:type="dxa"/>
          </w:tcPr>
          <w:p w14:paraId="61EF0B07">
            <w:pPr>
              <w:spacing w:after="0" w:line="360" w:lineRule="auto"/>
              <w:jc w:val="both"/>
              <w:rPr>
                <w:rFonts w:ascii="Times New Roman" w:hAnsi="Times New Roman" w:eastAsia="Times New Roman" w:cs="Times New Roman"/>
                <w:sz w:val="24"/>
                <w:szCs w:val="24"/>
                <w:lang w:val="en-US"/>
              </w:rPr>
            </w:pPr>
          </w:p>
        </w:tc>
        <w:tc>
          <w:tcPr>
            <w:tcW w:w="455" w:type="dxa"/>
          </w:tcPr>
          <w:p w14:paraId="2A86E4C9">
            <w:pPr>
              <w:spacing w:after="0" w:line="360" w:lineRule="auto"/>
              <w:jc w:val="both"/>
              <w:rPr>
                <w:rFonts w:ascii="Times New Roman" w:hAnsi="Times New Roman" w:eastAsia="Times New Roman" w:cs="Times New Roman"/>
                <w:sz w:val="24"/>
                <w:szCs w:val="24"/>
                <w:lang w:val="en-US"/>
              </w:rPr>
            </w:pPr>
          </w:p>
        </w:tc>
        <w:tc>
          <w:tcPr>
            <w:tcW w:w="0" w:type="auto"/>
          </w:tcPr>
          <w:p w14:paraId="1403B350">
            <w:pPr>
              <w:spacing w:after="0" w:line="360" w:lineRule="auto"/>
              <w:jc w:val="both"/>
              <w:rPr>
                <w:rFonts w:ascii="Times New Roman" w:hAnsi="Times New Roman" w:eastAsia="Times New Roman" w:cs="Times New Roman"/>
                <w:sz w:val="24"/>
                <w:szCs w:val="24"/>
                <w:lang w:val="en-US"/>
              </w:rPr>
            </w:pPr>
          </w:p>
        </w:tc>
      </w:tr>
      <w:tr w14:paraId="1690C6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7" w:type="dxa"/>
            <w:gridSpan w:val="7"/>
          </w:tcPr>
          <w:p w14:paraId="165A057A">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Karakter Dasar </w:t>
            </w:r>
          </w:p>
        </w:tc>
      </w:tr>
      <w:tr w14:paraId="325618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383B67E">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7.</w:t>
            </w:r>
          </w:p>
        </w:tc>
        <w:tc>
          <w:tcPr>
            <w:tcW w:w="4675" w:type="dxa"/>
          </w:tcPr>
          <w:p w14:paraId="0EFCBA98">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Saya harus pandai-pandai dalam mengatur keuangan, agar keuangan keluarga saya setiap bulannya cukup.</w:t>
            </w:r>
          </w:p>
        </w:tc>
        <w:tc>
          <w:tcPr>
            <w:tcW w:w="685" w:type="dxa"/>
          </w:tcPr>
          <w:p w14:paraId="108F2340">
            <w:pPr>
              <w:spacing w:after="0" w:line="360" w:lineRule="auto"/>
              <w:jc w:val="both"/>
              <w:rPr>
                <w:rFonts w:ascii="Times New Roman" w:hAnsi="Times New Roman" w:eastAsia="Times New Roman" w:cs="Times New Roman"/>
                <w:sz w:val="24"/>
                <w:szCs w:val="24"/>
                <w:lang w:val="en-US"/>
              </w:rPr>
            </w:pPr>
          </w:p>
        </w:tc>
        <w:tc>
          <w:tcPr>
            <w:tcW w:w="546" w:type="dxa"/>
          </w:tcPr>
          <w:p w14:paraId="5E481368">
            <w:pPr>
              <w:spacing w:after="0" w:line="360" w:lineRule="auto"/>
              <w:jc w:val="both"/>
              <w:rPr>
                <w:rFonts w:ascii="Times New Roman" w:hAnsi="Times New Roman" w:eastAsia="Times New Roman" w:cs="Times New Roman"/>
                <w:sz w:val="24"/>
                <w:szCs w:val="24"/>
                <w:lang w:val="en-US"/>
              </w:rPr>
            </w:pPr>
          </w:p>
        </w:tc>
        <w:tc>
          <w:tcPr>
            <w:tcW w:w="513" w:type="dxa"/>
          </w:tcPr>
          <w:p w14:paraId="0E1D6FBA">
            <w:pPr>
              <w:spacing w:after="0" w:line="360" w:lineRule="auto"/>
              <w:jc w:val="both"/>
              <w:rPr>
                <w:rFonts w:ascii="Times New Roman" w:hAnsi="Times New Roman" w:eastAsia="Times New Roman" w:cs="Times New Roman"/>
                <w:sz w:val="24"/>
                <w:szCs w:val="24"/>
                <w:lang w:val="en-US"/>
              </w:rPr>
            </w:pPr>
          </w:p>
        </w:tc>
        <w:tc>
          <w:tcPr>
            <w:tcW w:w="455" w:type="dxa"/>
          </w:tcPr>
          <w:p w14:paraId="1A53D81D">
            <w:pPr>
              <w:spacing w:after="0" w:line="360" w:lineRule="auto"/>
              <w:jc w:val="both"/>
              <w:rPr>
                <w:rFonts w:ascii="Times New Roman" w:hAnsi="Times New Roman" w:eastAsia="Times New Roman" w:cs="Times New Roman"/>
                <w:sz w:val="24"/>
                <w:szCs w:val="24"/>
                <w:lang w:val="en-US"/>
              </w:rPr>
            </w:pPr>
          </w:p>
        </w:tc>
        <w:tc>
          <w:tcPr>
            <w:tcW w:w="0" w:type="auto"/>
          </w:tcPr>
          <w:p w14:paraId="1D968417">
            <w:pPr>
              <w:spacing w:after="0" w:line="360" w:lineRule="auto"/>
              <w:jc w:val="both"/>
              <w:rPr>
                <w:rFonts w:ascii="Times New Roman" w:hAnsi="Times New Roman" w:eastAsia="Times New Roman" w:cs="Times New Roman"/>
                <w:sz w:val="24"/>
                <w:szCs w:val="24"/>
                <w:lang w:val="en-US"/>
              </w:rPr>
            </w:pPr>
          </w:p>
        </w:tc>
      </w:tr>
      <w:tr w14:paraId="7CD25F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6E9FD6C">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8.</w:t>
            </w:r>
          </w:p>
        </w:tc>
        <w:tc>
          <w:tcPr>
            <w:tcW w:w="4675" w:type="dxa"/>
          </w:tcPr>
          <w:p w14:paraId="09ABFE71">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Saya berjuang keras untuk mengumpulkan dana yang dibutuhkan demi membiayai uang pendidikan anak agar dapat melanjutkan pendidikan hingga selesai.</w:t>
            </w:r>
          </w:p>
        </w:tc>
        <w:tc>
          <w:tcPr>
            <w:tcW w:w="685" w:type="dxa"/>
          </w:tcPr>
          <w:p w14:paraId="264CDF3D">
            <w:pPr>
              <w:spacing w:after="0" w:line="360" w:lineRule="auto"/>
              <w:jc w:val="both"/>
              <w:rPr>
                <w:rFonts w:ascii="Times New Roman" w:hAnsi="Times New Roman" w:eastAsia="Times New Roman" w:cs="Times New Roman"/>
                <w:sz w:val="24"/>
                <w:szCs w:val="24"/>
                <w:lang w:val="en-US"/>
              </w:rPr>
            </w:pPr>
          </w:p>
        </w:tc>
        <w:tc>
          <w:tcPr>
            <w:tcW w:w="546" w:type="dxa"/>
          </w:tcPr>
          <w:p w14:paraId="6E1CE4C0">
            <w:pPr>
              <w:spacing w:after="0" w:line="360" w:lineRule="auto"/>
              <w:jc w:val="both"/>
              <w:rPr>
                <w:rFonts w:ascii="Times New Roman" w:hAnsi="Times New Roman" w:eastAsia="Times New Roman" w:cs="Times New Roman"/>
                <w:sz w:val="24"/>
                <w:szCs w:val="24"/>
                <w:lang w:val="en-US"/>
              </w:rPr>
            </w:pPr>
          </w:p>
        </w:tc>
        <w:tc>
          <w:tcPr>
            <w:tcW w:w="513" w:type="dxa"/>
          </w:tcPr>
          <w:p w14:paraId="65807F6D">
            <w:pPr>
              <w:spacing w:after="0" w:line="360" w:lineRule="auto"/>
              <w:jc w:val="both"/>
              <w:rPr>
                <w:rFonts w:ascii="Times New Roman" w:hAnsi="Times New Roman" w:eastAsia="Times New Roman" w:cs="Times New Roman"/>
                <w:sz w:val="24"/>
                <w:szCs w:val="24"/>
                <w:lang w:val="en-US"/>
              </w:rPr>
            </w:pPr>
          </w:p>
        </w:tc>
        <w:tc>
          <w:tcPr>
            <w:tcW w:w="455" w:type="dxa"/>
          </w:tcPr>
          <w:p w14:paraId="0DA5652C">
            <w:pPr>
              <w:spacing w:after="0" w:line="360" w:lineRule="auto"/>
              <w:jc w:val="both"/>
              <w:rPr>
                <w:rFonts w:ascii="Times New Roman" w:hAnsi="Times New Roman" w:eastAsia="Times New Roman" w:cs="Times New Roman"/>
                <w:sz w:val="24"/>
                <w:szCs w:val="24"/>
                <w:lang w:val="en-US"/>
              </w:rPr>
            </w:pPr>
          </w:p>
        </w:tc>
        <w:tc>
          <w:tcPr>
            <w:tcW w:w="0" w:type="auto"/>
          </w:tcPr>
          <w:p w14:paraId="1D270408">
            <w:pPr>
              <w:spacing w:after="0" w:line="360" w:lineRule="auto"/>
              <w:jc w:val="both"/>
              <w:rPr>
                <w:rFonts w:ascii="Times New Roman" w:hAnsi="Times New Roman" w:eastAsia="Times New Roman" w:cs="Times New Roman"/>
                <w:sz w:val="24"/>
                <w:szCs w:val="24"/>
                <w:lang w:val="en-US"/>
              </w:rPr>
            </w:pPr>
          </w:p>
        </w:tc>
      </w:tr>
    </w:tbl>
    <w:p w14:paraId="70D6ABCD">
      <w:pPr>
        <w:spacing w:line="360" w:lineRule="auto"/>
        <w:rPr>
          <w:rFonts w:ascii="Times New Roman" w:hAnsi="Times New Roman" w:eastAsia="Times New Roman" w:cs="Times New Roman"/>
          <w:b/>
          <w:sz w:val="24"/>
          <w:szCs w:val="24"/>
          <w:lang w:val="en-US"/>
        </w:rPr>
      </w:pPr>
    </w:p>
    <w:p w14:paraId="76F946C0">
      <w:pPr>
        <w:pStyle w:val="25"/>
        <w:numPr>
          <w:ilvl w:val="0"/>
          <w:numId w:val="38"/>
        </w:numPr>
        <w:spacing w:line="36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Perilaku Keuangan</w:t>
      </w:r>
    </w:p>
    <w:tbl>
      <w:tblPr>
        <w:tblStyle w:val="1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70"/>
        <w:gridCol w:w="4668"/>
        <w:gridCol w:w="686"/>
        <w:gridCol w:w="547"/>
        <w:gridCol w:w="515"/>
        <w:gridCol w:w="458"/>
        <w:gridCol w:w="483"/>
      </w:tblGrid>
      <w:tr w14:paraId="09DDEE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541C317B">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No.</w:t>
            </w:r>
          </w:p>
        </w:tc>
        <w:tc>
          <w:tcPr>
            <w:tcW w:w="4668" w:type="dxa"/>
          </w:tcPr>
          <w:p w14:paraId="58A30DBB">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Pertanyaan </w:t>
            </w:r>
          </w:p>
        </w:tc>
        <w:tc>
          <w:tcPr>
            <w:tcW w:w="686" w:type="dxa"/>
          </w:tcPr>
          <w:p w14:paraId="025294CE">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STS</w:t>
            </w:r>
          </w:p>
        </w:tc>
        <w:tc>
          <w:tcPr>
            <w:tcW w:w="547" w:type="dxa"/>
          </w:tcPr>
          <w:p w14:paraId="35235C75">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TS</w:t>
            </w:r>
          </w:p>
        </w:tc>
        <w:tc>
          <w:tcPr>
            <w:tcW w:w="515" w:type="dxa"/>
          </w:tcPr>
          <w:p w14:paraId="289EC222">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w:t>
            </w:r>
          </w:p>
        </w:tc>
        <w:tc>
          <w:tcPr>
            <w:tcW w:w="458" w:type="dxa"/>
          </w:tcPr>
          <w:p w14:paraId="6D8A63B9">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w:t>
            </w:r>
          </w:p>
        </w:tc>
        <w:tc>
          <w:tcPr>
            <w:tcW w:w="0" w:type="auto"/>
          </w:tcPr>
          <w:p w14:paraId="71209415">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SS</w:t>
            </w:r>
          </w:p>
        </w:tc>
      </w:tr>
      <w:tr w14:paraId="20C096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7" w:type="dxa"/>
            <w:gridSpan w:val="7"/>
          </w:tcPr>
          <w:p w14:paraId="5F24C5AE">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Membayar tagihan tepat waktu</w:t>
            </w:r>
          </w:p>
        </w:tc>
      </w:tr>
      <w:tr w14:paraId="0F974E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21E1998">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4668" w:type="dxa"/>
          </w:tcPr>
          <w:p w14:paraId="77C892C3">
            <w:pPr>
              <w:tabs>
                <w:tab w:val="left" w:pos="1216"/>
              </w:tabs>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Saya membayar tagihan tepat waktu (Listrik,Uang sekolah, Dll)</w:t>
            </w:r>
          </w:p>
        </w:tc>
        <w:tc>
          <w:tcPr>
            <w:tcW w:w="686" w:type="dxa"/>
          </w:tcPr>
          <w:p w14:paraId="64B34C08">
            <w:pPr>
              <w:spacing w:after="0" w:line="360" w:lineRule="auto"/>
              <w:jc w:val="both"/>
              <w:rPr>
                <w:rFonts w:ascii="Times New Roman" w:hAnsi="Times New Roman" w:eastAsia="Times New Roman" w:cs="Times New Roman"/>
                <w:sz w:val="24"/>
                <w:szCs w:val="24"/>
                <w:lang w:val="en-US"/>
              </w:rPr>
            </w:pPr>
          </w:p>
        </w:tc>
        <w:tc>
          <w:tcPr>
            <w:tcW w:w="547" w:type="dxa"/>
          </w:tcPr>
          <w:p w14:paraId="4D78BF39">
            <w:pPr>
              <w:spacing w:after="0" w:line="360" w:lineRule="auto"/>
              <w:jc w:val="both"/>
              <w:rPr>
                <w:rFonts w:ascii="Times New Roman" w:hAnsi="Times New Roman" w:eastAsia="Times New Roman" w:cs="Times New Roman"/>
                <w:sz w:val="24"/>
                <w:szCs w:val="24"/>
                <w:lang w:val="en-US"/>
              </w:rPr>
            </w:pPr>
          </w:p>
        </w:tc>
        <w:tc>
          <w:tcPr>
            <w:tcW w:w="515" w:type="dxa"/>
          </w:tcPr>
          <w:p w14:paraId="2C4CD243">
            <w:pPr>
              <w:spacing w:after="0" w:line="360" w:lineRule="auto"/>
              <w:jc w:val="both"/>
              <w:rPr>
                <w:rFonts w:ascii="Times New Roman" w:hAnsi="Times New Roman" w:eastAsia="Times New Roman" w:cs="Times New Roman"/>
                <w:sz w:val="24"/>
                <w:szCs w:val="24"/>
                <w:lang w:val="en-US"/>
              </w:rPr>
            </w:pPr>
          </w:p>
        </w:tc>
        <w:tc>
          <w:tcPr>
            <w:tcW w:w="458" w:type="dxa"/>
          </w:tcPr>
          <w:p w14:paraId="1A2B250A">
            <w:pPr>
              <w:spacing w:after="0" w:line="360" w:lineRule="auto"/>
              <w:jc w:val="both"/>
              <w:rPr>
                <w:rFonts w:ascii="Times New Roman" w:hAnsi="Times New Roman" w:eastAsia="Times New Roman" w:cs="Times New Roman"/>
                <w:sz w:val="24"/>
                <w:szCs w:val="24"/>
                <w:lang w:val="en-US"/>
              </w:rPr>
            </w:pPr>
          </w:p>
        </w:tc>
        <w:tc>
          <w:tcPr>
            <w:tcW w:w="0" w:type="auto"/>
          </w:tcPr>
          <w:p w14:paraId="0438BC2A">
            <w:pPr>
              <w:spacing w:after="0" w:line="360" w:lineRule="auto"/>
              <w:jc w:val="both"/>
              <w:rPr>
                <w:rFonts w:ascii="Times New Roman" w:hAnsi="Times New Roman" w:eastAsia="Times New Roman" w:cs="Times New Roman"/>
                <w:sz w:val="24"/>
                <w:szCs w:val="24"/>
                <w:lang w:val="en-US"/>
              </w:rPr>
            </w:pPr>
          </w:p>
        </w:tc>
      </w:tr>
      <w:tr w14:paraId="6C9369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7" w:type="dxa"/>
            <w:gridSpan w:val="7"/>
          </w:tcPr>
          <w:p w14:paraId="4BD6053A">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Membuat anggaran pengeluaran dan belanja </w:t>
            </w:r>
          </w:p>
        </w:tc>
      </w:tr>
      <w:tr w14:paraId="340691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3AA4D9C3">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2.</w:t>
            </w:r>
          </w:p>
        </w:tc>
        <w:tc>
          <w:tcPr>
            <w:tcW w:w="4668" w:type="dxa"/>
          </w:tcPr>
          <w:p w14:paraId="6142E13C">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Saya membuat anggaran pengeluaran dan belanja</w:t>
            </w:r>
          </w:p>
        </w:tc>
        <w:tc>
          <w:tcPr>
            <w:tcW w:w="686" w:type="dxa"/>
          </w:tcPr>
          <w:p w14:paraId="5DC79B01">
            <w:pPr>
              <w:spacing w:after="0" w:line="360" w:lineRule="auto"/>
              <w:jc w:val="both"/>
              <w:rPr>
                <w:rFonts w:ascii="Times New Roman" w:hAnsi="Times New Roman" w:eastAsia="Times New Roman" w:cs="Times New Roman"/>
                <w:sz w:val="24"/>
                <w:szCs w:val="24"/>
                <w:lang w:val="en-US"/>
              </w:rPr>
            </w:pPr>
          </w:p>
        </w:tc>
        <w:tc>
          <w:tcPr>
            <w:tcW w:w="547" w:type="dxa"/>
          </w:tcPr>
          <w:p w14:paraId="4D9257E5">
            <w:pPr>
              <w:spacing w:after="0" w:line="360" w:lineRule="auto"/>
              <w:jc w:val="both"/>
              <w:rPr>
                <w:rFonts w:ascii="Times New Roman" w:hAnsi="Times New Roman" w:eastAsia="Times New Roman" w:cs="Times New Roman"/>
                <w:sz w:val="24"/>
                <w:szCs w:val="24"/>
                <w:lang w:val="en-US"/>
              </w:rPr>
            </w:pPr>
          </w:p>
        </w:tc>
        <w:tc>
          <w:tcPr>
            <w:tcW w:w="515" w:type="dxa"/>
          </w:tcPr>
          <w:p w14:paraId="0242C091">
            <w:pPr>
              <w:spacing w:after="0" w:line="360" w:lineRule="auto"/>
              <w:jc w:val="both"/>
              <w:rPr>
                <w:rFonts w:ascii="Times New Roman" w:hAnsi="Times New Roman" w:eastAsia="Times New Roman" w:cs="Times New Roman"/>
                <w:sz w:val="24"/>
                <w:szCs w:val="24"/>
                <w:lang w:val="en-US"/>
              </w:rPr>
            </w:pPr>
          </w:p>
        </w:tc>
        <w:tc>
          <w:tcPr>
            <w:tcW w:w="458" w:type="dxa"/>
          </w:tcPr>
          <w:p w14:paraId="55E21C05">
            <w:pPr>
              <w:spacing w:after="0" w:line="360" w:lineRule="auto"/>
              <w:jc w:val="both"/>
              <w:rPr>
                <w:rFonts w:ascii="Times New Roman" w:hAnsi="Times New Roman" w:eastAsia="Times New Roman" w:cs="Times New Roman"/>
                <w:sz w:val="24"/>
                <w:szCs w:val="24"/>
                <w:lang w:val="en-US"/>
              </w:rPr>
            </w:pPr>
          </w:p>
        </w:tc>
        <w:tc>
          <w:tcPr>
            <w:tcW w:w="0" w:type="auto"/>
          </w:tcPr>
          <w:p w14:paraId="5E59BF23">
            <w:pPr>
              <w:spacing w:after="0" w:line="360" w:lineRule="auto"/>
              <w:jc w:val="both"/>
              <w:rPr>
                <w:rFonts w:ascii="Times New Roman" w:hAnsi="Times New Roman" w:eastAsia="Times New Roman" w:cs="Times New Roman"/>
                <w:sz w:val="24"/>
                <w:szCs w:val="24"/>
                <w:lang w:val="en-US"/>
              </w:rPr>
            </w:pPr>
          </w:p>
        </w:tc>
      </w:tr>
      <w:tr w14:paraId="39A4EB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AABDADD">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3. </w:t>
            </w:r>
          </w:p>
        </w:tc>
        <w:tc>
          <w:tcPr>
            <w:tcW w:w="4668" w:type="dxa"/>
          </w:tcPr>
          <w:p w14:paraId="3DF82FD2">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Saya mengatur anggaran agar biasa digunakan dalam satu bulan </w:t>
            </w:r>
          </w:p>
        </w:tc>
        <w:tc>
          <w:tcPr>
            <w:tcW w:w="686" w:type="dxa"/>
          </w:tcPr>
          <w:p w14:paraId="754F5577">
            <w:pPr>
              <w:spacing w:after="0" w:line="360" w:lineRule="auto"/>
              <w:jc w:val="both"/>
              <w:rPr>
                <w:rFonts w:ascii="Times New Roman" w:hAnsi="Times New Roman" w:eastAsia="Times New Roman" w:cs="Times New Roman"/>
                <w:sz w:val="24"/>
                <w:szCs w:val="24"/>
                <w:lang w:val="en-US"/>
              </w:rPr>
            </w:pPr>
          </w:p>
        </w:tc>
        <w:tc>
          <w:tcPr>
            <w:tcW w:w="547" w:type="dxa"/>
          </w:tcPr>
          <w:p w14:paraId="7F8EAFB0">
            <w:pPr>
              <w:spacing w:after="0" w:line="360" w:lineRule="auto"/>
              <w:jc w:val="both"/>
              <w:rPr>
                <w:rFonts w:ascii="Times New Roman" w:hAnsi="Times New Roman" w:eastAsia="Times New Roman" w:cs="Times New Roman"/>
                <w:sz w:val="24"/>
                <w:szCs w:val="24"/>
                <w:lang w:val="en-US"/>
              </w:rPr>
            </w:pPr>
          </w:p>
        </w:tc>
        <w:tc>
          <w:tcPr>
            <w:tcW w:w="515" w:type="dxa"/>
          </w:tcPr>
          <w:p w14:paraId="1FF6DDB6">
            <w:pPr>
              <w:spacing w:after="0" w:line="360" w:lineRule="auto"/>
              <w:jc w:val="both"/>
              <w:rPr>
                <w:rFonts w:ascii="Times New Roman" w:hAnsi="Times New Roman" w:eastAsia="Times New Roman" w:cs="Times New Roman"/>
                <w:sz w:val="24"/>
                <w:szCs w:val="24"/>
                <w:lang w:val="en-US"/>
              </w:rPr>
            </w:pPr>
          </w:p>
        </w:tc>
        <w:tc>
          <w:tcPr>
            <w:tcW w:w="458" w:type="dxa"/>
          </w:tcPr>
          <w:p w14:paraId="5CA462D0">
            <w:pPr>
              <w:spacing w:after="0" w:line="360" w:lineRule="auto"/>
              <w:jc w:val="both"/>
              <w:rPr>
                <w:rFonts w:ascii="Times New Roman" w:hAnsi="Times New Roman" w:eastAsia="Times New Roman" w:cs="Times New Roman"/>
                <w:sz w:val="24"/>
                <w:szCs w:val="24"/>
                <w:lang w:val="en-US"/>
              </w:rPr>
            </w:pPr>
          </w:p>
        </w:tc>
        <w:tc>
          <w:tcPr>
            <w:tcW w:w="0" w:type="auto"/>
          </w:tcPr>
          <w:p w14:paraId="296F9B48">
            <w:pPr>
              <w:spacing w:after="0" w:line="360" w:lineRule="auto"/>
              <w:jc w:val="both"/>
              <w:rPr>
                <w:rFonts w:ascii="Times New Roman" w:hAnsi="Times New Roman" w:eastAsia="Times New Roman" w:cs="Times New Roman"/>
                <w:sz w:val="24"/>
                <w:szCs w:val="24"/>
                <w:lang w:val="en-US"/>
              </w:rPr>
            </w:pPr>
          </w:p>
        </w:tc>
      </w:tr>
      <w:tr w14:paraId="7166FD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7" w:type="dxa"/>
            <w:gridSpan w:val="7"/>
          </w:tcPr>
          <w:p w14:paraId="416F99AB">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Mencatat pengeluaran dan belanja </w:t>
            </w:r>
          </w:p>
        </w:tc>
      </w:tr>
      <w:tr w14:paraId="278318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B1A4196">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4.</w:t>
            </w:r>
          </w:p>
        </w:tc>
        <w:tc>
          <w:tcPr>
            <w:tcW w:w="4668" w:type="dxa"/>
          </w:tcPr>
          <w:p w14:paraId="395312AD">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Saya mencatat dan mengontrol semua pengeluaran pribadi saya</w:t>
            </w:r>
          </w:p>
        </w:tc>
        <w:tc>
          <w:tcPr>
            <w:tcW w:w="686" w:type="dxa"/>
          </w:tcPr>
          <w:p w14:paraId="43004200">
            <w:pPr>
              <w:spacing w:after="0" w:line="360" w:lineRule="auto"/>
              <w:jc w:val="both"/>
              <w:rPr>
                <w:rFonts w:ascii="Times New Roman" w:hAnsi="Times New Roman" w:eastAsia="Times New Roman" w:cs="Times New Roman"/>
                <w:sz w:val="24"/>
                <w:szCs w:val="24"/>
                <w:lang w:val="en-US"/>
              </w:rPr>
            </w:pPr>
          </w:p>
        </w:tc>
        <w:tc>
          <w:tcPr>
            <w:tcW w:w="547" w:type="dxa"/>
          </w:tcPr>
          <w:p w14:paraId="7BF0DAF4">
            <w:pPr>
              <w:spacing w:after="0" w:line="360" w:lineRule="auto"/>
              <w:jc w:val="both"/>
              <w:rPr>
                <w:rFonts w:ascii="Times New Roman" w:hAnsi="Times New Roman" w:eastAsia="Times New Roman" w:cs="Times New Roman"/>
                <w:sz w:val="24"/>
                <w:szCs w:val="24"/>
                <w:lang w:val="en-US"/>
              </w:rPr>
            </w:pPr>
          </w:p>
        </w:tc>
        <w:tc>
          <w:tcPr>
            <w:tcW w:w="515" w:type="dxa"/>
          </w:tcPr>
          <w:p w14:paraId="620CC47D">
            <w:pPr>
              <w:spacing w:after="0" w:line="360" w:lineRule="auto"/>
              <w:jc w:val="both"/>
              <w:rPr>
                <w:rFonts w:ascii="Times New Roman" w:hAnsi="Times New Roman" w:eastAsia="Times New Roman" w:cs="Times New Roman"/>
                <w:sz w:val="24"/>
                <w:szCs w:val="24"/>
                <w:lang w:val="en-US"/>
              </w:rPr>
            </w:pPr>
          </w:p>
        </w:tc>
        <w:tc>
          <w:tcPr>
            <w:tcW w:w="458" w:type="dxa"/>
          </w:tcPr>
          <w:p w14:paraId="1EDAE75F">
            <w:pPr>
              <w:spacing w:after="0" w:line="360" w:lineRule="auto"/>
              <w:jc w:val="both"/>
              <w:rPr>
                <w:rFonts w:ascii="Times New Roman" w:hAnsi="Times New Roman" w:eastAsia="Times New Roman" w:cs="Times New Roman"/>
                <w:sz w:val="24"/>
                <w:szCs w:val="24"/>
                <w:lang w:val="en-US"/>
              </w:rPr>
            </w:pPr>
          </w:p>
        </w:tc>
        <w:tc>
          <w:tcPr>
            <w:tcW w:w="0" w:type="auto"/>
          </w:tcPr>
          <w:p w14:paraId="4EEAF9EF">
            <w:pPr>
              <w:spacing w:after="0" w:line="360" w:lineRule="auto"/>
              <w:jc w:val="both"/>
              <w:rPr>
                <w:rFonts w:ascii="Times New Roman" w:hAnsi="Times New Roman" w:eastAsia="Times New Roman" w:cs="Times New Roman"/>
                <w:sz w:val="24"/>
                <w:szCs w:val="24"/>
                <w:lang w:val="en-US"/>
              </w:rPr>
            </w:pPr>
          </w:p>
        </w:tc>
      </w:tr>
      <w:tr w14:paraId="32E522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026362B">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5.</w:t>
            </w:r>
          </w:p>
        </w:tc>
        <w:tc>
          <w:tcPr>
            <w:tcW w:w="4668" w:type="dxa"/>
          </w:tcPr>
          <w:p w14:paraId="04F8FE25">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Saya berusaha membuat pengeluaran lebih kecil dari pemasukan </w:t>
            </w:r>
          </w:p>
        </w:tc>
        <w:tc>
          <w:tcPr>
            <w:tcW w:w="686" w:type="dxa"/>
          </w:tcPr>
          <w:p w14:paraId="5F3A81EB">
            <w:pPr>
              <w:spacing w:after="0" w:line="360" w:lineRule="auto"/>
              <w:jc w:val="both"/>
              <w:rPr>
                <w:rFonts w:ascii="Times New Roman" w:hAnsi="Times New Roman" w:eastAsia="Times New Roman" w:cs="Times New Roman"/>
                <w:sz w:val="24"/>
                <w:szCs w:val="24"/>
                <w:lang w:val="en-US"/>
              </w:rPr>
            </w:pPr>
          </w:p>
        </w:tc>
        <w:tc>
          <w:tcPr>
            <w:tcW w:w="547" w:type="dxa"/>
          </w:tcPr>
          <w:p w14:paraId="62970237">
            <w:pPr>
              <w:spacing w:after="0" w:line="360" w:lineRule="auto"/>
              <w:jc w:val="both"/>
              <w:rPr>
                <w:rFonts w:ascii="Times New Roman" w:hAnsi="Times New Roman" w:eastAsia="Times New Roman" w:cs="Times New Roman"/>
                <w:sz w:val="24"/>
                <w:szCs w:val="24"/>
                <w:lang w:val="en-US"/>
              </w:rPr>
            </w:pPr>
          </w:p>
        </w:tc>
        <w:tc>
          <w:tcPr>
            <w:tcW w:w="515" w:type="dxa"/>
          </w:tcPr>
          <w:p w14:paraId="563CDCC2">
            <w:pPr>
              <w:spacing w:after="0" w:line="360" w:lineRule="auto"/>
              <w:jc w:val="both"/>
              <w:rPr>
                <w:rFonts w:ascii="Times New Roman" w:hAnsi="Times New Roman" w:eastAsia="Times New Roman" w:cs="Times New Roman"/>
                <w:sz w:val="24"/>
                <w:szCs w:val="24"/>
                <w:lang w:val="en-US"/>
              </w:rPr>
            </w:pPr>
          </w:p>
        </w:tc>
        <w:tc>
          <w:tcPr>
            <w:tcW w:w="458" w:type="dxa"/>
          </w:tcPr>
          <w:p w14:paraId="77EDE414">
            <w:pPr>
              <w:spacing w:after="0" w:line="360" w:lineRule="auto"/>
              <w:jc w:val="both"/>
              <w:rPr>
                <w:rFonts w:ascii="Times New Roman" w:hAnsi="Times New Roman" w:eastAsia="Times New Roman" w:cs="Times New Roman"/>
                <w:sz w:val="24"/>
                <w:szCs w:val="24"/>
                <w:lang w:val="en-US"/>
              </w:rPr>
            </w:pPr>
          </w:p>
        </w:tc>
        <w:tc>
          <w:tcPr>
            <w:tcW w:w="0" w:type="auto"/>
          </w:tcPr>
          <w:p w14:paraId="7C53B8CA">
            <w:pPr>
              <w:spacing w:after="0" w:line="360" w:lineRule="auto"/>
              <w:jc w:val="both"/>
              <w:rPr>
                <w:rFonts w:ascii="Times New Roman" w:hAnsi="Times New Roman" w:eastAsia="Times New Roman" w:cs="Times New Roman"/>
                <w:sz w:val="24"/>
                <w:szCs w:val="24"/>
                <w:lang w:val="en-US"/>
              </w:rPr>
            </w:pPr>
          </w:p>
        </w:tc>
      </w:tr>
      <w:tr w14:paraId="6A44F7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7" w:type="dxa"/>
            <w:gridSpan w:val="7"/>
          </w:tcPr>
          <w:p w14:paraId="732B96CC">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Menyediakan dana untuk penegeluaran tidak terduga</w:t>
            </w:r>
          </w:p>
        </w:tc>
      </w:tr>
      <w:tr w14:paraId="466F9D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6B431B5C">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6.</w:t>
            </w:r>
          </w:p>
        </w:tc>
        <w:tc>
          <w:tcPr>
            <w:tcW w:w="4668" w:type="dxa"/>
          </w:tcPr>
          <w:p w14:paraId="087D8E4A">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Saya menyediakan dana untuk pengeluaran tak terduga </w:t>
            </w:r>
          </w:p>
        </w:tc>
        <w:tc>
          <w:tcPr>
            <w:tcW w:w="686" w:type="dxa"/>
          </w:tcPr>
          <w:p w14:paraId="53C855B8">
            <w:pPr>
              <w:spacing w:after="0" w:line="360" w:lineRule="auto"/>
              <w:jc w:val="both"/>
              <w:rPr>
                <w:rFonts w:ascii="Times New Roman" w:hAnsi="Times New Roman" w:eastAsia="Times New Roman" w:cs="Times New Roman"/>
                <w:sz w:val="24"/>
                <w:szCs w:val="24"/>
                <w:lang w:val="en-US"/>
              </w:rPr>
            </w:pPr>
          </w:p>
        </w:tc>
        <w:tc>
          <w:tcPr>
            <w:tcW w:w="547" w:type="dxa"/>
          </w:tcPr>
          <w:p w14:paraId="478D4D75">
            <w:pPr>
              <w:spacing w:after="0" w:line="360" w:lineRule="auto"/>
              <w:jc w:val="both"/>
              <w:rPr>
                <w:rFonts w:ascii="Times New Roman" w:hAnsi="Times New Roman" w:eastAsia="Times New Roman" w:cs="Times New Roman"/>
                <w:sz w:val="24"/>
                <w:szCs w:val="24"/>
                <w:lang w:val="en-US"/>
              </w:rPr>
            </w:pPr>
          </w:p>
        </w:tc>
        <w:tc>
          <w:tcPr>
            <w:tcW w:w="515" w:type="dxa"/>
          </w:tcPr>
          <w:p w14:paraId="12E164A3">
            <w:pPr>
              <w:spacing w:after="0" w:line="360" w:lineRule="auto"/>
              <w:jc w:val="both"/>
              <w:rPr>
                <w:rFonts w:ascii="Times New Roman" w:hAnsi="Times New Roman" w:eastAsia="Times New Roman" w:cs="Times New Roman"/>
                <w:sz w:val="24"/>
                <w:szCs w:val="24"/>
                <w:lang w:val="en-US"/>
              </w:rPr>
            </w:pPr>
          </w:p>
        </w:tc>
        <w:tc>
          <w:tcPr>
            <w:tcW w:w="458" w:type="dxa"/>
          </w:tcPr>
          <w:p w14:paraId="6BDE809A">
            <w:pPr>
              <w:spacing w:after="0" w:line="360" w:lineRule="auto"/>
              <w:jc w:val="both"/>
              <w:rPr>
                <w:rFonts w:ascii="Times New Roman" w:hAnsi="Times New Roman" w:eastAsia="Times New Roman" w:cs="Times New Roman"/>
                <w:sz w:val="24"/>
                <w:szCs w:val="24"/>
                <w:lang w:val="en-US"/>
              </w:rPr>
            </w:pPr>
          </w:p>
        </w:tc>
        <w:tc>
          <w:tcPr>
            <w:tcW w:w="0" w:type="auto"/>
          </w:tcPr>
          <w:p w14:paraId="51F88769">
            <w:pPr>
              <w:spacing w:after="0" w:line="360" w:lineRule="auto"/>
              <w:jc w:val="both"/>
              <w:rPr>
                <w:rFonts w:ascii="Times New Roman" w:hAnsi="Times New Roman" w:eastAsia="Times New Roman" w:cs="Times New Roman"/>
                <w:sz w:val="24"/>
                <w:szCs w:val="24"/>
                <w:lang w:val="en-US"/>
              </w:rPr>
            </w:pPr>
          </w:p>
        </w:tc>
      </w:tr>
      <w:tr w14:paraId="4EA173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7" w:type="dxa"/>
            <w:gridSpan w:val="7"/>
          </w:tcPr>
          <w:p w14:paraId="1900CC11">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Menabung</w:t>
            </w:r>
          </w:p>
        </w:tc>
      </w:tr>
      <w:tr w14:paraId="050138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2FB7B2B">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7.</w:t>
            </w:r>
          </w:p>
        </w:tc>
        <w:tc>
          <w:tcPr>
            <w:tcW w:w="4668" w:type="dxa"/>
          </w:tcPr>
          <w:p w14:paraId="44B0F7C3">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Saya menabung secara </w:t>
            </w:r>
            <w:r>
              <w:rPr>
                <w:rFonts w:ascii="Times New Roman" w:hAnsi="Times New Roman" w:eastAsia="Times New Roman" w:cs="Times New Roman"/>
                <w:i/>
                <w:sz w:val="24"/>
                <w:szCs w:val="24"/>
                <w:lang w:val="en-US"/>
              </w:rPr>
              <w:t>periodic</w:t>
            </w:r>
            <w:r>
              <w:rPr>
                <w:rFonts w:ascii="Times New Roman" w:hAnsi="Times New Roman" w:eastAsia="Times New Roman" w:cs="Times New Roman"/>
                <w:sz w:val="24"/>
                <w:szCs w:val="24"/>
                <w:lang w:val="en-US"/>
              </w:rPr>
              <w:t xml:space="preserve"> / rutin</w:t>
            </w:r>
          </w:p>
        </w:tc>
        <w:tc>
          <w:tcPr>
            <w:tcW w:w="686" w:type="dxa"/>
          </w:tcPr>
          <w:p w14:paraId="541DD732">
            <w:pPr>
              <w:spacing w:after="0" w:line="360" w:lineRule="auto"/>
              <w:jc w:val="both"/>
              <w:rPr>
                <w:rFonts w:ascii="Times New Roman" w:hAnsi="Times New Roman" w:eastAsia="Times New Roman" w:cs="Times New Roman"/>
                <w:sz w:val="24"/>
                <w:szCs w:val="24"/>
                <w:lang w:val="en-US"/>
              </w:rPr>
            </w:pPr>
          </w:p>
        </w:tc>
        <w:tc>
          <w:tcPr>
            <w:tcW w:w="547" w:type="dxa"/>
          </w:tcPr>
          <w:p w14:paraId="17D56D76">
            <w:pPr>
              <w:spacing w:after="0" w:line="360" w:lineRule="auto"/>
              <w:jc w:val="both"/>
              <w:rPr>
                <w:rFonts w:ascii="Times New Roman" w:hAnsi="Times New Roman" w:eastAsia="Times New Roman" w:cs="Times New Roman"/>
                <w:sz w:val="24"/>
                <w:szCs w:val="24"/>
                <w:lang w:val="en-US"/>
              </w:rPr>
            </w:pPr>
          </w:p>
        </w:tc>
        <w:tc>
          <w:tcPr>
            <w:tcW w:w="515" w:type="dxa"/>
          </w:tcPr>
          <w:p w14:paraId="71D5089A">
            <w:pPr>
              <w:spacing w:after="0" w:line="360" w:lineRule="auto"/>
              <w:jc w:val="both"/>
              <w:rPr>
                <w:rFonts w:ascii="Times New Roman" w:hAnsi="Times New Roman" w:eastAsia="Times New Roman" w:cs="Times New Roman"/>
                <w:sz w:val="24"/>
                <w:szCs w:val="24"/>
                <w:lang w:val="en-US"/>
              </w:rPr>
            </w:pPr>
          </w:p>
        </w:tc>
        <w:tc>
          <w:tcPr>
            <w:tcW w:w="458" w:type="dxa"/>
          </w:tcPr>
          <w:p w14:paraId="14B7F9C1">
            <w:pPr>
              <w:spacing w:after="0" w:line="360" w:lineRule="auto"/>
              <w:jc w:val="both"/>
              <w:rPr>
                <w:rFonts w:ascii="Times New Roman" w:hAnsi="Times New Roman" w:eastAsia="Times New Roman" w:cs="Times New Roman"/>
                <w:sz w:val="24"/>
                <w:szCs w:val="24"/>
                <w:lang w:val="en-US"/>
              </w:rPr>
            </w:pPr>
          </w:p>
        </w:tc>
        <w:tc>
          <w:tcPr>
            <w:tcW w:w="0" w:type="auto"/>
          </w:tcPr>
          <w:p w14:paraId="70F513B0">
            <w:pPr>
              <w:spacing w:after="0" w:line="360" w:lineRule="auto"/>
              <w:jc w:val="both"/>
              <w:rPr>
                <w:rFonts w:ascii="Times New Roman" w:hAnsi="Times New Roman" w:eastAsia="Times New Roman" w:cs="Times New Roman"/>
                <w:sz w:val="24"/>
                <w:szCs w:val="24"/>
                <w:lang w:val="en-US"/>
              </w:rPr>
            </w:pPr>
          </w:p>
        </w:tc>
      </w:tr>
      <w:tr w14:paraId="2C6F9B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2EC7B11">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8.</w:t>
            </w:r>
          </w:p>
        </w:tc>
        <w:tc>
          <w:tcPr>
            <w:tcW w:w="4668" w:type="dxa"/>
          </w:tcPr>
          <w:p w14:paraId="653A0FEB">
            <w:pPr>
              <w:spacing w:after="0" w:line="360" w:lineRule="auto"/>
              <w:ind w:right="3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Saya menyisihkan uang setiap bulan untuk menabung </w:t>
            </w:r>
          </w:p>
        </w:tc>
        <w:tc>
          <w:tcPr>
            <w:tcW w:w="686" w:type="dxa"/>
          </w:tcPr>
          <w:p w14:paraId="7F8194EA">
            <w:pPr>
              <w:spacing w:after="0" w:line="360" w:lineRule="auto"/>
              <w:jc w:val="both"/>
              <w:rPr>
                <w:rFonts w:ascii="Times New Roman" w:hAnsi="Times New Roman" w:eastAsia="Times New Roman" w:cs="Times New Roman"/>
                <w:sz w:val="24"/>
                <w:szCs w:val="24"/>
                <w:lang w:val="en-US"/>
              </w:rPr>
            </w:pPr>
          </w:p>
        </w:tc>
        <w:tc>
          <w:tcPr>
            <w:tcW w:w="547" w:type="dxa"/>
          </w:tcPr>
          <w:p w14:paraId="293AE073">
            <w:pPr>
              <w:spacing w:after="0" w:line="360" w:lineRule="auto"/>
              <w:jc w:val="both"/>
              <w:rPr>
                <w:rFonts w:ascii="Times New Roman" w:hAnsi="Times New Roman" w:eastAsia="Times New Roman" w:cs="Times New Roman"/>
                <w:sz w:val="24"/>
                <w:szCs w:val="24"/>
                <w:lang w:val="en-US"/>
              </w:rPr>
            </w:pPr>
          </w:p>
        </w:tc>
        <w:tc>
          <w:tcPr>
            <w:tcW w:w="515" w:type="dxa"/>
          </w:tcPr>
          <w:p w14:paraId="52C176F7">
            <w:pPr>
              <w:spacing w:after="0" w:line="360" w:lineRule="auto"/>
              <w:jc w:val="both"/>
              <w:rPr>
                <w:rFonts w:ascii="Times New Roman" w:hAnsi="Times New Roman" w:eastAsia="Times New Roman" w:cs="Times New Roman"/>
                <w:sz w:val="24"/>
                <w:szCs w:val="24"/>
                <w:lang w:val="en-US"/>
              </w:rPr>
            </w:pPr>
          </w:p>
        </w:tc>
        <w:tc>
          <w:tcPr>
            <w:tcW w:w="458" w:type="dxa"/>
          </w:tcPr>
          <w:p w14:paraId="62FDBDBE">
            <w:pPr>
              <w:spacing w:after="0" w:line="360" w:lineRule="auto"/>
              <w:jc w:val="both"/>
              <w:rPr>
                <w:rFonts w:ascii="Times New Roman" w:hAnsi="Times New Roman" w:eastAsia="Times New Roman" w:cs="Times New Roman"/>
                <w:sz w:val="24"/>
                <w:szCs w:val="24"/>
                <w:lang w:val="en-US"/>
              </w:rPr>
            </w:pPr>
          </w:p>
        </w:tc>
        <w:tc>
          <w:tcPr>
            <w:tcW w:w="0" w:type="auto"/>
          </w:tcPr>
          <w:p w14:paraId="3B64FDF6">
            <w:pPr>
              <w:spacing w:after="0" w:line="360" w:lineRule="auto"/>
              <w:jc w:val="both"/>
              <w:rPr>
                <w:rFonts w:ascii="Times New Roman" w:hAnsi="Times New Roman" w:eastAsia="Times New Roman" w:cs="Times New Roman"/>
                <w:sz w:val="24"/>
                <w:szCs w:val="24"/>
                <w:lang w:val="en-US"/>
              </w:rPr>
            </w:pPr>
          </w:p>
        </w:tc>
      </w:tr>
    </w:tbl>
    <w:p w14:paraId="337E654F">
      <w:pPr>
        <w:spacing w:line="360" w:lineRule="auto"/>
        <w:jc w:val="both"/>
        <w:rPr>
          <w:rFonts w:ascii="Times New Roman" w:hAnsi="Times New Roman" w:eastAsia="Times New Roman" w:cs="Times New Roman"/>
          <w:b/>
          <w:sz w:val="24"/>
          <w:szCs w:val="24"/>
          <w:lang w:val="en-US"/>
        </w:rPr>
      </w:pPr>
    </w:p>
    <w:p w14:paraId="086BDE5F">
      <w:pPr>
        <w:spacing w:line="360" w:lineRule="auto"/>
        <w:jc w:val="both"/>
        <w:rPr>
          <w:rFonts w:ascii="Times New Roman" w:hAnsi="Times New Roman" w:eastAsia="Times New Roman" w:cs="Times New Roman"/>
          <w:sz w:val="24"/>
          <w:szCs w:val="24"/>
          <w:lang w:val="en-US"/>
        </w:rPr>
      </w:pPr>
    </w:p>
    <w:p w14:paraId="4B0268AB">
      <w:pPr>
        <w:spacing w:line="360" w:lineRule="auto"/>
        <w:jc w:val="both"/>
        <w:rPr>
          <w:rFonts w:ascii="Times New Roman" w:hAnsi="Times New Roman" w:eastAsia="Times New Roman" w:cs="Times New Roman"/>
          <w:sz w:val="24"/>
          <w:szCs w:val="24"/>
          <w:lang w:val="en-US"/>
        </w:rPr>
      </w:pPr>
    </w:p>
    <w:p w14:paraId="5FAB1FE0">
      <w:pPr>
        <w:spacing w:line="360" w:lineRule="auto"/>
        <w:jc w:val="both"/>
        <w:rPr>
          <w:rFonts w:ascii="Times New Roman" w:hAnsi="Times New Roman" w:eastAsia="Times New Roman" w:cs="Times New Roman"/>
          <w:sz w:val="24"/>
          <w:szCs w:val="24"/>
          <w:lang w:val="en-US"/>
        </w:rPr>
      </w:pPr>
    </w:p>
    <w:p w14:paraId="76B785AC">
      <w:pPr>
        <w:spacing w:line="360" w:lineRule="auto"/>
        <w:jc w:val="both"/>
        <w:rPr>
          <w:rFonts w:ascii="Times New Roman" w:hAnsi="Times New Roman" w:eastAsia="Times New Roman" w:cs="Times New Roman"/>
          <w:sz w:val="24"/>
          <w:szCs w:val="24"/>
          <w:lang w:val="en-US"/>
        </w:rPr>
      </w:pPr>
    </w:p>
    <w:p w14:paraId="79901CEE">
      <w:pPr>
        <w:spacing w:line="360" w:lineRule="auto"/>
        <w:jc w:val="both"/>
        <w:rPr>
          <w:rFonts w:ascii="Times New Roman" w:hAnsi="Times New Roman" w:eastAsia="Times New Roman" w:cs="Times New Roman"/>
          <w:sz w:val="24"/>
          <w:szCs w:val="24"/>
          <w:lang w:val="en-US"/>
        </w:rPr>
      </w:pPr>
    </w:p>
    <w:p w14:paraId="28B2C3A2">
      <w:pPr>
        <w:spacing w:line="360" w:lineRule="auto"/>
        <w:jc w:val="both"/>
        <w:rPr>
          <w:rFonts w:ascii="Times New Roman" w:hAnsi="Times New Roman" w:eastAsia="Times New Roman" w:cs="Times New Roman"/>
          <w:sz w:val="24"/>
          <w:szCs w:val="24"/>
          <w:lang w:val="en-US"/>
        </w:rPr>
      </w:pPr>
    </w:p>
    <w:p w14:paraId="6D07EA5A">
      <w:pPr>
        <w:spacing w:line="360" w:lineRule="auto"/>
        <w:jc w:val="both"/>
        <w:rPr>
          <w:rFonts w:ascii="Times New Roman" w:hAnsi="Times New Roman" w:eastAsia="Times New Roman" w:cs="Times New Roman"/>
          <w:sz w:val="24"/>
          <w:szCs w:val="24"/>
          <w:lang w:val="en-US"/>
        </w:rPr>
      </w:pPr>
    </w:p>
    <w:p w14:paraId="63B669FE">
      <w:pPr>
        <w:spacing w:line="360" w:lineRule="auto"/>
        <w:jc w:val="both"/>
        <w:rPr>
          <w:rFonts w:ascii="Times New Roman" w:hAnsi="Times New Roman" w:eastAsia="Times New Roman" w:cs="Times New Roman"/>
          <w:sz w:val="24"/>
          <w:szCs w:val="24"/>
          <w:lang w:val="en-US"/>
        </w:rPr>
      </w:pPr>
    </w:p>
    <w:p w14:paraId="680D134E">
      <w:pPr>
        <w:spacing w:line="360" w:lineRule="auto"/>
        <w:jc w:val="both"/>
        <w:rPr>
          <w:rFonts w:ascii="Times New Roman" w:hAnsi="Times New Roman" w:eastAsia="Times New Roman" w:cs="Times New Roman"/>
          <w:sz w:val="24"/>
          <w:szCs w:val="24"/>
          <w:lang w:val="en-US"/>
        </w:rPr>
      </w:pPr>
    </w:p>
    <w:p w14:paraId="58AA95F7">
      <w:pPr>
        <w:spacing w:line="360" w:lineRule="auto"/>
        <w:jc w:val="both"/>
        <w:rPr>
          <w:rFonts w:ascii="Times New Roman" w:hAnsi="Times New Roman" w:eastAsia="Times New Roman" w:cs="Times New Roman"/>
          <w:sz w:val="24"/>
          <w:szCs w:val="24"/>
          <w:lang w:val="en-US"/>
        </w:rPr>
      </w:pPr>
    </w:p>
    <w:p w14:paraId="41A0E19D">
      <w:pPr>
        <w:spacing w:line="360" w:lineRule="auto"/>
        <w:jc w:val="both"/>
        <w:rPr>
          <w:rFonts w:ascii="Times New Roman" w:hAnsi="Times New Roman" w:eastAsia="Times New Roman" w:cs="Times New Roman"/>
          <w:sz w:val="24"/>
          <w:szCs w:val="24"/>
          <w:lang w:val="en-US"/>
        </w:rPr>
      </w:pPr>
    </w:p>
    <w:p w14:paraId="248B2655">
      <w:pPr>
        <w:spacing w:line="360" w:lineRule="auto"/>
        <w:jc w:val="both"/>
        <w:rPr>
          <w:rFonts w:ascii="Times New Roman" w:hAnsi="Times New Roman" w:eastAsia="Times New Roman" w:cs="Times New Roman"/>
          <w:sz w:val="24"/>
          <w:szCs w:val="24"/>
          <w:lang w:val="en-US"/>
        </w:rPr>
      </w:pPr>
    </w:p>
    <w:p w14:paraId="2D2AA664">
      <w:pPr>
        <w:spacing w:line="360" w:lineRule="auto"/>
        <w:jc w:val="both"/>
        <w:rPr>
          <w:rFonts w:ascii="Times New Roman" w:hAnsi="Times New Roman" w:eastAsia="Times New Roman" w:cs="Times New Roman"/>
          <w:sz w:val="24"/>
          <w:szCs w:val="24"/>
          <w:lang w:val="en-US"/>
        </w:rPr>
      </w:pPr>
    </w:p>
    <w:p w14:paraId="4D062F42">
      <w:pPr>
        <w:pStyle w:val="61"/>
      </w:pPr>
      <w:bookmarkStart w:id="477" w:name="_Toc172109013"/>
      <w:bookmarkStart w:id="478" w:name="_Toc175736318"/>
      <w:bookmarkStart w:id="479" w:name="_Toc172109200"/>
      <w:bookmarkStart w:id="480" w:name="_Toc172109263"/>
      <w:r>
        <w:t>Lampiran 2 Jawaban Responden</w:t>
      </w:r>
      <w:bookmarkEnd w:id="477"/>
      <w:bookmarkEnd w:id="478"/>
      <w:bookmarkEnd w:id="479"/>
      <w:bookmarkEnd w:id="480"/>
    </w:p>
    <w:tbl>
      <w:tblPr>
        <w:tblStyle w:val="1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46"/>
        <w:gridCol w:w="1836"/>
        <w:gridCol w:w="1684"/>
        <w:gridCol w:w="685"/>
        <w:gridCol w:w="1846"/>
        <w:gridCol w:w="1556"/>
      </w:tblGrid>
      <w:tr w14:paraId="0354DD6D">
        <w:tc>
          <w:tcPr>
            <w:tcW w:w="0" w:type="auto"/>
          </w:tcPr>
          <w:p w14:paraId="3FF52C8F">
            <w:pPr>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No</w:t>
            </w:r>
          </w:p>
        </w:tc>
        <w:tc>
          <w:tcPr>
            <w:tcW w:w="0" w:type="auto"/>
          </w:tcPr>
          <w:p w14:paraId="3BBB2FA2">
            <w:pPr>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Nama</w:t>
            </w:r>
          </w:p>
        </w:tc>
        <w:tc>
          <w:tcPr>
            <w:tcW w:w="0" w:type="auto"/>
          </w:tcPr>
          <w:p w14:paraId="0E48B02F">
            <w:pPr>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Kecamatan</w:t>
            </w:r>
          </w:p>
        </w:tc>
        <w:tc>
          <w:tcPr>
            <w:tcW w:w="0" w:type="auto"/>
          </w:tcPr>
          <w:p w14:paraId="171F30D9">
            <w:pPr>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Usia</w:t>
            </w:r>
          </w:p>
        </w:tc>
        <w:tc>
          <w:tcPr>
            <w:tcW w:w="0" w:type="auto"/>
          </w:tcPr>
          <w:p w14:paraId="22A1A3E4">
            <w:pPr>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Pengeluaran Keluarga perbulan </w:t>
            </w:r>
          </w:p>
        </w:tc>
        <w:tc>
          <w:tcPr>
            <w:tcW w:w="0" w:type="auto"/>
          </w:tcPr>
          <w:p w14:paraId="2E191801">
            <w:pPr>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Jenis Fintech Payment</w:t>
            </w:r>
          </w:p>
        </w:tc>
      </w:tr>
      <w:tr w14:paraId="3A617D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69BF5EA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1</w:t>
            </w:r>
          </w:p>
        </w:tc>
        <w:tc>
          <w:tcPr>
            <w:tcW w:w="0" w:type="auto"/>
            <w:vAlign w:val="bottom"/>
          </w:tcPr>
          <w:p w14:paraId="6D9F5ED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Remi</w:t>
            </w:r>
          </w:p>
        </w:tc>
        <w:tc>
          <w:tcPr>
            <w:tcW w:w="0" w:type="auto"/>
            <w:vAlign w:val="bottom"/>
          </w:tcPr>
          <w:p w14:paraId="1172BE2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1606996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1638C85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1B6A47A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Dana</w:t>
            </w:r>
          </w:p>
        </w:tc>
      </w:tr>
      <w:tr w14:paraId="169045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911A7E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2</w:t>
            </w:r>
          </w:p>
        </w:tc>
        <w:tc>
          <w:tcPr>
            <w:tcW w:w="0" w:type="auto"/>
            <w:vAlign w:val="bottom"/>
          </w:tcPr>
          <w:p w14:paraId="45631F1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Sri Wuryani</w:t>
            </w:r>
          </w:p>
        </w:tc>
        <w:tc>
          <w:tcPr>
            <w:tcW w:w="0" w:type="auto"/>
            <w:vAlign w:val="bottom"/>
          </w:tcPr>
          <w:p w14:paraId="6E8ACD2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6AC647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1E97CC8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&lt;Rp. 2.500.000</w:t>
            </w:r>
          </w:p>
        </w:tc>
        <w:tc>
          <w:tcPr>
            <w:tcW w:w="0" w:type="auto"/>
            <w:vAlign w:val="bottom"/>
          </w:tcPr>
          <w:p w14:paraId="408F1F7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0B7DEC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37CBCC1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3</w:t>
            </w:r>
          </w:p>
        </w:tc>
        <w:tc>
          <w:tcPr>
            <w:tcW w:w="0" w:type="auto"/>
            <w:vAlign w:val="bottom"/>
          </w:tcPr>
          <w:p w14:paraId="2061545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Yulianti</w:t>
            </w:r>
          </w:p>
        </w:tc>
        <w:tc>
          <w:tcPr>
            <w:tcW w:w="0" w:type="auto"/>
            <w:vAlign w:val="bottom"/>
          </w:tcPr>
          <w:p w14:paraId="1CACAAB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50ED5A1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3CA6A91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60B24ED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Dana</w:t>
            </w:r>
          </w:p>
        </w:tc>
      </w:tr>
      <w:tr w14:paraId="036E3F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8DB26E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4</w:t>
            </w:r>
          </w:p>
        </w:tc>
        <w:tc>
          <w:tcPr>
            <w:tcW w:w="0" w:type="auto"/>
            <w:vAlign w:val="bottom"/>
          </w:tcPr>
          <w:p w14:paraId="0A6F9B7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Asnawati</w:t>
            </w:r>
          </w:p>
        </w:tc>
        <w:tc>
          <w:tcPr>
            <w:tcW w:w="0" w:type="auto"/>
            <w:vAlign w:val="bottom"/>
          </w:tcPr>
          <w:p w14:paraId="4DBACCA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76AB3B4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220D1A7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6BBCDF6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754227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377668E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5</w:t>
            </w:r>
          </w:p>
        </w:tc>
        <w:tc>
          <w:tcPr>
            <w:tcW w:w="0" w:type="auto"/>
            <w:vAlign w:val="bottom"/>
          </w:tcPr>
          <w:p w14:paraId="54A4790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Sandi Ari Setyaningsih</w:t>
            </w:r>
          </w:p>
        </w:tc>
        <w:tc>
          <w:tcPr>
            <w:tcW w:w="0" w:type="auto"/>
            <w:vAlign w:val="bottom"/>
          </w:tcPr>
          <w:p w14:paraId="68DFAD4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44C40A7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2FD13F0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&lt;Rp. 2.500.000</w:t>
            </w:r>
          </w:p>
        </w:tc>
        <w:tc>
          <w:tcPr>
            <w:tcW w:w="0" w:type="auto"/>
            <w:vAlign w:val="bottom"/>
          </w:tcPr>
          <w:p w14:paraId="096CEA2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OVO</w:t>
            </w:r>
          </w:p>
        </w:tc>
      </w:tr>
      <w:tr w14:paraId="3C4869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060475D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6</w:t>
            </w:r>
          </w:p>
        </w:tc>
        <w:tc>
          <w:tcPr>
            <w:tcW w:w="0" w:type="auto"/>
            <w:vAlign w:val="bottom"/>
          </w:tcPr>
          <w:p w14:paraId="74289E3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Siti Nurjanah</w:t>
            </w:r>
          </w:p>
        </w:tc>
        <w:tc>
          <w:tcPr>
            <w:tcW w:w="0" w:type="auto"/>
            <w:vAlign w:val="bottom"/>
          </w:tcPr>
          <w:p w14:paraId="600B3F2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554B05F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3A30A7F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&lt;Rp. 2.500.000</w:t>
            </w:r>
          </w:p>
        </w:tc>
        <w:tc>
          <w:tcPr>
            <w:tcW w:w="0" w:type="auto"/>
            <w:vAlign w:val="bottom"/>
          </w:tcPr>
          <w:p w14:paraId="77A8F41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17CDA5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0FC344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7</w:t>
            </w:r>
          </w:p>
        </w:tc>
        <w:tc>
          <w:tcPr>
            <w:tcW w:w="0" w:type="auto"/>
            <w:vAlign w:val="bottom"/>
          </w:tcPr>
          <w:p w14:paraId="266EF71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Yulkamah</w:t>
            </w:r>
          </w:p>
        </w:tc>
        <w:tc>
          <w:tcPr>
            <w:tcW w:w="0" w:type="auto"/>
            <w:vAlign w:val="bottom"/>
          </w:tcPr>
          <w:p w14:paraId="5D0E698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A0AF38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612D02F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16D6B84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651A93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0DFAC00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8</w:t>
            </w:r>
          </w:p>
        </w:tc>
        <w:tc>
          <w:tcPr>
            <w:tcW w:w="0" w:type="auto"/>
            <w:vAlign w:val="bottom"/>
          </w:tcPr>
          <w:p w14:paraId="67A54D3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Sumiati</w:t>
            </w:r>
          </w:p>
        </w:tc>
        <w:tc>
          <w:tcPr>
            <w:tcW w:w="0" w:type="auto"/>
            <w:vAlign w:val="bottom"/>
          </w:tcPr>
          <w:p w14:paraId="4B90292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74884FE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2C6F3A3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652DB2C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4A7B44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794CAA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9</w:t>
            </w:r>
          </w:p>
        </w:tc>
        <w:tc>
          <w:tcPr>
            <w:tcW w:w="0" w:type="auto"/>
            <w:vAlign w:val="bottom"/>
          </w:tcPr>
          <w:p w14:paraId="323031E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Nanik Nuryani</w:t>
            </w:r>
          </w:p>
        </w:tc>
        <w:tc>
          <w:tcPr>
            <w:tcW w:w="0" w:type="auto"/>
            <w:vAlign w:val="bottom"/>
          </w:tcPr>
          <w:p w14:paraId="7DF749B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12D34F9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4FA20FF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&lt;Rp. 2.500.000</w:t>
            </w:r>
          </w:p>
        </w:tc>
        <w:tc>
          <w:tcPr>
            <w:tcW w:w="0" w:type="auto"/>
            <w:vAlign w:val="bottom"/>
          </w:tcPr>
          <w:p w14:paraId="5295056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Gopay</w:t>
            </w:r>
          </w:p>
        </w:tc>
      </w:tr>
      <w:tr w14:paraId="18A079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5F5F13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10</w:t>
            </w:r>
          </w:p>
        </w:tc>
        <w:tc>
          <w:tcPr>
            <w:tcW w:w="0" w:type="auto"/>
            <w:vAlign w:val="bottom"/>
          </w:tcPr>
          <w:p w14:paraId="77348E8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Elis</w:t>
            </w:r>
          </w:p>
        </w:tc>
        <w:tc>
          <w:tcPr>
            <w:tcW w:w="0" w:type="auto"/>
            <w:vAlign w:val="bottom"/>
          </w:tcPr>
          <w:p w14:paraId="364C6AB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2CA7E08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3F5E5FC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&lt;Rp. 2.500.000</w:t>
            </w:r>
          </w:p>
        </w:tc>
        <w:tc>
          <w:tcPr>
            <w:tcW w:w="0" w:type="auto"/>
            <w:vAlign w:val="bottom"/>
          </w:tcPr>
          <w:p w14:paraId="2468EB8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10839E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5F72368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11</w:t>
            </w:r>
          </w:p>
        </w:tc>
        <w:tc>
          <w:tcPr>
            <w:tcW w:w="0" w:type="auto"/>
            <w:vAlign w:val="bottom"/>
          </w:tcPr>
          <w:p w14:paraId="3BA323E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Hemeng S</w:t>
            </w:r>
          </w:p>
        </w:tc>
        <w:tc>
          <w:tcPr>
            <w:tcW w:w="0" w:type="auto"/>
            <w:vAlign w:val="bottom"/>
          </w:tcPr>
          <w:p w14:paraId="7CA416B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3E099D7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&gt;56</w:t>
            </w:r>
          </w:p>
        </w:tc>
        <w:tc>
          <w:tcPr>
            <w:tcW w:w="0" w:type="auto"/>
            <w:vAlign w:val="bottom"/>
          </w:tcPr>
          <w:p w14:paraId="11E9BBD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6E9E110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OVO</w:t>
            </w:r>
          </w:p>
        </w:tc>
      </w:tr>
      <w:tr w14:paraId="0090EB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E95C34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12</w:t>
            </w:r>
          </w:p>
        </w:tc>
        <w:tc>
          <w:tcPr>
            <w:tcW w:w="0" w:type="auto"/>
            <w:vAlign w:val="bottom"/>
          </w:tcPr>
          <w:p w14:paraId="527102F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Nurul Hayati</w:t>
            </w:r>
          </w:p>
        </w:tc>
        <w:tc>
          <w:tcPr>
            <w:tcW w:w="0" w:type="auto"/>
            <w:vAlign w:val="bottom"/>
          </w:tcPr>
          <w:p w14:paraId="548B699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35D9D1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39615FA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55C23E5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Gopay</w:t>
            </w:r>
          </w:p>
        </w:tc>
      </w:tr>
      <w:tr w14:paraId="5FF7D4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45DEDE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13</w:t>
            </w:r>
          </w:p>
        </w:tc>
        <w:tc>
          <w:tcPr>
            <w:tcW w:w="0" w:type="auto"/>
            <w:vAlign w:val="bottom"/>
          </w:tcPr>
          <w:p w14:paraId="427BCA1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Zulaikha</w:t>
            </w:r>
          </w:p>
        </w:tc>
        <w:tc>
          <w:tcPr>
            <w:tcW w:w="0" w:type="auto"/>
            <w:vAlign w:val="bottom"/>
          </w:tcPr>
          <w:p w14:paraId="2205EAF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5814E30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345715D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4FE197A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2F6861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19BC31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14</w:t>
            </w:r>
          </w:p>
        </w:tc>
        <w:tc>
          <w:tcPr>
            <w:tcW w:w="0" w:type="auto"/>
            <w:vAlign w:val="bottom"/>
          </w:tcPr>
          <w:p w14:paraId="0F981D2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Zahwa</w:t>
            </w:r>
          </w:p>
        </w:tc>
        <w:tc>
          <w:tcPr>
            <w:tcW w:w="0" w:type="auto"/>
            <w:vAlign w:val="bottom"/>
          </w:tcPr>
          <w:p w14:paraId="59A2314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3E4A97F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4EB59B2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3CAE16D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Dana</w:t>
            </w:r>
          </w:p>
        </w:tc>
      </w:tr>
      <w:tr w14:paraId="7ADB8D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526A618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15</w:t>
            </w:r>
          </w:p>
        </w:tc>
        <w:tc>
          <w:tcPr>
            <w:tcW w:w="0" w:type="auto"/>
            <w:vAlign w:val="bottom"/>
          </w:tcPr>
          <w:p w14:paraId="562C509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Sumarti</w:t>
            </w:r>
          </w:p>
        </w:tc>
        <w:tc>
          <w:tcPr>
            <w:tcW w:w="0" w:type="auto"/>
            <w:vAlign w:val="bottom"/>
          </w:tcPr>
          <w:p w14:paraId="7D1D3EF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6605A92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0238119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&lt;Rp. 2.500.000</w:t>
            </w:r>
          </w:p>
        </w:tc>
        <w:tc>
          <w:tcPr>
            <w:tcW w:w="0" w:type="auto"/>
            <w:vAlign w:val="bottom"/>
          </w:tcPr>
          <w:p w14:paraId="6B5749D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7CA712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3C25B72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16</w:t>
            </w:r>
          </w:p>
        </w:tc>
        <w:tc>
          <w:tcPr>
            <w:tcW w:w="0" w:type="auto"/>
            <w:vAlign w:val="bottom"/>
          </w:tcPr>
          <w:p w14:paraId="0DF01CA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Rina Puji Lestari</w:t>
            </w:r>
          </w:p>
        </w:tc>
        <w:tc>
          <w:tcPr>
            <w:tcW w:w="0" w:type="auto"/>
            <w:vAlign w:val="bottom"/>
          </w:tcPr>
          <w:p w14:paraId="4F88D39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4F2A314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20B1607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&lt;Rp. 2.500.000</w:t>
            </w:r>
          </w:p>
        </w:tc>
        <w:tc>
          <w:tcPr>
            <w:tcW w:w="0" w:type="auto"/>
            <w:vAlign w:val="bottom"/>
          </w:tcPr>
          <w:p w14:paraId="180A1E4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19BBAA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30875F0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17</w:t>
            </w:r>
          </w:p>
        </w:tc>
        <w:tc>
          <w:tcPr>
            <w:tcW w:w="0" w:type="auto"/>
            <w:vAlign w:val="bottom"/>
          </w:tcPr>
          <w:p w14:paraId="5454DB5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Sari</w:t>
            </w:r>
          </w:p>
        </w:tc>
        <w:tc>
          <w:tcPr>
            <w:tcW w:w="0" w:type="auto"/>
            <w:vAlign w:val="bottom"/>
          </w:tcPr>
          <w:p w14:paraId="566E9B7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6C4F641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3CC0DA1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770EF61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02840E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F7EFE0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18</w:t>
            </w:r>
          </w:p>
        </w:tc>
        <w:tc>
          <w:tcPr>
            <w:tcW w:w="0" w:type="auto"/>
            <w:vAlign w:val="bottom"/>
          </w:tcPr>
          <w:p w14:paraId="55E4A69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Surati</w:t>
            </w:r>
          </w:p>
        </w:tc>
        <w:tc>
          <w:tcPr>
            <w:tcW w:w="0" w:type="auto"/>
            <w:vAlign w:val="bottom"/>
          </w:tcPr>
          <w:p w14:paraId="3FD7CA5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547A637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7647A43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4251484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OVO</w:t>
            </w:r>
          </w:p>
        </w:tc>
      </w:tr>
      <w:tr w14:paraId="1F2803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F359AA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19</w:t>
            </w:r>
          </w:p>
        </w:tc>
        <w:tc>
          <w:tcPr>
            <w:tcW w:w="0" w:type="auto"/>
            <w:vAlign w:val="bottom"/>
          </w:tcPr>
          <w:p w14:paraId="667B1BD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Musinah</w:t>
            </w:r>
          </w:p>
        </w:tc>
        <w:tc>
          <w:tcPr>
            <w:tcW w:w="0" w:type="auto"/>
            <w:vAlign w:val="bottom"/>
          </w:tcPr>
          <w:p w14:paraId="1BE8CF4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4D653A3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3F769B1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57F8730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Gopay</w:t>
            </w:r>
          </w:p>
        </w:tc>
      </w:tr>
      <w:tr w14:paraId="6F0B02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5D26974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20</w:t>
            </w:r>
          </w:p>
        </w:tc>
        <w:tc>
          <w:tcPr>
            <w:tcW w:w="0" w:type="auto"/>
            <w:vAlign w:val="bottom"/>
          </w:tcPr>
          <w:p w14:paraId="2C8572E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Sumiyati</w:t>
            </w:r>
          </w:p>
        </w:tc>
        <w:tc>
          <w:tcPr>
            <w:tcW w:w="0" w:type="auto"/>
            <w:vAlign w:val="bottom"/>
          </w:tcPr>
          <w:p w14:paraId="1695DD0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E4D894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4F98F91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0631ABD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7BF5F5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45EE22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21</w:t>
            </w:r>
          </w:p>
        </w:tc>
        <w:tc>
          <w:tcPr>
            <w:tcW w:w="0" w:type="auto"/>
            <w:vAlign w:val="bottom"/>
          </w:tcPr>
          <w:p w14:paraId="17176E7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Marsi</w:t>
            </w:r>
          </w:p>
        </w:tc>
        <w:tc>
          <w:tcPr>
            <w:tcW w:w="0" w:type="auto"/>
            <w:vAlign w:val="bottom"/>
          </w:tcPr>
          <w:p w14:paraId="78F5220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6F26F76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44EDFF5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36F431C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Dana</w:t>
            </w:r>
          </w:p>
        </w:tc>
      </w:tr>
      <w:tr w14:paraId="5B2800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5DDCB6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22</w:t>
            </w:r>
          </w:p>
        </w:tc>
        <w:tc>
          <w:tcPr>
            <w:tcW w:w="0" w:type="auto"/>
            <w:vAlign w:val="bottom"/>
          </w:tcPr>
          <w:p w14:paraId="48D1100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Rukaiyah</w:t>
            </w:r>
          </w:p>
        </w:tc>
        <w:tc>
          <w:tcPr>
            <w:tcW w:w="0" w:type="auto"/>
            <w:vAlign w:val="bottom"/>
          </w:tcPr>
          <w:p w14:paraId="1761903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14E5C75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4E1C89F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1158406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Dana</w:t>
            </w:r>
          </w:p>
        </w:tc>
      </w:tr>
      <w:tr w14:paraId="13BDA9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633FF44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23</w:t>
            </w:r>
          </w:p>
        </w:tc>
        <w:tc>
          <w:tcPr>
            <w:tcW w:w="0" w:type="auto"/>
            <w:vAlign w:val="bottom"/>
          </w:tcPr>
          <w:p w14:paraId="278A360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Khilya</w:t>
            </w:r>
          </w:p>
        </w:tc>
        <w:tc>
          <w:tcPr>
            <w:tcW w:w="0" w:type="auto"/>
            <w:vAlign w:val="bottom"/>
          </w:tcPr>
          <w:p w14:paraId="7C48AC1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B0016D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1D78765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6A59C80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0ACF57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6E297A3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24</w:t>
            </w:r>
          </w:p>
        </w:tc>
        <w:tc>
          <w:tcPr>
            <w:tcW w:w="0" w:type="auto"/>
            <w:vAlign w:val="bottom"/>
          </w:tcPr>
          <w:p w14:paraId="48436DE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Muji Rahayu</w:t>
            </w:r>
          </w:p>
        </w:tc>
        <w:tc>
          <w:tcPr>
            <w:tcW w:w="0" w:type="auto"/>
            <w:vAlign w:val="bottom"/>
          </w:tcPr>
          <w:p w14:paraId="5DDBCE3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548326F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467BA04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7710FB6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4B096F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F56B5B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25</w:t>
            </w:r>
          </w:p>
        </w:tc>
        <w:tc>
          <w:tcPr>
            <w:tcW w:w="0" w:type="auto"/>
            <w:vAlign w:val="bottom"/>
          </w:tcPr>
          <w:p w14:paraId="4C87192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 xml:space="preserve">Tik'inah </w:t>
            </w:r>
          </w:p>
        </w:tc>
        <w:tc>
          <w:tcPr>
            <w:tcW w:w="0" w:type="auto"/>
            <w:vAlign w:val="bottom"/>
          </w:tcPr>
          <w:p w14:paraId="75DC7DC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26D307C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08DD285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61550FB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OVO</w:t>
            </w:r>
          </w:p>
        </w:tc>
      </w:tr>
      <w:tr w14:paraId="151259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40B5C5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26</w:t>
            </w:r>
          </w:p>
        </w:tc>
        <w:tc>
          <w:tcPr>
            <w:tcW w:w="0" w:type="auto"/>
            <w:vAlign w:val="bottom"/>
          </w:tcPr>
          <w:p w14:paraId="02E3011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Anita Sekar</w:t>
            </w:r>
          </w:p>
        </w:tc>
        <w:tc>
          <w:tcPr>
            <w:tcW w:w="0" w:type="auto"/>
            <w:vAlign w:val="bottom"/>
          </w:tcPr>
          <w:p w14:paraId="59AE077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460D22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116AC09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7641E12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7E2C15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C1073D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27</w:t>
            </w:r>
          </w:p>
        </w:tc>
        <w:tc>
          <w:tcPr>
            <w:tcW w:w="0" w:type="auto"/>
            <w:vAlign w:val="bottom"/>
          </w:tcPr>
          <w:p w14:paraId="1E391FC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M Ulya</w:t>
            </w:r>
          </w:p>
        </w:tc>
        <w:tc>
          <w:tcPr>
            <w:tcW w:w="0" w:type="auto"/>
            <w:vAlign w:val="bottom"/>
          </w:tcPr>
          <w:p w14:paraId="1083F36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311C6F8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2AF097F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3F477FA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0F037B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C40104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28</w:t>
            </w:r>
          </w:p>
        </w:tc>
        <w:tc>
          <w:tcPr>
            <w:tcW w:w="0" w:type="auto"/>
            <w:vAlign w:val="bottom"/>
          </w:tcPr>
          <w:p w14:paraId="40BE624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 xml:space="preserve">Krisnah </w:t>
            </w:r>
          </w:p>
        </w:tc>
        <w:tc>
          <w:tcPr>
            <w:tcW w:w="0" w:type="auto"/>
            <w:vAlign w:val="bottom"/>
          </w:tcPr>
          <w:p w14:paraId="62CCB42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62271F4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11E7664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61298DE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OVO</w:t>
            </w:r>
          </w:p>
        </w:tc>
      </w:tr>
      <w:tr w14:paraId="380BAA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3AD8DF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29</w:t>
            </w:r>
          </w:p>
        </w:tc>
        <w:tc>
          <w:tcPr>
            <w:tcW w:w="0" w:type="auto"/>
            <w:vAlign w:val="bottom"/>
          </w:tcPr>
          <w:p w14:paraId="042D2EC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Susilawati</w:t>
            </w:r>
          </w:p>
        </w:tc>
        <w:tc>
          <w:tcPr>
            <w:tcW w:w="0" w:type="auto"/>
            <w:vAlign w:val="bottom"/>
          </w:tcPr>
          <w:p w14:paraId="54694D0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66BD0E9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&gt;56</w:t>
            </w:r>
          </w:p>
        </w:tc>
        <w:tc>
          <w:tcPr>
            <w:tcW w:w="0" w:type="auto"/>
            <w:vAlign w:val="bottom"/>
          </w:tcPr>
          <w:p w14:paraId="7DE572C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39F5885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5AD834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3292235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30</w:t>
            </w:r>
          </w:p>
        </w:tc>
        <w:tc>
          <w:tcPr>
            <w:tcW w:w="0" w:type="auto"/>
            <w:vAlign w:val="bottom"/>
          </w:tcPr>
          <w:p w14:paraId="2B63B89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Ira Dwi Cahyaningrum</w:t>
            </w:r>
          </w:p>
        </w:tc>
        <w:tc>
          <w:tcPr>
            <w:tcW w:w="0" w:type="auto"/>
            <w:vAlign w:val="bottom"/>
          </w:tcPr>
          <w:p w14:paraId="2BAD8B3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3BC1A6D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0F29C63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6A14C43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Gopay</w:t>
            </w:r>
          </w:p>
        </w:tc>
      </w:tr>
      <w:tr w14:paraId="1990F5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3350C9E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31</w:t>
            </w:r>
          </w:p>
        </w:tc>
        <w:tc>
          <w:tcPr>
            <w:tcW w:w="0" w:type="auto"/>
            <w:vAlign w:val="bottom"/>
          </w:tcPr>
          <w:p w14:paraId="3D5FA40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Tifa</w:t>
            </w:r>
          </w:p>
        </w:tc>
        <w:tc>
          <w:tcPr>
            <w:tcW w:w="0" w:type="auto"/>
            <w:vAlign w:val="bottom"/>
          </w:tcPr>
          <w:p w14:paraId="1925527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47D9DE4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0C31EA7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2D93EAE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5E20D0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69298D3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32</w:t>
            </w:r>
          </w:p>
        </w:tc>
        <w:tc>
          <w:tcPr>
            <w:tcW w:w="0" w:type="auto"/>
            <w:vAlign w:val="bottom"/>
          </w:tcPr>
          <w:p w14:paraId="7A1AA8F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Stefanni Dwi Yuliana</w:t>
            </w:r>
          </w:p>
        </w:tc>
        <w:tc>
          <w:tcPr>
            <w:tcW w:w="0" w:type="auto"/>
            <w:vAlign w:val="bottom"/>
          </w:tcPr>
          <w:p w14:paraId="6BD17BA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5E8180D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2937D95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2ED19B4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Gopay</w:t>
            </w:r>
          </w:p>
        </w:tc>
      </w:tr>
      <w:tr w14:paraId="0B5C78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BEE6C4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33</w:t>
            </w:r>
          </w:p>
        </w:tc>
        <w:tc>
          <w:tcPr>
            <w:tcW w:w="0" w:type="auto"/>
            <w:vAlign w:val="bottom"/>
          </w:tcPr>
          <w:p w14:paraId="74BD71B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Friska Aprilia</w:t>
            </w:r>
          </w:p>
        </w:tc>
        <w:tc>
          <w:tcPr>
            <w:tcW w:w="0" w:type="auto"/>
            <w:vAlign w:val="bottom"/>
          </w:tcPr>
          <w:p w14:paraId="22C0EFC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5EBB348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4EDA0DD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37473D4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3D773F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59051C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34</w:t>
            </w:r>
          </w:p>
        </w:tc>
        <w:tc>
          <w:tcPr>
            <w:tcW w:w="0" w:type="auto"/>
            <w:vAlign w:val="bottom"/>
          </w:tcPr>
          <w:p w14:paraId="3C9E5A2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Yuli</w:t>
            </w:r>
          </w:p>
        </w:tc>
        <w:tc>
          <w:tcPr>
            <w:tcW w:w="0" w:type="auto"/>
            <w:vAlign w:val="bottom"/>
          </w:tcPr>
          <w:p w14:paraId="21F60ED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77A44B8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74F2A32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4EA8C39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53A4EC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2D8170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35</w:t>
            </w:r>
          </w:p>
        </w:tc>
        <w:tc>
          <w:tcPr>
            <w:tcW w:w="0" w:type="auto"/>
            <w:vAlign w:val="bottom"/>
          </w:tcPr>
          <w:p w14:paraId="56F778A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Miratul Zahwa</w:t>
            </w:r>
          </w:p>
        </w:tc>
        <w:tc>
          <w:tcPr>
            <w:tcW w:w="0" w:type="auto"/>
            <w:vAlign w:val="bottom"/>
          </w:tcPr>
          <w:p w14:paraId="6EDC58B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16451BB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7445C37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&gt; Rp. 4.600.000</w:t>
            </w:r>
          </w:p>
        </w:tc>
        <w:tc>
          <w:tcPr>
            <w:tcW w:w="0" w:type="auto"/>
            <w:vAlign w:val="bottom"/>
          </w:tcPr>
          <w:p w14:paraId="3A371E4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Lainnya</w:t>
            </w:r>
          </w:p>
        </w:tc>
      </w:tr>
      <w:tr w14:paraId="2E2343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923B2D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36</w:t>
            </w:r>
          </w:p>
        </w:tc>
        <w:tc>
          <w:tcPr>
            <w:tcW w:w="0" w:type="auto"/>
            <w:vAlign w:val="bottom"/>
          </w:tcPr>
          <w:p w14:paraId="698FFC2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Siti Robiah</w:t>
            </w:r>
          </w:p>
        </w:tc>
        <w:tc>
          <w:tcPr>
            <w:tcW w:w="0" w:type="auto"/>
            <w:vAlign w:val="bottom"/>
          </w:tcPr>
          <w:p w14:paraId="53C84FB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46A7BFA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2C705A2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1ADF72E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OVO</w:t>
            </w:r>
          </w:p>
        </w:tc>
      </w:tr>
      <w:tr w14:paraId="206C95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9F43EC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37</w:t>
            </w:r>
          </w:p>
        </w:tc>
        <w:tc>
          <w:tcPr>
            <w:tcW w:w="0" w:type="auto"/>
            <w:vAlign w:val="bottom"/>
          </w:tcPr>
          <w:p w14:paraId="4A19AB3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Aulya Khoirunnisa</w:t>
            </w:r>
          </w:p>
        </w:tc>
        <w:tc>
          <w:tcPr>
            <w:tcW w:w="0" w:type="auto"/>
            <w:vAlign w:val="bottom"/>
          </w:tcPr>
          <w:p w14:paraId="55CA430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4B7A72E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33960DF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3222AF4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OVO</w:t>
            </w:r>
          </w:p>
        </w:tc>
      </w:tr>
      <w:tr w14:paraId="3378CC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00A0BF8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38</w:t>
            </w:r>
          </w:p>
        </w:tc>
        <w:tc>
          <w:tcPr>
            <w:tcW w:w="0" w:type="auto"/>
            <w:vAlign w:val="bottom"/>
          </w:tcPr>
          <w:p w14:paraId="31E0FAB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Jannah</w:t>
            </w:r>
          </w:p>
        </w:tc>
        <w:tc>
          <w:tcPr>
            <w:tcW w:w="0" w:type="auto"/>
            <w:vAlign w:val="bottom"/>
          </w:tcPr>
          <w:p w14:paraId="1EFEC8F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2F70C7E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14B2613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4387530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Gopay</w:t>
            </w:r>
          </w:p>
        </w:tc>
      </w:tr>
      <w:tr w14:paraId="6027C6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3C3F08B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39</w:t>
            </w:r>
          </w:p>
        </w:tc>
        <w:tc>
          <w:tcPr>
            <w:tcW w:w="0" w:type="auto"/>
            <w:vAlign w:val="bottom"/>
          </w:tcPr>
          <w:p w14:paraId="593EFB5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Hartini Sunarti</w:t>
            </w:r>
          </w:p>
        </w:tc>
        <w:tc>
          <w:tcPr>
            <w:tcW w:w="0" w:type="auto"/>
            <w:vAlign w:val="bottom"/>
          </w:tcPr>
          <w:p w14:paraId="603C6FA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9932A1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6DC35DF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38981F0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OVO</w:t>
            </w:r>
          </w:p>
        </w:tc>
      </w:tr>
      <w:tr w14:paraId="3BC99D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1081F0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40</w:t>
            </w:r>
          </w:p>
        </w:tc>
        <w:tc>
          <w:tcPr>
            <w:tcW w:w="0" w:type="auto"/>
            <w:vAlign w:val="bottom"/>
          </w:tcPr>
          <w:p w14:paraId="5F9A7B8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Nada</w:t>
            </w:r>
          </w:p>
        </w:tc>
        <w:tc>
          <w:tcPr>
            <w:tcW w:w="0" w:type="auto"/>
            <w:vAlign w:val="bottom"/>
          </w:tcPr>
          <w:p w14:paraId="4482926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6036A25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2AFF2DF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&gt; Rp. 4.600.000</w:t>
            </w:r>
          </w:p>
        </w:tc>
        <w:tc>
          <w:tcPr>
            <w:tcW w:w="0" w:type="auto"/>
            <w:vAlign w:val="bottom"/>
          </w:tcPr>
          <w:p w14:paraId="3CE3BD2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2E1074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099906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41</w:t>
            </w:r>
          </w:p>
        </w:tc>
        <w:tc>
          <w:tcPr>
            <w:tcW w:w="0" w:type="auto"/>
            <w:vAlign w:val="bottom"/>
          </w:tcPr>
          <w:p w14:paraId="5E44784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Rusmiyati</w:t>
            </w:r>
          </w:p>
        </w:tc>
        <w:tc>
          <w:tcPr>
            <w:tcW w:w="0" w:type="auto"/>
            <w:vAlign w:val="bottom"/>
          </w:tcPr>
          <w:p w14:paraId="03C65D7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6BFC376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45E66BD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608024D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19DD2E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841E72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42</w:t>
            </w:r>
          </w:p>
        </w:tc>
        <w:tc>
          <w:tcPr>
            <w:tcW w:w="0" w:type="auto"/>
            <w:vAlign w:val="bottom"/>
          </w:tcPr>
          <w:p w14:paraId="234D8C6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Eimarnis</w:t>
            </w:r>
          </w:p>
        </w:tc>
        <w:tc>
          <w:tcPr>
            <w:tcW w:w="0" w:type="auto"/>
            <w:vAlign w:val="bottom"/>
          </w:tcPr>
          <w:p w14:paraId="710F041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681D79B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4DD34FB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6A782C8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Gopay</w:t>
            </w:r>
          </w:p>
        </w:tc>
      </w:tr>
      <w:tr w14:paraId="2874A4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554C9D6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43</w:t>
            </w:r>
          </w:p>
        </w:tc>
        <w:tc>
          <w:tcPr>
            <w:tcW w:w="0" w:type="auto"/>
            <w:vAlign w:val="bottom"/>
          </w:tcPr>
          <w:p w14:paraId="773FD3F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Shila</w:t>
            </w:r>
          </w:p>
        </w:tc>
        <w:tc>
          <w:tcPr>
            <w:tcW w:w="0" w:type="auto"/>
            <w:vAlign w:val="bottom"/>
          </w:tcPr>
          <w:p w14:paraId="66B33FC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5A2DD8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541895B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7D024B5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29A00A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DC460A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44</w:t>
            </w:r>
          </w:p>
        </w:tc>
        <w:tc>
          <w:tcPr>
            <w:tcW w:w="0" w:type="auto"/>
            <w:vAlign w:val="bottom"/>
          </w:tcPr>
          <w:p w14:paraId="11BCB98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Saidah</w:t>
            </w:r>
          </w:p>
        </w:tc>
        <w:tc>
          <w:tcPr>
            <w:tcW w:w="0" w:type="auto"/>
            <w:vAlign w:val="bottom"/>
          </w:tcPr>
          <w:p w14:paraId="1026B8E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3891351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35AF6B4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&gt; Rp. 4.600.000</w:t>
            </w:r>
          </w:p>
        </w:tc>
        <w:tc>
          <w:tcPr>
            <w:tcW w:w="0" w:type="auto"/>
            <w:vAlign w:val="bottom"/>
          </w:tcPr>
          <w:p w14:paraId="73AF570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5F7F2A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566C523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45</w:t>
            </w:r>
          </w:p>
        </w:tc>
        <w:tc>
          <w:tcPr>
            <w:tcW w:w="0" w:type="auto"/>
            <w:vAlign w:val="bottom"/>
          </w:tcPr>
          <w:p w14:paraId="149B250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Faradiba</w:t>
            </w:r>
          </w:p>
        </w:tc>
        <w:tc>
          <w:tcPr>
            <w:tcW w:w="0" w:type="auto"/>
            <w:vAlign w:val="bottom"/>
          </w:tcPr>
          <w:p w14:paraId="1EE872F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568EECA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441ABA9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&lt;Rp. 2.500.000</w:t>
            </w:r>
          </w:p>
        </w:tc>
        <w:tc>
          <w:tcPr>
            <w:tcW w:w="0" w:type="auto"/>
            <w:vAlign w:val="bottom"/>
          </w:tcPr>
          <w:p w14:paraId="2BA1AB7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556F50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C839E8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46</w:t>
            </w:r>
          </w:p>
        </w:tc>
        <w:tc>
          <w:tcPr>
            <w:tcW w:w="0" w:type="auto"/>
            <w:vAlign w:val="bottom"/>
          </w:tcPr>
          <w:p w14:paraId="5065885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Nur</w:t>
            </w:r>
          </w:p>
        </w:tc>
        <w:tc>
          <w:tcPr>
            <w:tcW w:w="0" w:type="auto"/>
            <w:vAlign w:val="bottom"/>
          </w:tcPr>
          <w:p w14:paraId="622D6A7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35B56A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6217968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210FBB6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275356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A634A9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47</w:t>
            </w:r>
          </w:p>
        </w:tc>
        <w:tc>
          <w:tcPr>
            <w:tcW w:w="0" w:type="auto"/>
            <w:vAlign w:val="bottom"/>
          </w:tcPr>
          <w:p w14:paraId="3E31CCA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Rianti</w:t>
            </w:r>
          </w:p>
        </w:tc>
        <w:tc>
          <w:tcPr>
            <w:tcW w:w="0" w:type="auto"/>
            <w:vAlign w:val="bottom"/>
          </w:tcPr>
          <w:p w14:paraId="1784692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4DC1B74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1BA12A0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68E7F40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Gopay</w:t>
            </w:r>
          </w:p>
        </w:tc>
      </w:tr>
      <w:tr w14:paraId="5D774F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32395D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48</w:t>
            </w:r>
          </w:p>
        </w:tc>
        <w:tc>
          <w:tcPr>
            <w:tcW w:w="0" w:type="auto"/>
            <w:vAlign w:val="bottom"/>
          </w:tcPr>
          <w:p w14:paraId="4738B50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Sinta W</w:t>
            </w:r>
          </w:p>
        </w:tc>
        <w:tc>
          <w:tcPr>
            <w:tcW w:w="0" w:type="auto"/>
            <w:vAlign w:val="bottom"/>
          </w:tcPr>
          <w:p w14:paraId="65855F1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489D491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55092A5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2.600.000-Rp. 3.500.000</w:t>
            </w:r>
          </w:p>
        </w:tc>
        <w:tc>
          <w:tcPr>
            <w:tcW w:w="0" w:type="auto"/>
            <w:vAlign w:val="bottom"/>
          </w:tcPr>
          <w:p w14:paraId="19BE8CA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OVO</w:t>
            </w:r>
          </w:p>
        </w:tc>
      </w:tr>
      <w:tr w14:paraId="69CCA1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5377E2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49</w:t>
            </w:r>
          </w:p>
        </w:tc>
        <w:tc>
          <w:tcPr>
            <w:tcW w:w="0" w:type="auto"/>
            <w:vAlign w:val="bottom"/>
          </w:tcPr>
          <w:p w14:paraId="7CEF78C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Suharti</w:t>
            </w:r>
          </w:p>
        </w:tc>
        <w:tc>
          <w:tcPr>
            <w:tcW w:w="0" w:type="auto"/>
            <w:vAlign w:val="bottom"/>
          </w:tcPr>
          <w:p w14:paraId="09F8751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1BB1635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7F3D45A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4A8A23F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ShoppePay</w:t>
            </w:r>
          </w:p>
        </w:tc>
      </w:tr>
      <w:tr w14:paraId="3B86C6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6A6641F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50</w:t>
            </w:r>
          </w:p>
        </w:tc>
        <w:tc>
          <w:tcPr>
            <w:tcW w:w="0" w:type="auto"/>
            <w:vAlign w:val="bottom"/>
          </w:tcPr>
          <w:p w14:paraId="6FFDFDF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Irma Isnatia</w:t>
            </w:r>
          </w:p>
        </w:tc>
        <w:tc>
          <w:tcPr>
            <w:tcW w:w="0" w:type="auto"/>
            <w:vAlign w:val="bottom"/>
          </w:tcPr>
          <w:p w14:paraId="7E05E1D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42B717B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&gt;56</w:t>
            </w:r>
          </w:p>
        </w:tc>
        <w:tc>
          <w:tcPr>
            <w:tcW w:w="0" w:type="auto"/>
            <w:vAlign w:val="bottom"/>
          </w:tcPr>
          <w:p w14:paraId="0516342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3.600.000-Rp. 4.500.000</w:t>
            </w:r>
          </w:p>
        </w:tc>
        <w:tc>
          <w:tcPr>
            <w:tcW w:w="0" w:type="auto"/>
            <w:vAlign w:val="bottom"/>
          </w:tcPr>
          <w:p w14:paraId="0D3279F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OVO</w:t>
            </w:r>
          </w:p>
        </w:tc>
      </w:tr>
      <w:tr w14:paraId="1B9E66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3C7B97F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51</w:t>
            </w:r>
          </w:p>
        </w:tc>
        <w:tc>
          <w:tcPr>
            <w:tcW w:w="0" w:type="auto"/>
            <w:vAlign w:val="bottom"/>
          </w:tcPr>
          <w:p w14:paraId="6C82A86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Fiana</w:t>
            </w:r>
          </w:p>
        </w:tc>
        <w:tc>
          <w:tcPr>
            <w:tcW w:w="0" w:type="auto"/>
            <w:vAlign w:val="bottom"/>
          </w:tcPr>
          <w:p w14:paraId="6B83CCB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3A524D9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02779F7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52785DC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0BF2EA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6D83CD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52</w:t>
            </w:r>
          </w:p>
        </w:tc>
        <w:tc>
          <w:tcPr>
            <w:tcW w:w="0" w:type="auto"/>
            <w:vAlign w:val="bottom"/>
          </w:tcPr>
          <w:p w14:paraId="50A22E2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Ana Fa'afin</w:t>
            </w:r>
          </w:p>
        </w:tc>
        <w:tc>
          <w:tcPr>
            <w:tcW w:w="0" w:type="auto"/>
            <w:vAlign w:val="bottom"/>
          </w:tcPr>
          <w:p w14:paraId="78D1CDF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23D8166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33DFA5B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60C26D6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45591A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012750A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53</w:t>
            </w:r>
          </w:p>
        </w:tc>
        <w:tc>
          <w:tcPr>
            <w:tcW w:w="0" w:type="auto"/>
            <w:vAlign w:val="bottom"/>
          </w:tcPr>
          <w:p w14:paraId="5C4F0D9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Sugiyarti</w:t>
            </w:r>
          </w:p>
        </w:tc>
        <w:tc>
          <w:tcPr>
            <w:tcW w:w="0" w:type="auto"/>
            <w:vAlign w:val="bottom"/>
          </w:tcPr>
          <w:p w14:paraId="5FC9F0D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61284A6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61BA5DE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190B776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Dana</w:t>
            </w:r>
          </w:p>
        </w:tc>
      </w:tr>
      <w:tr w14:paraId="3551C7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065C7A6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54</w:t>
            </w:r>
          </w:p>
        </w:tc>
        <w:tc>
          <w:tcPr>
            <w:tcW w:w="0" w:type="auto"/>
            <w:vAlign w:val="bottom"/>
          </w:tcPr>
          <w:p w14:paraId="24D0797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Kholifatus Nurul Ain</w:t>
            </w:r>
          </w:p>
        </w:tc>
        <w:tc>
          <w:tcPr>
            <w:tcW w:w="0" w:type="auto"/>
            <w:vAlign w:val="bottom"/>
          </w:tcPr>
          <w:p w14:paraId="6CD09EF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Tanjung Mas</w:t>
            </w:r>
          </w:p>
        </w:tc>
        <w:tc>
          <w:tcPr>
            <w:tcW w:w="0" w:type="auto"/>
          </w:tcPr>
          <w:p w14:paraId="1A6FA10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4780889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 Rp 2.500.000</w:t>
            </w:r>
          </w:p>
        </w:tc>
        <w:tc>
          <w:tcPr>
            <w:tcW w:w="0" w:type="auto"/>
            <w:vAlign w:val="bottom"/>
          </w:tcPr>
          <w:p w14:paraId="3DC11E1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Dana</w:t>
            </w:r>
          </w:p>
        </w:tc>
      </w:tr>
      <w:tr w14:paraId="74D2F9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D6F99C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55</w:t>
            </w:r>
          </w:p>
        </w:tc>
        <w:tc>
          <w:tcPr>
            <w:tcW w:w="0" w:type="auto"/>
            <w:vAlign w:val="bottom"/>
          </w:tcPr>
          <w:p w14:paraId="5D6C2AF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Narni Sumarni</w:t>
            </w:r>
          </w:p>
        </w:tc>
        <w:tc>
          <w:tcPr>
            <w:tcW w:w="0" w:type="auto"/>
            <w:vAlign w:val="bottom"/>
          </w:tcPr>
          <w:p w14:paraId="19B9D36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8EFBF5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708BDA1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&gt; Rp 4.600.000</w:t>
            </w:r>
          </w:p>
        </w:tc>
        <w:tc>
          <w:tcPr>
            <w:tcW w:w="0" w:type="auto"/>
            <w:vAlign w:val="bottom"/>
          </w:tcPr>
          <w:p w14:paraId="2B4DE87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OVO</w:t>
            </w:r>
          </w:p>
        </w:tc>
      </w:tr>
      <w:tr w14:paraId="3F4761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5CC72A0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56</w:t>
            </w:r>
          </w:p>
        </w:tc>
        <w:tc>
          <w:tcPr>
            <w:tcW w:w="0" w:type="auto"/>
            <w:vAlign w:val="bottom"/>
          </w:tcPr>
          <w:p w14:paraId="5FA4640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Musrinah</w:t>
            </w:r>
          </w:p>
        </w:tc>
        <w:tc>
          <w:tcPr>
            <w:tcW w:w="0" w:type="auto"/>
            <w:vAlign w:val="bottom"/>
          </w:tcPr>
          <w:p w14:paraId="409E225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Semarabg Utara</w:t>
            </w:r>
          </w:p>
        </w:tc>
        <w:tc>
          <w:tcPr>
            <w:tcW w:w="0" w:type="auto"/>
          </w:tcPr>
          <w:p w14:paraId="0D97DCC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15FDF6E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6891594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1C1FDC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306606F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57</w:t>
            </w:r>
          </w:p>
        </w:tc>
        <w:tc>
          <w:tcPr>
            <w:tcW w:w="0" w:type="auto"/>
            <w:vAlign w:val="bottom"/>
          </w:tcPr>
          <w:p w14:paraId="5525A1E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Ibu Musrinah</w:t>
            </w:r>
          </w:p>
        </w:tc>
        <w:tc>
          <w:tcPr>
            <w:tcW w:w="0" w:type="auto"/>
            <w:vAlign w:val="bottom"/>
          </w:tcPr>
          <w:p w14:paraId="1FC1A81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635932A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6FF9C78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4E13612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522D4E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0D5B4C0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58</w:t>
            </w:r>
          </w:p>
        </w:tc>
        <w:tc>
          <w:tcPr>
            <w:tcW w:w="0" w:type="auto"/>
            <w:vAlign w:val="bottom"/>
          </w:tcPr>
          <w:p w14:paraId="027FA7F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Ibu Solikhatun</w:t>
            </w:r>
          </w:p>
        </w:tc>
        <w:tc>
          <w:tcPr>
            <w:tcW w:w="0" w:type="auto"/>
            <w:vAlign w:val="bottom"/>
          </w:tcPr>
          <w:p w14:paraId="765B944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3253868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495D2F8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56FC2FC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3D34C6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F2C104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59</w:t>
            </w:r>
          </w:p>
        </w:tc>
        <w:tc>
          <w:tcPr>
            <w:tcW w:w="0" w:type="auto"/>
            <w:vAlign w:val="bottom"/>
          </w:tcPr>
          <w:p w14:paraId="48795A7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Warti</w:t>
            </w:r>
          </w:p>
        </w:tc>
        <w:tc>
          <w:tcPr>
            <w:tcW w:w="0" w:type="auto"/>
            <w:vAlign w:val="bottom"/>
          </w:tcPr>
          <w:p w14:paraId="728F9B6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A49D66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4DB1E27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 Rp 2.500.000</w:t>
            </w:r>
          </w:p>
        </w:tc>
        <w:tc>
          <w:tcPr>
            <w:tcW w:w="0" w:type="auto"/>
            <w:vAlign w:val="bottom"/>
          </w:tcPr>
          <w:p w14:paraId="4D167CF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3E1B7D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CBBE1F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60</w:t>
            </w:r>
          </w:p>
        </w:tc>
        <w:tc>
          <w:tcPr>
            <w:tcW w:w="0" w:type="auto"/>
            <w:vAlign w:val="bottom"/>
          </w:tcPr>
          <w:p w14:paraId="3ED7C63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Eko Sri Sulastri</w:t>
            </w:r>
          </w:p>
        </w:tc>
        <w:tc>
          <w:tcPr>
            <w:tcW w:w="0" w:type="auto"/>
            <w:vAlign w:val="bottom"/>
          </w:tcPr>
          <w:p w14:paraId="76DC533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7D71755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04B071E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3.600.000 - Rp 4.500.000</w:t>
            </w:r>
          </w:p>
        </w:tc>
        <w:tc>
          <w:tcPr>
            <w:tcW w:w="0" w:type="auto"/>
            <w:vAlign w:val="bottom"/>
          </w:tcPr>
          <w:p w14:paraId="30DAE31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112474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3FBB2DD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61</w:t>
            </w:r>
          </w:p>
        </w:tc>
        <w:tc>
          <w:tcPr>
            <w:tcW w:w="0" w:type="auto"/>
            <w:vAlign w:val="bottom"/>
          </w:tcPr>
          <w:p w14:paraId="0AD9654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Ibu Masitoh</w:t>
            </w:r>
          </w:p>
        </w:tc>
        <w:tc>
          <w:tcPr>
            <w:tcW w:w="0" w:type="auto"/>
            <w:vAlign w:val="bottom"/>
          </w:tcPr>
          <w:p w14:paraId="510FDB3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6858C4A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307E5E4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5FAE09C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67D8CC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3E91B13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62</w:t>
            </w:r>
          </w:p>
        </w:tc>
        <w:tc>
          <w:tcPr>
            <w:tcW w:w="0" w:type="auto"/>
            <w:vAlign w:val="bottom"/>
          </w:tcPr>
          <w:p w14:paraId="7647534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Ana Falihah</w:t>
            </w:r>
          </w:p>
        </w:tc>
        <w:tc>
          <w:tcPr>
            <w:tcW w:w="0" w:type="auto"/>
            <w:vAlign w:val="bottom"/>
          </w:tcPr>
          <w:p w14:paraId="2951D62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4390910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1C184F4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 Rp 2.500.000</w:t>
            </w:r>
          </w:p>
        </w:tc>
        <w:tc>
          <w:tcPr>
            <w:tcW w:w="0" w:type="auto"/>
            <w:vAlign w:val="bottom"/>
          </w:tcPr>
          <w:p w14:paraId="5A07A03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Dana</w:t>
            </w:r>
          </w:p>
        </w:tc>
      </w:tr>
      <w:tr w14:paraId="19031C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033A802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63</w:t>
            </w:r>
          </w:p>
        </w:tc>
        <w:tc>
          <w:tcPr>
            <w:tcW w:w="0" w:type="auto"/>
            <w:vAlign w:val="bottom"/>
          </w:tcPr>
          <w:p w14:paraId="7653531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Nadiya</w:t>
            </w:r>
          </w:p>
        </w:tc>
        <w:tc>
          <w:tcPr>
            <w:tcW w:w="0" w:type="auto"/>
            <w:vAlign w:val="bottom"/>
          </w:tcPr>
          <w:p w14:paraId="75A8CF3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6823353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29BC978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3.600.000 - Rp 4.500.000</w:t>
            </w:r>
          </w:p>
        </w:tc>
        <w:tc>
          <w:tcPr>
            <w:tcW w:w="0" w:type="auto"/>
            <w:vAlign w:val="bottom"/>
          </w:tcPr>
          <w:p w14:paraId="671D25D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55972B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774C64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64</w:t>
            </w:r>
          </w:p>
        </w:tc>
        <w:tc>
          <w:tcPr>
            <w:tcW w:w="0" w:type="auto"/>
            <w:vAlign w:val="bottom"/>
          </w:tcPr>
          <w:p w14:paraId="45E6870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Sri Sumiyati</w:t>
            </w:r>
          </w:p>
        </w:tc>
        <w:tc>
          <w:tcPr>
            <w:tcW w:w="0" w:type="auto"/>
            <w:vAlign w:val="bottom"/>
          </w:tcPr>
          <w:p w14:paraId="37D6E21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49ACA8A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7FCF0B1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77022E6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Dana</w:t>
            </w:r>
          </w:p>
        </w:tc>
      </w:tr>
      <w:tr w14:paraId="12E534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37AF81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65</w:t>
            </w:r>
          </w:p>
        </w:tc>
        <w:tc>
          <w:tcPr>
            <w:tcW w:w="0" w:type="auto"/>
            <w:vAlign w:val="bottom"/>
          </w:tcPr>
          <w:p w14:paraId="3F8C10F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Siti Muayanah</w:t>
            </w:r>
          </w:p>
        </w:tc>
        <w:tc>
          <w:tcPr>
            <w:tcW w:w="0" w:type="auto"/>
            <w:vAlign w:val="bottom"/>
          </w:tcPr>
          <w:p w14:paraId="7B73138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Kecamatan Semarang Utara</w:t>
            </w:r>
          </w:p>
        </w:tc>
        <w:tc>
          <w:tcPr>
            <w:tcW w:w="0" w:type="auto"/>
          </w:tcPr>
          <w:p w14:paraId="08C0959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5F382F7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40A5E60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Lainnya</w:t>
            </w:r>
          </w:p>
        </w:tc>
      </w:tr>
      <w:tr w14:paraId="523F4B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E140D3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66</w:t>
            </w:r>
          </w:p>
        </w:tc>
        <w:tc>
          <w:tcPr>
            <w:tcW w:w="0" w:type="auto"/>
            <w:vAlign w:val="bottom"/>
          </w:tcPr>
          <w:p w14:paraId="624BED5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Siti Nur Hidayah</w:t>
            </w:r>
          </w:p>
        </w:tc>
        <w:tc>
          <w:tcPr>
            <w:tcW w:w="0" w:type="auto"/>
            <w:vAlign w:val="bottom"/>
          </w:tcPr>
          <w:p w14:paraId="15DE08B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200241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5A75BCF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 Rp 2.500.000</w:t>
            </w:r>
          </w:p>
        </w:tc>
        <w:tc>
          <w:tcPr>
            <w:tcW w:w="0" w:type="auto"/>
            <w:vAlign w:val="bottom"/>
          </w:tcPr>
          <w:p w14:paraId="0BD429C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6329E6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6E050E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67</w:t>
            </w:r>
          </w:p>
        </w:tc>
        <w:tc>
          <w:tcPr>
            <w:tcW w:w="0" w:type="auto"/>
            <w:vAlign w:val="bottom"/>
          </w:tcPr>
          <w:p w14:paraId="368CAAA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Dayona</w:t>
            </w:r>
          </w:p>
        </w:tc>
        <w:tc>
          <w:tcPr>
            <w:tcW w:w="0" w:type="auto"/>
            <w:vAlign w:val="bottom"/>
          </w:tcPr>
          <w:p w14:paraId="4D7C72E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3A501F3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2ECB70E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4DB63C0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Dana</w:t>
            </w:r>
          </w:p>
        </w:tc>
      </w:tr>
      <w:tr w14:paraId="429875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5969B22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68</w:t>
            </w:r>
          </w:p>
        </w:tc>
        <w:tc>
          <w:tcPr>
            <w:tcW w:w="0" w:type="auto"/>
            <w:vAlign w:val="bottom"/>
          </w:tcPr>
          <w:p w14:paraId="46E4F47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Siti Romdhonah</w:t>
            </w:r>
          </w:p>
        </w:tc>
        <w:tc>
          <w:tcPr>
            <w:tcW w:w="0" w:type="auto"/>
            <w:vAlign w:val="bottom"/>
          </w:tcPr>
          <w:p w14:paraId="5884233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604803F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45CC244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43983E3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Lainnya</w:t>
            </w:r>
          </w:p>
        </w:tc>
      </w:tr>
      <w:tr w14:paraId="05EECD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6DDF1EC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69</w:t>
            </w:r>
          </w:p>
        </w:tc>
        <w:tc>
          <w:tcPr>
            <w:tcW w:w="0" w:type="auto"/>
            <w:vAlign w:val="bottom"/>
          </w:tcPr>
          <w:p w14:paraId="23ABF21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Haniyah</w:t>
            </w:r>
          </w:p>
        </w:tc>
        <w:tc>
          <w:tcPr>
            <w:tcW w:w="0" w:type="auto"/>
            <w:vAlign w:val="bottom"/>
          </w:tcPr>
          <w:p w14:paraId="1673085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5613BCF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4E45DF0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&gt; Rp 4.600.000</w:t>
            </w:r>
          </w:p>
        </w:tc>
        <w:tc>
          <w:tcPr>
            <w:tcW w:w="0" w:type="auto"/>
            <w:vAlign w:val="bottom"/>
          </w:tcPr>
          <w:p w14:paraId="698A9E7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Lainnya</w:t>
            </w:r>
          </w:p>
        </w:tc>
      </w:tr>
      <w:tr w14:paraId="30D8D8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3555E68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70</w:t>
            </w:r>
          </w:p>
        </w:tc>
        <w:tc>
          <w:tcPr>
            <w:tcW w:w="0" w:type="auto"/>
            <w:vAlign w:val="bottom"/>
          </w:tcPr>
          <w:p w14:paraId="3B7A949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Suroainah</w:t>
            </w:r>
          </w:p>
        </w:tc>
        <w:tc>
          <w:tcPr>
            <w:tcW w:w="0" w:type="auto"/>
            <w:vAlign w:val="bottom"/>
          </w:tcPr>
          <w:p w14:paraId="68A3A89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6986AD9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6EBEA82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 Rp 2.500.000</w:t>
            </w:r>
          </w:p>
        </w:tc>
        <w:tc>
          <w:tcPr>
            <w:tcW w:w="0" w:type="auto"/>
            <w:vAlign w:val="bottom"/>
          </w:tcPr>
          <w:p w14:paraId="2345339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Lainnya</w:t>
            </w:r>
          </w:p>
        </w:tc>
      </w:tr>
      <w:tr w14:paraId="58DC25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09F5E27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71</w:t>
            </w:r>
          </w:p>
        </w:tc>
        <w:tc>
          <w:tcPr>
            <w:tcW w:w="0" w:type="auto"/>
            <w:vAlign w:val="bottom"/>
          </w:tcPr>
          <w:p w14:paraId="38FDCBC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Ibu Sulastri</w:t>
            </w:r>
          </w:p>
        </w:tc>
        <w:tc>
          <w:tcPr>
            <w:tcW w:w="0" w:type="auto"/>
            <w:vAlign w:val="bottom"/>
          </w:tcPr>
          <w:p w14:paraId="7B7F048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Utata</w:t>
            </w:r>
          </w:p>
        </w:tc>
        <w:tc>
          <w:tcPr>
            <w:tcW w:w="0" w:type="auto"/>
          </w:tcPr>
          <w:p w14:paraId="52DE9A1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40C9805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0D4CDD8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67C866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08BA0C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72</w:t>
            </w:r>
          </w:p>
        </w:tc>
        <w:tc>
          <w:tcPr>
            <w:tcW w:w="0" w:type="auto"/>
            <w:vAlign w:val="bottom"/>
          </w:tcPr>
          <w:p w14:paraId="57A3627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Kurniasi</w:t>
            </w:r>
          </w:p>
        </w:tc>
        <w:tc>
          <w:tcPr>
            <w:tcW w:w="0" w:type="auto"/>
            <w:vAlign w:val="bottom"/>
          </w:tcPr>
          <w:p w14:paraId="3205FC6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2AAFB3B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318F0A5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 Rp 2.500.000</w:t>
            </w:r>
          </w:p>
        </w:tc>
        <w:tc>
          <w:tcPr>
            <w:tcW w:w="0" w:type="auto"/>
            <w:vAlign w:val="bottom"/>
          </w:tcPr>
          <w:p w14:paraId="578D6E2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Dana</w:t>
            </w:r>
          </w:p>
        </w:tc>
      </w:tr>
      <w:tr w14:paraId="57C0F9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0E0D3DC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73</w:t>
            </w:r>
          </w:p>
        </w:tc>
        <w:tc>
          <w:tcPr>
            <w:tcW w:w="0" w:type="auto"/>
            <w:vAlign w:val="bottom"/>
          </w:tcPr>
          <w:p w14:paraId="2D07FC9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Surtiyah</w:t>
            </w:r>
          </w:p>
        </w:tc>
        <w:tc>
          <w:tcPr>
            <w:tcW w:w="0" w:type="auto"/>
            <w:vAlign w:val="bottom"/>
          </w:tcPr>
          <w:p w14:paraId="267326D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2AA6FAF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62F6101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 Rp 2.500.000</w:t>
            </w:r>
          </w:p>
        </w:tc>
        <w:tc>
          <w:tcPr>
            <w:tcW w:w="0" w:type="auto"/>
            <w:vAlign w:val="bottom"/>
          </w:tcPr>
          <w:p w14:paraId="14D558E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Dana</w:t>
            </w:r>
          </w:p>
        </w:tc>
      </w:tr>
      <w:tr w14:paraId="271BAB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12409F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74</w:t>
            </w:r>
          </w:p>
        </w:tc>
        <w:tc>
          <w:tcPr>
            <w:tcW w:w="0" w:type="auto"/>
            <w:vAlign w:val="bottom"/>
          </w:tcPr>
          <w:p w14:paraId="7E9F21A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Siti Arofah</w:t>
            </w:r>
          </w:p>
        </w:tc>
        <w:tc>
          <w:tcPr>
            <w:tcW w:w="0" w:type="auto"/>
            <w:vAlign w:val="bottom"/>
          </w:tcPr>
          <w:p w14:paraId="39DB8E4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36ED84F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5112F5C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&gt; Rp 4.600.000</w:t>
            </w:r>
          </w:p>
        </w:tc>
        <w:tc>
          <w:tcPr>
            <w:tcW w:w="0" w:type="auto"/>
            <w:vAlign w:val="bottom"/>
          </w:tcPr>
          <w:p w14:paraId="5F6B013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Lainnya</w:t>
            </w:r>
          </w:p>
        </w:tc>
      </w:tr>
      <w:tr w14:paraId="5677D1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6B96B56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75</w:t>
            </w:r>
          </w:p>
        </w:tc>
        <w:tc>
          <w:tcPr>
            <w:tcW w:w="0" w:type="auto"/>
            <w:vAlign w:val="bottom"/>
          </w:tcPr>
          <w:p w14:paraId="0FB97C1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Sri Mulyani</w:t>
            </w:r>
          </w:p>
        </w:tc>
        <w:tc>
          <w:tcPr>
            <w:tcW w:w="0" w:type="auto"/>
            <w:vAlign w:val="bottom"/>
          </w:tcPr>
          <w:p w14:paraId="59DB6D2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51F669D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7547820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5353F20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08B82D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DA6498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76</w:t>
            </w:r>
          </w:p>
        </w:tc>
        <w:tc>
          <w:tcPr>
            <w:tcW w:w="0" w:type="auto"/>
            <w:vAlign w:val="bottom"/>
          </w:tcPr>
          <w:p w14:paraId="7F5E800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Siti Jauzah</w:t>
            </w:r>
          </w:p>
        </w:tc>
        <w:tc>
          <w:tcPr>
            <w:tcW w:w="0" w:type="auto"/>
            <w:vAlign w:val="bottom"/>
          </w:tcPr>
          <w:p w14:paraId="67616B4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1F5E20A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7917323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09EDF40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06D144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CADCA1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77</w:t>
            </w:r>
          </w:p>
        </w:tc>
        <w:tc>
          <w:tcPr>
            <w:tcW w:w="0" w:type="auto"/>
            <w:vAlign w:val="bottom"/>
          </w:tcPr>
          <w:p w14:paraId="522FCC1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Suabatul Aslamiyah</w:t>
            </w:r>
          </w:p>
        </w:tc>
        <w:tc>
          <w:tcPr>
            <w:tcW w:w="0" w:type="auto"/>
            <w:vAlign w:val="bottom"/>
          </w:tcPr>
          <w:p w14:paraId="0EB6985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DFEAAE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7DEF385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3.600.000 - Rp 4.500.000</w:t>
            </w:r>
          </w:p>
        </w:tc>
        <w:tc>
          <w:tcPr>
            <w:tcW w:w="0" w:type="auto"/>
            <w:vAlign w:val="bottom"/>
          </w:tcPr>
          <w:p w14:paraId="5D50FB9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Dana</w:t>
            </w:r>
          </w:p>
        </w:tc>
      </w:tr>
      <w:tr w14:paraId="56CE38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537D86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78</w:t>
            </w:r>
          </w:p>
        </w:tc>
        <w:tc>
          <w:tcPr>
            <w:tcW w:w="0" w:type="auto"/>
            <w:vAlign w:val="bottom"/>
          </w:tcPr>
          <w:p w14:paraId="6A75F1F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Tutik Kurniawati</w:t>
            </w:r>
          </w:p>
        </w:tc>
        <w:tc>
          <w:tcPr>
            <w:tcW w:w="0" w:type="auto"/>
            <w:vAlign w:val="bottom"/>
          </w:tcPr>
          <w:p w14:paraId="49D03E9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Utaran</w:t>
            </w:r>
          </w:p>
        </w:tc>
        <w:tc>
          <w:tcPr>
            <w:tcW w:w="0" w:type="auto"/>
          </w:tcPr>
          <w:p w14:paraId="54FDE0A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2A9F35B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38DB796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7151BB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0526C1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79</w:t>
            </w:r>
          </w:p>
        </w:tc>
        <w:tc>
          <w:tcPr>
            <w:tcW w:w="0" w:type="auto"/>
            <w:vAlign w:val="bottom"/>
          </w:tcPr>
          <w:p w14:paraId="350975D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Dwi</w:t>
            </w:r>
          </w:p>
        </w:tc>
        <w:tc>
          <w:tcPr>
            <w:tcW w:w="0" w:type="auto"/>
            <w:vAlign w:val="bottom"/>
          </w:tcPr>
          <w:p w14:paraId="46FA778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11C80EE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42F132E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3A3A801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04E924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67880F4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80</w:t>
            </w:r>
          </w:p>
        </w:tc>
        <w:tc>
          <w:tcPr>
            <w:tcW w:w="0" w:type="auto"/>
            <w:vAlign w:val="bottom"/>
          </w:tcPr>
          <w:p w14:paraId="69BF495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Sinta Nur Fitriyana</w:t>
            </w:r>
          </w:p>
        </w:tc>
        <w:tc>
          <w:tcPr>
            <w:tcW w:w="0" w:type="auto"/>
            <w:vAlign w:val="bottom"/>
          </w:tcPr>
          <w:p w14:paraId="6A6DAF6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CEED49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415F6ED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052C05D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18F5A5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F1EDEF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81</w:t>
            </w:r>
          </w:p>
        </w:tc>
        <w:tc>
          <w:tcPr>
            <w:tcW w:w="0" w:type="auto"/>
            <w:vAlign w:val="bottom"/>
          </w:tcPr>
          <w:p w14:paraId="5E5BADA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Juju</w:t>
            </w:r>
          </w:p>
        </w:tc>
        <w:tc>
          <w:tcPr>
            <w:tcW w:w="0" w:type="auto"/>
            <w:vAlign w:val="bottom"/>
          </w:tcPr>
          <w:p w14:paraId="7E219AE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6A41B6A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76096AB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624F582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44A2827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2CFE8A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82</w:t>
            </w:r>
          </w:p>
        </w:tc>
        <w:tc>
          <w:tcPr>
            <w:tcW w:w="0" w:type="auto"/>
            <w:vAlign w:val="bottom"/>
          </w:tcPr>
          <w:p w14:paraId="1D1E097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Zhawin Nikma</w:t>
            </w:r>
          </w:p>
        </w:tc>
        <w:tc>
          <w:tcPr>
            <w:tcW w:w="0" w:type="auto"/>
            <w:vAlign w:val="bottom"/>
          </w:tcPr>
          <w:p w14:paraId="245D10A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215510B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576F16D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5BCC388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32A5C5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4A5820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83</w:t>
            </w:r>
          </w:p>
        </w:tc>
        <w:tc>
          <w:tcPr>
            <w:tcW w:w="0" w:type="auto"/>
            <w:vAlign w:val="bottom"/>
          </w:tcPr>
          <w:p w14:paraId="1C7AB78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Anikha</w:t>
            </w:r>
          </w:p>
        </w:tc>
        <w:tc>
          <w:tcPr>
            <w:tcW w:w="0" w:type="auto"/>
            <w:vAlign w:val="bottom"/>
          </w:tcPr>
          <w:p w14:paraId="2ADF07E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Kecamatan Semarang Utara</w:t>
            </w:r>
          </w:p>
        </w:tc>
        <w:tc>
          <w:tcPr>
            <w:tcW w:w="0" w:type="auto"/>
          </w:tcPr>
          <w:p w14:paraId="493E6D8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7AFB9FC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&gt; Rp 4.600.000</w:t>
            </w:r>
          </w:p>
        </w:tc>
        <w:tc>
          <w:tcPr>
            <w:tcW w:w="0" w:type="auto"/>
            <w:vAlign w:val="bottom"/>
          </w:tcPr>
          <w:p w14:paraId="222CFAF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4BCCAB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C98A5E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84</w:t>
            </w:r>
          </w:p>
        </w:tc>
        <w:tc>
          <w:tcPr>
            <w:tcW w:w="0" w:type="auto"/>
            <w:vAlign w:val="bottom"/>
          </w:tcPr>
          <w:p w14:paraId="2721C6D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Siti</w:t>
            </w:r>
          </w:p>
        </w:tc>
        <w:tc>
          <w:tcPr>
            <w:tcW w:w="0" w:type="auto"/>
            <w:vAlign w:val="bottom"/>
          </w:tcPr>
          <w:p w14:paraId="55D709B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359C8DD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51FB561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 Rp 2.500.000</w:t>
            </w:r>
          </w:p>
        </w:tc>
        <w:tc>
          <w:tcPr>
            <w:tcW w:w="0" w:type="auto"/>
            <w:vAlign w:val="bottom"/>
          </w:tcPr>
          <w:p w14:paraId="32218A8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Dana</w:t>
            </w:r>
          </w:p>
        </w:tc>
      </w:tr>
      <w:tr w14:paraId="7D9917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05CCA53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85</w:t>
            </w:r>
          </w:p>
        </w:tc>
        <w:tc>
          <w:tcPr>
            <w:tcW w:w="0" w:type="auto"/>
            <w:vAlign w:val="bottom"/>
          </w:tcPr>
          <w:p w14:paraId="16EA0AB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Siti</w:t>
            </w:r>
          </w:p>
        </w:tc>
        <w:tc>
          <w:tcPr>
            <w:tcW w:w="0" w:type="auto"/>
            <w:vAlign w:val="bottom"/>
          </w:tcPr>
          <w:p w14:paraId="2BAAC88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Kecamatan Semarang Utara</w:t>
            </w:r>
          </w:p>
        </w:tc>
        <w:tc>
          <w:tcPr>
            <w:tcW w:w="0" w:type="auto"/>
          </w:tcPr>
          <w:p w14:paraId="51DAE08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54E4181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 Rp 2.500.000</w:t>
            </w:r>
          </w:p>
        </w:tc>
        <w:tc>
          <w:tcPr>
            <w:tcW w:w="0" w:type="auto"/>
            <w:vAlign w:val="bottom"/>
          </w:tcPr>
          <w:p w14:paraId="4D7E33E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Dana</w:t>
            </w:r>
          </w:p>
        </w:tc>
      </w:tr>
      <w:tr w14:paraId="5352F3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52E38F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86</w:t>
            </w:r>
          </w:p>
        </w:tc>
        <w:tc>
          <w:tcPr>
            <w:tcW w:w="0" w:type="auto"/>
            <w:vAlign w:val="bottom"/>
          </w:tcPr>
          <w:p w14:paraId="094D268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Solehah</w:t>
            </w:r>
          </w:p>
        </w:tc>
        <w:tc>
          <w:tcPr>
            <w:tcW w:w="0" w:type="auto"/>
            <w:vAlign w:val="bottom"/>
          </w:tcPr>
          <w:p w14:paraId="6FCC53D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CBA86C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6AD04D9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543D6B8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OVO</w:t>
            </w:r>
          </w:p>
        </w:tc>
      </w:tr>
      <w:tr w14:paraId="3FC239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3057774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87</w:t>
            </w:r>
          </w:p>
        </w:tc>
        <w:tc>
          <w:tcPr>
            <w:tcW w:w="0" w:type="auto"/>
            <w:vAlign w:val="bottom"/>
          </w:tcPr>
          <w:p w14:paraId="26883BC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Karin Riyanda Saputri</w:t>
            </w:r>
          </w:p>
        </w:tc>
        <w:tc>
          <w:tcPr>
            <w:tcW w:w="0" w:type="auto"/>
            <w:vAlign w:val="bottom"/>
          </w:tcPr>
          <w:p w14:paraId="53694E3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9E9FAB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7044A99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152B78B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Gopay</w:t>
            </w:r>
          </w:p>
        </w:tc>
      </w:tr>
      <w:tr w14:paraId="5DB24F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91E1E3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88</w:t>
            </w:r>
          </w:p>
        </w:tc>
        <w:tc>
          <w:tcPr>
            <w:tcW w:w="0" w:type="auto"/>
            <w:vAlign w:val="bottom"/>
          </w:tcPr>
          <w:p w14:paraId="337AD20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Nur Khasanah</w:t>
            </w:r>
          </w:p>
        </w:tc>
        <w:tc>
          <w:tcPr>
            <w:tcW w:w="0" w:type="auto"/>
            <w:vAlign w:val="bottom"/>
          </w:tcPr>
          <w:p w14:paraId="09D7C4B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35A24B1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&gt;56</w:t>
            </w:r>
          </w:p>
        </w:tc>
        <w:tc>
          <w:tcPr>
            <w:tcW w:w="0" w:type="auto"/>
            <w:vAlign w:val="bottom"/>
          </w:tcPr>
          <w:p w14:paraId="2E287EF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&lt; Rp 2.500.000</w:t>
            </w:r>
          </w:p>
        </w:tc>
        <w:tc>
          <w:tcPr>
            <w:tcW w:w="0" w:type="auto"/>
            <w:vAlign w:val="bottom"/>
          </w:tcPr>
          <w:p w14:paraId="629A8A2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OVO</w:t>
            </w:r>
          </w:p>
        </w:tc>
      </w:tr>
      <w:tr w14:paraId="3945F6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C9F272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89</w:t>
            </w:r>
          </w:p>
        </w:tc>
        <w:tc>
          <w:tcPr>
            <w:tcW w:w="0" w:type="auto"/>
            <w:vAlign w:val="bottom"/>
          </w:tcPr>
          <w:p w14:paraId="20AEC3D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Harsi Yulianti</w:t>
            </w:r>
          </w:p>
        </w:tc>
        <w:tc>
          <w:tcPr>
            <w:tcW w:w="0" w:type="auto"/>
            <w:vAlign w:val="bottom"/>
          </w:tcPr>
          <w:p w14:paraId="6B9CB8F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766FF69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40535D8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59374B0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2B02EC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C04E39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90</w:t>
            </w:r>
          </w:p>
        </w:tc>
        <w:tc>
          <w:tcPr>
            <w:tcW w:w="0" w:type="auto"/>
            <w:vAlign w:val="bottom"/>
          </w:tcPr>
          <w:p w14:paraId="729D139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Winda Riska Riandini</w:t>
            </w:r>
          </w:p>
        </w:tc>
        <w:tc>
          <w:tcPr>
            <w:tcW w:w="0" w:type="auto"/>
            <w:vAlign w:val="bottom"/>
          </w:tcPr>
          <w:p w14:paraId="0F0576F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5FB216A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4E1D047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4A40978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4577E7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A252F9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91</w:t>
            </w:r>
          </w:p>
        </w:tc>
        <w:tc>
          <w:tcPr>
            <w:tcW w:w="0" w:type="auto"/>
            <w:vAlign w:val="bottom"/>
          </w:tcPr>
          <w:p w14:paraId="6F9FA16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Luchita Rohmawati</w:t>
            </w:r>
          </w:p>
        </w:tc>
        <w:tc>
          <w:tcPr>
            <w:tcW w:w="0" w:type="auto"/>
            <w:vAlign w:val="bottom"/>
          </w:tcPr>
          <w:p w14:paraId="59FFB55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Utata</w:t>
            </w:r>
          </w:p>
        </w:tc>
        <w:tc>
          <w:tcPr>
            <w:tcW w:w="0" w:type="auto"/>
          </w:tcPr>
          <w:p w14:paraId="41DC00F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301D554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3.600.000 - Rp 4.500.000</w:t>
            </w:r>
          </w:p>
        </w:tc>
        <w:tc>
          <w:tcPr>
            <w:tcW w:w="0" w:type="auto"/>
            <w:vAlign w:val="bottom"/>
          </w:tcPr>
          <w:p w14:paraId="705D46F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39FE8A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3F4BEC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92</w:t>
            </w:r>
          </w:p>
        </w:tc>
        <w:tc>
          <w:tcPr>
            <w:tcW w:w="0" w:type="auto"/>
            <w:vAlign w:val="bottom"/>
          </w:tcPr>
          <w:p w14:paraId="7F47646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Diana Keisnawati</w:t>
            </w:r>
          </w:p>
        </w:tc>
        <w:tc>
          <w:tcPr>
            <w:tcW w:w="0" w:type="auto"/>
            <w:vAlign w:val="bottom"/>
          </w:tcPr>
          <w:p w14:paraId="70E4BA2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11C5930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63A643F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3.600.000 - Rp 4.500.000</w:t>
            </w:r>
          </w:p>
        </w:tc>
        <w:tc>
          <w:tcPr>
            <w:tcW w:w="0" w:type="auto"/>
            <w:vAlign w:val="bottom"/>
          </w:tcPr>
          <w:p w14:paraId="7C894A9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Gopay</w:t>
            </w:r>
          </w:p>
        </w:tc>
      </w:tr>
      <w:tr w14:paraId="252218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7517D50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93</w:t>
            </w:r>
          </w:p>
        </w:tc>
        <w:tc>
          <w:tcPr>
            <w:tcW w:w="0" w:type="auto"/>
            <w:vAlign w:val="bottom"/>
          </w:tcPr>
          <w:p w14:paraId="2E54C91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Sri</w:t>
            </w:r>
          </w:p>
        </w:tc>
        <w:tc>
          <w:tcPr>
            <w:tcW w:w="0" w:type="auto"/>
            <w:vAlign w:val="bottom"/>
          </w:tcPr>
          <w:p w14:paraId="05B30C9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40F5B34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2CEC534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0143E7D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6DA24D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81371F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94</w:t>
            </w:r>
          </w:p>
        </w:tc>
        <w:tc>
          <w:tcPr>
            <w:tcW w:w="0" w:type="auto"/>
            <w:vAlign w:val="bottom"/>
          </w:tcPr>
          <w:p w14:paraId="0D09142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Diah Ayu Nurafifah</w:t>
            </w:r>
          </w:p>
        </w:tc>
        <w:tc>
          <w:tcPr>
            <w:tcW w:w="0" w:type="auto"/>
            <w:vAlign w:val="bottom"/>
          </w:tcPr>
          <w:p w14:paraId="3056C31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B87444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36-45</w:t>
            </w:r>
          </w:p>
        </w:tc>
        <w:tc>
          <w:tcPr>
            <w:tcW w:w="0" w:type="auto"/>
            <w:vAlign w:val="bottom"/>
          </w:tcPr>
          <w:p w14:paraId="5F531DB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12A8B7D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Gopay</w:t>
            </w:r>
          </w:p>
        </w:tc>
      </w:tr>
      <w:tr w14:paraId="50BDEA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067605DE">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95</w:t>
            </w:r>
          </w:p>
        </w:tc>
        <w:tc>
          <w:tcPr>
            <w:tcW w:w="0" w:type="auto"/>
            <w:vAlign w:val="bottom"/>
          </w:tcPr>
          <w:p w14:paraId="78CBDA8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Rosinta</w:t>
            </w:r>
          </w:p>
        </w:tc>
        <w:tc>
          <w:tcPr>
            <w:tcW w:w="0" w:type="auto"/>
            <w:vAlign w:val="bottom"/>
          </w:tcPr>
          <w:p w14:paraId="3F8A844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40020DC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29D7980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4EEF633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OVO</w:t>
            </w:r>
          </w:p>
        </w:tc>
      </w:tr>
      <w:tr w14:paraId="63948D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0D37EF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96</w:t>
            </w:r>
          </w:p>
        </w:tc>
        <w:tc>
          <w:tcPr>
            <w:tcW w:w="0" w:type="auto"/>
            <w:vAlign w:val="bottom"/>
          </w:tcPr>
          <w:p w14:paraId="6CB9C900">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Aripah</w:t>
            </w:r>
          </w:p>
        </w:tc>
        <w:tc>
          <w:tcPr>
            <w:tcW w:w="0" w:type="auto"/>
            <w:vAlign w:val="bottom"/>
          </w:tcPr>
          <w:p w14:paraId="2E6102F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5ABB318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5A677DD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4F53F96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ShopeePay</w:t>
            </w:r>
          </w:p>
        </w:tc>
      </w:tr>
      <w:tr w14:paraId="71F48C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54FCF65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97</w:t>
            </w:r>
          </w:p>
        </w:tc>
        <w:tc>
          <w:tcPr>
            <w:tcW w:w="0" w:type="auto"/>
            <w:vAlign w:val="bottom"/>
          </w:tcPr>
          <w:p w14:paraId="0782889A">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Evi Mustika</w:t>
            </w:r>
          </w:p>
        </w:tc>
        <w:tc>
          <w:tcPr>
            <w:tcW w:w="0" w:type="auto"/>
            <w:vAlign w:val="bottom"/>
          </w:tcPr>
          <w:p w14:paraId="35BF2322">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00B3A91F">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076BAE9B">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4916277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Dana</w:t>
            </w:r>
          </w:p>
        </w:tc>
      </w:tr>
      <w:tr w14:paraId="150EEF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4DCC8B85">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rPr>
              <w:t>98</w:t>
            </w:r>
          </w:p>
        </w:tc>
        <w:tc>
          <w:tcPr>
            <w:tcW w:w="0" w:type="auto"/>
            <w:vAlign w:val="bottom"/>
          </w:tcPr>
          <w:p w14:paraId="3B113EC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Intan Harfianti</w:t>
            </w:r>
          </w:p>
        </w:tc>
        <w:tc>
          <w:tcPr>
            <w:tcW w:w="0" w:type="auto"/>
            <w:vAlign w:val="bottom"/>
          </w:tcPr>
          <w:p w14:paraId="1FA1A9B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Utaran</w:t>
            </w:r>
          </w:p>
        </w:tc>
        <w:tc>
          <w:tcPr>
            <w:tcW w:w="0" w:type="auto"/>
          </w:tcPr>
          <w:p w14:paraId="17F79F8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25-35</w:t>
            </w:r>
          </w:p>
        </w:tc>
        <w:tc>
          <w:tcPr>
            <w:tcW w:w="0" w:type="auto"/>
            <w:vAlign w:val="bottom"/>
          </w:tcPr>
          <w:p w14:paraId="11AFC8A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1FB2450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OVO</w:t>
            </w:r>
          </w:p>
        </w:tc>
      </w:tr>
      <w:tr w14:paraId="2BBDC0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195FDDA7">
            <w:pPr>
              <w:spacing w:after="0" w:line="240" w:lineRule="auto"/>
              <w:jc w:val="both"/>
              <w:rPr>
                <w:rFonts w:ascii="Times New Roman" w:hAnsi="Times New Roman" w:cs="Times New Roman"/>
                <w:sz w:val="24"/>
                <w:szCs w:val="24"/>
                <w:lang w:val="en-US"/>
              </w:rPr>
            </w:pPr>
            <w:r>
              <w:rPr>
                <w:rFonts w:ascii="Times New Roman" w:hAnsi="Times New Roman" w:cs="Times New Roman"/>
              </w:rPr>
              <w:t>99</w:t>
            </w:r>
          </w:p>
        </w:tc>
        <w:tc>
          <w:tcPr>
            <w:tcW w:w="0" w:type="auto"/>
            <w:vAlign w:val="bottom"/>
          </w:tcPr>
          <w:p w14:paraId="0DC71368">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Mami Setiyami</w:t>
            </w:r>
          </w:p>
        </w:tc>
        <w:tc>
          <w:tcPr>
            <w:tcW w:w="0" w:type="auto"/>
            <w:vAlign w:val="bottom"/>
          </w:tcPr>
          <w:p w14:paraId="2940380D">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1FB3183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34B42F53">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2.600.000 - Rp 3.500.000</w:t>
            </w:r>
          </w:p>
        </w:tc>
        <w:tc>
          <w:tcPr>
            <w:tcW w:w="0" w:type="auto"/>
            <w:vAlign w:val="bottom"/>
          </w:tcPr>
          <w:p w14:paraId="7F8851F9">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OVO</w:t>
            </w:r>
          </w:p>
        </w:tc>
      </w:tr>
      <w:tr w14:paraId="454E5C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14:paraId="29A04874">
            <w:pPr>
              <w:spacing w:after="0" w:line="240" w:lineRule="auto"/>
              <w:jc w:val="both"/>
              <w:rPr>
                <w:rFonts w:ascii="Times New Roman" w:hAnsi="Times New Roman" w:cs="Times New Roman"/>
                <w:sz w:val="24"/>
                <w:szCs w:val="24"/>
                <w:lang w:val="en-US"/>
              </w:rPr>
            </w:pPr>
            <w:r>
              <w:rPr>
                <w:rFonts w:ascii="Times New Roman" w:hAnsi="Times New Roman" w:cs="Times New Roman"/>
              </w:rPr>
              <w:t>100</w:t>
            </w:r>
          </w:p>
        </w:tc>
        <w:tc>
          <w:tcPr>
            <w:tcW w:w="0" w:type="auto"/>
            <w:vAlign w:val="bottom"/>
          </w:tcPr>
          <w:p w14:paraId="05084EA1">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Evita Zeirina</w:t>
            </w:r>
          </w:p>
        </w:tc>
        <w:tc>
          <w:tcPr>
            <w:tcW w:w="0" w:type="auto"/>
            <w:vAlign w:val="bottom"/>
          </w:tcPr>
          <w:p w14:paraId="2ABD2AB7">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Semarang Utara</w:t>
            </w:r>
          </w:p>
        </w:tc>
        <w:tc>
          <w:tcPr>
            <w:tcW w:w="0" w:type="auto"/>
          </w:tcPr>
          <w:p w14:paraId="361C791C">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sz w:val="24"/>
                <w:szCs w:val="24"/>
              </w:rPr>
              <w:t>46-55</w:t>
            </w:r>
          </w:p>
        </w:tc>
        <w:tc>
          <w:tcPr>
            <w:tcW w:w="0" w:type="auto"/>
            <w:vAlign w:val="bottom"/>
          </w:tcPr>
          <w:p w14:paraId="7D5EFDB6">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Rp 3.600.000 - Rp 4.500.000</w:t>
            </w:r>
          </w:p>
        </w:tc>
        <w:tc>
          <w:tcPr>
            <w:tcW w:w="0" w:type="auto"/>
            <w:vAlign w:val="bottom"/>
          </w:tcPr>
          <w:p w14:paraId="40382774">
            <w:pPr>
              <w:spacing w:after="0" w:line="240" w:lineRule="auto"/>
              <w:jc w:val="both"/>
              <w:rPr>
                <w:rFonts w:ascii="Times New Roman" w:hAnsi="Times New Roman" w:eastAsia="Times New Roman" w:cs="Times New Roman"/>
                <w:sz w:val="24"/>
                <w:szCs w:val="24"/>
                <w:lang w:val="en-US"/>
              </w:rPr>
            </w:pPr>
            <w:r>
              <w:rPr>
                <w:rFonts w:ascii="Times New Roman" w:hAnsi="Times New Roman" w:cs="Times New Roman"/>
                <w:color w:val="000000"/>
                <w:sz w:val="24"/>
                <w:szCs w:val="24"/>
              </w:rPr>
              <w:t>OVO</w:t>
            </w:r>
          </w:p>
        </w:tc>
      </w:tr>
    </w:tbl>
    <w:p w14:paraId="71075132">
      <w:pPr>
        <w:spacing w:line="360" w:lineRule="auto"/>
        <w:jc w:val="both"/>
        <w:rPr>
          <w:rFonts w:ascii="Times New Roman" w:hAnsi="Times New Roman" w:eastAsia="Times New Roman" w:cs="Times New Roman"/>
          <w:sz w:val="24"/>
          <w:szCs w:val="24"/>
          <w:lang w:val="en-US"/>
        </w:rPr>
      </w:pPr>
    </w:p>
    <w:p w14:paraId="37384E7A">
      <w:pPr>
        <w:spacing w:line="360" w:lineRule="auto"/>
        <w:jc w:val="both"/>
        <w:rPr>
          <w:rFonts w:ascii="Times New Roman" w:hAnsi="Times New Roman" w:eastAsia="Times New Roman" w:cs="Times New Roman"/>
          <w:sz w:val="24"/>
          <w:szCs w:val="24"/>
          <w:lang w:val="en-US"/>
        </w:rPr>
      </w:pPr>
    </w:p>
    <w:p w14:paraId="40C2D4E4">
      <w:pPr>
        <w:spacing w:line="360" w:lineRule="auto"/>
        <w:jc w:val="both"/>
        <w:rPr>
          <w:rFonts w:ascii="Times New Roman" w:hAnsi="Times New Roman" w:eastAsia="Times New Roman" w:cs="Times New Roman"/>
          <w:sz w:val="24"/>
          <w:szCs w:val="24"/>
          <w:lang w:val="en-US"/>
        </w:rPr>
      </w:pPr>
    </w:p>
    <w:p w14:paraId="0D6DF93C">
      <w:pPr>
        <w:spacing w:line="360" w:lineRule="auto"/>
        <w:jc w:val="both"/>
        <w:rPr>
          <w:rFonts w:ascii="Times New Roman" w:hAnsi="Times New Roman" w:eastAsia="Times New Roman" w:cs="Times New Roman"/>
          <w:sz w:val="24"/>
          <w:szCs w:val="24"/>
          <w:lang w:val="en-US"/>
        </w:rPr>
      </w:pPr>
    </w:p>
    <w:p w14:paraId="4EFF346F">
      <w:pPr>
        <w:spacing w:line="360" w:lineRule="auto"/>
        <w:jc w:val="both"/>
        <w:rPr>
          <w:rFonts w:ascii="Times New Roman" w:hAnsi="Times New Roman" w:eastAsia="Times New Roman" w:cs="Times New Roman"/>
          <w:sz w:val="24"/>
          <w:szCs w:val="24"/>
          <w:lang w:val="en-US"/>
        </w:rPr>
      </w:pPr>
    </w:p>
    <w:p w14:paraId="2F8B64A9">
      <w:pPr>
        <w:spacing w:line="360" w:lineRule="auto"/>
        <w:jc w:val="both"/>
        <w:rPr>
          <w:rFonts w:ascii="Times New Roman" w:hAnsi="Times New Roman" w:eastAsia="Times New Roman" w:cs="Times New Roman"/>
          <w:sz w:val="24"/>
          <w:szCs w:val="24"/>
          <w:lang w:val="en-US"/>
        </w:rPr>
      </w:pPr>
    </w:p>
    <w:p w14:paraId="11A1752C">
      <w:pPr>
        <w:spacing w:line="360" w:lineRule="auto"/>
        <w:jc w:val="both"/>
        <w:rPr>
          <w:rFonts w:ascii="Times New Roman" w:hAnsi="Times New Roman" w:eastAsia="Times New Roman" w:cs="Times New Roman"/>
          <w:sz w:val="24"/>
          <w:szCs w:val="24"/>
          <w:lang w:val="en-US"/>
        </w:rPr>
      </w:pPr>
    </w:p>
    <w:p w14:paraId="76A03AAE">
      <w:pPr>
        <w:spacing w:line="360" w:lineRule="auto"/>
        <w:jc w:val="both"/>
        <w:rPr>
          <w:rFonts w:ascii="Times New Roman" w:hAnsi="Times New Roman" w:eastAsia="Times New Roman" w:cs="Times New Roman"/>
          <w:sz w:val="24"/>
          <w:szCs w:val="24"/>
          <w:lang w:val="en-US"/>
        </w:rPr>
      </w:pPr>
    </w:p>
    <w:p w14:paraId="30A7384E">
      <w:pPr>
        <w:spacing w:line="360" w:lineRule="auto"/>
        <w:jc w:val="both"/>
        <w:rPr>
          <w:rFonts w:ascii="Times New Roman" w:hAnsi="Times New Roman" w:eastAsia="Times New Roman" w:cs="Times New Roman"/>
          <w:sz w:val="24"/>
          <w:szCs w:val="24"/>
          <w:lang w:val="en-US"/>
        </w:rPr>
      </w:pPr>
    </w:p>
    <w:p w14:paraId="7A18E149">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Literasi Keuangan (X1)</w:t>
      </w:r>
    </w:p>
    <w:tbl>
      <w:tblPr>
        <w:tblStyle w:val="1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49"/>
        <w:gridCol w:w="867"/>
        <w:gridCol w:w="868"/>
        <w:gridCol w:w="868"/>
        <w:gridCol w:w="868"/>
        <w:gridCol w:w="868"/>
        <w:gridCol w:w="868"/>
        <w:gridCol w:w="868"/>
        <w:gridCol w:w="1003"/>
      </w:tblGrid>
      <w:tr w14:paraId="48298E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2C3BBB17">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NO</w:t>
            </w:r>
          </w:p>
        </w:tc>
        <w:tc>
          <w:tcPr>
            <w:tcW w:w="867" w:type="dxa"/>
          </w:tcPr>
          <w:p w14:paraId="0A85197B">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X101</w:t>
            </w:r>
          </w:p>
        </w:tc>
        <w:tc>
          <w:tcPr>
            <w:tcW w:w="868" w:type="dxa"/>
          </w:tcPr>
          <w:p w14:paraId="2F2F3909">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X102</w:t>
            </w:r>
          </w:p>
        </w:tc>
        <w:tc>
          <w:tcPr>
            <w:tcW w:w="868" w:type="dxa"/>
          </w:tcPr>
          <w:p w14:paraId="41ABCE55">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X103</w:t>
            </w:r>
          </w:p>
        </w:tc>
        <w:tc>
          <w:tcPr>
            <w:tcW w:w="868" w:type="dxa"/>
          </w:tcPr>
          <w:p w14:paraId="77177854">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X104</w:t>
            </w:r>
          </w:p>
        </w:tc>
        <w:tc>
          <w:tcPr>
            <w:tcW w:w="868" w:type="dxa"/>
          </w:tcPr>
          <w:p w14:paraId="5A702C78">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X105</w:t>
            </w:r>
          </w:p>
        </w:tc>
        <w:tc>
          <w:tcPr>
            <w:tcW w:w="868" w:type="dxa"/>
          </w:tcPr>
          <w:p w14:paraId="1C66DE79">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X106</w:t>
            </w:r>
          </w:p>
        </w:tc>
        <w:tc>
          <w:tcPr>
            <w:tcW w:w="868" w:type="dxa"/>
          </w:tcPr>
          <w:p w14:paraId="31718A7F">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X107</w:t>
            </w:r>
          </w:p>
        </w:tc>
        <w:tc>
          <w:tcPr>
            <w:tcW w:w="1003" w:type="dxa"/>
          </w:tcPr>
          <w:p w14:paraId="6BDAE900">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TOTAL</w:t>
            </w:r>
          </w:p>
        </w:tc>
      </w:tr>
      <w:tr w14:paraId="53E8A4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7D3B55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w:t>
            </w:r>
          </w:p>
        </w:tc>
        <w:tc>
          <w:tcPr>
            <w:tcW w:w="867" w:type="dxa"/>
            <w:vAlign w:val="bottom"/>
          </w:tcPr>
          <w:p w14:paraId="6852963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35A1AE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2C6854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4F3D6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97BA0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6D81C5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BC474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AA8AC5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28</w:t>
            </w:r>
          </w:p>
        </w:tc>
      </w:tr>
      <w:tr w14:paraId="2AD695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1EF4133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w:t>
            </w:r>
          </w:p>
        </w:tc>
        <w:tc>
          <w:tcPr>
            <w:tcW w:w="867" w:type="dxa"/>
            <w:vAlign w:val="bottom"/>
          </w:tcPr>
          <w:p w14:paraId="1492C8E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E3213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2163CE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A2A388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0C8C85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1B9F4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5D5EB6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AB488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342765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0523EF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w:t>
            </w:r>
          </w:p>
        </w:tc>
        <w:tc>
          <w:tcPr>
            <w:tcW w:w="867" w:type="dxa"/>
            <w:vAlign w:val="bottom"/>
          </w:tcPr>
          <w:p w14:paraId="4EABADE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B3B514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DAA133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0B1146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46990C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0E52EA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33C04F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096CC4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68551C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667887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w:t>
            </w:r>
          </w:p>
        </w:tc>
        <w:tc>
          <w:tcPr>
            <w:tcW w:w="867" w:type="dxa"/>
            <w:vAlign w:val="bottom"/>
          </w:tcPr>
          <w:p w14:paraId="38E0963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AF03BA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D2CACC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05EC98C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0AE896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2DAE0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1EC405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F6E5F9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5A7C0E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2431AC1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w:t>
            </w:r>
          </w:p>
        </w:tc>
        <w:tc>
          <w:tcPr>
            <w:tcW w:w="867" w:type="dxa"/>
            <w:vAlign w:val="bottom"/>
          </w:tcPr>
          <w:p w14:paraId="20A3C44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5AE7E9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23A23D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B7CEA0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22B1E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B376C2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83D2D1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DF7E7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7ACE38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643BA6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w:t>
            </w:r>
          </w:p>
        </w:tc>
        <w:tc>
          <w:tcPr>
            <w:tcW w:w="867" w:type="dxa"/>
            <w:vAlign w:val="bottom"/>
          </w:tcPr>
          <w:p w14:paraId="5F66193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AE2AB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4D82B6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405D2F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E7BA26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81129B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57B5B4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86A8DC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7D930B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0CC3E1E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7</w:t>
            </w:r>
          </w:p>
        </w:tc>
        <w:tc>
          <w:tcPr>
            <w:tcW w:w="867" w:type="dxa"/>
            <w:vAlign w:val="bottom"/>
          </w:tcPr>
          <w:p w14:paraId="51BE68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0CE4E0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59380F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6C830B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901CF4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5796E6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E8CFAD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1802EE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6B551A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54612AD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8</w:t>
            </w:r>
          </w:p>
        </w:tc>
        <w:tc>
          <w:tcPr>
            <w:tcW w:w="867" w:type="dxa"/>
            <w:vAlign w:val="bottom"/>
          </w:tcPr>
          <w:p w14:paraId="2EB4C2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79F773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BAD7FC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A0BC65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0C5CC4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F3BA32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DEFE3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6EBB3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574DB1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0E49947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9</w:t>
            </w:r>
          </w:p>
        </w:tc>
        <w:tc>
          <w:tcPr>
            <w:tcW w:w="867" w:type="dxa"/>
            <w:vAlign w:val="bottom"/>
          </w:tcPr>
          <w:p w14:paraId="37D175E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9A586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E1DE7D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C5472B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EC2564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0750D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580BB1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695AE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6F83CB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5AB14E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10</w:t>
            </w:r>
          </w:p>
        </w:tc>
        <w:tc>
          <w:tcPr>
            <w:tcW w:w="867" w:type="dxa"/>
            <w:vAlign w:val="bottom"/>
          </w:tcPr>
          <w:p w14:paraId="5F24766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4DE22C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8EA22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92E4DC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0698F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CA29AF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51F4E5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D0C64C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29</w:t>
            </w:r>
          </w:p>
        </w:tc>
      </w:tr>
      <w:tr w14:paraId="16AAD8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2E16CB8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11</w:t>
            </w:r>
          </w:p>
        </w:tc>
        <w:tc>
          <w:tcPr>
            <w:tcW w:w="867" w:type="dxa"/>
            <w:vAlign w:val="bottom"/>
          </w:tcPr>
          <w:p w14:paraId="3B8BB5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9B5D1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F3CFA6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160510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710AE0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5F0A5B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C117A2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586FD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66684E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333024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12</w:t>
            </w:r>
          </w:p>
        </w:tc>
        <w:tc>
          <w:tcPr>
            <w:tcW w:w="867" w:type="dxa"/>
            <w:vAlign w:val="bottom"/>
          </w:tcPr>
          <w:p w14:paraId="58E1D8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B3527E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1484F0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E0DEEC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78D492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23BBAA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873702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FA274D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2A4E3B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4AA9454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13</w:t>
            </w:r>
          </w:p>
        </w:tc>
        <w:tc>
          <w:tcPr>
            <w:tcW w:w="867" w:type="dxa"/>
            <w:vAlign w:val="bottom"/>
          </w:tcPr>
          <w:p w14:paraId="5AD454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ECC783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52C08A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554DD7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43C1D0B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D6FC65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4186EE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863DE2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1D9EDE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164068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14</w:t>
            </w:r>
          </w:p>
        </w:tc>
        <w:tc>
          <w:tcPr>
            <w:tcW w:w="867" w:type="dxa"/>
            <w:vAlign w:val="bottom"/>
          </w:tcPr>
          <w:p w14:paraId="3FEFA04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6E4B95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FA7B1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F57F6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C9CCAD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61F545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AF3F94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CAE166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4E7B32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72CEFB6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15</w:t>
            </w:r>
          </w:p>
        </w:tc>
        <w:tc>
          <w:tcPr>
            <w:tcW w:w="867" w:type="dxa"/>
            <w:vAlign w:val="bottom"/>
          </w:tcPr>
          <w:p w14:paraId="098FC4D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B7F098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39E4ED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B42BE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A8025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13AB40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41887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C0A34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2C1899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674E6F8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16</w:t>
            </w:r>
          </w:p>
        </w:tc>
        <w:tc>
          <w:tcPr>
            <w:tcW w:w="867" w:type="dxa"/>
            <w:vAlign w:val="bottom"/>
          </w:tcPr>
          <w:p w14:paraId="4718C1D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1BD1395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49259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D8491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1D5C2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093F09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680770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963935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3EFE5D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125729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17</w:t>
            </w:r>
          </w:p>
        </w:tc>
        <w:tc>
          <w:tcPr>
            <w:tcW w:w="867" w:type="dxa"/>
            <w:vAlign w:val="bottom"/>
          </w:tcPr>
          <w:p w14:paraId="34E3CA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1DE146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5FC22DD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766697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EE7D04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E2EA8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F0646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EBE20D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13A44D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3F4774F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18</w:t>
            </w:r>
          </w:p>
        </w:tc>
        <w:tc>
          <w:tcPr>
            <w:tcW w:w="867" w:type="dxa"/>
            <w:vAlign w:val="bottom"/>
          </w:tcPr>
          <w:p w14:paraId="335FB1A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92F1FC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FE39D9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A20900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E4239E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DB4395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608CA6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A4A68D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35551E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213C3D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19</w:t>
            </w:r>
          </w:p>
        </w:tc>
        <w:tc>
          <w:tcPr>
            <w:tcW w:w="867" w:type="dxa"/>
            <w:vAlign w:val="bottom"/>
          </w:tcPr>
          <w:p w14:paraId="1EFFC4E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53121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8D1326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868" w:type="dxa"/>
            <w:vAlign w:val="bottom"/>
          </w:tcPr>
          <w:p w14:paraId="6C87687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1BF8F4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CE835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35CAE7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59CA43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29</w:t>
            </w:r>
          </w:p>
        </w:tc>
      </w:tr>
      <w:tr w14:paraId="196F7C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1D9282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20</w:t>
            </w:r>
          </w:p>
        </w:tc>
        <w:tc>
          <w:tcPr>
            <w:tcW w:w="867" w:type="dxa"/>
            <w:vAlign w:val="bottom"/>
          </w:tcPr>
          <w:p w14:paraId="189940B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A542E5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A8321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3A0F19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0621D2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F054A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905B2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AA790E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74CE27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6504975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21</w:t>
            </w:r>
          </w:p>
        </w:tc>
        <w:tc>
          <w:tcPr>
            <w:tcW w:w="867" w:type="dxa"/>
            <w:vAlign w:val="bottom"/>
          </w:tcPr>
          <w:p w14:paraId="7C2EE4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E040B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C30C8C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6945AE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47048A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29F13D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BC9FB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EB4AFE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6EDD9B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23BF3B8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22</w:t>
            </w:r>
          </w:p>
        </w:tc>
        <w:tc>
          <w:tcPr>
            <w:tcW w:w="867" w:type="dxa"/>
            <w:vAlign w:val="bottom"/>
          </w:tcPr>
          <w:p w14:paraId="7A5AB8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554A6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B85DCD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976F73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3F7705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69CC4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71F73C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3CAA5DC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1910A0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46B58E2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23</w:t>
            </w:r>
          </w:p>
        </w:tc>
        <w:tc>
          <w:tcPr>
            <w:tcW w:w="867" w:type="dxa"/>
            <w:vAlign w:val="bottom"/>
          </w:tcPr>
          <w:p w14:paraId="3E1A466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10BC30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B457C5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3C01A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BC68FB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B848E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75C1D6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3E165F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1BA363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2DF962E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24</w:t>
            </w:r>
          </w:p>
        </w:tc>
        <w:tc>
          <w:tcPr>
            <w:tcW w:w="867" w:type="dxa"/>
            <w:vAlign w:val="bottom"/>
          </w:tcPr>
          <w:p w14:paraId="53553A5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7AB514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259E37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D7726F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F1DAA9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0254D4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621347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8AC0E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29</w:t>
            </w:r>
          </w:p>
        </w:tc>
      </w:tr>
      <w:tr w14:paraId="29CB84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510806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25</w:t>
            </w:r>
          </w:p>
        </w:tc>
        <w:tc>
          <w:tcPr>
            <w:tcW w:w="867" w:type="dxa"/>
            <w:vAlign w:val="bottom"/>
          </w:tcPr>
          <w:p w14:paraId="3BE811B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0FD939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B1310F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57DE3A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992C83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F18DF2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8365CF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89A7D7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38684D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7F9FBB3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26</w:t>
            </w:r>
          </w:p>
        </w:tc>
        <w:tc>
          <w:tcPr>
            <w:tcW w:w="867" w:type="dxa"/>
            <w:vAlign w:val="bottom"/>
          </w:tcPr>
          <w:p w14:paraId="2DDF0C9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0F3F4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9EB0F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19C27C1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551E21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FFC7F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868" w:type="dxa"/>
            <w:vAlign w:val="bottom"/>
          </w:tcPr>
          <w:p w14:paraId="14C3315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F486C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26</w:t>
            </w:r>
          </w:p>
        </w:tc>
      </w:tr>
      <w:tr w14:paraId="134262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1460041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27</w:t>
            </w:r>
          </w:p>
        </w:tc>
        <w:tc>
          <w:tcPr>
            <w:tcW w:w="867" w:type="dxa"/>
            <w:vAlign w:val="bottom"/>
          </w:tcPr>
          <w:p w14:paraId="428A04E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3EAF93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868ABD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29656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C81CAE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A5144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ABDBAD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BB5A9D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6F5AE0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74C49D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28</w:t>
            </w:r>
          </w:p>
        </w:tc>
        <w:tc>
          <w:tcPr>
            <w:tcW w:w="867" w:type="dxa"/>
            <w:vAlign w:val="bottom"/>
          </w:tcPr>
          <w:p w14:paraId="35D13F5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777FB7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0F7F98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42C60F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590FB6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608D10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B476E4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E5F76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126240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0C5C4AF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29</w:t>
            </w:r>
          </w:p>
        </w:tc>
        <w:tc>
          <w:tcPr>
            <w:tcW w:w="867" w:type="dxa"/>
            <w:vAlign w:val="bottom"/>
          </w:tcPr>
          <w:p w14:paraId="4BB56B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9D6EDD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56E265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DC1D9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0BD4F2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99281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46FBEE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DFB727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7D808F7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5E580EB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30</w:t>
            </w:r>
          </w:p>
        </w:tc>
        <w:tc>
          <w:tcPr>
            <w:tcW w:w="867" w:type="dxa"/>
            <w:vAlign w:val="bottom"/>
          </w:tcPr>
          <w:p w14:paraId="7338F1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A9FFF5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71462B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41C98D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8215CE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2F6FF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28C650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B0F857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58182E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480D4CA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31</w:t>
            </w:r>
          </w:p>
        </w:tc>
        <w:tc>
          <w:tcPr>
            <w:tcW w:w="867" w:type="dxa"/>
            <w:vAlign w:val="bottom"/>
          </w:tcPr>
          <w:p w14:paraId="414397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920F0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FA5D3A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7B578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7E051A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3A89BC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66CF8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D8C3D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318A5D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32B05C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32</w:t>
            </w:r>
          </w:p>
        </w:tc>
        <w:tc>
          <w:tcPr>
            <w:tcW w:w="867" w:type="dxa"/>
            <w:vAlign w:val="bottom"/>
          </w:tcPr>
          <w:p w14:paraId="32DC404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69ACB9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B80697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85AFAB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551C57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D11C8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E4918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540C9C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29</w:t>
            </w:r>
          </w:p>
        </w:tc>
      </w:tr>
      <w:tr w14:paraId="47955E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4AC3266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33</w:t>
            </w:r>
          </w:p>
        </w:tc>
        <w:tc>
          <w:tcPr>
            <w:tcW w:w="867" w:type="dxa"/>
            <w:vAlign w:val="bottom"/>
          </w:tcPr>
          <w:p w14:paraId="3BA4BFD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A5F87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DE0D3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516A3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08212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8FAD5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29D063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A7F7A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4DF11C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484D04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34</w:t>
            </w:r>
          </w:p>
        </w:tc>
        <w:tc>
          <w:tcPr>
            <w:tcW w:w="867" w:type="dxa"/>
            <w:vAlign w:val="bottom"/>
          </w:tcPr>
          <w:p w14:paraId="4D9F7C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A87318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F85290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283783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8A78FD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F45742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687037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49BF41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5A71BF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35E2595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35</w:t>
            </w:r>
          </w:p>
        </w:tc>
        <w:tc>
          <w:tcPr>
            <w:tcW w:w="867" w:type="dxa"/>
            <w:vAlign w:val="bottom"/>
          </w:tcPr>
          <w:p w14:paraId="478B51C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6CDF97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6E83BD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764BCF3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559485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D39506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ACD6F1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1003" w:type="dxa"/>
            <w:vAlign w:val="bottom"/>
          </w:tcPr>
          <w:p w14:paraId="362C3EC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4620DA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58CA60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36</w:t>
            </w:r>
          </w:p>
        </w:tc>
        <w:tc>
          <w:tcPr>
            <w:tcW w:w="867" w:type="dxa"/>
            <w:vAlign w:val="bottom"/>
          </w:tcPr>
          <w:p w14:paraId="66D6215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FCAA4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C1C946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F75400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02630D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42DBD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9BEF2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D6A67E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4D272E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75660CA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37</w:t>
            </w:r>
          </w:p>
        </w:tc>
        <w:tc>
          <w:tcPr>
            <w:tcW w:w="867" w:type="dxa"/>
            <w:vAlign w:val="bottom"/>
          </w:tcPr>
          <w:p w14:paraId="66FF7D7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27C22C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F4E23A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3B97E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E490C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361D54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B40C9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F91885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0212EA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733531A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38</w:t>
            </w:r>
          </w:p>
        </w:tc>
        <w:tc>
          <w:tcPr>
            <w:tcW w:w="867" w:type="dxa"/>
            <w:vAlign w:val="bottom"/>
          </w:tcPr>
          <w:p w14:paraId="5ABEB8F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1CAF2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1B70B3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6361E2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52FFB4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CC80B0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15C71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27DE04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0B65C6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2AB171E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39</w:t>
            </w:r>
          </w:p>
        </w:tc>
        <w:tc>
          <w:tcPr>
            <w:tcW w:w="867" w:type="dxa"/>
            <w:vAlign w:val="bottom"/>
          </w:tcPr>
          <w:p w14:paraId="746B0D1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9E25D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C30E81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B450C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2EA65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533394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92A24C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0D2A08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5C8E19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5A8A17D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40</w:t>
            </w:r>
          </w:p>
        </w:tc>
        <w:tc>
          <w:tcPr>
            <w:tcW w:w="867" w:type="dxa"/>
            <w:vAlign w:val="bottom"/>
          </w:tcPr>
          <w:p w14:paraId="7EC1AF5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7701F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3623C0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AA4FFF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6FCFF3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2D7183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0C9349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1F3AF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1E9444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527CBB6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41</w:t>
            </w:r>
          </w:p>
        </w:tc>
        <w:tc>
          <w:tcPr>
            <w:tcW w:w="867" w:type="dxa"/>
            <w:vAlign w:val="bottom"/>
          </w:tcPr>
          <w:p w14:paraId="162EFE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3E417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069838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AE68D3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9C3FD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EE3D80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5E3666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FDC396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0D6620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3906293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42</w:t>
            </w:r>
          </w:p>
        </w:tc>
        <w:tc>
          <w:tcPr>
            <w:tcW w:w="867" w:type="dxa"/>
            <w:vAlign w:val="bottom"/>
          </w:tcPr>
          <w:p w14:paraId="3C67CF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58444B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E4D30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244703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691DC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4C4F14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268A4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37EAAA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3A573A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220C4C9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43</w:t>
            </w:r>
          </w:p>
        </w:tc>
        <w:tc>
          <w:tcPr>
            <w:tcW w:w="867" w:type="dxa"/>
            <w:vAlign w:val="bottom"/>
          </w:tcPr>
          <w:p w14:paraId="4CE356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875CE6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A7C5FB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070096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5268BA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2C8D6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DD0E2E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19E20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5DC53C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3F72C56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44</w:t>
            </w:r>
          </w:p>
        </w:tc>
        <w:tc>
          <w:tcPr>
            <w:tcW w:w="867" w:type="dxa"/>
            <w:vAlign w:val="bottom"/>
          </w:tcPr>
          <w:p w14:paraId="310CEAD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79A51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62872E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8CDD08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AC6A4F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1B449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C7DAA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6C06D9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25C91E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72A74A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45</w:t>
            </w:r>
          </w:p>
        </w:tc>
        <w:tc>
          <w:tcPr>
            <w:tcW w:w="867" w:type="dxa"/>
            <w:vAlign w:val="bottom"/>
          </w:tcPr>
          <w:p w14:paraId="16E162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F80E86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F60F29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5475AA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D6DA3B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22F793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24A91A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1C320A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6AE920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2FB37B8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46</w:t>
            </w:r>
          </w:p>
        </w:tc>
        <w:tc>
          <w:tcPr>
            <w:tcW w:w="867" w:type="dxa"/>
            <w:vAlign w:val="bottom"/>
          </w:tcPr>
          <w:p w14:paraId="1395D9C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6D19AC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22C00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D2AE5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1B8DB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BC3376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B3136F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A17B7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3AC6C7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0C8AA97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47</w:t>
            </w:r>
          </w:p>
        </w:tc>
        <w:tc>
          <w:tcPr>
            <w:tcW w:w="867" w:type="dxa"/>
            <w:vAlign w:val="bottom"/>
          </w:tcPr>
          <w:p w14:paraId="3E92DCA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32861B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F38876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6AFA5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B638DD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54592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9121C3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6D1D43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16699E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76E9EA1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48</w:t>
            </w:r>
          </w:p>
        </w:tc>
        <w:tc>
          <w:tcPr>
            <w:tcW w:w="867" w:type="dxa"/>
            <w:vAlign w:val="bottom"/>
          </w:tcPr>
          <w:p w14:paraId="06C5557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B6B534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F6677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8F01B4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E5382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4C8374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FFD8D3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D202CF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4D8334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6CE22E6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49</w:t>
            </w:r>
          </w:p>
        </w:tc>
        <w:tc>
          <w:tcPr>
            <w:tcW w:w="867" w:type="dxa"/>
            <w:vAlign w:val="bottom"/>
          </w:tcPr>
          <w:p w14:paraId="3C1ABD5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8DDCA8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FAF91C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D787F5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2BA3D1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DC596C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03750A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51EE6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29</w:t>
            </w:r>
          </w:p>
        </w:tc>
      </w:tr>
      <w:tr w14:paraId="042DD3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3D7127C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50</w:t>
            </w:r>
          </w:p>
        </w:tc>
        <w:tc>
          <w:tcPr>
            <w:tcW w:w="867" w:type="dxa"/>
            <w:vAlign w:val="bottom"/>
          </w:tcPr>
          <w:p w14:paraId="390FA83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8B595F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947A10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BF8E0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5C2FA7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40F7C0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116C9E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624B77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669B92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6D129A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51</w:t>
            </w:r>
          </w:p>
        </w:tc>
        <w:tc>
          <w:tcPr>
            <w:tcW w:w="867" w:type="dxa"/>
            <w:vAlign w:val="bottom"/>
          </w:tcPr>
          <w:p w14:paraId="7DAFF4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23641E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68BFF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3C793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A76ED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2F762D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3C1D94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EBA27F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2C082D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7949A6C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52</w:t>
            </w:r>
          </w:p>
        </w:tc>
        <w:tc>
          <w:tcPr>
            <w:tcW w:w="867" w:type="dxa"/>
            <w:vAlign w:val="bottom"/>
          </w:tcPr>
          <w:p w14:paraId="19905A0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51DB168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CFD5F7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868" w:type="dxa"/>
            <w:vAlign w:val="bottom"/>
          </w:tcPr>
          <w:p w14:paraId="7F451BB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9445AF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E62DE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1EF1E2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D658E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25</w:t>
            </w:r>
          </w:p>
        </w:tc>
      </w:tr>
      <w:tr w14:paraId="499AF4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50CDC1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53</w:t>
            </w:r>
          </w:p>
        </w:tc>
        <w:tc>
          <w:tcPr>
            <w:tcW w:w="867" w:type="dxa"/>
            <w:vAlign w:val="bottom"/>
          </w:tcPr>
          <w:p w14:paraId="00809D8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127FE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64C6F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D6287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7E7574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10B370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64AB5E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B32094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29</w:t>
            </w:r>
          </w:p>
        </w:tc>
      </w:tr>
      <w:tr w14:paraId="5D0756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58987CF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54</w:t>
            </w:r>
          </w:p>
        </w:tc>
        <w:tc>
          <w:tcPr>
            <w:tcW w:w="867" w:type="dxa"/>
            <w:vAlign w:val="bottom"/>
          </w:tcPr>
          <w:p w14:paraId="6CFFAB8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76568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875A18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3C1D8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E933D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1A21DE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36172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C74199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01F24C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7D81FAC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55</w:t>
            </w:r>
          </w:p>
        </w:tc>
        <w:tc>
          <w:tcPr>
            <w:tcW w:w="867" w:type="dxa"/>
            <w:vAlign w:val="bottom"/>
          </w:tcPr>
          <w:p w14:paraId="7E7D81F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FF1035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C1A8D4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1ABBB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449141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2943D4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BFE8F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FC0C92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6DA082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475ED8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56</w:t>
            </w:r>
          </w:p>
        </w:tc>
        <w:tc>
          <w:tcPr>
            <w:tcW w:w="867" w:type="dxa"/>
            <w:vAlign w:val="bottom"/>
          </w:tcPr>
          <w:p w14:paraId="1C92D9D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8BCE9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124925E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B40EE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4FB691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BFA49D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BEF1AA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EDDCA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27</w:t>
            </w:r>
          </w:p>
        </w:tc>
      </w:tr>
      <w:tr w14:paraId="4C200E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41B27DF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57</w:t>
            </w:r>
          </w:p>
        </w:tc>
        <w:tc>
          <w:tcPr>
            <w:tcW w:w="867" w:type="dxa"/>
            <w:vAlign w:val="bottom"/>
          </w:tcPr>
          <w:p w14:paraId="7796372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8CFB52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3648F8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3E2EE0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3D2876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EA0E3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D32DD0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3576DE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28</w:t>
            </w:r>
          </w:p>
        </w:tc>
      </w:tr>
      <w:tr w14:paraId="0EDDE2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04D9780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58</w:t>
            </w:r>
          </w:p>
        </w:tc>
        <w:tc>
          <w:tcPr>
            <w:tcW w:w="867" w:type="dxa"/>
            <w:vAlign w:val="bottom"/>
          </w:tcPr>
          <w:p w14:paraId="25DE867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64D9B94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FA6CE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0D3A196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08EDC69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4E727A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2E8107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BCDBD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26</w:t>
            </w:r>
          </w:p>
        </w:tc>
      </w:tr>
      <w:tr w14:paraId="7124BB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713C7DD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59</w:t>
            </w:r>
          </w:p>
        </w:tc>
        <w:tc>
          <w:tcPr>
            <w:tcW w:w="867" w:type="dxa"/>
            <w:vAlign w:val="bottom"/>
          </w:tcPr>
          <w:p w14:paraId="38B5B3B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DBB8BD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EF122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3C0CA9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627E2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32F39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5CCF1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25926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7BE9C3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2940DB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60</w:t>
            </w:r>
          </w:p>
        </w:tc>
        <w:tc>
          <w:tcPr>
            <w:tcW w:w="867" w:type="dxa"/>
            <w:vAlign w:val="bottom"/>
          </w:tcPr>
          <w:p w14:paraId="381E724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31301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B2CB6E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D71B95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EE07E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569F28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C8AA3F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DC078D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61D92A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51FED4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61</w:t>
            </w:r>
          </w:p>
        </w:tc>
        <w:tc>
          <w:tcPr>
            <w:tcW w:w="867" w:type="dxa"/>
            <w:vAlign w:val="bottom"/>
          </w:tcPr>
          <w:p w14:paraId="382E16F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B34F75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A00F7F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2352C7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CF7055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B94414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19931D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D1AA28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6B52F1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632ED9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62</w:t>
            </w:r>
          </w:p>
        </w:tc>
        <w:tc>
          <w:tcPr>
            <w:tcW w:w="867" w:type="dxa"/>
            <w:vAlign w:val="bottom"/>
          </w:tcPr>
          <w:p w14:paraId="175B578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263A715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B1B34D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868" w:type="dxa"/>
            <w:vAlign w:val="bottom"/>
          </w:tcPr>
          <w:p w14:paraId="4DC7810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79AD268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2AD06F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2F091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213C4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26</w:t>
            </w:r>
          </w:p>
        </w:tc>
      </w:tr>
      <w:tr w14:paraId="530335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67FF94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63</w:t>
            </w:r>
          </w:p>
        </w:tc>
        <w:tc>
          <w:tcPr>
            <w:tcW w:w="867" w:type="dxa"/>
            <w:vAlign w:val="bottom"/>
          </w:tcPr>
          <w:p w14:paraId="52DF8D6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540FB6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8F9FE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9A665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7F9FEE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597905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2887F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99A643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27</w:t>
            </w:r>
          </w:p>
        </w:tc>
      </w:tr>
      <w:tr w14:paraId="6DDE01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3D2B06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64</w:t>
            </w:r>
          </w:p>
        </w:tc>
        <w:tc>
          <w:tcPr>
            <w:tcW w:w="867" w:type="dxa"/>
            <w:vAlign w:val="bottom"/>
          </w:tcPr>
          <w:p w14:paraId="36A8C5E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03BD93E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1ADFBBF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868" w:type="dxa"/>
            <w:vAlign w:val="bottom"/>
          </w:tcPr>
          <w:p w14:paraId="143BC6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42DBFE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A28C74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972DDD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1003" w:type="dxa"/>
            <w:vAlign w:val="bottom"/>
          </w:tcPr>
          <w:p w14:paraId="16B662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25</w:t>
            </w:r>
          </w:p>
        </w:tc>
      </w:tr>
      <w:tr w14:paraId="1D20FB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7EFEB7DB">
            <w:pPr>
              <w:spacing w:after="0" w:line="360" w:lineRule="auto"/>
              <w:jc w:val="both"/>
              <w:rPr>
                <w:rFonts w:ascii="Times New Roman" w:hAnsi="Times New Roman" w:cs="Times New Roman"/>
                <w:sz w:val="24"/>
                <w:szCs w:val="24"/>
              </w:rPr>
            </w:pPr>
            <w:r>
              <w:rPr>
                <w:rFonts w:ascii="Times New Roman" w:hAnsi="Times New Roman" w:cs="Times New Roman"/>
              </w:rPr>
              <w:t>65</w:t>
            </w:r>
          </w:p>
        </w:tc>
        <w:tc>
          <w:tcPr>
            <w:tcW w:w="867" w:type="dxa"/>
            <w:vAlign w:val="bottom"/>
          </w:tcPr>
          <w:p w14:paraId="0CE042F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275177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111994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B3308D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FE7398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497FCC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5C9A30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381297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23727A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1561D57C">
            <w:pPr>
              <w:spacing w:after="0" w:line="360" w:lineRule="auto"/>
              <w:jc w:val="both"/>
              <w:rPr>
                <w:rFonts w:ascii="Times New Roman" w:hAnsi="Times New Roman" w:cs="Times New Roman"/>
                <w:sz w:val="24"/>
                <w:szCs w:val="24"/>
              </w:rPr>
            </w:pPr>
            <w:r>
              <w:rPr>
                <w:rFonts w:ascii="Times New Roman" w:hAnsi="Times New Roman" w:cs="Times New Roman"/>
              </w:rPr>
              <w:t>66</w:t>
            </w:r>
          </w:p>
        </w:tc>
        <w:tc>
          <w:tcPr>
            <w:tcW w:w="867" w:type="dxa"/>
            <w:vAlign w:val="bottom"/>
          </w:tcPr>
          <w:p w14:paraId="6547BDE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C4D282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70B175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F8B725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3AF737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CED64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A39A0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FC92A8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6D2DAF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79D5564E">
            <w:pPr>
              <w:spacing w:after="0" w:line="360" w:lineRule="auto"/>
              <w:jc w:val="both"/>
              <w:rPr>
                <w:rFonts w:ascii="Times New Roman" w:hAnsi="Times New Roman" w:cs="Times New Roman"/>
                <w:sz w:val="24"/>
                <w:szCs w:val="24"/>
              </w:rPr>
            </w:pPr>
            <w:r>
              <w:rPr>
                <w:rFonts w:ascii="Times New Roman" w:hAnsi="Times New Roman" w:cs="Times New Roman"/>
              </w:rPr>
              <w:t>67</w:t>
            </w:r>
          </w:p>
        </w:tc>
        <w:tc>
          <w:tcPr>
            <w:tcW w:w="867" w:type="dxa"/>
            <w:vAlign w:val="bottom"/>
          </w:tcPr>
          <w:p w14:paraId="085CE6A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F0A23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73020A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3057A2F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D129DD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3E3E13F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E9133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375E70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26</w:t>
            </w:r>
          </w:p>
        </w:tc>
      </w:tr>
      <w:tr w14:paraId="1E3183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0CB16EF4">
            <w:pPr>
              <w:spacing w:after="0" w:line="360" w:lineRule="auto"/>
              <w:jc w:val="both"/>
              <w:rPr>
                <w:rFonts w:ascii="Times New Roman" w:hAnsi="Times New Roman" w:cs="Times New Roman"/>
                <w:sz w:val="24"/>
                <w:szCs w:val="24"/>
              </w:rPr>
            </w:pPr>
            <w:r>
              <w:rPr>
                <w:rFonts w:ascii="Times New Roman" w:hAnsi="Times New Roman" w:cs="Times New Roman"/>
              </w:rPr>
              <w:t>68</w:t>
            </w:r>
          </w:p>
        </w:tc>
        <w:tc>
          <w:tcPr>
            <w:tcW w:w="867" w:type="dxa"/>
            <w:vAlign w:val="bottom"/>
          </w:tcPr>
          <w:p w14:paraId="0DFA50E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6FE3B4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723413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2D10BD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8BF935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28853E5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AB544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1003" w:type="dxa"/>
            <w:vAlign w:val="bottom"/>
          </w:tcPr>
          <w:p w14:paraId="37038C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25</w:t>
            </w:r>
          </w:p>
        </w:tc>
      </w:tr>
      <w:tr w14:paraId="76D104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6C9B55D9">
            <w:pPr>
              <w:spacing w:after="0" w:line="360" w:lineRule="auto"/>
              <w:jc w:val="both"/>
              <w:rPr>
                <w:rFonts w:ascii="Times New Roman" w:hAnsi="Times New Roman" w:cs="Times New Roman"/>
                <w:sz w:val="24"/>
                <w:szCs w:val="24"/>
              </w:rPr>
            </w:pPr>
            <w:r>
              <w:rPr>
                <w:rFonts w:ascii="Times New Roman" w:hAnsi="Times New Roman" w:cs="Times New Roman"/>
              </w:rPr>
              <w:t>69</w:t>
            </w:r>
          </w:p>
        </w:tc>
        <w:tc>
          <w:tcPr>
            <w:tcW w:w="867" w:type="dxa"/>
            <w:vAlign w:val="bottom"/>
          </w:tcPr>
          <w:p w14:paraId="1E394D0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74C243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F16075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B2407F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0518E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3C1941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45B9E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9D04A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6CCC28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4BB74CD2">
            <w:pPr>
              <w:spacing w:after="0" w:line="360" w:lineRule="auto"/>
              <w:jc w:val="both"/>
              <w:rPr>
                <w:rFonts w:ascii="Times New Roman" w:hAnsi="Times New Roman" w:cs="Times New Roman"/>
                <w:sz w:val="24"/>
                <w:szCs w:val="24"/>
              </w:rPr>
            </w:pPr>
            <w:r>
              <w:rPr>
                <w:rFonts w:ascii="Times New Roman" w:hAnsi="Times New Roman" w:cs="Times New Roman"/>
              </w:rPr>
              <w:t>70</w:t>
            </w:r>
          </w:p>
        </w:tc>
        <w:tc>
          <w:tcPr>
            <w:tcW w:w="867" w:type="dxa"/>
            <w:vAlign w:val="bottom"/>
          </w:tcPr>
          <w:p w14:paraId="520AE1D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0686CEE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CBB0BB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EBD48F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EA6062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245C8E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A39002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7C71DB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0EC8AD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6F3434D2">
            <w:pPr>
              <w:spacing w:after="0" w:line="360" w:lineRule="auto"/>
              <w:jc w:val="both"/>
              <w:rPr>
                <w:rFonts w:ascii="Times New Roman" w:hAnsi="Times New Roman" w:cs="Times New Roman"/>
                <w:sz w:val="24"/>
                <w:szCs w:val="24"/>
              </w:rPr>
            </w:pPr>
            <w:r>
              <w:rPr>
                <w:rFonts w:ascii="Times New Roman" w:hAnsi="Times New Roman" w:cs="Times New Roman"/>
              </w:rPr>
              <w:t>71</w:t>
            </w:r>
          </w:p>
        </w:tc>
        <w:tc>
          <w:tcPr>
            <w:tcW w:w="867" w:type="dxa"/>
            <w:vAlign w:val="bottom"/>
          </w:tcPr>
          <w:p w14:paraId="40DB44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6E048E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559B4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D74A31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EA09DB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2CE52F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051820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71F63E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451979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43AC9BDE">
            <w:pPr>
              <w:spacing w:after="0" w:line="360" w:lineRule="auto"/>
              <w:jc w:val="both"/>
              <w:rPr>
                <w:rFonts w:ascii="Times New Roman" w:hAnsi="Times New Roman" w:cs="Times New Roman"/>
                <w:sz w:val="24"/>
                <w:szCs w:val="24"/>
              </w:rPr>
            </w:pPr>
            <w:r>
              <w:rPr>
                <w:rFonts w:ascii="Times New Roman" w:hAnsi="Times New Roman" w:cs="Times New Roman"/>
              </w:rPr>
              <w:t>72</w:t>
            </w:r>
          </w:p>
        </w:tc>
        <w:tc>
          <w:tcPr>
            <w:tcW w:w="867" w:type="dxa"/>
            <w:vAlign w:val="bottom"/>
          </w:tcPr>
          <w:p w14:paraId="4FE45F0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71E5F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330F8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8AB8FE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8BC9E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71AACF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5692B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6EB2314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1E8653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7D5589B1">
            <w:pPr>
              <w:spacing w:after="0" w:line="360" w:lineRule="auto"/>
              <w:jc w:val="both"/>
              <w:rPr>
                <w:rFonts w:ascii="Times New Roman" w:hAnsi="Times New Roman" w:cs="Times New Roman"/>
                <w:sz w:val="24"/>
                <w:szCs w:val="24"/>
              </w:rPr>
            </w:pPr>
            <w:r>
              <w:rPr>
                <w:rFonts w:ascii="Times New Roman" w:hAnsi="Times New Roman" w:cs="Times New Roman"/>
              </w:rPr>
              <w:t>73</w:t>
            </w:r>
          </w:p>
        </w:tc>
        <w:tc>
          <w:tcPr>
            <w:tcW w:w="867" w:type="dxa"/>
            <w:vAlign w:val="bottom"/>
          </w:tcPr>
          <w:p w14:paraId="559045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AD00F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AF4F85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2E731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A5AB3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492265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5D6F1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205AB3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5B10F0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225015A8">
            <w:pPr>
              <w:spacing w:after="0" w:line="360" w:lineRule="auto"/>
              <w:jc w:val="both"/>
              <w:rPr>
                <w:rFonts w:ascii="Times New Roman" w:hAnsi="Times New Roman" w:cs="Times New Roman"/>
                <w:sz w:val="24"/>
                <w:szCs w:val="24"/>
              </w:rPr>
            </w:pPr>
            <w:r>
              <w:rPr>
                <w:rFonts w:ascii="Times New Roman" w:hAnsi="Times New Roman" w:cs="Times New Roman"/>
              </w:rPr>
              <w:t>74</w:t>
            </w:r>
          </w:p>
        </w:tc>
        <w:tc>
          <w:tcPr>
            <w:tcW w:w="867" w:type="dxa"/>
            <w:vAlign w:val="bottom"/>
          </w:tcPr>
          <w:p w14:paraId="755B893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3AC3C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19CD0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80177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B6168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2FB8DE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780755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62380C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2C2291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33DF5373">
            <w:pPr>
              <w:spacing w:after="0" w:line="360" w:lineRule="auto"/>
              <w:jc w:val="both"/>
              <w:rPr>
                <w:rFonts w:ascii="Times New Roman" w:hAnsi="Times New Roman" w:cs="Times New Roman"/>
                <w:sz w:val="24"/>
                <w:szCs w:val="24"/>
              </w:rPr>
            </w:pPr>
            <w:r>
              <w:rPr>
                <w:rFonts w:ascii="Times New Roman" w:hAnsi="Times New Roman" w:cs="Times New Roman"/>
              </w:rPr>
              <w:t>75</w:t>
            </w:r>
          </w:p>
        </w:tc>
        <w:tc>
          <w:tcPr>
            <w:tcW w:w="867" w:type="dxa"/>
            <w:vAlign w:val="bottom"/>
          </w:tcPr>
          <w:p w14:paraId="1991335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26ADB1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864807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2A2019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C24EBC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F771C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79790C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C9ADD2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77266A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454082F9">
            <w:pPr>
              <w:spacing w:after="0" w:line="360" w:lineRule="auto"/>
              <w:jc w:val="both"/>
              <w:rPr>
                <w:rFonts w:ascii="Times New Roman" w:hAnsi="Times New Roman" w:cs="Times New Roman"/>
                <w:sz w:val="24"/>
                <w:szCs w:val="24"/>
              </w:rPr>
            </w:pPr>
            <w:r>
              <w:rPr>
                <w:rFonts w:ascii="Times New Roman" w:hAnsi="Times New Roman" w:cs="Times New Roman"/>
              </w:rPr>
              <w:t>76</w:t>
            </w:r>
          </w:p>
        </w:tc>
        <w:tc>
          <w:tcPr>
            <w:tcW w:w="867" w:type="dxa"/>
            <w:vAlign w:val="bottom"/>
          </w:tcPr>
          <w:p w14:paraId="56ED5CF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B13D5F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303DF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698DD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16E328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B954C5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99F9E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B903AA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26DBD7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17D101A1">
            <w:pPr>
              <w:spacing w:after="0" w:line="360" w:lineRule="auto"/>
              <w:jc w:val="both"/>
              <w:rPr>
                <w:rFonts w:ascii="Times New Roman" w:hAnsi="Times New Roman" w:cs="Times New Roman"/>
                <w:sz w:val="24"/>
                <w:szCs w:val="24"/>
              </w:rPr>
            </w:pPr>
            <w:r>
              <w:rPr>
                <w:rFonts w:ascii="Times New Roman" w:hAnsi="Times New Roman" w:cs="Times New Roman"/>
              </w:rPr>
              <w:t>77</w:t>
            </w:r>
          </w:p>
        </w:tc>
        <w:tc>
          <w:tcPr>
            <w:tcW w:w="867" w:type="dxa"/>
            <w:vAlign w:val="bottom"/>
          </w:tcPr>
          <w:p w14:paraId="48382F7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E81C7F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3E213F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325E45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FB6D5F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43B73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7CC7D6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AF4A7F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6B11DB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5AEA8C2D">
            <w:pPr>
              <w:spacing w:after="0" w:line="360" w:lineRule="auto"/>
              <w:jc w:val="both"/>
              <w:rPr>
                <w:rFonts w:ascii="Times New Roman" w:hAnsi="Times New Roman" w:cs="Times New Roman"/>
                <w:sz w:val="24"/>
                <w:szCs w:val="24"/>
              </w:rPr>
            </w:pPr>
            <w:r>
              <w:rPr>
                <w:rFonts w:ascii="Times New Roman" w:hAnsi="Times New Roman" w:cs="Times New Roman"/>
              </w:rPr>
              <w:t>78</w:t>
            </w:r>
          </w:p>
        </w:tc>
        <w:tc>
          <w:tcPr>
            <w:tcW w:w="867" w:type="dxa"/>
            <w:vAlign w:val="bottom"/>
          </w:tcPr>
          <w:p w14:paraId="73108F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D67F7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88F6E7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18E0AE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144E5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B2953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B681C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4123F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6E85DA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27155EBA">
            <w:pPr>
              <w:spacing w:after="0" w:line="360" w:lineRule="auto"/>
              <w:jc w:val="both"/>
              <w:rPr>
                <w:rFonts w:ascii="Times New Roman" w:hAnsi="Times New Roman" w:cs="Times New Roman"/>
                <w:sz w:val="24"/>
                <w:szCs w:val="24"/>
              </w:rPr>
            </w:pPr>
            <w:r>
              <w:rPr>
                <w:rFonts w:ascii="Times New Roman" w:hAnsi="Times New Roman" w:cs="Times New Roman"/>
              </w:rPr>
              <w:t>79</w:t>
            </w:r>
          </w:p>
        </w:tc>
        <w:tc>
          <w:tcPr>
            <w:tcW w:w="867" w:type="dxa"/>
            <w:vAlign w:val="bottom"/>
          </w:tcPr>
          <w:p w14:paraId="79DFC0D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7F5C59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AA9B8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6C078D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8D287A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FAAE3D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9F479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2D91E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28</w:t>
            </w:r>
          </w:p>
        </w:tc>
      </w:tr>
      <w:tr w14:paraId="2CF397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20166266">
            <w:pPr>
              <w:spacing w:after="0" w:line="360" w:lineRule="auto"/>
              <w:jc w:val="both"/>
              <w:rPr>
                <w:rFonts w:ascii="Times New Roman" w:hAnsi="Times New Roman" w:cs="Times New Roman"/>
                <w:sz w:val="24"/>
                <w:szCs w:val="24"/>
              </w:rPr>
            </w:pPr>
            <w:r>
              <w:rPr>
                <w:rFonts w:ascii="Times New Roman" w:hAnsi="Times New Roman" w:cs="Times New Roman"/>
              </w:rPr>
              <w:t>80</w:t>
            </w:r>
          </w:p>
        </w:tc>
        <w:tc>
          <w:tcPr>
            <w:tcW w:w="867" w:type="dxa"/>
            <w:vAlign w:val="bottom"/>
          </w:tcPr>
          <w:p w14:paraId="15C9A36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38F1AD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4054AD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6A154F3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E8C7F1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EF38EB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0B6A6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A1684D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242B60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18148ACB">
            <w:pPr>
              <w:spacing w:after="0" w:line="360" w:lineRule="auto"/>
              <w:jc w:val="both"/>
              <w:rPr>
                <w:rFonts w:ascii="Times New Roman" w:hAnsi="Times New Roman" w:cs="Times New Roman"/>
                <w:sz w:val="24"/>
                <w:szCs w:val="24"/>
              </w:rPr>
            </w:pPr>
            <w:r>
              <w:rPr>
                <w:rFonts w:ascii="Times New Roman" w:hAnsi="Times New Roman" w:cs="Times New Roman"/>
              </w:rPr>
              <w:t>81</w:t>
            </w:r>
          </w:p>
        </w:tc>
        <w:tc>
          <w:tcPr>
            <w:tcW w:w="867" w:type="dxa"/>
            <w:vAlign w:val="bottom"/>
          </w:tcPr>
          <w:p w14:paraId="671D3B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76D64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AA682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0F108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9EEA9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3ED81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98F69F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DE20D7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1ABA46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2F10BA0D">
            <w:pPr>
              <w:spacing w:after="0" w:line="360" w:lineRule="auto"/>
              <w:jc w:val="both"/>
              <w:rPr>
                <w:rFonts w:ascii="Times New Roman" w:hAnsi="Times New Roman" w:cs="Times New Roman"/>
                <w:sz w:val="24"/>
                <w:szCs w:val="24"/>
              </w:rPr>
            </w:pPr>
            <w:r>
              <w:rPr>
                <w:rFonts w:ascii="Times New Roman" w:hAnsi="Times New Roman" w:cs="Times New Roman"/>
              </w:rPr>
              <w:t>82</w:t>
            </w:r>
          </w:p>
        </w:tc>
        <w:tc>
          <w:tcPr>
            <w:tcW w:w="867" w:type="dxa"/>
            <w:vAlign w:val="bottom"/>
          </w:tcPr>
          <w:p w14:paraId="2FBE4AB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244CE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4A97EE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5768EA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04C817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20FFE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A945B7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8853E7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45AB7B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772DA734">
            <w:pPr>
              <w:spacing w:after="0" w:line="360" w:lineRule="auto"/>
              <w:jc w:val="both"/>
              <w:rPr>
                <w:rFonts w:ascii="Times New Roman" w:hAnsi="Times New Roman" w:cs="Times New Roman"/>
                <w:sz w:val="24"/>
                <w:szCs w:val="24"/>
              </w:rPr>
            </w:pPr>
            <w:r>
              <w:rPr>
                <w:rFonts w:ascii="Times New Roman" w:hAnsi="Times New Roman" w:cs="Times New Roman"/>
              </w:rPr>
              <w:t>83</w:t>
            </w:r>
          </w:p>
        </w:tc>
        <w:tc>
          <w:tcPr>
            <w:tcW w:w="867" w:type="dxa"/>
            <w:vAlign w:val="bottom"/>
          </w:tcPr>
          <w:p w14:paraId="2D7478A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6845041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868" w:type="dxa"/>
            <w:vAlign w:val="bottom"/>
          </w:tcPr>
          <w:p w14:paraId="3AB9EDD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868" w:type="dxa"/>
            <w:vAlign w:val="bottom"/>
          </w:tcPr>
          <w:p w14:paraId="09E75AD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B954B0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868" w:type="dxa"/>
            <w:vAlign w:val="bottom"/>
          </w:tcPr>
          <w:p w14:paraId="796CA36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868" w:type="dxa"/>
            <w:vAlign w:val="bottom"/>
          </w:tcPr>
          <w:p w14:paraId="57C5D8B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1003" w:type="dxa"/>
            <w:vAlign w:val="bottom"/>
          </w:tcPr>
          <w:p w14:paraId="5C18FCE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18</w:t>
            </w:r>
          </w:p>
        </w:tc>
      </w:tr>
      <w:tr w14:paraId="0741EC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5EB04C5B">
            <w:pPr>
              <w:spacing w:after="0" w:line="360" w:lineRule="auto"/>
              <w:jc w:val="both"/>
              <w:rPr>
                <w:rFonts w:ascii="Times New Roman" w:hAnsi="Times New Roman" w:cs="Times New Roman"/>
                <w:sz w:val="24"/>
                <w:szCs w:val="24"/>
              </w:rPr>
            </w:pPr>
            <w:r>
              <w:rPr>
                <w:rFonts w:ascii="Times New Roman" w:hAnsi="Times New Roman" w:cs="Times New Roman"/>
              </w:rPr>
              <w:t>84</w:t>
            </w:r>
          </w:p>
        </w:tc>
        <w:tc>
          <w:tcPr>
            <w:tcW w:w="867" w:type="dxa"/>
            <w:vAlign w:val="bottom"/>
          </w:tcPr>
          <w:p w14:paraId="2C6E215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802D2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F56A51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A08CF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EFA3D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109725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275282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639286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28</w:t>
            </w:r>
          </w:p>
        </w:tc>
      </w:tr>
      <w:tr w14:paraId="78CF93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071065B5">
            <w:pPr>
              <w:spacing w:after="0" w:line="360" w:lineRule="auto"/>
              <w:jc w:val="both"/>
              <w:rPr>
                <w:rFonts w:ascii="Times New Roman" w:hAnsi="Times New Roman" w:cs="Times New Roman"/>
                <w:sz w:val="24"/>
                <w:szCs w:val="24"/>
              </w:rPr>
            </w:pPr>
            <w:r>
              <w:rPr>
                <w:rFonts w:ascii="Times New Roman" w:hAnsi="Times New Roman" w:cs="Times New Roman"/>
              </w:rPr>
              <w:t>85</w:t>
            </w:r>
          </w:p>
        </w:tc>
        <w:tc>
          <w:tcPr>
            <w:tcW w:w="867" w:type="dxa"/>
            <w:vAlign w:val="bottom"/>
          </w:tcPr>
          <w:p w14:paraId="1B1A95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5D93FE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A74697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EFFB6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730C21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364C4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BD284E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641E3D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28</w:t>
            </w:r>
          </w:p>
        </w:tc>
      </w:tr>
      <w:tr w14:paraId="29A51C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4E6770ED">
            <w:pPr>
              <w:spacing w:after="0" w:line="360" w:lineRule="auto"/>
              <w:jc w:val="both"/>
              <w:rPr>
                <w:rFonts w:ascii="Times New Roman" w:hAnsi="Times New Roman" w:cs="Times New Roman"/>
                <w:sz w:val="24"/>
                <w:szCs w:val="24"/>
              </w:rPr>
            </w:pPr>
            <w:r>
              <w:rPr>
                <w:rFonts w:ascii="Times New Roman" w:hAnsi="Times New Roman" w:cs="Times New Roman"/>
              </w:rPr>
              <w:t>86</w:t>
            </w:r>
          </w:p>
        </w:tc>
        <w:tc>
          <w:tcPr>
            <w:tcW w:w="867" w:type="dxa"/>
            <w:vAlign w:val="bottom"/>
          </w:tcPr>
          <w:p w14:paraId="71641B6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87CEA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B4022C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683258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04381D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8D8C7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F742F3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7447E1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4EFAE4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3E3AC249">
            <w:pPr>
              <w:spacing w:after="0" w:line="360" w:lineRule="auto"/>
              <w:jc w:val="both"/>
              <w:rPr>
                <w:rFonts w:ascii="Times New Roman" w:hAnsi="Times New Roman" w:cs="Times New Roman"/>
                <w:sz w:val="24"/>
                <w:szCs w:val="24"/>
              </w:rPr>
            </w:pPr>
            <w:r>
              <w:rPr>
                <w:rFonts w:ascii="Times New Roman" w:hAnsi="Times New Roman" w:cs="Times New Roman"/>
              </w:rPr>
              <w:t>87</w:t>
            </w:r>
          </w:p>
        </w:tc>
        <w:tc>
          <w:tcPr>
            <w:tcW w:w="867" w:type="dxa"/>
            <w:vAlign w:val="bottom"/>
          </w:tcPr>
          <w:p w14:paraId="6F3C32F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37C6D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7722EA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273822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455A7D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515362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9CC505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E32D3F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2321C5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0A19214F">
            <w:pPr>
              <w:spacing w:after="0" w:line="360" w:lineRule="auto"/>
              <w:jc w:val="both"/>
              <w:rPr>
                <w:rFonts w:ascii="Times New Roman" w:hAnsi="Times New Roman" w:cs="Times New Roman"/>
                <w:sz w:val="24"/>
                <w:szCs w:val="24"/>
              </w:rPr>
            </w:pPr>
            <w:r>
              <w:rPr>
                <w:rFonts w:ascii="Times New Roman" w:hAnsi="Times New Roman" w:cs="Times New Roman"/>
              </w:rPr>
              <w:t>88</w:t>
            </w:r>
          </w:p>
        </w:tc>
        <w:tc>
          <w:tcPr>
            <w:tcW w:w="867" w:type="dxa"/>
            <w:vAlign w:val="bottom"/>
          </w:tcPr>
          <w:p w14:paraId="011F77A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F3E95C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F0548D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8C8390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43FDC3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0EF8A3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09612D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85E424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79881F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61A1ED27">
            <w:pPr>
              <w:spacing w:after="0" w:line="360" w:lineRule="auto"/>
              <w:jc w:val="both"/>
              <w:rPr>
                <w:rFonts w:ascii="Times New Roman" w:hAnsi="Times New Roman" w:cs="Times New Roman"/>
                <w:sz w:val="24"/>
                <w:szCs w:val="24"/>
              </w:rPr>
            </w:pPr>
            <w:r>
              <w:rPr>
                <w:rFonts w:ascii="Times New Roman" w:hAnsi="Times New Roman" w:cs="Times New Roman"/>
              </w:rPr>
              <w:t>89</w:t>
            </w:r>
          </w:p>
        </w:tc>
        <w:tc>
          <w:tcPr>
            <w:tcW w:w="867" w:type="dxa"/>
            <w:vAlign w:val="bottom"/>
          </w:tcPr>
          <w:p w14:paraId="1C13D97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08AA47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1D3405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05839C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3AD378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738CEC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962594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D06D0E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57CE9C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310F8D79">
            <w:pPr>
              <w:spacing w:after="0" w:line="360" w:lineRule="auto"/>
              <w:jc w:val="both"/>
              <w:rPr>
                <w:rFonts w:ascii="Times New Roman" w:hAnsi="Times New Roman" w:cs="Times New Roman"/>
              </w:rPr>
            </w:pPr>
            <w:r>
              <w:rPr>
                <w:rFonts w:ascii="Times New Roman" w:hAnsi="Times New Roman" w:cs="Times New Roman"/>
              </w:rPr>
              <w:t>90</w:t>
            </w:r>
          </w:p>
        </w:tc>
        <w:tc>
          <w:tcPr>
            <w:tcW w:w="867" w:type="dxa"/>
            <w:vAlign w:val="bottom"/>
          </w:tcPr>
          <w:p w14:paraId="3CB33AC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2E33D6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2B8B44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2E9B3C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AA3CA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8A68E6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8B0FCA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8DA3FC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3B1250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2C4B2C9E">
            <w:pPr>
              <w:spacing w:after="0" w:line="360" w:lineRule="auto"/>
              <w:jc w:val="both"/>
              <w:rPr>
                <w:rFonts w:ascii="Times New Roman" w:hAnsi="Times New Roman" w:cs="Times New Roman"/>
              </w:rPr>
            </w:pPr>
            <w:r>
              <w:rPr>
                <w:rFonts w:ascii="Times New Roman" w:hAnsi="Times New Roman" w:cs="Times New Roman"/>
              </w:rPr>
              <w:t>91</w:t>
            </w:r>
          </w:p>
        </w:tc>
        <w:tc>
          <w:tcPr>
            <w:tcW w:w="867" w:type="dxa"/>
            <w:vAlign w:val="bottom"/>
          </w:tcPr>
          <w:p w14:paraId="5AFB65F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9829F6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329E58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956F4A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7F4CC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567E3D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D9C8D3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39E2563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76988E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48ACD3E2">
            <w:pPr>
              <w:spacing w:after="0" w:line="360" w:lineRule="auto"/>
              <w:jc w:val="both"/>
              <w:rPr>
                <w:rFonts w:ascii="Times New Roman" w:hAnsi="Times New Roman" w:cs="Times New Roman"/>
              </w:rPr>
            </w:pPr>
            <w:r>
              <w:rPr>
                <w:rFonts w:ascii="Times New Roman" w:hAnsi="Times New Roman" w:cs="Times New Roman"/>
              </w:rPr>
              <w:t>92</w:t>
            </w:r>
          </w:p>
        </w:tc>
        <w:tc>
          <w:tcPr>
            <w:tcW w:w="867" w:type="dxa"/>
            <w:vAlign w:val="bottom"/>
          </w:tcPr>
          <w:p w14:paraId="29496E4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1195A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4B9D0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78797E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7DA4A9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C6B362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80946B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6EABE7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48ABCB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558C827F">
            <w:pPr>
              <w:spacing w:after="0" w:line="360" w:lineRule="auto"/>
              <w:jc w:val="both"/>
              <w:rPr>
                <w:rFonts w:ascii="Times New Roman" w:hAnsi="Times New Roman" w:cs="Times New Roman"/>
              </w:rPr>
            </w:pPr>
            <w:r>
              <w:rPr>
                <w:rFonts w:ascii="Times New Roman" w:hAnsi="Times New Roman" w:cs="Times New Roman"/>
              </w:rPr>
              <w:t>93</w:t>
            </w:r>
          </w:p>
        </w:tc>
        <w:tc>
          <w:tcPr>
            <w:tcW w:w="867" w:type="dxa"/>
            <w:vAlign w:val="bottom"/>
          </w:tcPr>
          <w:p w14:paraId="0A771C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69016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0BA654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9CC991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91A76C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74A8AC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1BAC4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51B70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6776A4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01A0A8EC">
            <w:pPr>
              <w:spacing w:after="0" w:line="360" w:lineRule="auto"/>
              <w:jc w:val="both"/>
              <w:rPr>
                <w:rFonts w:ascii="Times New Roman" w:hAnsi="Times New Roman" w:cs="Times New Roman"/>
              </w:rPr>
            </w:pPr>
            <w:r>
              <w:rPr>
                <w:rFonts w:ascii="Times New Roman" w:hAnsi="Times New Roman" w:cs="Times New Roman"/>
              </w:rPr>
              <w:t>94</w:t>
            </w:r>
          </w:p>
        </w:tc>
        <w:tc>
          <w:tcPr>
            <w:tcW w:w="867" w:type="dxa"/>
            <w:vAlign w:val="bottom"/>
          </w:tcPr>
          <w:p w14:paraId="0B7D1D5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9DB172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51501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1F160E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41FF15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87B360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9D4A20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D59C21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6C26E9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4D9271CF">
            <w:pPr>
              <w:spacing w:after="0" w:line="360" w:lineRule="auto"/>
              <w:jc w:val="both"/>
              <w:rPr>
                <w:rFonts w:ascii="Times New Roman" w:hAnsi="Times New Roman" w:cs="Times New Roman"/>
              </w:rPr>
            </w:pPr>
            <w:r>
              <w:rPr>
                <w:rFonts w:ascii="Times New Roman" w:hAnsi="Times New Roman" w:cs="Times New Roman"/>
              </w:rPr>
              <w:t>95</w:t>
            </w:r>
          </w:p>
        </w:tc>
        <w:tc>
          <w:tcPr>
            <w:tcW w:w="867" w:type="dxa"/>
            <w:vAlign w:val="bottom"/>
          </w:tcPr>
          <w:p w14:paraId="0624F6D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531DFAA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026D2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C78C4F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02A2E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D3374C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A144B7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79FE52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03A1B0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2BDC8A05">
            <w:pPr>
              <w:spacing w:after="0" w:line="360" w:lineRule="auto"/>
              <w:jc w:val="both"/>
              <w:rPr>
                <w:rFonts w:ascii="Times New Roman" w:hAnsi="Times New Roman" w:cs="Times New Roman"/>
              </w:rPr>
            </w:pPr>
            <w:r>
              <w:rPr>
                <w:rFonts w:ascii="Times New Roman" w:hAnsi="Times New Roman" w:cs="Times New Roman"/>
              </w:rPr>
              <w:t>96</w:t>
            </w:r>
          </w:p>
        </w:tc>
        <w:tc>
          <w:tcPr>
            <w:tcW w:w="867" w:type="dxa"/>
            <w:vAlign w:val="bottom"/>
          </w:tcPr>
          <w:p w14:paraId="46A7A9F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9308C3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6804D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432D360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387E8FC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A5E619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1D3B73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22800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401A88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6D083595">
            <w:pPr>
              <w:spacing w:after="0" w:line="360" w:lineRule="auto"/>
              <w:jc w:val="both"/>
              <w:rPr>
                <w:rFonts w:ascii="Times New Roman" w:hAnsi="Times New Roman" w:cs="Times New Roman"/>
              </w:rPr>
            </w:pPr>
            <w:r>
              <w:rPr>
                <w:rFonts w:ascii="Times New Roman" w:hAnsi="Times New Roman" w:cs="Times New Roman"/>
              </w:rPr>
              <w:t>97</w:t>
            </w:r>
          </w:p>
        </w:tc>
        <w:tc>
          <w:tcPr>
            <w:tcW w:w="867" w:type="dxa"/>
            <w:vAlign w:val="bottom"/>
          </w:tcPr>
          <w:p w14:paraId="6EFC8D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9C05DC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3DB375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BE71BC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C22C3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6CA622D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C9339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720CB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4B6CCB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54FE89EB">
            <w:pPr>
              <w:spacing w:after="0" w:line="360" w:lineRule="auto"/>
              <w:jc w:val="both"/>
              <w:rPr>
                <w:rFonts w:ascii="Times New Roman" w:hAnsi="Times New Roman" w:cs="Times New Roman"/>
              </w:rPr>
            </w:pPr>
            <w:r>
              <w:rPr>
                <w:rFonts w:ascii="Times New Roman" w:hAnsi="Times New Roman" w:cs="Times New Roman"/>
              </w:rPr>
              <w:t>98</w:t>
            </w:r>
          </w:p>
        </w:tc>
        <w:tc>
          <w:tcPr>
            <w:tcW w:w="867" w:type="dxa"/>
            <w:vAlign w:val="bottom"/>
          </w:tcPr>
          <w:p w14:paraId="43FDE2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DEFB1B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6F80AF0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6C6EC8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086C69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21772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886973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E6388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620A6B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27DAA36B">
            <w:pPr>
              <w:spacing w:after="0" w:line="360" w:lineRule="auto"/>
              <w:jc w:val="both"/>
              <w:rPr>
                <w:rFonts w:ascii="Times New Roman" w:hAnsi="Times New Roman" w:cs="Times New Roman"/>
              </w:rPr>
            </w:pPr>
            <w:r>
              <w:rPr>
                <w:rFonts w:ascii="Times New Roman" w:hAnsi="Times New Roman" w:cs="Times New Roman"/>
              </w:rPr>
              <w:t>99</w:t>
            </w:r>
          </w:p>
        </w:tc>
        <w:tc>
          <w:tcPr>
            <w:tcW w:w="867" w:type="dxa"/>
            <w:vAlign w:val="bottom"/>
          </w:tcPr>
          <w:p w14:paraId="09BC19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10194DF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35D061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6431A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755F3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277D10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03E8A9A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FC05F0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226CAA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9" w:type="dxa"/>
          </w:tcPr>
          <w:p w14:paraId="7629A02F">
            <w:pPr>
              <w:spacing w:after="0" w:line="360" w:lineRule="auto"/>
              <w:jc w:val="both"/>
              <w:rPr>
                <w:rFonts w:ascii="Times New Roman" w:hAnsi="Times New Roman" w:cs="Times New Roman"/>
                <w:sz w:val="24"/>
                <w:szCs w:val="24"/>
              </w:rPr>
            </w:pPr>
            <w:r>
              <w:rPr>
                <w:rFonts w:ascii="Times New Roman" w:hAnsi="Times New Roman" w:cs="Times New Roman"/>
              </w:rPr>
              <w:t>100</w:t>
            </w:r>
          </w:p>
        </w:tc>
        <w:tc>
          <w:tcPr>
            <w:tcW w:w="867" w:type="dxa"/>
            <w:vAlign w:val="bottom"/>
          </w:tcPr>
          <w:p w14:paraId="35F32F5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4D6B4D8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88B28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7DA0E0D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1FDDF2C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868" w:type="dxa"/>
            <w:vAlign w:val="bottom"/>
          </w:tcPr>
          <w:p w14:paraId="20B81E3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868" w:type="dxa"/>
            <w:vAlign w:val="bottom"/>
          </w:tcPr>
          <w:p w14:paraId="526B7D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0ADB10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bl>
    <w:p w14:paraId="2787B897">
      <w:pPr>
        <w:spacing w:line="360" w:lineRule="auto"/>
        <w:jc w:val="both"/>
        <w:rPr>
          <w:rFonts w:ascii="Times New Roman" w:hAnsi="Times New Roman" w:eastAsia="Times New Roman" w:cs="Times New Roman"/>
          <w:sz w:val="24"/>
          <w:szCs w:val="24"/>
          <w:lang w:val="en-US"/>
        </w:rPr>
      </w:pPr>
    </w:p>
    <w:p w14:paraId="1CC13121">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Fintech Payment (X2)</w:t>
      </w:r>
    </w:p>
    <w:tbl>
      <w:tblPr>
        <w:tblStyle w:val="1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56"/>
        <w:gridCol w:w="789"/>
        <w:gridCol w:w="789"/>
        <w:gridCol w:w="788"/>
        <w:gridCol w:w="788"/>
        <w:gridCol w:w="788"/>
        <w:gridCol w:w="788"/>
        <w:gridCol w:w="788"/>
        <w:gridCol w:w="750"/>
        <w:gridCol w:w="1003"/>
      </w:tblGrid>
      <w:tr w14:paraId="08329A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6072D49">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NO</w:t>
            </w:r>
          </w:p>
        </w:tc>
        <w:tc>
          <w:tcPr>
            <w:tcW w:w="789" w:type="dxa"/>
          </w:tcPr>
          <w:p w14:paraId="3C6140E1">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X201</w:t>
            </w:r>
          </w:p>
        </w:tc>
        <w:tc>
          <w:tcPr>
            <w:tcW w:w="789" w:type="dxa"/>
          </w:tcPr>
          <w:p w14:paraId="7A02DF23">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X202</w:t>
            </w:r>
          </w:p>
        </w:tc>
        <w:tc>
          <w:tcPr>
            <w:tcW w:w="788" w:type="dxa"/>
          </w:tcPr>
          <w:p w14:paraId="5B373507">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X203</w:t>
            </w:r>
          </w:p>
        </w:tc>
        <w:tc>
          <w:tcPr>
            <w:tcW w:w="788" w:type="dxa"/>
          </w:tcPr>
          <w:p w14:paraId="6FFA3C5C">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X204</w:t>
            </w:r>
          </w:p>
        </w:tc>
        <w:tc>
          <w:tcPr>
            <w:tcW w:w="788" w:type="dxa"/>
          </w:tcPr>
          <w:p w14:paraId="6DEA880F">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X205</w:t>
            </w:r>
          </w:p>
        </w:tc>
        <w:tc>
          <w:tcPr>
            <w:tcW w:w="788" w:type="dxa"/>
          </w:tcPr>
          <w:p w14:paraId="5972A45A">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X206</w:t>
            </w:r>
          </w:p>
        </w:tc>
        <w:tc>
          <w:tcPr>
            <w:tcW w:w="788" w:type="dxa"/>
          </w:tcPr>
          <w:p w14:paraId="1E18091C">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X207</w:t>
            </w:r>
          </w:p>
        </w:tc>
        <w:tc>
          <w:tcPr>
            <w:tcW w:w="750" w:type="dxa"/>
          </w:tcPr>
          <w:p w14:paraId="7C3CCB83">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X208</w:t>
            </w:r>
          </w:p>
        </w:tc>
        <w:tc>
          <w:tcPr>
            <w:tcW w:w="1003" w:type="dxa"/>
          </w:tcPr>
          <w:p w14:paraId="1B2226AE">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TOTAL</w:t>
            </w:r>
          </w:p>
        </w:tc>
      </w:tr>
      <w:tr w14:paraId="4004AD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86AAB0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w:t>
            </w:r>
          </w:p>
        </w:tc>
        <w:tc>
          <w:tcPr>
            <w:tcW w:w="789" w:type="dxa"/>
            <w:vAlign w:val="bottom"/>
          </w:tcPr>
          <w:p w14:paraId="4F2F26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5ED553A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8F77E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9C24A4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DA81A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4FE138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24062B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3260681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B16AD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4F118C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E798D3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w:t>
            </w:r>
          </w:p>
        </w:tc>
        <w:tc>
          <w:tcPr>
            <w:tcW w:w="789" w:type="dxa"/>
            <w:vAlign w:val="bottom"/>
          </w:tcPr>
          <w:p w14:paraId="682B1E7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593CB0D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85A153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2ED57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640702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11C5E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85A3BF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50" w:type="dxa"/>
            <w:vAlign w:val="bottom"/>
          </w:tcPr>
          <w:p w14:paraId="1E06690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8BB28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0F52A8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F52E9F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w:t>
            </w:r>
          </w:p>
        </w:tc>
        <w:tc>
          <w:tcPr>
            <w:tcW w:w="789" w:type="dxa"/>
            <w:vAlign w:val="bottom"/>
          </w:tcPr>
          <w:p w14:paraId="5AE769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7AB8BEC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C7B9D1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D45D8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B9008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F91111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B48A42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1C25C48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CCF148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01146B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105D8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w:t>
            </w:r>
          </w:p>
        </w:tc>
        <w:tc>
          <w:tcPr>
            <w:tcW w:w="789" w:type="dxa"/>
            <w:vAlign w:val="bottom"/>
          </w:tcPr>
          <w:p w14:paraId="0862025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3301299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EA43E3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DF4D4E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4993A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552EAC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9062A9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FAC173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C9CA93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48F958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77E931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w:t>
            </w:r>
          </w:p>
        </w:tc>
        <w:tc>
          <w:tcPr>
            <w:tcW w:w="789" w:type="dxa"/>
            <w:vAlign w:val="bottom"/>
          </w:tcPr>
          <w:p w14:paraId="1DDC865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301B49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1E2A64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F116BB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A5D0D2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ECD60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7EB9A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1DB3FA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48477E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39</w:t>
            </w:r>
          </w:p>
        </w:tc>
      </w:tr>
      <w:tr w14:paraId="5F3524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0BF30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w:t>
            </w:r>
          </w:p>
        </w:tc>
        <w:tc>
          <w:tcPr>
            <w:tcW w:w="789" w:type="dxa"/>
            <w:vAlign w:val="bottom"/>
          </w:tcPr>
          <w:p w14:paraId="61AE438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7562A9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50D8A8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38981E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D49D26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419EF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1FCFDD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0B9D283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1A2D7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2FF202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4CB02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7</w:t>
            </w:r>
          </w:p>
        </w:tc>
        <w:tc>
          <w:tcPr>
            <w:tcW w:w="789" w:type="dxa"/>
            <w:vAlign w:val="bottom"/>
          </w:tcPr>
          <w:p w14:paraId="4B2B5E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59C5425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F8DEC7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2B5D0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3F955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F44D27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E4B4ED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38C919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A1D45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5A4865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265C0F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8</w:t>
            </w:r>
          </w:p>
        </w:tc>
        <w:tc>
          <w:tcPr>
            <w:tcW w:w="789" w:type="dxa"/>
            <w:vAlign w:val="bottom"/>
          </w:tcPr>
          <w:p w14:paraId="44A993C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389752D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2051231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3BC43A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87B77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3A8B31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9EBC9F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21E798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5AF89D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365230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6777C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9</w:t>
            </w:r>
          </w:p>
        </w:tc>
        <w:tc>
          <w:tcPr>
            <w:tcW w:w="789" w:type="dxa"/>
            <w:vAlign w:val="bottom"/>
          </w:tcPr>
          <w:p w14:paraId="5101C86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4C70F1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3DA7CF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FF811A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AC90C6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DEEA19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6BAF31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77CD730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D0C27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3ED1C9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A273A5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10</w:t>
            </w:r>
          </w:p>
        </w:tc>
        <w:tc>
          <w:tcPr>
            <w:tcW w:w="789" w:type="dxa"/>
            <w:vAlign w:val="bottom"/>
          </w:tcPr>
          <w:p w14:paraId="1DF6A8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1A97D3E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DA91ED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C10AA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657571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FB4B5B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2AD10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78154E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452FD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53AC82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12BD7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11</w:t>
            </w:r>
          </w:p>
        </w:tc>
        <w:tc>
          <w:tcPr>
            <w:tcW w:w="789" w:type="dxa"/>
            <w:vAlign w:val="bottom"/>
          </w:tcPr>
          <w:p w14:paraId="5A0150B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7F83815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306755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9CFAEF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F78346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17EA11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1F5E0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4493E5B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0B6E6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6DC995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C17C4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12</w:t>
            </w:r>
          </w:p>
        </w:tc>
        <w:tc>
          <w:tcPr>
            <w:tcW w:w="789" w:type="dxa"/>
            <w:vAlign w:val="bottom"/>
          </w:tcPr>
          <w:p w14:paraId="56CE552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44A5B2B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3C56EB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8346B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E01306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EAAFE6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0EF13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50" w:type="dxa"/>
            <w:vAlign w:val="bottom"/>
          </w:tcPr>
          <w:p w14:paraId="48D211C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3EC384C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309095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9679D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13</w:t>
            </w:r>
          </w:p>
        </w:tc>
        <w:tc>
          <w:tcPr>
            <w:tcW w:w="789" w:type="dxa"/>
            <w:vAlign w:val="bottom"/>
          </w:tcPr>
          <w:p w14:paraId="470529E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2C254DF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E2E09A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7341E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58BE37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2A15B6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33BD0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475C3C8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68A8D8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41C167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5C2F4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14</w:t>
            </w:r>
          </w:p>
        </w:tc>
        <w:tc>
          <w:tcPr>
            <w:tcW w:w="789" w:type="dxa"/>
            <w:vAlign w:val="bottom"/>
          </w:tcPr>
          <w:p w14:paraId="132175C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05AEFE3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55AADE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22CDC29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AB0097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E6884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AB40EB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641311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8A6601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518F6B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39CA6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15</w:t>
            </w:r>
          </w:p>
        </w:tc>
        <w:tc>
          <w:tcPr>
            <w:tcW w:w="789" w:type="dxa"/>
            <w:vAlign w:val="bottom"/>
          </w:tcPr>
          <w:p w14:paraId="1BA048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6EFE67F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0E6C18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F9C03D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F4BD26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AD392F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1B99D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7808476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8CF3E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182677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60BCF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16</w:t>
            </w:r>
          </w:p>
        </w:tc>
        <w:tc>
          <w:tcPr>
            <w:tcW w:w="789" w:type="dxa"/>
            <w:vAlign w:val="bottom"/>
          </w:tcPr>
          <w:p w14:paraId="0E152DC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5D8A058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3021A6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2BAC00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165764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C77624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B02FC0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6B7CADB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C8AE9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5E6A98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6CF2BC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17</w:t>
            </w:r>
          </w:p>
        </w:tc>
        <w:tc>
          <w:tcPr>
            <w:tcW w:w="789" w:type="dxa"/>
            <w:vAlign w:val="bottom"/>
          </w:tcPr>
          <w:p w14:paraId="24D004A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5B4F68D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074CDD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C09F95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5AE591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C9C97E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E7C5CD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2304607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403BCB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0369A1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A66B4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18</w:t>
            </w:r>
          </w:p>
        </w:tc>
        <w:tc>
          <w:tcPr>
            <w:tcW w:w="789" w:type="dxa"/>
            <w:vAlign w:val="bottom"/>
          </w:tcPr>
          <w:p w14:paraId="11317FE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330452F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7F0120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FF105F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C7DAF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CB4C1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D73523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ADAF1C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C26B13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658763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654B5F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19</w:t>
            </w:r>
          </w:p>
        </w:tc>
        <w:tc>
          <w:tcPr>
            <w:tcW w:w="789" w:type="dxa"/>
            <w:vAlign w:val="bottom"/>
          </w:tcPr>
          <w:p w14:paraId="7AD64FD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0AC226B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55480D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5DEA43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94DFCE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FED56C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F2811F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4DDCAA3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F456D8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437C63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60E888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20</w:t>
            </w:r>
          </w:p>
        </w:tc>
        <w:tc>
          <w:tcPr>
            <w:tcW w:w="789" w:type="dxa"/>
            <w:vAlign w:val="bottom"/>
          </w:tcPr>
          <w:p w14:paraId="4699415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006CA8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39001A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69BAF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DAF162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0F29B2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636389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137C7FF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925355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71B932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6034E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21</w:t>
            </w:r>
          </w:p>
        </w:tc>
        <w:tc>
          <w:tcPr>
            <w:tcW w:w="789" w:type="dxa"/>
            <w:vAlign w:val="bottom"/>
          </w:tcPr>
          <w:p w14:paraId="17DB9C5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5F08CC8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F9C4A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9E179C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A09396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EED1A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90BB1E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62DFD30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0B458A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5E9D38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8DD62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22</w:t>
            </w:r>
          </w:p>
        </w:tc>
        <w:tc>
          <w:tcPr>
            <w:tcW w:w="789" w:type="dxa"/>
            <w:vAlign w:val="bottom"/>
          </w:tcPr>
          <w:p w14:paraId="102A8EF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4BBAC55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732466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EC360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862260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85969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94385B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32EB24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E6CCA6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1CE8B2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0809B5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23</w:t>
            </w:r>
          </w:p>
        </w:tc>
        <w:tc>
          <w:tcPr>
            <w:tcW w:w="789" w:type="dxa"/>
            <w:vAlign w:val="bottom"/>
          </w:tcPr>
          <w:p w14:paraId="70D5458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40D856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674C71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906400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FD421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80C1E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3F2E3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50" w:type="dxa"/>
            <w:vAlign w:val="bottom"/>
          </w:tcPr>
          <w:p w14:paraId="256B1AF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818726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227439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605787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24</w:t>
            </w:r>
          </w:p>
        </w:tc>
        <w:tc>
          <w:tcPr>
            <w:tcW w:w="789" w:type="dxa"/>
            <w:vAlign w:val="bottom"/>
          </w:tcPr>
          <w:p w14:paraId="3AEC6CF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1B1C13F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F37EB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F466A3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B65179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046FFB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ECD76C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102B39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B52CC4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739A6D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FE118C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25</w:t>
            </w:r>
          </w:p>
        </w:tc>
        <w:tc>
          <w:tcPr>
            <w:tcW w:w="789" w:type="dxa"/>
            <w:vAlign w:val="bottom"/>
          </w:tcPr>
          <w:p w14:paraId="597FF5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1CEA3DB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14D43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C2773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090F3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3DE4D3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244EA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3E35583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38E63C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2E317E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66C88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26</w:t>
            </w:r>
          </w:p>
        </w:tc>
        <w:tc>
          <w:tcPr>
            <w:tcW w:w="789" w:type="dxa"/>
            <w:vAlign w:val="bottom"/>
          </w:tcPr>
          <w:p w14:paraId="0CADA2A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7C4612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73127B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3CD813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DE28D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749C11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380ED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50" w:type="dxa"/>
            <w:vAlign w:val="bottom"/>
          </w:tcPr>
          <w:p w14:paraId="6278F3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4182AE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47234B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BBEDA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27</w:t>
            </w:r>
          </w:p>
        </w:tc>
        <w:tc>
          <w:tcPr>
            <w:tcW w:w="789" w:type="dxa"/>
            <w:vAlign w:val="bottom"/>
          </w:tcPr>
          <w:p w14:paraId="23BDFAD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4A4C86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4C2AE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BAD50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300818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5765B3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896C7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32B1DA5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B5DC38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73FDF1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02249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28</w:t>
            </w:r>
          </w:p>
        </w:tc>
        <w:tc>
          <w:tcPr>
            <w:tcW w:w="789" w:type="dxa"/>
            <w:vAlign w:val="bottom"/>
          </w:tcPr>
          <w:p w14:paraId="2E5B79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0647BA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8D47F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B3B186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523372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3088F7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A73B0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41F3CA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349DF0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207B79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022B8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29</w:t>
            </w:r>
          </w:p>
        </w:tc>
        <w:tc>
          <w:tcPr>
            <w:tcW w:w="789" w:type="dxa"/>
            <w:vAlign w:val="bottom"/>
          </w:tcPr>
          <w:p w14:paraId="7F1026E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29B293F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2E2346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B023C6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FD4DA9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3D3C21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DC95B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B3E88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0CAD5D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2F86EE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BF95A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30</w:t>
            </w:r>
          </w:p>
        </w:tc>
        <w:tc>
          <w:tcPr>
            <w:tcW w:w="789" w:type="dxa"/>
            <w:vAlign w:val="bottom"/>
          </w:tcPr>
          <w:p w14:paraId="6800156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9" w:type="dxa"/>
            <w:vAlign w:val="bottom"/>
          </w:tcPr>
          <w:p w14:paraId="6643416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D31E75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E84A7E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22B3F9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03232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0CB4B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50" w:type="dxa"/>
            <w:vAlign w:val="bottom"/>
          </w:tcPr>
          <w:p w14:paraId="1B64F5C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22063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36B2F8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688FE6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31</w:t>
            </w:r>
          </w:p>
        </w:tc>
        <w:tc>
          <w:tcPr>
            <w:tcW w:w="789" w:type="dxa"/>
            <w:vAlign w:val="bottom"/>
          </w:tcPr>
          <w:p w14:paraId="30955D8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6D32249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7B37EB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C10164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032A02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137627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4C96F0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32DE862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7EB667A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39</w:t>
            </w:r>
          </w:p>
        </w:tc>
      </w:tr>
      <w:tr w14:paraId="58614C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AE25C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32</w:t>
            </w:r>
          </w:p>
        </w:tc>
        <w:tc>
          <w:tcPr>
            <w:tcW w:w="789" w:type="dxa"/>
            <w:vAlign w:val="bottom"/>
          </w:tcPr>
          <w:p w14:paraId="28F1E5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6302AD2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8B960F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ACA05F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3531ED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6D3A0D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FCDED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691A333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A0D397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318B5F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7BB5AF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33</w:t>
            </w:r>
          </w:p>
        </w:tc>
        <w:tc>
          <w:tcPr>
            <w:tcW w:w="789" w:type="dxa"/>
            <w:vAlign w:val="bottom"/>
          </w:tcPr>
          <w:p w14:paraId="599E4F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294FBB0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2C6BAE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CFE2FE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E816D7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56523EC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C40625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04D93AF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3D0986F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2A857E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AE1BD7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34</w:t>
            </w:r>
          </w:p>
        </w:tc>
        <w:tc>
          <w:tcPr>
            <w:tcW w:w="789" w:type="dxa"/>
            <w:vAlign w:val="bottom"/>
          </w:tcPr>
          <w:p w14:paraId="512F88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27976EA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77C00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B323BF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1346EF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392D98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3AF95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020B3AE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20A91B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1980CA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E54322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35</w:t>
            </w:r>
          </w:p>
        </w:tc>
        <w:tc>
          <w:tcPr>
            <w:tcW w:w="789" w:type="dxa"/>
            <w:vAlign w:val="bottom"/>
          </w:tcPr>
          <w:p w14:paraId="5F15AB1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9" w:type="dxa"/>
            <w:vAlign w:val="bottom"/>
          </w:tcPr>
          <w:p w14:paraId="5D5224F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3600E3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70F081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6B60A3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0B37C4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0B2CF5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4A8DEAF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6C9DF1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466813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CEF0D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36</w:t>
            </w:r>
          </w:p>
        </w:tc>
        <w:tc>
          <w:tcPr>
            <w:tcW w:w="789" w:type="dxa"/>
            <w:vAlign w:val="bottom"/>
          </w:tcPr>
          <w:p w14:paraId="79E8BAD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705476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3431BC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08EAAB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C390D1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3B741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857F2A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3633E96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10420B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034FF5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1D23AB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37</w:t>
            </w:r>
          </w:p>
        </w:tc>
        <w:tc>
          <w:tcPr>
            <w:tcW w:w="789" w:type="dxa"/>
            <w:vAlign w:val="bottom"/>
          </w:tcPr>
          <w:p w14:paraId="1922D4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684596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0B2AD5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1B190F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412445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BD3BE7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53E389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571592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F0EBC0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24AC62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D8E742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38</w:t>
            </w:r>
          </w:p>
        </w:tc>
        <w:tc>
          <w:tcPr>
            <w:tcW w:w="789" w:type="dxa"/>
            <w:vAlign w:val="bottom"/>
          </w:tcPr>
          <w:p w14:paraId="4D0B00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3A1ECA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A3B0EB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6B199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64904C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A4A03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465624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7F645D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078C86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217737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44979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39</w:t>
            </w:r>
          </w:p>
        </w:tc>
        <w:tc>
          <w:tcPr>
            <w:tcW w:w="789" w:type="dxa"/>
            <w:vAlign w:val="bottom"/>
          </w:tcPr>
          <w:p w14:paraId="11B950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0D425F6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653564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621A36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38791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2DDDE6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4A9444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3A4F2B6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CACEF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19059C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58D892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40</w:t>
            </w:r>
          </w:p>
        </w:tc>
        <w:tc>
          <w:tcPr>
            <w:tcW w:w="789" w:type="dxa"/>
            <w:vAlign w:val="bottom"/>
          </w:tcPr>
          <w:p w14:paraId="51D461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5BAE84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125051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44123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1EFCE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7D17A6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A50EDC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144F8D4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DBF900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3CD8D6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75D8E7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41</w:t>
            </w:r>
          </w:p>
        </w:tc>
        <w:tc>
          <w:tcPr>
            <w:tcW w:w="789" w:type="dxa"/>
            <w:vAlign w:val="bottom"/>
          </w:tcPr>
          <w:p w14:paraId="2B300A5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6D0A20B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8952C2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DCA8AF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E42CA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36717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4EE5E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47A634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79F7F0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66574D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59B9EC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42</w:t>
            </w:r>
          </w:p>
        </w:tc>
        <w:tc>
          <w:tcPr>
            <w:tcW w:w="789" w:type="dxa"/>
            <w:vAlign w:val="bottom"/>
          </w:tcPr>
          <w:p w14:paraId="1E28377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07E519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B1845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D2FB0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9836C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1D8C92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4A9540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3BDD39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F09643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7D41CD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E5382C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43</w:t>
            </w:r>
          </w:p>
        </w:tc>
        <w:tc>
          <w:tcPr>
            <w:tcW w:w="789" w:type="dxa"/>
            <w:vAlign w:val="bottom"/>
          </w:tcPr>
          <w:p w14:paraId="24CD2EE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6E8C9A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30DFB6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A727F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584C1C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109C0A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E2FF7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0E3385D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138708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605F21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07574E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44</w:t>
            </w:r>
          </w:p>
        </w:tc>
        <w:tc>
          <w:tcPr>
            <w:tcW w:w="789" w:type="dxa"/>
            <w:vAlign w:val="bottom"/>
          </w:tcPr>
          <w:p w14:paraId="15128DD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03D78B3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F04228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CAD90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9940B9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F8DC2C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C7515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6C3D6D7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2BCCF0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261057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C9F87C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45</w:t>
            </w:r>
          </w:p>
        </w:tc>
        <w:tc>
          <w:tcPr>
            <w:tcW w:w="789" w:type="dxa"/>
            <w:vAlign w:val="bottom"/>
          </w:tcPr>
          <w:p w14:paraId="4F2928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7906613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4CCAF0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B63B25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ABD13F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2B491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44744B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0EA29D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D23160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3B0713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BFA486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46</w:t>
            </w:r>
          </w:p>
        </w:tc>
        <w:tc>
          <w:tcPr>
            <w:tcW w:w="789" w:type="dxa"/>
            <w:vAlign w:val="bottom"/>
          </w:tcPr>
          <w:p w14:paraId="2BB8956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6347445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01492F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058039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B8FD36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7AF40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93A621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7C64678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FD1B4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777455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986F6A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47</w:t>
            </w:r>
          </w:p>
        </w:tc>
        <w:tc>
          <w:tcPr>
            <w:tcW w:w="789" w:type="dxa"/>
            <w:vAlign w:val="bottom"/>
          </w:tcPr>
          <w:p w14:paraId="69B014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230195E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EDF825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F977CB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198A57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81195E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5B0DB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01CBC1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CF0A84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0D73FA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4F67D1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48</w:t>
            </w:r>
          </w:p>
        </w:tc>
        <w:tc>
          <w:tcPr>
            <w:tcW w:w="789" w:type="dxa"/>
            <w:vAlign w:val="bottom"/>
          </w:tcPr>
          <w:p w14:paraId="3F28DD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1DCE04C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39A1D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A6DCE6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194D1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52DC55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7F99E0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69BB848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E31897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0B7CA3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54C40F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49</w:t>
            </w:r>
          </w:p>
        </w:tc>
        <w:tc>
          <w:tcPr>
            <w:tcW w:w="789" w:type="dxa"/>
            <w:vAlign w:val="bottom"/>
          </w:tcPr>
          <w:p w14:paraId="49658D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57F2BA7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5E987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AF2EE6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4B0122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1B6036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EACF2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35878D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BD6D3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33866D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79382F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50</w:t>
            </w:r>
          </w:p>
        </w:tc>
        <w:tc>
          <w:tcPr>
            <w:tcW w:w="789" w:type="dxa"/>
            <w:vAlign w:val="bottom"/>
          </w:tcPr>
          <w:p w14:paraId="011444A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019B7FD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584DAB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4C6670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A6AE43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1C1CAB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28A22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30E65A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84BEB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45C8BE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7137A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51</w:t>
            </w:r>
          </w:p>
        </w:tc>
        <w:tc>
          <w:tcPr>
            <w:tcW w:w="789" w:type="dxa"/>
            <w:vAlign w:val="bottom"/>
          </w:tcPr>
          <w:p w14:paraId="513DF9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51A3EB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88DC3A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19680D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5DA201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C0DAD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23BC787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584445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06675F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3D69B3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137939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52</w:t>
            </w:r>
          </w:p>
        </w:tc>
        <w:tc>
          <w:tcPr>
            <w:tcW w:w="789" w:type="dxa"/>
            <w:vAlign w:val="bottom"/>
          </w:tcPr>
          <w:p w14:paraId="0C24CD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7AFB37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1288941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CA679B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99769B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0C094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7701BA1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50" w:type="dxa"/>
            <w:vAlign w:val="bottom"/>
          </w:tcPr>
          <w:p w14:paraId="7BB39BB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1003" w:type="dxa"/>
            <w:vAlign w:val="bottom"/>
          </w:tcPr>
          <w:p w14:paraId="184C2D1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27</w:t>
            </w:r>
          </w:p>
        </w:tc>
      </w:tr>
      <w:tr w14:paraId="020280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B0BA29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53</w:t>
            </w:r>
          </w:p>
        </w:tc>
        <w:tc>
          <w:tcPr>
            <w:tcW w:w="789" w:type="dxa"/>
            <w:vAlign w:val="bottom"/>
          </w:tcPr>
          <w:p w14:paraId="286820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3DAB96A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ABEF0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A2370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C9F573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57E25AE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1C571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5C3A21B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EAEC6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6C848F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508CAC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54</w:t>
            </w:r>
          </w:p>
        </w:tc>
        <w:tc>
          <w:tcPr>
            <w:tcW w:w="789" w:type="dxa"/>
            <w:vAlign w:val="bottom"/>
          </w:tcPr>
          <w:p w14:paraId="2D58F09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4811D03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E6D397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F41D37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B5A11E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96CF7F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471E26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7D6086A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1003" w:type="dxa"/>
            <w:vAlign w:val="bottom"/>
          </w:tcPr>
          <w:p w14:paraId="60064B5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244D5D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48DDE2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55</w:t>
            </w:r>
          </w:p>
        </w:tc>
        <w:tc>
          <w:tcPr>
            <w:tcW w:w="789" w:type="dxa"/>
            <w:vAlign w:val="bottom"/>
          </w:tcPr>
          <w:p w14:paraId="4191466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7D47BAE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3D9508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2F368E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F0CCE5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954F10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AB013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1F9570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FDAB48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47A8B6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710FCD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56</w:t>
            </w:r>
          </w:p>
        </w:tc>
        <w:tc>
          <w:tcPr>
            <w:tcW w:w="789" w:type="dxa"/>
            <w:vAlign w:val="bottom"/>
          </w:tcPr>
          <w:p w14:paraId="71BF8E6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9" w:type="dxa"/>
            <w:vAlign w:val="bottom"/>
          </w:tcPr>
          <w:p w14:paraId="5CC6F3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576F36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081C2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D05A1C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C1D61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5E3293D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50" w:type="dxa"/>
            <w:vAlign w:val="bottom"/>
          </w:tcPr>
          <w:p w14:paraId="47CCA30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55F64B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27</w:t>
            </w:r>
          </w:p>
        </w:tc>
      </w:tr>
      <w:tr w14:paraId="7F1D3F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E71E2C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57</w:t>
            </w:r>
          </w:p>
        </w:tc>
        <w:tc>
          <w:tcPr>
            <w:tcW w:w="789" w:type="dxa"/>
            <w:vAlign w:val="bottom"/>
          </w:tcPr>
          <w:p w14:paraId="6216966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1795F0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E381F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A219DF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6B584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C9FEA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DF28EE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11743D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D610C2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38C86D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027E4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58</w:t>
            </w:r>
          </w:p>
        </w:tc>
        <w:tc>
          <w:tcPr>
            <w:tcW w:w="789" w:type="dxa"/>
            <w:vAlign w:val="bottom"/>
          </w:tcPr>
          <w:p w14:paraId="35757C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7727ED5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1C8AC9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A913D0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0DEDCC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0C9AB9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3C7C6A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584353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21B9FA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242847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C22C0E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59</w:t>
            </w:r>
          </w:p>
        </w:tc>
        <w:tc>
          <w:tcPr>
            <w:tcW w:w="789" w:type="dxa"/>
            <w:vAlign w:val="bottom"/>
          </w:tcPr>
          <w:p w14:paraId="5C4E808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4AA6BB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973F7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0E1B66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E1F915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3C18980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68DB0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50" w:type="dxa"/>
            <w:vAlign w:val="bottom"/>
          </w:tcPr>
          <w:p w14:paraId="6630C9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1003" w:type="dxa"/>
            <w:vAlign w:val="bottom"/>
          </w:tcPr>
          <w:p w14:paraId="54AA4B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29</w:t>
            </w:r>
          </w:p>
        </w:tc>
      </w:tr>
      <w:tr w14:paraId="365F68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83EBD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60</w:t>
            </w:r>
          </w:p>
        </w:tc>
        <w:tc>
          <w:tcPr>
            <w:tcW w:w="789" w:type="dxa"/>
            <w:vAlign w:val="bottom"/>
          </w:tcPr>
          <w:p w14:paraId="5A07D76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79DF62C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9DC8C3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CFCB90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6533C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247B7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449642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23A5BA9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E92F22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13DAEF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53BBD0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61</w:t>
            </w:r>
          </w:p>
        </w:tc>
        <w:tc>
          <w:tcPr>
            <w:tcW w:w="789" w:type="dxa"/>
            <w:vAlign w:val="bottom"/>
          </w:tcPr>
          <w:p w14:paraId="5FCF5F0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317E67B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95CAF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3BF85B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57A2A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AC518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639854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9A915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7BA5EF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04F2CC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11812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62</w:t>
            </w:r>
          </w:p>
        </w:tc>
        <w:tc>
          <w:tcPr>
            <w:tcW w:w="789" w:type="dxa"/>
            <w:vAlign w:val="bottom"/>
          </w:tcPr>
          <w:p w14:paraId="239D06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9" w:type="dxa"/>
            <w:vAlign w:val="bottom"/>
          </w:tcPr>
          <w:p w14:paraId="5A14AB2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5F6CE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8586FE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3CAA74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107FE98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162F4D6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50" w:type="dxa"/>
            <w:vAlign w:val="bottom"/>
          </w:tcPr>
          <w:p w14:paraId="2BAEBF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1003" w:type="dxa"/>
            <w:vAlign w:val="bottom"/>
          </w:tcPr>
          <w:p w14:paraId="2FB9C6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26</w:t>
            </w:r>
          </w:p>
        </w:tc>
      </w:tr>
      <w:tr w14:paraId="62333B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18A4C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63</w:t>
            </w:r>
          </w:p>
        </w:tc>
        <w:tc>
          <w:tcPr>
            <w:tcW w:w="789" w:type="dxa"/>
            <w:vAlign w:val="bottom"/>
          </w:tcPr>
          <w:p w14:paraId="619C7B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4B449E0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26EBF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DB3308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E59D3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712FC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E5EA3A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45C7AF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FB808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498074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2761B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64</w:t>
            </w:r>
          </w:p>
        </w:tc>
        <w:tc>
          <w:tcPr>
            <w:tcW w:w="789" w:type="dxa"/>
            <w:vAlign w:val="bottom"/>
          </w:tcPr>
          <w:p w14:paraId="67FA04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7D85664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1B1A8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79945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E1508F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8063AD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20BD95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78F2E1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B9CCD6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0992AA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00CF572">
            <w:pPr>
              <w:spacing w:after="0" w:line="360" w:lineRule="auto"/>
              <w:jc w:val="both"/>
              <w:rPr>
                <w:rFonts w:ascii="Times New Roman" w:hAnsi="Times New Roman" w:cs="Times New Roman"/>
                <w:sz w:val="24"/>
                <w:szCs w:val="24"/>
              </w:rPr>
            </w:pPr>
            <w:r>
              <w:rPr>
                <w:rFonts w:ascii="Times New Roman" w:hAnsi="Times New Roman" w:cs="Times New Roman"/>
              </w:rPr>
              <w:t>65</w:t>
            </w:r>
          </w:p>
        </w:tc>
        <w:tc>
          <w:tcPr>
            <w:tcW w:w="789" w:type="dxa"/>
            <w:vAlign w:val="bottom"/>
          </w:tcPr>
          <w:p w14:paraId="6C30F9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2DE50F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781E15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CADBE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0622DC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18318B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D56F94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34064A4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CA5A40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3E0A54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A97C0C3">
            <w:pPr>
              <w:spacing w:after="0" w:line="360" w:lineRule="auto"/>
              <w:jc w:val="both"/>
              <w:rPr>
                <w:rFonts w:ascii="Times New Roman" w:hAnsi="Times New Roman" w:cs="Times New Roman"/>
                <w:sz w:val="24"/>
                <w:szCs w:val="24"/>
              </w:rPr>
            </w:pPr>
            <w:r>
              <w:rPr>
                <w:rFonts w:ascii="Times New Roman" w:hAnsi="Times New Roman" w:cs="Times New Roman"/>
              </w:rPr>
              <w:t>66</w:t>
            </w:r>
          </w:p>
        </w:tc>
        <w:tc>
          <w:tcPr>
            <w:tcW w:w="789" w:type="dxa"/>
            <w:vAlign w:val="bottom"/>
          </w:tcPr>
          <w:p w14:paraId="0ACAE41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249C10E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240642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B4DF8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9317E5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AC96A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C031F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337FFB3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ECBDDD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60DA7D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D69D1EF">
            <w:pPr>
              <w:spacing w:after="0" w:line="360" w:lineRule="auto"/>
              <w:jc w:val="both"/>
              <w:rPr>
                <w:rFonts w:ascii="Times New Roman" w:hAnsi="Times New Roman" w:cs="Times New Roman"/>
                <w:sz w:val="24"/>
                <w:szCs w:val="24"/>
              </w:rPr>
            </w:pPr>
            <w:r>
              <w:rPr>
                <w:rFonts w:ascii="Times New Roman" w:hAnsi="Times New Roman" w:cs="Times New Roman"/>
              </w:rPr>
              <w:t>67</w:t>
            </w:r>
          </w:p>
        </w:tc>
        <w:tc>
          <w:tcPr>
            <w:tcW w:w="789" w:type="dxa"/>
            <w:vAlign w:val="bottom"/>
          </w:tcPr>
          <w:p w14:paraId="4FA787A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690B021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65C9EB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A42F6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5F87D8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8F4476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E6456C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458067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A6286C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3E6E63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91724B0">
            <w:pPr>
              <w:spacing w:after="0" w:line="360" w:lineRule="auto"/>
              <w:jc w:val="both"/>
              <w:rPr>
                <w:rFonts w:ascii="Times New Roman" w:hAnsi="Times New Roman" w:cs="Times New Roman"/>
                <w:sz w:val="24"/>
                <w:szCs w:val="24"/>
              </w:rPr>
            </w:pPr>
            <w:r>
              <w:rPr>
                <w:rFonts w:ascii="Times New Roman" w:hAnsi="Times New Roman" w:cs="Times New Roman"/>
              </w:rPr>
              <w:t>68</w:t>
            </w:r>
          </w:p>
        </w:tc>
        <w:tc>
          <w:tcPr>
            <w:tcW w:w="789" w:type="dxa"/>
            <w:vAlign w:val="bottom"/>
          </w:tcPr>
          <w:p w14:paraId="47E74A0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9" w:type="dxa"/>
            <w:vAlign w:val="bottom"/>
          </w:tcPr>
          <w:p w14:paraId="0F0FE36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F94DA9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C928E5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5D6BCED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BEBC8A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6F7D9C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50" w:type="dxa"/>
            <w:vAlign w:val="bottom"/>
          </w:tcPr>
          <w:p w14:paraId="6882680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1003" w:type="dxa"/>
            <w:vAlign w:val="bottom"/>
          </w:tcPr>
          <w:p w14:paraId="40F2D1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22</w:t>
            </w:r>
          </w:p>
        </w:tc>
      </w:tr>
      <w:tr w14:paraId="03D01E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BE90CE3">
            <w:pPr>
              <w:spacing w:after="0" w:line="360" w:lineRule="auto"/>
              <w:jc w:val="both"/>
              <w:rPr>
                <w:rFonts w:ascii="Times New Roman" w:hAnsi="Times New Roman" w:cs="Times New Roman"/>
                <w:sz w:val="24"/>
                <w:szCs w:val="24"/>
              </w:rPr>
            </w:pPr>
            <w:r>
              <w:rPr>
                <w:rFonts w:ascii="Times New Roman" w:hAnsi="Times New Roman" w:cs="Times New Roman"/>
              </w:rPr>
              <w:t>69</w:t>
            </w:r>
          </w:p>
        </w:tc>
        <w:tc>
          <w:tcPr>
            <w:tcW w:w="789" w:type="dxa"/>
            <w:vAlign w:val="bottom"/>
          </w:tcPr>
          <w:p w14:paraId="26A034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6B095E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16BA6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9E4DF6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C5A8B7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8A53E8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65D9D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1E7AB7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07A02F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036B2B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2313E92">
            <w:pPr>
              <w:spacing w:after="0" w:line="360" w:lineRule="auto"/>
              <w:jc w:val="both"/>
              <w:rPr>
                <w:rFonts w:ascii="Times New Roman" w:hAnsi="Times New Roman" w:cs="Times New Roman"/>
                <w:sz w:val="24"/>
                <w:szCs w:val="24"/>
              </w:rPr>
            </w:pPr>
            <w:r>
              <w:rPr>
                <w:rFonts w:ascii="Times New Roman" w:hAnsi="Times New Roman" w:cs="Times New Roman"/>
              </w:rPr>
              <w:t>70</w:t>
            </w:r>
          </w:p>
        </w:tc>
        <w:tc>
          <w:tcPr>
            <w:tcW w:w="789" w:type="dxa"/>
            <w:vAlign w:val="bottom"/>
          </w:tcPr>
          <w:p w14:paraId="163A531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9" w:type="dxa"/>
            <w:vAlign w:val="bottom"/>
          </w:tcPr>
          <w:p w14:paraId="569249F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52D1D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EE369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254A3C0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BEEC3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1D7537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50" w:type="dxa"/>
            <w:vAlign w:val="bottom"/>
          </w:tcPr>
          <w:p w14:paraId="603F9AA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1003" w:type="dxa"/>
            <w:vAlign w:val="bottom"/>
          </w:tcPr>
          <w:p w14:paraId="3CAAE6F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26</w:t>
            </w:r>
          </w:p>
        </w:tc>
      </w:tr>
      <w:tr w14:paraId="61AAD3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16577CE">
            <w:pPr>
              <w:spacing w:after="0" w:line="360" w:lineRule="auto"/>
              <w:jc w:val="both"/>
              <w:rPr>
                <w:rFonts w:ascii="Times New Roman" w:hAnsi="Times New Roman" w:cs="Times New Roman"/>
                <w:sz w:val="24"/>
                <w:szCs w:val="24"/>
              </w:rPr>
            </w:pPr>
            <w:r>
              <w:rPr>
                <w:rFonts w:ascii="Times New Roman" w:hAnsi="Times New Roman" w:cs="Times New Roman"/>
              </w:rPr>
              <w:t>71</w:t>
            </w:r>
          </w:p>
        </w:tc>
        <w:tc>
          <w:tcPr>
            <w:tcW w:w="789" w:type="dxa"/>
            <w:vAlign w:val="bottom"/>
          </w:tcPr>
          <w:p w14:paraId="6CB1F4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020643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560632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DC988D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792B81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2ADB92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DA4E2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B726F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99B30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41C382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1877314">
            <w:pPr>
              <w:spacing w:after="0" w:line="360" w:lineRule="auto"/>
              <w:jc w:val="both"/>
              <w:rPr>
                <w:rFonts w:ascii="Times New Roman" w:hAnsi="Times New Roman" w:cs="Times New Roman"/>
                <w:sz w:val="24"/>
                <w:szCs w:val="24"/>
              </w:rPr>
            </w:pPr>
            <w:r>
              <w:rPr>
                <w:rFonts w:ascii="Times New Roman" w:hAnsi="Times New Roman" w:cs="Times New Roman"/>
              </w:rPr>
              <w:t>72</w:t>
            </w:r>
          </w:p>
        </w:tc>
        <w:tc>
          <w:tcPr>
            <w:tcW w:w="789" w:type="dxa"/>
            <w:vAlign w:val="bottom"/>
          </w:tcPr>
          <w:p w14:paraId="7456C14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3F4264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1102E7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4D2F1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B8B9CA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605883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D48506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1BAA67F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A4204E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2A44CD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46CFF35">
            <w:pPr>
              <w:spacing w:after="0" w:line="360" w:lineRule="auto"/>
              <w:jc w:val="both"/>
              <w:rPr>
                <w:rFonts w:ascii="Times New Roman" w:hAnsi="Times New Roman" w:cs="Times New Roman"/>
                <w:sz w:val="24"/>
                <w:szCs w:val="24"/>
              </w:rPr>
            </w:pPr>
            <w:r>
              <w:rPr>
                <w:rFonts w:ascii="Times New Roman" w:hAnsi="Times New Roman" w:cs="Times New Roman"/>
              </w:rPr>
              <w:t>73</w:t>
            </w:r>
          </w:p>
        </w:tc>
        <w:tc>
          <w:tcPr>
            <w:tcW w:w="789" w:type="dxa"/>
            <w:vAlign w:val="bottom"/>
          </w:tcPr>
          <w:p w14:paraId="64874A6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353F1DF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16CD1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6B8018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C2064A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1C219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E62FF3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2D35347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6E5D5B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3B03A4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C93843F">
            <w:pPr>
              <w:spacing w:after="0" w:line="360" w:lineRule="auto"/>
              <w:jc w:val="both"/>
              <w:rPr>
                <w:rFonts w:ascii="Times New Roman" w:hAnsi="Times New Roman" w:cs="Times New Roman"/>
                <w:sz w:val="24"/>
                <w:szCs w:val="24"/>
              </w:rPr>
            </w:pPr>
            <w:r>
              <w:rPr>
                <w:rFonts w:ascii="Times New Roman" w:hAnsi="Times New Roman" w:cs="Times New Roman"/>
              </w:rPr>
              <w:t>74</w:t>
            </w:r>
          </w:p>
        </w:tc>
        <w:tc>
          <w:tcPr>
            <w:tcW w:w="789" w:type="dxa"/>
            <w:vAlign w:val="bottom"/>
          </w:tcPr>
          <w:p w14:paraId="32453E4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2572F80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6A1A39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20CE4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3944E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B8E0D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3B2C7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F879EC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C9BAB3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7FFF54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5CA048A">
            <w:pPr>
              <w:spacing w:after="0" w:line="360" w:lineRule="auto"/>
              <w:jc w:val="both"/>
              <w:rPr>
                <w:rFonts w:ascii="Times New Roman" w:hAnsi="Times New Roman" w:cs="Times New Roman"/>
                <w:sz w:val="24"/>
                <w:szCs w:val="24"/>
              </w:rPr>
            </w:pPr>
            <w:r>
              <w:rPr>
                <w:rFonts w:ascii="Times New Roman" w:hAnsi="Times New Roman" w:cs="Times New Roman"/>
              </w:rPr>
              <w:t>75</w:t>
            </w:r>
          </w:p>
        </w:tc>
        <w:tc>
          <w:tcPr>
            <w:tcW w:w="789" w:type="dxa"/>
            <w:vAlign w:val="bottom"/>
          </w:tcPr>
          <w:p w14:paraId="021CCD4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25FC81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308867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91C98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9058D6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50E403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EC3819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6C4BFD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D4F230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49CD3B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1500880">
            <w:pPr>
              <w:spacing w:after="0" w:line="360" w:lineRule="auto"/>
              <w:jc w:val="both"/>
              <w:rPr>
                <w:rFonts w:ascii="Times New Roman" w:hAnsi="Times New Roman" w:cs="Times New Roman"/>
                <w:sz w:val="24"/>
                <w:szCs w:val="24"/>
              </w:rPr>
            </w:pPr>
            <w:r>
              <w:rPr>
                <w:rFonts w:ascii="Times New Roman" w:hAnsi="Times New Roman" w:cs="Times New Roman"/>
              </w:rPr>
              <w:t>76</w:t>
            </w:r>
          </w:p>
        </w:tc>
        <w:tc>
          <w:tcPr>
            <w:tcW w:w="789" w:type="dxa"/>
            <w:vAlign w:val="bottom"/>
          </w:tcPr>
          <w:p w14:paraId="7662C3A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45F9D85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CEE00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1A4D8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C13D1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F6AD4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06B43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2D8222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E04D0D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5D141D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175297D">
            <w:pPr>
              <w:spacing w:after="0" w:line="360" w:lineRule="auto"/>
              <w:jc w:val="both"/>
              <w:rPr>
                <w:rFonts w:ascii="Times New Roman" w:hAnsi="Times New Roman" w:cs="Times New Roman"/>
                <w:sz w:val="24"/>
                <w:szCs w:val="24"/>
              </w:rPr>
            </w:pPr>
            <w:r>
              <w:rPr>
                <w:rFonts w:ascii="Times New Roman" w:hAnsi="Times New Roman" w:cs="Times New Roman"/>
              </w:rPr>
              <w:t>77</w:t>
            </w:r>
          </w:p>
        </w:tc>
        <w:tc>
          <w:tcPr>
            <w:tcW w:w="789" w:type="dxa"/>
            <w:vAlign w:val="bottom"/>
          </w:tcPr>
          <w:p w14:paraId="66C57B5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411AD8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E02FD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3C351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7297B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D730DD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1E73AD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E03240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EC816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39</w:t>
            </w:r>
          </w:p>
        </w:tc>
      </w:tr>
      <w:tr w14:paraId="679F33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7C20134">
            <w:pPr>
              <w:spacing w:after="0" w:line="360" w:lineRule="auto"/>
              <w:jc w:val="both"/>
              <w:rPr>
                <w:rFonts w:ascii="Times New Roman" w:hAnsi="Times New Roman" w:cs="Times New Roman"/>
                <w:sz w:val="24"/>
                <w:szCs w:val="24"/>
              </w:rPr>
            </w:pPr>
            <w:r>
              <w:rPr>
                <w:rFonts w:ascii="Times New Roman" w:hAnsi="Times New Roman" w:cs="Times New Roman"/>
              </w:rPr>
              <w:t>78</w:t>
            </w:r>
          </w:p>
        </w:tc>
        <w:tc>
          <w:tcPr>
            <w:tcW w:w="789" w:type="dxa"/>
            <w:vAlign w:val="bottom"/>
          </w:tcPr>
          <w:p w14:paraId="18B525E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787C962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E98C0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52CAE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E234C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B3E1EE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935AE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50" w:type="dxa"/>
            <w:vAlign w:val="bottom"/>
          </w:tcPr>
          <w:p w14:paraId="31FDAD3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B6548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0179C9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182FE9B">
            <w:pPr>
              <w:spacing w:after="0" w:line="360" w:lineRule="auto"/>
              <w:jc w:val="both"/>
              <w:rPr>
                <w:rFonts w:ascii="Times New Roman" w:hAnsi="Times New Roman" w:cs="Times New Roman"/>
                <w:sz w:val="24"/>
                <w:szCs w:val="24"/>
              </w:rPr>
            </w:pPr>
            <w:r>
              <w:rPr>
                <w:rFonts w:ascii="Times New Roman" w:hAnsi="Times New Roman" w:cs="Times New Roman"/>
              </w:rPr>
              <w:t>79</w:t>
            </w:r>
          </w:p>
        </w:tc>
        <w:tc>
          <w:tcPr>
            <w:tcW w:w="789" w:type="dxa"/>
            <w:vAlign w:val="bottom"/>
          </w:tcPr>
          <w:p w14:paraId="796E6F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1CB8709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AC5459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D0CD8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0C75FE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BB7DE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7DE4D2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4386AF3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6641B2E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093670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837BF76">
            <w:pPr>
              <w:spacing w:after="0" w:line="360" w:lineRule="auto"/>
              <w:jc w:val="both"/>
              <w:rPr>
                <w:rFonts w:ascii="Times New Roman" w:hAnsi="Times New Roman" w:cs="Times New Roman"/>
                <w:sz w:val="24"/>
                <w:szCs w:val="24"/>
              </w:rPr>
            </w:pPr>
            <w:r>
              <w:rPr>
                <w:rFonts w:ascii="Times New Roman" w:hAnsi="Times New Roman" w:cs="Times New Roman"/>
              </w:rPr>
              <w:t>80</w:t>
            </w:r>
          </w:p>
        </w:tc>
        <w:tc>
          <w:tcPr>
            <w:tcW w:w="789" w:type="dxa"/>
            <w:vAlign w:val="bottom"/>
          </w:tcPr>
          <w:p w14:paraId="4DB8D34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468E460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B2232D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A05654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C0C3D3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C949B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C1F674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350D7F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BC900F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09E83B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882D824">
            <w:pPr>
              <w:spacing w:after="0" w:line="360" w:lineRule="auto"/>
              <w:jc w:val="both"/>
              <w:rPr>
                <w:rFonts w:ascii="Times New Roman" w:hAnsi="Times New Roman" w:cs="Times New Roman"/>
                <w:sz w:val="24"/>
                <w:szCs w:val="24"/>
              </w:rPr>
            </w:pPr>
            <w:r>
              <w:rPr>
                <w:rFonts w:ascii="Times New Roman" w:hAnsi="Times New Roman" w:cs="Times New Roman"/>
              </w:rPr>
              <w:t>81</w:t>
            </w:r>
          </w:p>
        </w:tc>
        <w:tc>
          <w:tcPr>
            <w:tcW w:w="789" w:type="dxa"/>
            <w:vAlign w:val="bottom"/>
          </w:tcPr>
          <w:p w14:paraId="1EAAA3D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135B280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B1B304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D1782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9F5AA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0993B6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1896DD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1FC3CAD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604674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495D8F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D36BC4E">
            <w:pPr>
              <w:spacing w:after="0" w:line="360" w:lineRule="auto"/>
              <w:jc w:val="both"/>
              <w:rPr>
                <w:rFonts w:ascii="Times New Roman" w:hAnsi="Times New Roman" w:cs="Times New Roman"/>
                <w:sz w:val="24"/>
                <w:szCs w:val="24"/>
              </w:rPr>
            </w:pPr>
            <w:r>
              <w:rPr>
                <w:rFonts w:ascii="Times New Roman" w:hAnsi="Times New Roman" w:cs="Times New Roman"/>
              </w:rPr>
              <w:t>82</w:t>
            </w:r>
          </w:p>
        </w:tc>
        <w:tc>
          <w:tcPr>
            <w:tcW w:w="789" w:type="dxa"/>
            <w:vAlign w:val="bottom"/>
          </w:tcPr>
          <w:p w14:paraId="27E2C7F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421D26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35E57F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5620BF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D716C7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35B602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385B91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340FFEF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C19EB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39</w:t>
            </w:r>
          </w:p>
        </w:tc>
      </w:tr>
      <w:tr w14:paraId="692596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5656423">
            <w:pPr>
              <w:spacing w:after="0" w:line="360" w:lineRule="auto"/>
              <w:jc w:val="both"/>
              <w:rPr>
                <w:rFonts w:ascii="Times New Roman" w:hAnsi="Times New Roman" w:cs="Times New Roman"/>
                <w:sz w:val="24"/>
                <w:szCs w:val="24"/>
              </w:rPr>
            </w:pPr>
            <w:r>
              <w:rPr>
                <w:rFonts w:ascii="Times New Roman" w:hAnsi="Times New Roman" w:cs="Times New Roman"/>
              </w:rPr>
              <w:t>83</w:t>
            </w:r>
          </w:p>
        </w:tc>
        <w:tc>
          <w:tcPr>
            <w:tcW w:w="789" w:type="dxa"/>
            <w:vAlign w:val="bottom"/>
          </w:tcPr>
          <w:p w14:paraId="3DBF4B7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9" w:type="dxa"/>
            <w:vAlign w:val="bottom"/>
          </w:tcPr>
          <w:p w14:paraId="6EBDCE6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2A4CAB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700D0D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4558176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5F86B8B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E68AA5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1DBEFB0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1003" w:type="dxa"/>
            <w:vAlign w:val="bottom"/>
          </w:tcPr>
          <w:p w14:paraId="205B49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23</w:t>
            </w:r>
          </w:p>
        </w:tc>
      </w:tr>
      <w:tr w14:paraId="4ADB35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20BE951">
            <w:pPr>
              <w:spacing w:after="0" w:line="360" w:lineRule="auto"/>
              <w:jc w:val="both"/>
              <w:rPr>
                <w:rFonts w:ascii="Times New Roman" w:hAnsi="Times New Roman" w:cs="Times New Roman"/>
                <w:sz w:val="24"/>
                <w:szCs w:val="24"/>
              </w:rPr>
            </w:pPr>
            <w:r>
              <w:rPr>
                <w:rFonts w:ascii="Times New Roman" w:hAnsi="Times New Roman" w:cs="Times New Roman"/>
              </w:rPr>
              <w:t>84</w:t>
            </w:r>
          </w:p>
        </w:tc>
        <w:tc>
          <w:tcPr>
            <w:tcW w:w="789" w:type="dxa"/>
            <w:vAlign w:val="bottom"/>
          </w:tcPr>
          <w:p w14:paraId="7E02BE6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4A50ABC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3D9AF4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12712E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30D4A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FF9032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EFC09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02032B0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60CF9E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558DD1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6A55C38">
            <w:pPr>
              <w:spacing w:after="0" w:line="360" w:lineRule="auto"/>
              <w:jc w:val="both"/>
              <w:rPr>
                <w:rFonts w:ascii="Times New Roman" w:hAnsi="Times New Roman" w:cs="Times New Roman"/>
                <w:sz w:val="24"/>
                <w:szCs w:val="24"/>
              </w:rPr>
            </w:pPr>
            <w:r>
              <w:rPr>
                <w:rFonts w:ascii="Times New Roman" w:hAnsi="Times New Roman" w:cs="Times New Roman"/>
              </w:rPr>
              <w:t>85</w:t>
            </w:r>
          </w:p>
        </w:tc>
        <w:tc>
          <w:tcPr>
            <w:tcW w:w="789" w:type="dxa"/>
            <w:vAlign w:val="bottom"/>
          </w:tcPr>
          <w:p w14:paraId="20CFBE6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5CC8BBD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BDA8D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A69DD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A5A4D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56397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8AE808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7458D31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6986057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10ADAA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CA6FDFD">
            <w:pPr>
              <w:spacing w:after="0" w:line="360" w:lineRule="auto"/>
              <w:jc w:val="both"/>
              <w:rPr>
                <w:rFonts w:ascii="Times New Roman" w:hAnsi="Times New Roman" w:cs="Times New Roman"/>
                <w:sz w:val="24"/>
                <w:szCs w:val="24"/>
              </w:rPr>
            </w:pPr>
            <w:r>
              <w:rPr>
                <w:rFonts w:ascii="Times New Roman" w:hAnsi="Times New Roman" w:cs="Times New Roman"/>
              </w:rPr>
              <w:t>86</w:t>
            </w:r>
          </w:p>
        </w:tc>
        <w:tc>
          <w:tcPr>
            <w:tcW w:w="789" w:type="dxa"/>
            <w:vAlign w:val="bottom"/>
          </w:tcPr>
          <w:p w14:paraId="6D6A94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2CDA3CC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B5B92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31A1A3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B6C35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13FE11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AAB644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2DA2D4D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C33F7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315FFB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16C2FE1">
            <w:pPr>
              <w:spacing w:after="0" w:line="360" w:lineRule="auto"/>
              <w:jc w:val="both"/>
              <w:rPr>
                <w:rFonts w:ascii="Times New Roman" w:hAnsi="Times New Roman" w:cs="Times New Roman"/>
                <w:sz w:val="24"/>
                <w:szCs w:val="24"/>
              </w:rPr>
            </w:pPr>
            <w:r>
              <w:rPr>
                <w:rFonts w:ascii="Times New Roman" w:hAnsi="Times New Roman" w:cs="Times New Roman"/>
              </w:rPr>
              <w:t>87</w:t>
            </w:r>
          </w:p>
        </w:tc>
        <w:tc>
          <w:tcPr>
            <w:tcW w:w="789" w:type="dxa"/>
            <w:vAlign w:val="bottom"/>
          </w:tcPr>
          <w:p w14:paraId="5E75C2F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66C69F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CCED88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656AEB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679179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E8BD54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581C63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79ED482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6E9DA8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03741C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A436C8D">
            <w:pPr>
              <w:spacing w:after="0" w:line="360" w:lineRule="auto"/>
              <w:jc w:val="both"/>
              <w:rPr>
                <w:rFonts w:ascii="Times New Roman" w:hAnsi="Times New Roman" w:cs="Times New Roman"/>
                <w:sz w:val="24"/>
                <w:szCs w:val="24"/>
              </w:rPr>
            </w:pPr>
            <w:r>
              <w:rPr>
                <w:rFonts w:ascii="Times New Roman" w:hAnsi="Times New Roman" w:cs="Times New Roman"/>
              </w:rPr>
              <w:t>88</w:t>
            </w:r>
          </w:p>
        </w:tc>
        <w:tc>
          <w:tcPr>
            <w:tcW w:w="789" w:type="dxa"/>
            <w:vAlign w:val="bottom"/>
          </w:tcPr>
          <w:p w14:paraId="17A84CD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2E99ACD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888F6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969F9E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1A583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5A4BC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BE3D5C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C17D14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E8C325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39</w:t>
            </w:r>
          </w:p>
        </w:tc>
      </w:tr>
      <w:tr w14:paraId="1B1F20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87F05B5">
            <w:pPr>
              <w:spacing w:after="0" w:line="360" w:lineRule="auto"/>
              <w:jc w:val="both"/>
              <w:rPr>
                <w:rFonts w:ascii="Times New Roman" w:hAnsi="Times New Roman" w:cs="Times New Roman"/>
                <w:sz w:val="24"/>
                <w:szCs w:val="24"/>
              </w:rPr>
            </w:pPr>
            <w:r>
              <w:rPr>
                <w:rFonts w:ascii="Times New Roman" w:hAnsi="Times New Roman" w:cs="Times New Roman"/>
              </w:rPr>
              <w:t>89</w:t>
            </w:r>
          </w:p>
        </w:tc>
        <w:tc>
          <w:tcPr>
            <w:tcW w:w="789" w:type="dxa"/>
            <w:vAlign w:val="bottom"/>
          </w:tcPr>
          <w:p w14:paraId="5C0AA7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1FB878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2E7C6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0A570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5D817E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E1959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D7B002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042A7B9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2C282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1C97E2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4220DB5">
            <w:pPr>
              <w:spacing w:after="0" w:line="360" w:lineRule="auto"/>
              <w:jc w:val="both"/>
              <w:rPr>
                <w:rFonts w:ascii="Times New Roman" w:hAnsi="Times New Roman" w:cs="Times New Roman"/>
              </w:rPr>
            </w:pPr>
            <w:r>
              <w:rPr>
                <w:rFonts w:ascii="Times New Roman" w:hAnsi="Times New Roman" w:cs="Times New Roman"/>
              </w:rPr>
              <w:t>90</w:t>
            </w:r>
          </w:p>
        </w:tc>
        <w:tc>
          <w:tcPr>
            <w:tcW w:w="789" w:type="dxa"/>
            <w:vAlign w:val="bottom"/>
          </w:tcPr>
          <w:p w14:paraId="7974846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0609928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84831B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4A83B6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4FBDD4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D648D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59F48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7809EA3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AB4290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0683D1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9E71DE4">
            <w:pPr>
              <w:spacing w:after="0" w:line="360" w:lineRule="auto"/>
              <w:jc w:val="both"/>
              <w:rPr>
                <w:rFonts w:ascii="Times New Roman" w:hAnsi="Times New Roman" w:cs="Times New Roman"/>
              </w:rPr>
            </w:pPr>
            <w:r>
              <w:rPr>
                <w:rFonts w:ascii="Times New Roman" w:hAnsi="Times New Roman" w:cs="Times New Roman"/>
              </w:rPr>
              <w:t>91</w:t>
            </w:r>
          </w:p>
        </w:tc>
        <w:tc>
          <w:tcPr>
            <w:tcW w:w="789" w:type="dxa"/>
            <w:vAlign w:val="bottom"/>
          </w:tcPr>
          <w:p w14:paraId="027272F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7BB258D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406C61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2E926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580BD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6E8A20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59DC53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B4670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0A35F1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078EDF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9FE1F59">
            <w:pPr>
              <w:spacing w:after="0" w:line="360" w:lineRule="auto"/>
              <w:jc w:val="both"/>
              <w:rPr>
                <w:rFonts w:ascii="Times New Roman" w:hAnsi="Times New Roman" w:cs="Times New Roman"/>
              </w:rPr>
            </w:pPr>
            <w:r>
              <w:rPr>
                <w:rFonts w:ascii="Times New Roman" w:hAnsi="Times New Roman" w:cs="Times New Roman"/>
              </w:rPr>
              <w:t>92</w:t>
            </w:r>
          </w:p>
        </w:tc>
        <w:tc>
          <w:tcPr>
            <w:tcW w:w="789" w:type="dxa"/>
            <w:vAlign w:val="bottom"/>
          </w:tcPr>
          <w:p w14:paraId="7505502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67E1CD0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C844B8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A536CA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D7B92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8A427A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C9156C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1EFE02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EBB03D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342576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F2D1BD0">
            <w:pPr>
              <w:spacing w:after="0" w:line="360" w:lineRule="auto"/>
              <w:jc w:val="both"/>
              <w:rPr>
                <w:rFonts w:ascii="Times New Roman" w:hAnsi="Times New Roman" w:cs="Times New Roman"/>
              </w:rPr>
            </w:pPr>
            <w:r>
              <w:rPr>
                <w:rFonts w:ascii="Times New Roman" w:hAnsi="Times New Roman" w:cs="Times New Roman"/>
              </w:rPr>
              <w:t>93</w:t>
            </w:r>
          </w:p>
        </w:tc>
        <w:tc>
          <w:tcPr>
            <w:tcW w:w="789" w:type="dxa"/>
            <w:vAlign w:val="bottom"/>
          </w:tcPr>
          <w:p w14:paraId="5090A7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587A526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7B9022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F93805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8B011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58DF24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19599F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7CB271C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33F72D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301C4C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C308EAE">
            <w:pPr>
              <w:spacing w:after="0" w:line="360" w:lineRule="auto"/>
              <w:jc w:val="both"/>
              <w:rPr>
                <w:rFonts w:ascii="Times New Roman" w:hAnsi="Times New Roman" w:cs="Times New Roman"/>
              </w:rPr>
            </w:pPr>
            <w:r>
              <w:rPr>
                <w:rFonts w:ascii="Times New Roman" w:hAnsi="Times New Roman" w:cs="Times New Roman"/>
              </w:rPr>
              <w:t>94</w:t>
            </w:r>
          </w:p>
        </w:tc>
        <w:tc>
          <w:tcPr>
            <w:tcW w:w="789" w:type="dxa"/>
            <w:vAlign w:val="bottom"/>
          </w:tcPr>
          <w:p w14:paraId="0DDE5B6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2665BFC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87C3AE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0ED37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77A7D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11E92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CE852C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32C93B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7BD9C2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3E2916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8B46267">
            <w:pPr>
              <w:spacing w:after="0" w:line="360" w:lineRule="auto"/>
              <w:jc w:val="both"/>
              <w:rPr>
                <w:rFonts w:ascii="Times New Roman" w:hAnsi="Times New Roman" w:cs="Times New Roman"/>
              </w:rPr>
            </w:pPr>
            <w:r>
              <w:rPr>
                <w:rFonts w:ascii="Times New Roman" w:hAnsi="Times New Roman" w:cs="Times New Roman"/>
              </w:rPr>
              <w:t>95</w:t>
            </w:r>
          </w:p>
        </w:tc>
        <w:tc>
          <w:tcPr>
            <w:tcW w:w="789" w:type="dxa"/>
            <w:vAlign w:val="bottom"/>
          </w:tcPr>
          <w:p w14:paraId="4B2FDFC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06A9F29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0CCAE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757D29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F35B2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A11CB6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7B552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160472D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22E1D5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1E2819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94C7DC7">
            <w:pPr>
              <w:spacing w:after="0" w:line="360" w:lineRule="auto"/>
              <w:jc w:val="both"/>
              <w:rPr>
                <w:rFonts w:ascii="Times New Roman" w:hAnsi="Times New Roman" w:cs="Times New Roman"/>
              </w:rPr>
            </w:pPr>
            <w:r>
              <w:rPr>
                <w:rFonts w:ascii="Times New Roman" w:hAnsi="Times New Roman" w:cs="Times New Roman"/>
              </w:rPr>
              <w:t>96</w:t>
            </w:r>
          </w:p>
        </w:tc>
        <w:tc>
          <w:tcPr>
            <w:tcW w:w="789" w:type="dxa"/>
            <w:vAlign w:val="bottom"/>
          </w:tcPr>
          <w:p w14:paraId="1682136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172F6E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19BBB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E65009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3D4E3F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93A7AA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37F75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43B375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BB8DD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3E9444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3657759">
            <w:pPr>
              <w:spacing w:after="0" w:line="360" w:lineRule="auto"/>
              <w:jc w:val="both"/>
              <w:rPr>
                <w:rFonts w:ascii="Times New Roman" w:hAnsi="Times New Roman" w:cs="Times New Roman"/>
              </w:rPr>
            </w:pPr>
            <w:r>
              <w:rPr>
                <w:rFonts w:ascii="Times New Roman" w:hAnsi="Times New Roman" w:cs="Times New Roman"/>
              </w:rPr>
              <w:t>97</w:t>
            </w:r>
          </w:p>
        </w:tc>
        <w:tc>
          <w:tcPr>
            <w:tcW w:w="789" w:type="dxa"/>
            <w:vAlign w:val="bottom"/>
          </w:tcPr>
          <w:p w14:paraId="66A03CA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2C4338F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9ED505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02F25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BC0117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26B2FD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5171F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262048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327F2A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247219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9161622">
            <w:pPr>
              <w:spacing w:after="0" w:line="360" w:lineRule="auto"/>
              <w:jc w:val="both"/>
              <w:rPr>
                <w:rFonts w:ascii="Times New Roman" w:hAnsi="Times New Roman" w:cs="Times New Roman"/>
              </w:rPr>
            </w:pPr>
            <w:r>
              <w:rPr>
                <w:rFonts w:ascii="Times New Roman" w:hAnsi="Times New Roman" w:cs="Times New Roman"/>
              </w:rPr>
              <w:t>98</w:t>
            </w:r>
          </w:p>
        </w:tc>
        <w:tc>
          <w:tcPr>
            <w:tcW w:w="789" w:type="dxa"/>
            <w:vAlign w:val="bottom"/>
          </w:tcPr>
          <w:p w14:paraId="3F5BF27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457095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B27B91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DF39A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5805A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827259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0D8D1A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E588DB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8F044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19985C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83CAADD">
            <w:pPr>
              <w:spacing w:after="0" w:line="360" w:lineRule="auto"/>
              <w:jc w:val="both"/>
              <w:rPr>
                <w:rFonts w:ascii="Times New Roman" w:hAnsi="Times New Roman" w:cs="Times New Roman"/>
              </w:rPr>
            </w:pPr>
            <w:r>
              <w:rPr>
                <w:rFonts w:ascii="Times New Roman" w:hAnsi="Times New Roman" w:cs="Times New Roman"/>
              </w:rPr>
              <w:t>99</w:t>
            </w:r>
          </w:p>
        </w:tc>
        <w:tc>
          <w:tcPr>
            <w:tcW w:w="789" w:type="dxa"/>
            <w:vAlign w:val="bottom"/>
          </w:tcPr>
          <w:p w14:paraId="5A73C01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259E24F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EFC674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411EE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EF570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8E3AD3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17921A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1BC37FA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F0DA5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125EDB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52043E9">
            <w:pPr>
              <w:spacing w:after="0" w:line="360" w:lineRule="auto"/>
              <w:jc w:val="both"/>
              <w:rPr>
                <w:rFonts w:ascii="Times New Roman" w:hAnsi="Times New Roman" w:cs="Times New Roman"/>
                <w:sz w:val="24"/>
                <w:szCs w:val="24"/>
              </w:rPr>
            </w:pPr>
            <w:r>
              <w:rPr>
                <w:rFonts w:ascii="Times New Roman" w:hAnsi="Times New Roman" w:cs="Times New Roman"/>
              </w:rPr>
              <w:t>100</w:t>
            </w:r>
          </w:p>
        </w:tc>
        <w:tc>
          <w:tcPr>
            <w:tcW w:w="789" w:type="dxa"/>
            <w:vAlign w:val="bottom"/>
          </w:tcPr>
          <w:p w14:paraId="41D9ECB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605B866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24091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21926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9E6ACA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17B61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54EF6D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4BED8F8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1609C7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39</w:t>
            </w:r>
          </w:p>
        </w:tc>
      </w:tr>
    </w:tbl>
    <w:p w14:paraId="0AF6FC31">
      <w:pPr>
        <w:spacing w:line="360" w:lineRule="auto"/>
        <w:jc w:val="both"/>
        <w:rPr>
          <w:rFonts w:ascii="Times New Roman" w:hAnsi="Times New Roman" w:eastAsia="Times New Roman" w:cs="Times New Roman"/>
          <w:sz w:val="24"/>
          <w:szCs w:val="24"/>
          <w:lang w:val="en-US"/>
        </w:rPr>
      </w:pPr>
    </w:p>
    <w:p w14:paraId="5C21CEEF">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Gaya Hidup (X3)</w:t>
      </w:r>
    </w:p>
    <w:tbl>
      <w:tblPr>
        <w:tblStyle w:val="1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56"/>
        <w:gridCol w:w="789"/>
        <w:gridCol w:w="789"/>
        <w:gridCol w:w="788"/>
        <w:gridCol w:w="788"/>
        <w:gridCol w:w="788"/>
        <w:gridCol w:w="788"/>
        <w:gridCol w:w="788"/>
        <w:gridCol w:w="750"/>
        <w:gridCol w:w="1003"/>
      </w:tblGrid>
      <w:tr w14:paraId="5525A2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B9C8E79">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NO</w:t>
            </w:r>
          </w:p>
        </w:tc>
        <w:tc>
          <w:tcPr>
            <w:tcW w:w="789" w:type="dxa"/>
          </w:tcPr>
          <w:p w14:paraId="601272A0">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X301</w:t>
            </w:r>
          </w:p>
        </w:tc>
        <w:tc>
          <w:tcPr>
            <w:tcW w:w="789" w:type="dxa"/>
          </w:tcPr>
          <w:p w14:paraId="3EC44695">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X302</w:t>
            </w:r>
          </w:p>
        </w:tc>
        <w:tc>
          <w:tcPr>
            <w:tcW w:w="788" w:type="dxa"/>
          </w:tcPr>
          <w:p w14:paraId="0AD48F89">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X303</w:t>
            </w:r>
          </w:p>
        </w:tc>
        <w:tc>
          <w:tcPr>
            <w:tcW w:w="788" w:type="dxa"/>
          </w:tcPr>
          <w:p w14:paraId="1793203D">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X304</w:t>
            </w:r>
          </w:p>
        </w:tc>
        <w:tc>
          <w:tcPr>
            <w:tcW w:w="788" w:type="dxa"/>
          </w:tcPr>
          <w:p w14:paraId="024870BF">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X305</w:t>
            </w:r>
          </w:p>
        </w:tc>
        <w:tc>
          <w:tcPr>
            <w:tcW w:w="788" w:type="dxa"/>
          </w:tcPr>
          <w:p w14:paraId="301A05C9">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X306</w:t>
            </w:r>
          </w:p>
        </w:tc>
        <w:tc>
          <w:tcPr>
            <w:tcW w:w="788" w:type="dxa"/>
          </w:tcPr>
          <w:p w14:paraId="715CC4EA">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X307</w:t>
            </w:r>
          </w:p>
        </w:tc>
        <w:tc>
          <w:tcPr>
            <w:tcW w:w="750" w:type="dxa"/>
          </w:tcPr>
          <w:p w14:paraId="0196DF4A">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X308</w:t>
            </w:r>
          </w:p>
        </w:tc>
        <w:tc>
          <w:tcPr>
            <w:tcW w:w="1003" w:type="dxa"/>
          </w:tcPr>
          <w:p w14:paraId="0EFB2E23">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TOTAL</w:t>
            </w:r>
          </w:p>
        </w:tc>
      </w:tr>
      <w:tr w14:paraId="3C5BB8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FCC3BD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w:t>
            </w:r>
          </w:p>
        </w:tc>
        <w:tc>
          <w:tcPr>
            <w:tcW w:w="789" w:type="dxa"/>
            <w:vAlign w:val="bottom"/>
          </w:tcPr>
          <w:p w14:paraId="791FB11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4FD9BC5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F1B082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B15BDD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C2138D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18DCE6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833C71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7C5D64E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568B1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498C35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5B37D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w:t>
            </w:r>
          </w:p>
        </w:tc>
        <w:tc>
          <w:tcPr>
            <w:tcW w:w="789" w:type="dxa"/>
            <w:vAlign w:val="bottom"/>
          </w:tcPr>
          <w:p w14:paraId="71CFD0A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4C856E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5FEC5C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9F671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E6D58A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3EDC8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423FAF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426DA04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360F4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535E7B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2DD4C8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w:t>
            </w:r>
          </w:p>
        </w:tc>
        <w:tc>
          <w:tcPr>
            <w:tcW w:w="789" w:type="dxa"/>
            <w:vAlign w:val="bottom"/>
          </w:tcPr>
          <w:p w14:paraId="1ECDD8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59F55B7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4C3AE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20DAB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7168D80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E34ACD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25D7400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052F5F4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DBFD5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6A2CE3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AB83E7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w:t>
            </w:r>
          </w:p>
        </w:tc>
        <w:tc>
          <w:tcPr>
            <w:tcW w:w="789" w:type="dxa"/>
            <w:vAlign w:val="bottom"/>
          </w:tcPr>
          <w:p w14:paraId="39409F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7F34475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3A1E43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44BE004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81E8BC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6E40F4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62BF2E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7CAD12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F12AA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0C2B1D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71469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w:t>
            </w:r>
          </w:p>
        </w:tc>
        <w:tc>
          <w:tcPr>
            <w:tcW w:w="789" w:type="dxa"/>
            <w:vAlign w:val="bottom"/>
          </w:tcPr>
          <w:p w14:paraId="4527D9E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9" w:type="dxa"/>
            <w:vAlign w:val="bottom"/>
          </w:tcPr>
          <w:p w14:paraId="24DE95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A197C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EC94AA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5B40FB6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6FA3E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293D377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35F4E3E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C852D6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4C1E0E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D1414F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w:t>
            </w:r>
          </w:p>
        </w:tc>
        <w:tc>
          <w:tcPr>
            <w:tcW w:w="789" w:type="dxa"/>
            <w:vAlign w:val="bottom"/>
          </w:tcPr>
          <w:p w14:paraId="36744C8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26A97F6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F88BB5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B8842F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57EAED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8063A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11F1F86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342236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AD298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1954F5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80C9D6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7</w:t>
            </w:r>
          </w:p>
        </w:tc>
        <w:tc>
          <w:tcPr>
            <w:tcW w:w="789" w:type="dxa"/>
            <w:vAlign w:val="bottom"/>
          </w:tcPr>
          <w:p w14:paraId="56FE31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70B4927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A63786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50F08D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CD22E5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64989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E3E9CF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2E7C294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317F66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6B5090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B62F9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8</w:t>
            </w:r>
          </w:p>
        </w:tc>
        <w:tc>
          <w:tcPr>
            <w:tcW w:w="789" w:type="dxa"/>
            <w:vAlign w:val="bottom"/>
          </w:tcPr>
          <w:p w14:paraId="4F00AD3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6802142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2CD3CE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6A6E82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C24DF6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D9B7E4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11497B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02F8D8F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B0A75A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433C62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CBE19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9</w:t>
            </w:r>
          </w:p>
        </w:tc>
        <w:tc>
          <w:tcPr>
            <w:tcW w:w="789" w:type="dxa"/>
            <w:vAlign w:val="bottom"/>
          </w:tcPr>
          <w:p w14:paraId="73D49BA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3E6561B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2636F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4BB91AD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1746F9A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8E35B5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5333D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3E1A9BB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79D389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430288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E8C5ED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10</w:t>
            </w:r>
          </w:p>
        </w:tc>
        <w:tc>
          <w:tcPr>
            <w:tcW w:w="789" w:type="dxa"/>
            <w:vAlign w:val="bottom"/>
          </w:tcPr>
          <w:p w14:paraId="6A1ECD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3AC3281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BE6310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8F3D39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D0990B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3027BC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1524D7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2E3B419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D72AA7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63FEF5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32B14F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11</w:t>
            </w:r>
          </w:p>
        </w:tc>
        <w:tc>
          <w:tcPr>
            <w:tcW w:w="789" w:type="dxa"/>
            <w:vAlign w:val="bottom"/>
          </w:tcPr>
          <w:p w14:paraId="36D066A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73FEF87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78F11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6A6CE7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284BFE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681A2C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64F4E1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19BFB3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B749ED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4C1E7A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726977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12</w:t>
            </w:r>
          </w:p>
        </w:tc>
        <w:tc>
          <w:tcPr>
            <w:tcW w:w="789" w:type="dxa"/>
            <w:vAlign w:val="bottom"/>
          </w:tcPr>
          <w:p w14:paraId="2E8CE24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6DD2A7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57B1DD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F3388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6F961F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82FA7E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574A2A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119790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35056C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430C2F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843935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13</w:t>
            </w:r>
          </w:p>
        </w:tc>
        <w:tc>
          <w:tcPr>
            <w:tcW w:w="789" w:type="dxa"/>
            <w:vAlign w:val="bottom"/>
          </w:tcPr>
          <w:p w14:paraId="6377E75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09F1D4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D65ED0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A43439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3183EE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D64D35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100BE10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7D9C75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32C4CD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23753A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58AA55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14</w:t>
            </w:r>
          </w:p>
        </w:tc>
        <w:tc>
          <w:tcPr>
            <w:tcW w:w="789" w:type="dxa"/>
            <w:vAlign w:val="bottom"/>
          </w:tcPr>
          <w:p w14:paraId="72F70E7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0AF2ED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47E103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341537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4C2CDB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FDEFFA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590206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50573EE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DAFFC7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1829D9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35F539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15</w:t>
            </w:r>
          </w:p>
        </w:tc>
        <w:tc>
          <w:tcPr>
            <w:tcW w:w="789" w:type="dxa"/>
            <w:vAlign w:val="bottom"/>
          </w:tcPr>
          <w:p w14:paraId="5B16FA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1B8E825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52B40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274E13F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79602C8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9998D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12C7696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431072E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72456F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2005A4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89B991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16</w:t>
            </w:r>
          </w:p>
        </w:tc>
        <w:tc>
          <w:tcPr>
            <w:tcW w:w="789" w:type="dxa"/>
            <w:vAlign w:val="bottom"/>
          </w:tcPr>
          <w:p w14:paraId="244D08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3A52E8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9B543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9EBCC6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60EA1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A68E3F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4FF378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6EB0452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E020EF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68B7F5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37DE8A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17</w:t>
            </w:r>
          </w:p>
        </w:tc>
        <w:tc>
          <w:tcPr>
            <w:tcW w:w="789" w:type="dxa"/>
            <w:vAlign w:val="bottom"/>
          </w:tcPr>
          <w:p w14:paraId="605258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521D1BC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1BF7E5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A5F33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1461DD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9F4AB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1A76B05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685D09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657287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283F1E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446D0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18</w:t>
            </w:r>
          </w:p>
        </w:tc>
        <w:tc>
          <w:tcPr>
            <w:tcW w:w="789" w:type="dxa"/>
            <w:vAlign w:val="bottom"/>
          </w:tcPr>
          <w:p w14:paraId="5BC87E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359AFCD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5E3C4C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E0141B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7141E1A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77A2F3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757214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2F5FE88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348332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0E4145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889E4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19</w:t>
            </w:r>
          </w:p>
        </w:tc>
        <w:tc>
          <w:tcPr>
            <w:tcW w:w="789" w:type="dxa"/>
            <w:vAlign w:val="bottom"/>
          </w:tcPr>
          <w:p w14:paraId="7D14333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9" w:type="dxa"/>
            <w:vAlign w:val="bottom"/>
          </w:tcPr>
          <w:p w14:paraId="0AFE09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ECE572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CF25F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947177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75BA87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259AE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031759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590C77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2A1287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91D93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20</w:t>
            </w:r>
          </w:p>
        </w:tc>
        <w:tc>
          <w:tcPr>
            <w:tcW w:w="789" w:type="dxa"/>
            <w:vAlign w:val="bottom"/>
          </w:tcPr>
          <w:p w14:paraId="7EB3F4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58BA9AD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9D2480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321F0E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2824EA1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B35A2C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3B2F3D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4B2208C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340DAB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50E523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3E5131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21</w:t>
            </w:r>
          </w:p>
        </w:tc>
        <w:tc>
          <w:tcPr>
            <w:tcW w:w="789" w:type="dxa"/>
            <w:vAlign w:val="bottom"/>
          </w:tcPr>
          <w:p w14:paraId="261B22A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7A0DB98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B92A3B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39E93B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594D7C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A26A50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27964FD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15B25A0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C82CC5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4FAA32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17CC69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22</w:t>
            </w:r>
          </w:p>
        </w:tc>
        <w:tc>
          <w:tcPr>
            <w:tcW w:w="789" w:type="dxa"/>
            <w:vAlign w:val="bottom"/>
          </w:tcPr>
          <w:p w14:paraId="2ADA5D0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163094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0B5B4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5E17EF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26CFD2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DBDB32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18FA81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6388D46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3F30D6B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74CE56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F621FA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23</w:t>
            </w:r>
          </w:p>
        </w:tc>
        <w:tc>
          <w:tcPr>
            <w:tcW w:w="789" w:type="dxa"/>
            <w:vAlign w:val="bottom"/>
          </w:tcPr>
          <w:p w14:paraId="0265B1C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1262AE5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EC5E65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92185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5FFAC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C7657D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7315874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7990E36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BF3D8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6ADD14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AD09B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24</w:t>
            </w:r>
          </w:p>
        </w:tc>
        <w:tc>
          <w:tcPr>
            <w:tcW w:w="789" w:type="dxa"/>
            <w:vAlign w:val="bottom"/>
          </w:tcPr>
          <w:p w14:paraId="1FDE5F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31091E2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5D6A1B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608059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CCB263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8867DF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A9C944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7EBD7B3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3F220B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2115C2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E6913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25</w:t>
            </w:r>
          </w:p>
        </w:tc>
        <w:tc>
          <w:tcPr>
            <w:tcW w:w="789" w:type="dxa"/>
            <w:vAlign w:val="bottom"/>
          </w:tcPr>
          <w:p w14:paraId="6020BF8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636153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7C1903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7C73D4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18724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8908D4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5C87E4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5D1CBB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45161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0F4806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ADCADB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26</w:t>
            </w:r>
          </w:p>
        </w:tc>
        <w:tc>
          <w:tcPr>
            <w:tcW w:w="789" w:type="dxa"/>
            <w:vAlign w:val="bottom"/>
          </w:tcPr>
          <w:p w14:paraId="5F0041C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9" w:type="dxa"/>
            <w:vAlign w:val="bottom"/>
          </w:tcPr>
          <w:p w14:paraId="27E77CE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6AE8F9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1C680A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5741309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AF2397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992986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2670209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7EDF7C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3A6E4B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91D22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27</w:t>
            </w:r>
          </w:p>
        </w:tc>
        <w:tc>
          <w:tcPr>
            <w:tcW w:w="789" w:type="dxa"/>
            <w:vAlign w:val="bottom"/>
          </w:tcPr>
          <w:p w14:paraId="4DC9F2A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576F4D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3F68D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48FBC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192DC22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B7ED31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1B753A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8E51C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B3EFC9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339EC0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45F1B5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28</w:t>
            </w:r>
          </w:p>
        </w:tc>
        <w:tc>
          <w:tcPr>
            <w:tcW w:w="789" w:type="dxa"/>
            <w:vAlign w:val="bottom"/>
          </w:tcPr>
          <w:p w14:paraId="3FA8BBF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473FA0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F035A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EB391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79E4B3B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5CEF1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7F17B2D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401C10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B3461F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0B2A14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C3AC0E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29</w:t>
            </w:r>
          </w:p>
        </w:tc>
        <w:tc>
          <w:tcPr>
            <w:tcW w:w="789" w:type="dxa"/>
            <w:vAlign w:val="bottom"/>
          </w:tcPr>
          <w:p w14:paraId="2508879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53465B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D3458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C21791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5B2ED6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ED945C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605751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392B476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0CFB3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656B17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8663DB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30</w:t>
            </w:r>
          </w:p>
        </w:tc>
        <w:tc>
          <w:tcPr>
            <w:tcW w:w="789" w:type="dxa"/>
            <w:vAlign w:val="bottom"/>
          </w:tcPr>
          <w:p w14:paraId="355AEF3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9" w:type="dxa"/>
            <w:vAlign w:val="bottom"/>
          </w:tcPr>
          <w:p w14:paraId="7C9831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5B791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1E5A425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7AF419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9743D1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2B5838C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E8BF65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287F91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06AC5B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868123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31</w:t>
            </w:r>
          </w:p>
        </w:tc>
        <w:tc>
          <w:tcPr>
            <w:tcW w:w="789" w:type="dxa"/>
            <w:vAlign w:val="bottom"/>
          </w:tcPr>
          <w:p w14:paraId="2B8FE6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4A9CEF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1A06DD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2A29FD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33DB6AB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39A429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4FF869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29858F8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7F2BF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144343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D40C7F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32</w:t>
            </w:r>
          </w:p>
        </w:tc>
        <w:tc>
          <w:tcPr>
            <w:tcW w:w="789" w:type="dxa"/>
            <w:vAlign w:val="bottom"/>
          </w:tcPr>
          <w:p w14:paraId="59448B8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35AA6FD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6929B1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153F24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2C8382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C2BFB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4E5F2A8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24B4CA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3EFDEC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67D08F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374F3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33</w:t>
            </w:r>
          </w:p>
        </w:tc>
        <w:tc>
          <w:tcPr>
            <w:tcW w:w="789" w:type="dxa"/>
            <w:vAlign w:val="bottom"/>
          </w:tcPr>
          <w:p w14:paraId="68C0CDD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47A542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9FD34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71CA904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30DFED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AF71C8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50F5D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6D15E2F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978BBF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504BD3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724FDF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34</w:t>
            </w:r>
          </w:p>
        </w:tc>
        <w:tc>
          <w:tcPr>
            <w:tcW w:w="789" w:type="dxa"/>
            <w:vAlign w:val="bottom"/>
          </w:tcPr>
          <w:p w14:paraId="712F10C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35A41A7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397C4C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06420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3C4134D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C95B6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695E9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404CB82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02E6E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24CAE0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7FBC67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35</w:t>
            </w:r>
          </w:p>
        </w:tc>
        <w:tc>
          <w:tcPr>
            <w:tcW w:w="789" w:type="dxa"/>
            <w:vAlign w:val="bottom"/>
          </w:tcPr>
          <w:p w14:paraId="60F85A2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32A67A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7BA654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4CB130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7DA5D80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E5D27E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36D0E5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4C593A0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1003" w:type="dxa"/>
            <w:vAlign w:val="bottom"/>
          </w:tcPr>
          <w:p w14:paraId="06F94B5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28</w:t>
            </w:r>
          </w:p>
        </w:tc>
      </w:tr>
      <w:tr w14:paraId="69E0C9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6042D7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36</w:t>
            </w:r>
          </w:p>
        </w:tc>
        <w:tc>
          <w:tcPr>
            <w:tcW w:w="789" w:type="dxa"/>
            <w:vAlign w:val="bottom"/>
          </w:tcPr>
          <w:p w14:paraId="39504CC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589D2F8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135165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CA739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643ECE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6E4439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2E00EFD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47B42A5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74FEB1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739881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F8D8AD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37</w:t>
            </w:r>
          </w:p>
        </w:tc>
        <w:tc>
          <w:tcPr>
            <w:tcW w:w="789" w:type="dxa"/>
            <w:vAlign w:val="bottom"/>
          </w:tcPr>
          <w:p w14:paraId="2413CD1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26AEEE4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FF8D3B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27DFFCB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56EEA00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B7E9C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633CAC9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5DC5B1D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9B72F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578046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C9B84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38</w:t>
            </w:r>
          </w:p>
        </w:tc>
        <w:tc>
          <w:tcPr>
            <w:tcW w:w="789" w:type="dxa"/>
            <w:vAlign w:val="bottom"/>
          </w:tcPr>
          <w:p w14:paraId="353E8AB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3B5B5C9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AFC51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CD113E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7BF5F0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5208E4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6CFFD0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7B52715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CE13A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29</w:t>
            </w:r>
          </w:p>
        </w:tc>
      </w:tr>
      <w:tr w14:paraId="5A61C8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F0F2BA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39</w:t>
            </w:r>
          </w:p>
        </w:tc>
        <w:tc>
          <w:tcPr>
            <w:tcW w:w="789" w:type="dxa"/>
            <w:vAlign w:val="bottom"/>
          </w:tcPr>
          <w:p w14:paraId="340B04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25AA4B1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10EA6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A0E39E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ED119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6BEE84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4E1AFF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74DF39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128EEE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068335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45C1D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40</w:t>
            </w:r>
          </w:p>
        </w:tc>
        <w:tc>
          <w:tcPr>
            <w:tcW w:w="789" w:type="dxa"/>
            <w:vAlign w:val="bottom"/>
          </w:tcPr>
          <w:p w14:paraId="0CD7B45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4A2D5C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935C8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F4CFE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37D3F4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949DE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1DB2B5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C27554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019BD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417DFE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29D5CF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41</w:t>
            </w:r>
          </w:p>
        </w:tc>
        <w:tc>
          <w:tcPr>
            <w:tcW w:w="789" w:type="dxa"/>
            <w:vAlign w:val="bottom"/>
          </w:tcPr>
          <w:p w14:paraId="1A035AD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0DC113D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32222B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F9AFF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4842177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A8B749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305AE4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6447E8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BFCEF8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7B119D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99114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42</w:t>
            </w:r>
          </w:p>
        </w:tc>
        <w:tc>
          <w:tcPr>
            <w:tcW w:w="789" w:type="dxa"/>
            <w:vAlign w:val="bottom"/>
          </w:tcPr>
          <w:p w14:paraId="6DBD24A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0C32FF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B86179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2449E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1D73256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56E392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50939D7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09A4EB3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A0D4B6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12FC34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DE592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43</w:t>
            </w:r>
          </w:p>
        </w:tc>
        <w:tc>
          <w:tcPr>
            <w:tcW w:w="789" w:type="dxa"/>
            <w:vAlign w:val="bottom"/>
          </w:tcPr>
          <w:p w14:paraId="1B20D2A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553EAAC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02AB1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0E80B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117FB4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00F988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015C37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45679E4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9BDD75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2D07D9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074018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44</w:t>
            </w:r>
          </w:p>
        </w:tc>
        <w:tc>
          <w:tcPr>
            <w:tcW w:w="789" w:type="dxa"/>
            <w:vAlign w:val="bottom"/>
          </w:tcPr>
          <w:p w14:paraId="2D6B804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1024A40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8B51C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70795D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90C0D4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E6560A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23927E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7305935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5BBB47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104182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12C34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45</w:t>
            </w:r>
          </w:p>
        </w:tc>
        <w:tc>
          <w:tcPr>
            <w:tcW w:w="789" w:type="dxa"/>
            <w:vAlign w:val="bottom"/>
          </w:tcPr>
          <w:p w14:paraId="37F5B4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681DF3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01A00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083A2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4EB5DD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47C4B5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F6305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0583B3F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4DA92E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586D86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C3A39A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46</w:t>
            </w:r>
          </w:p>
        </w:tc>
        <w:tc>
          <w:tcPr>
            <w:tcW w:w="789" w:type="dxa"/>
            <w:vAlign w:val="bottom"/>
          </w:tcPr>
          <w:p w14:paraId="20C1D09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466C41C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223E14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58662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F74C6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DE1004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BD58BE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170B98D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A64CF3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03F1FB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CCB1EE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47</w:t>
            </w:r>
          </w:p>
        </w:tc>
        <w:tc>
          <w:tcPr>
            <w:tcW w:w="789" w:type="dxa"/>
            <w:vAlign w:val="bottom"/>
          </w:tcPr>
          <w:p w14:paraId="176E32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798D9E3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8FCE0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82A6FC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7F0F61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C2282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2306E6D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0B4299A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AD3A1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3B814A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54D1DA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48</w:t>
            </w:r>
          </w:p>
        </w:tc>
        <w:tc>
          <w:tcPr>
            <w:tcW w:w="789" w:type="dxa"/>
            <w:vAlign w:val="bottom"/>
          </w:tcPr>
          <w:p w14:paraId="2A7775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43D21E0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ED7F0F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D44844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78929EE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BE811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0EB1A7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187139E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663535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2D76A0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A11661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49</w:t>
            </w:r>
          </w:p>
        </w:tc>
        <w:tc>
          <w:tcPr>
            <w:tcW w:w="789" w:type="dxa"/>
            <w:vAlign w:val="bottom"/>
          </w:tcPr>
          <w:p w14:paraId="3886F53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2C7A56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C4C17E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E3E421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757AAE0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E73CA9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B2FE0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620DB5E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6C7E3B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458DA3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B044F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50</w:t>
            </w:r>
          </w:p>
        </w:tc>
        <w:tc>
          <w:tcPr>
            <w:tcW w:w="789" w:type="dxa"/>
            <w:vAlign w:val="bottom"/>
          </w:tcPr>
          <w:p w14:paraId="2F6B296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3D206C4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FE7809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F3C16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F2B1AC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3AF36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73BBA6A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289994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0F4AC9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20E850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5BBAC6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51</w:t>
            </w:r>
          </w:p>
        </w:tc>
        <w:tc>
          <w:tcPr>
            <w:tcW w:w="789" w:type="dxa"/>
            <w:vAlign w:val="bottom"/>
          </w:tcPr>
          <w:p w14:paraId="6BD1E9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6F06E76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6E86C4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D8FB8F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1DB894D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4D33725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49B588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5D803F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44973B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27</w:t>
            </w:r>
          </w:p>
        </w:tc>
      </w:tr>
      <w:tr w14:paraId="391A6F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B651A5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52</w:t>
            </w:r>
          </w:p>
        </w:tc>
        <w:tc>
          <w:tcPr>
            <w:tcW w:w="789" w:type="dxa"/>
            <w:vAlign w:val="bottom"/>
          </w:tcPr>
          <w:p w14:paraId="40B12FC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9" w:type="dxa"/>
            <w:vAlign w:val="bottom"/>
          </w:tcPr>
          <w:p w14:paraId="68830F3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6EC22C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BFEE5B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6CBE700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0DC5CE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00E5427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568BCE1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7633B7A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26</w:t>
            </w:r>
          </w:p>
        </w:tc>
      </w:tr>
      <w:tr w14:paraId="4B9261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6474A4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53</w:t>
            </w:r>
          </w:p>
        </w:tc>
        <w:tc>
          <w:tcPr>
            <w:tcW w:w="789" w:type="dxa"/>
            <w:vAlign w:val="bottom"/>
          </w:tcPr>
          <w:p w14:paraId="37FA3C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15EDBE6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CAE38D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2C7EF5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6B34D4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4C4AB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67EB065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609D379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1003" w:type="dxa"/>
            <w:vAlign w:val="bottom"/>
          </w:tcPr>
          <w:p w14:paraId="3E5E87F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26</w:t>
            </w:r>
          </w:p>
        </w:tc>
      </w:tr>
      <w:tr w14:paraId="05800D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9AF64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54</w:t>
            </w:r>
          </w:p>
        </w:tc>
        <w:tc>
          <w:tcPr>
            <w:tcW w:w="789" w:type="dxa"/>
            <w:vAlign w:val="bottom"/>
          </w:tcPr>
          <w:p w14:paraId="689CBEC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604EA8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4A93E3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BC500F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FC247D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B4BBE1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3C8DCF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57E6618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BD1AA5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1B916E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C981E1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55</w:t>
            </w:r>
          </w:p>
        </w:tc>
        <w:tc>
          <w:tcPr>
            <w:tcW w:w="789" w:type="dxa"/>
            <w:vAlign w:val="bottom"/>
          </w:tcPr>
          <w:p w14:paraId="12C796E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0DF4CC0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343CD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B2357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75D1177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17D7E8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766CD7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7876830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8846E8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28</w:t>
            </w:r>
          </w:p>
        </w:tc>
      </w:tr>
      <w:tr w14:paraId="452921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53EE64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56</w:t>
            </w:r>
          </w:p>
        </w:tc>
        <w:tc>
          <w:tcPr>
            <w:tcW w:w="789" w:type="dxa"/>
            <w:vAlign w:val="bottom"/>
          </w:tcPr>
          <w:p w14:paraId="49156D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56106EE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F7AAA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FEB8E2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ABA05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D637F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D3194A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3A4485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721FB3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17A213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5FB1EE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57</w:t>
            </w:r>
          </w:p>
        </w:tc>
        <w:tc>
          <w:tcPr>
            <w:tcW w:w="789" w:type="dxa"/>
            <w:vAlign w:val="bottom"/>
          </w:tcPr>
          <w:p w14:paraId="1DDE98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7F942D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2A5E6A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18E649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2EB6D4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6F1914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6C5E03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769ED8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6DB0185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27</w:t>
            </w:r>
          </w:p>
        </w:tc>
      </w:tr>
      <w:tr w14:paraId="12A7B1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FC2A18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58</w:t>
            </w:r>
          </w:p>
        </w:tc>
        <w:tc>
          <w:tcPr>
            <w:tcW w:w="789" w:type="dxa"/>
            <w:vAlign w:val="bottom"/>
          </w:tcPr>
          <w:p w14:paraId="28BBD23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487D8D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3B1416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226C3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741B002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AE27BD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6DB6AC1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554376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3F3FFC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482927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65C2C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59</w:t>
            </w:r>
          </w:p>
        </w:tc>
        <w:tc>
          <w:tcPr>
            <w:tcW w:w="789" w:type="dxa"/>
            <w:vAlign w:val="bottom"/>
          </w:tcPr>
          <w:p w14:paraId="5928262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9" w:type="dxa"/>
            <w:vAlign w:val="bottom"/>
          </w:tcPr>
          <w:p w14:paraId="744D6D7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596CE49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189580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4D02FE1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6DA10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76BA799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20D1663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AD6A94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24</w:t>
            </w:r>
          </w:p>
        </w:tc>
      </w:tr>
      <w:tr w14:paraId="551D2D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DEB3B1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60</w:t>
            </w:r>
          </w:p>
        </w:tc>
        <w:tc>
          <w:tcPr>
            <w:tcW w:w="789" w:type="dxa"/>
            <w:vAlign w:val="bottom"/>
          </w:tcPr>
          <w:p w14:paraId="74472AE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69461E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1FFEBE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20AC58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4249A5F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E71A6B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091673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070E3C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3D5DDE1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28</w:t>
            </w:r>
          </w:p>
        </w:tc>
      </w:tr>
      <w:tr w14:paraId="7E56E8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B64CD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61</w:t>
            </w:r>
          </w:p>
        </w:tc>
        <w:tc>
          <w:tcPr>
            <w:tcW w:w="789" w:type="dxa"/>
            <w:vAlign w:val="bottom"/>
          </w:tcPr>
          <w:p w14:paraId="452A6B4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0761521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B97F08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EF394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1A7398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756A97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2AF0CE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4711E42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08F8E6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11D9F8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73567D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62</w:t>
            </w:r>
          </w:p>
        </w:tc>
        <w:tc>
          <w:tcPr>
            <w:tcW w:w="789" w:type="dxa"/>
            <w:vAlign w:val="bottom"/>
          </w:tcPr>
          <w:p w14:paraId="06DD57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7471E23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0017F8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48717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2D8AE9A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53215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2D77DED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05FA7FA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AAD35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266450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22369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63</w:t>
            </w:r>
          </w:p>
        </w:tc>
        <w:tc>
          <w:tcPr>
            <w:tcW w:w="789" w:type="dxa"/>
            <w:vAlign w:val="bottom"/>
          </w:tcPr>
          <w:p w14:paraId="538B15F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19D5CB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9F22D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AC9F4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0B9A03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C4564B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0D363D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76EA228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74E593C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29</w:t>
            </w:r>
          </w:p>
        </w:tc>
      </w:tr>
      <w:tr w14:paraId="49B544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17ACCF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64</w:t>
            </w:r>
          </w:p>
        </w:tc>
        <w:tc>
          <w:tcPr>
            <w:tcW w:w="789" w:type="dxa"/>
            <w:vAlign w:val="bottom"/>
          </w:tcPr>
          <w:p w14:paraId="0F15D2D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9" w:type="dxa"/>
            <w:vAlign w:val="bottom"/>
          </w:tcPr>
          <w:p w14:paraId="53460A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11630C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B5A066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17B47B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1F3C94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007D7D7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156D7D0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942FB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6864C9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A15F99A">
            <w:pPr>
              <w:spacing w:after="0" w:line="360" w:lineRule="auto"/>
              <w:jc w:val="both"/>
              <w:rPr>
                <w:rFonts w:ascii="Times New Roman" w:hAnsi="Times New Roman" w:cs="Times New Roman"/>
                <w:sz w:val="24"/>
                <w:szCs w:val="24"/>
              </w:rPr>
            </w:pPr>
            <w:r>
              <w:rPr>
                <w:rFonts w:ascii="Times New Roman" w:hAnsi="Times New Roman" w:cs="Times New Roman"/>
              </w:rPr>
              <w:t>65</w:t>
            </w:r>
          </w:p>
        </w:tc>
        <w:tc>
          <w:tcPr>
            <w:tcW w:w="789" w:type="dxa"/>
            <w:vAlign w:val="bottom"/>
          </w:tcPr>
          <w:p w14:paraId="481556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7595C0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D089A2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E0F3F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9FAA66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FCFD9E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3E723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D35759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55426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61E773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D7FEC79">
            <w:pPr>
              <w:spacing w:after="0" w:line="360" w:lineRule="auto"/>
              <w:jc w:val="both"/>
              <w:rPr>
                <w:rFonts w:ascii="Times New Roman" w:hAnsi="Times New Roman" w:cs="Times New Roman"/>
                <w:sz w:val="24"/>
                <w:szCs w:val="24"/>
              </w:rPr>
            </w:pPr>
            <w:r>
              <w:rPr>
                <w:rFonts w:ascii="Times New Roman" w:hAnsi="Times New Roman" w:cs="Times New Roman"/>
              </w:rPr>
              <w:t>66</w:t>
            </w:r>
          </w:p>
        </w:tc>
        <w:tc>
          <w:tcPr>
            <w:tcW w:w="789" w:type="dxa"/>
            <w:vAlign w:val="bottom"/>
          </w:tcPr>
          <w:p w14:paraId="2F9FD8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223786C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73A92B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D1ADA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A38B7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CD2175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2D6BE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D8998B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34890C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219DEB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757C73C">
            <w:pPr>
              <w:spacing w:after="0" w:line="360" w:lineRule="auto"/>
              <w:jc w:val="both"/>
              <w:rPr>
                <w:rFonts w:ascii="Times New Roman" w:hAnsi="Times New Roman" w:cs="Times New Roman"/>
                <w:sz w:val="24"/>
                <w:szCs w:val="24"/>
              </w:rPr>
            </w:pPr>
            <w:r>
              <w:rPr>
                <w:rFonts w:ascii="Times New Roman" w:hAnsi="Times New Roman" w:cs="Times New Roman"/>
              </w:rPr>
              <w:t>67</w:t>
            </w:r>
          </w:p>
        </w:tc>
        <w:tc>
          <w:tcPr>
            <w:tcW w:w="789" w:type="dxa"/>
            <w:vAlign w:val="bottom"/>
          </w:tcPr>
          <w:p w14:paraId="4D8304B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3659AC7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93B0B7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9343FE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4837E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39A72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571D5C8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78802F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C73CD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5C5D3C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2645494">
            <w:pPr>
              <w:spacing w:after="0" w:line="360" w:lineRule="auto"/>
              <w:jc w:val="both"/>
              <w:rPr>
                <w:rFonts w:ascii="Times New Roman" w:hAnsi="Times New Roman" w:cs="Times New Roman"/>
                <w:sz w:val="24"/>
                <w:szCs w:val="24"/>
              </w:rPr>
            </w:pPr>
            <w:r>
              <w:rPr>
                <w:rFonts w:ascii="Times New Roman" w:hAnsi="Times New Roman" w:cs="Times New Roman"/>
              </w:rPr>
              <w:t>68</w:t>
            </w:r>
          </w:p>
        </w:tc>
        <w:tc>
          <w:tcPr>
            <w:tcW w:w="789" w:type="dxa"/>
            <w:vAlign w:val="bottom"/>
          </w:tcPr>
          <w:p w14:paraId="1E0D7F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06D7405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ACB58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6135C2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1FC3D55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6DCE7F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53BAC0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76D187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1003" w:type="dxa"/>
            <w:vAlign w:val="bottom"/>
          </w:tcPr>
          <w:p w14:paraId="3E8701C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22</w:t>
            </w:r>
          </w:p>
        </w:tc>
      </w:tr>
      <w:tr w14:paraId="3229E0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FDDBCEA">
            <w:pPr>
              <w:spacing w:after="0" w:line="360" w:lineRule="auto"/>
              <w:jc w:val="both"/>
              <w:rPr>
                <w:rFonts w:ascii="Times New Roman" w:hAnsi="Times New Roman" w:cs="Times New Roman"/>
                <w:sz w:val="24"/>
                <w:szCs w:val="24"/>
              </w:rPr>
            </w:pPr>
            <w:r>
              <w:rPr>
                <w:rFonts w:ascii="Times New Roman" w:hAnsi="Times New Roman" w:cs="Times New Roman"/>
              </w:rPr>
              <w:t>69</w:t>
            </w:r>
          </w:p>
        </w:tc>
        <w:tc>
          <w:tcPr>
            <w:tcW w:w="789" w:type="dxa"/>
            <w:vAlign w:val="bottom"/>
          </w:tcPr>
          <w:p w14:paraId="78A5506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790A286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5BCDF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9C58AE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A6F8F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4DEF11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7D3CF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286B972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3D5F5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50D6B7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BA61008">
            <w:pPr>
              <w:spacing w:after="0" w:line="360" w:lineRule="auto"/>
              <w:jc w:val="both"/>
              <w:rPr>
                <w:rFonts w:ascii="Times New Roman" w:hAnsi="Times New Roman" w:cs="Times New Roman"/>
                <w:sz w:val="24"/>
                <w:szCs w:val="24"/>
              </w:rPr>
            </w:pPr>
            <w:r>
              <w:rPr>
                <w:rFonts w:ascii="Times New Roman" w:hAnsi="Times New Roman" w:cs="Times New Roman"/>
              </w:rPr>
              <w:t>70</w:t>
            </w:r>
          </w:p>
        </w:tc>
        <w:tc>
          <w:tcPr>
            <w:tcW w:w="789" w:type="dxa"/>
            <w:vAlign w:val="bottom"/>
          </w:tcPr>
          <w:p w14:paraId="7CC1BE0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2FA3D21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ABF4AA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57A050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3C31725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FFC6E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221C07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3093C9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85B479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28</w:t>
            </w:r>
          </w:p>
        </w:tc>
      </w:tr>
      <w:tr w14:paraId="7E23EE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8480B05">
            <w:pPr>
              <w:spacing w:after="0" w:line="360" w:lineRule="auto"/>
              <w:jc w:val="both"/>
              <w:rPr>
                <w:rFonts w:ascii="Times New Roman" w:hAnsi="Times New Roman" w:cs="Times New Roman"/>
                <w:sz w:val="24"/>
                <w:szCs w:val="24"/>
              </w:rPr>
            </w:pPr>
            <w:r>
              <w:rPr>
                <w:rFonts w:ascii="Times New Roman" w:hAnsi="Times New Roman" w:cs="Times New Roman"/>
              </w:rPr>
              <w:t>71</w:t>
            </w:r>
          </w:p>
        </w:tc>
        <w:tc>
          <w:tcPr>
            <w:tcW w:w="789" w:type="dxa"/>
            <w:vAlign w:val="bottom"/>
          </w:tcPr>
          <w:p w14:paraId="5EDB95A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29093BE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24AE52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E45EE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BE5E11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CF9345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F5A4A5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4E9FDF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5E2F02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27FA9F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37C830F">
            <w:pPr>
              <w:spacing w:after="0" w:line="360" w:lineRule="auto"/>
              <w:jc w:val="both"/>
              <w:rPr>
                <w:rFonts w:ascii="Times New Roman" w:hAnsi="Times New Roman" w:cs="Times New Roman"/>
                <w:sz w:val="24"/>
                <w:szCs w:val="24"/>
              </w:rPr>
            </w:pPr>
            <w:r>
              <w:rPr>
                <w:rFonts w:ascii="Times New Roman" w:hAnsi="Times New Roman" w:cs="Times New Roman"/>
              </w:rPr>
              <w:t>72</w:t>
            </w:r>
          </w:p>
        </w:tc>
        <w:tc>
          <w:tcPr>
            <w:tcW w:w="789" w:type="dxa"/>
            <w:vAlign w:val="bottom"/>
          </w:tcPr>
          <w:p w14:paraId="1ABCBA7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554AC6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0BFDA1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B1F189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3006B4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2210CC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8F474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0F17D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5256E0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000995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4CFF5E6">
            <w:pPr>
              <w:spacing w:after="0" w:line="360" w:lineRule="auto"/>
              <w:jc w:val="both"/>
              <w:rPr>
                <w:rFonts w:ascii="Times New Roman" w:hAnsi="Times New Roman" w:cs="Times New Roman"/>
                <w:sz w:val="24"/>
                <w:szCs w:val="24"/>
              </w:rPr>
            </w:pPr>
            <w:r>
              <w:rPr>
                <w:rFonts w:ascii="Times New Roman" w:hAnsi="Times New Roman" w:cs="Times New Roman"/>
              </w:rPr>
              <w:t>73</w:t>
            </w:r>
          </w:p>
        </w:tc>
        <w:tc>
          <w:tcPr>
            <w:tcW w:w="789" w:type="dxa"/>
            <w:vAlign w:val="bottom"/>
          </w:tcPr>
          <w:p w14:paraId="49194E4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6ADCA57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DC50F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BE4849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08BEB0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689DC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8" w:type="dxa"/>
            <w:vAlign w:val="bottom"/>
          </w:tcPr>
          <w:p w14:paraId="41E03B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5D31AF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261767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526421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AB0C8E5">
            <w:pPr>
              <w:spacing w:after="0" w:line="360" w:lineRule="auto"/>
              <w:jc w:val="both"/>
              <w:rPr>
                <w:rFonts w:ascii="Times New Roman" w:hAnsi="Times New Roman" w:cs="Times New Roman"/>
                <w:sz w:val="24"/>
                <w:szCs w:val="24"/>
              </w:rPr>
            </w:pPr>
            <w:r>
              <w:rPr>
                <w:rFonts w:ascii="Times New Roman" w:hAnsi="Times New Roman" w:cs="Times New Roman"/>
              </w:rPr>
              <w:t>74</w:t>
            </w:r>
          </w:p>
        </w:tc>
        <w:tc>
          <w:tcPr>
            <w:tcW w:w="789" w:type="dxa"/>
            <w:vAlign w:val="bottom"/>
          </w:tcPr>
          <w:p w14:paraId="3B17B59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179E0C1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541778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B93A5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4A47AEB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B05BC2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660F132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7B82C0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B5FB9B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2C96BD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656E63E">
            <w:pPr>
              <w:spacing w:after="0" w:line="360" w:lineRule="auto"/>
              <w:jc w:val="both"/>
              <w:rPr>
                <w:rFonts w:ascii="Times New Roman" w:hAnsi="Times New Roman" w:cs="Times New Roman"/>
                <w:sz w:val="24"/>
                <w:szCs w:val="24"/>
              </w:rPr>
            </w:pPr>
            <w:r>
              <w:rPr>
                <w:rFonts w:ascii="Times New Roman" w:hAnsi="Times New Roman" w:cs="Times New Roman"/>
              </w:rPr>
              <w:t>75</w:t>
            </w:r>
          </w:p>
        </w:tc>
        <w:tc>
          <w:tcPr>
            <w:tcW w:w="789" w:type="dxa"/>
            <w:vAlign w:val="bottom"/>
          </w:tcPr>
          <w:p w14:paraId="2ECBC5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5A6EE9F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C1262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85C83F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03E3C4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E9AF1B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938D53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1137C9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458C55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39</w:t>
            </w:r>
          </w:p>
        </w:tc>
      </w:tr>
      <w:tr w14:paraId="4FC593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E00C620">
            <w:pPr>
              <w:spacing w:after="0" w:line="360" w:lineRule="auto"/>
              <w:jc w:val="both"/>
              <w:rPr>
                <w:rFonts w:ascii="Times New Roman" w:hAnsi="Times New Roman" w:cs="Times New Roman"/>
                <w:sz w:val="24"/>
                <w:szCs w:val="24"/>
              </w:rPr>
            </w:pPr>
            <w:r>
              <w:rPr>
                <w:rFonts w:ascii="Times New Roman" w:hAnsi="Times New Roman" w:cs="Times New Roman"/>
              </w:rPr>
              <w:t>76</w:t>
            </w:r>
          </w:p>
        </w:tc>
        <w:tc>
          <w:tcPr>
            <w:tcW w:w="789" w:type="dxa"/>
            <w:vAlign w:val="bottom"/>
          </w:tcPr>
          <w:p w14:paraId="6EBD86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77E663E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C92DE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97DD2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B026EF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768D9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C7ED4D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1C409F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8B701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39</w:t>
            </w:r>
          </w:p>
        </w:tc>
      </w:tr>
      <w:tr w14:paraId="20A65B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9B9F51D">
            <w:pPr>
              <w:spacing w:after="0" w:line="360" w:lineRule="auto"/>
              <w:jc w:val="both"/>
              <w:rPr>
                <w:rFonts w:ascii="Times New Roman" w:hAnsi="Times New Roman" w:cs="Times New Roman"/>
                <w:sz w:val="24"/>
                <w:szCs w:val="24"/>
              </w:rPr>
            </w:pPr>
            <w:r>
              <w:rPr>
                <w:rFonts w:ascii="Times New Roman" w:hAnsi="Times New Roman" w:cs="Times New Roman"/>
              </w:rPr>
              <w:t>77</w:t>
            </w:r>
          </w:p>
        </w:tc>
        <w:tc>
          <w:tcPr>
            <w:tcW w:w="789" w:type="dxa"/>
            <w:vAlign w:val="bottom"/>
          </w:tcPr>
          <w:p w14:paraId="1DFD4D8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1993EE6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B2E1F1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36B93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0FC7BD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1283B3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F75028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37FCE24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6EEC27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107BC5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9072C79">
            <w:pPr>
              <w:spacing w:after="0" w:line="360" w:lineRule="auto"/>
              <w:jc w:val="both"/>
              <w:rPr>
                <w:rFonts w:ascii="Times New Roman" w:hAnsi="Times New Roman" w:cs="Times New Roman"/>
                <w:sz w:val="24"/>
                <w:szCs w:val="24"/>
              </w:rPr>
            </w:pPr>
            <w:r>
              <w:rPr>
                <w:rFonts w:ascii="Times New Roman" w:hAnsi="Times New Roman" w:cs="Times New Roman"/>
              </w:rPr>
              <w:t>78</w:t>
            </w:r>
          </w:p>
        </w:tc>
        <w:tc>
          <w:tcPr>
            <w:tcW w:w="789" w:type="dxa"/>
            <w:vAlign w:val="bottom"/>
          </w:tcPr>
          <w:p w14:paraId="1341D45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5F7C7BF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5AC11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53242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434C2B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71E8E4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A44B1D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3688E92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867C84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69C6DE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75E5527">
            <w:pPr>
              <w:spacing w:after="0" w:line="360" w:lineRule="auto"/>
              <w:jc w:val="both"/>
              <w:rPr>
                <w:rFonts w:ascii="Times New Roman" w:hAnsi="Times New Roman" w:cs="Times New Roman"/>
                <w:sz w:val="24"/>
                <w:szCs w:val="24"/>
              </w:rPr>
            </w:pPr>
            <w:r>
              <w:rPr>
                <w:rFonts w:ascii="Times New Roman" w:hAnsi="Times New Roman" w:cs="Times New Roman"/>
              </w:rPr>
              <w:t>79</w:t>
            </w:r>
          </w:p>
        </w:tc>
        <w:tc>
          <w:tcPr>
            <w:tcW w:w="789" w:type="dxa"/>
            <w:vAlign w:val="bottom"/>
          </w:tcPr>
          <w:p w14:paraId="78F5A36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028B093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AEDC95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F50FAB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0AE807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18239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1BE8BE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189091B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AEFBA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2193DF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0D59ED91">
            <w:pPr>
              <w:spacing w:after="0" w:line="360" w:lineRule="auto"/>
              <w:jc w:val="both"/>
              <w:rPr>
                <w:rFonts w:ascii="Times New Roman" w:hAnsi="Times New Roman" w:cs="Times New Roman"/>
                <w:sz w:val="24"/>
                <w:szCs w:val="24"/>
              </w:rPr>
            </w:pPr>
            <w:r>
              <w:rPr>
                <w:rFonts w:ascii="Times New Roman" w:hAnsi="Times New Roman" w:cs="Times New Roman"/>
              </w:rPr>
              <w:t>80</w:t>
            </w:r>
          </w:p>
        </w:tc>
        <w:tc>
          <w:tcPr>
            <w:tcW w:w="789" w:type="dxa"/>
            <w:vAlign w:val="bottom"/>
          </w:tcPr>
          <w:p w14:paraId="4DFB8F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46B047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3A0B7C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77B7DD0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63A85B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CBB8F0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526B85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3859D6E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1E74D7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3F41E9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1010BDE">
            <w:pPr>
              <w:spacing w:after="0" w:line="360" w:lineRule="auto"/>
              <w:jc w:val="both"/>
              <w:rPr>
                <w:rFonts w:ascii="Times New Roman" w:hAnsi="Times New Roman" w:cs="Times New Roman"/>
                <w:sz w:val="24"/>
                <w:szCs w:val="24"/>
              </w:rPr>
            </w:pPr>
            <w:r>
              <w:rPr>
                <w:rFonts w:ascii="Times New Roman" w:hAnsi="Times New Roman" w:cs="Times New Roman"/>
              </w:rPr>
              <w:t>81</w:t>
            </w:r>
          </w:p>
        </w:tc>
        <w:tc>
          <w:tcPr>
            <w:tcW w:w="789" w:type="dxa"/>
            <w:vAlign w:val="bottom"/>
          </w:tcPr>
          <w:p w14:paraId="60310C8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54BB734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64381B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6D4A93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8" w:type="dxa"/>
            <w:vAlign w:val="bottom"/>
          </w:tcPr>
          <w:p w14:paraId="376C8B5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A2AFCD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E33D68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420F2B5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65BA830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682EF5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EB06F44">
            <w:pPr>
              <w:spacing w:after="0" w:line="360" w:lineRule="auto"/>
              <w:jc w:val="both"/>
              <w:rPr>
                <w:rFonts w:ascii="Times New Roman" w:hAnsi="Times New Roman" w:cs="Times New Roman"/>
                <w:sz w:val="24"/>
                <w:szCs w:val="24"/>
              </w:rPr>
            </w:pPr>
            <w:r>
              <w:rPr>
                <w:rFonts w:ascii="Times New Roman" w:hAnsi="Times New Roman" w:cs="Times New Roman"/>
              </w:rPr>
              <w:t>82</w:t>
            </w:r>
          </w:p>
        </w:tc>
        <w:tc>
          <w:tcPr>
            <w:tcW w:w="789" w:type="dxa"/>
            <w:vAlign w:val="bottom"/>
          </w:tcPr>
          <w:p w14:paraId="31A976B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4D3C43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BFE994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14AEB7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237462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D8B734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9D14E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08B2CE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DC5CBF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6224EC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C81E5B7">
            <w:pPr>
              <w:spacing w:after="0" w:line="360" w:lineRule="auto"/>
              <w:jc w:val="both"/>
              <w:rPr>
                <w:rFonts w:ascii="Times New Roman" w:hAnsi="Times New Roman" w:cs="Times New Roman"/>
                <w:sz w:val="24"/>
                <w:szCs w:val="24"/>
              </w:rPr>
            </w:pPr>
            <w:r>
              <w:rPr>
                <w:rFonts w:ascii="Times New Roman" w:hAnsi="Times New Roman" w:cs="Times New Roman"/>
              </w:rPr>
              <w:t>83</w:t>
            </w:r>
          </w:p>
        </w:tc>
        <w:tc>
          <w:tcPr>
            <w:tcW w:w="789" w:type="dxa"/>
            <w:vAlign w:val="bottom"/>
          </w:tcPr>
          <w:p w14:paraId="4E569A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9" w:type="dxa"/>
            <w:vAlign w:val="bottom"/>
          </w:tcPr>
          <w:p w14:paraId="6B64FA5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1BE41D6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19494EA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2C5AA8F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D10FF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01AF7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50" w:type="dxa"/>
            <w:vAlign w:val="bottom"/>
          </w:tcPr>
          <w:p w14:paraId="2595A61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1003" w:type="dxa"/>
            <w:vAlign w:val="bottom"/>
          </w:tcPr>
          <w:p w14:paraId="25950D1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24</w:t>
            </w:r>
          </w:p>
        </w:tc>
      </w:tr>
      <w:tr w14:paraId="462355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D9D3F7A">
            <w:pPr>
              <w:spacing w:after="0" w:line="360" w:lineRule="auto"/>
              <w:jc w:val="both"/>
              <w:rPr>
                <w:rFonts w:ascii="Times New Roman" w:hAnsi="Times New Roman" w:cs="Times New Roman"/>
                <w:sz w:val="24"/>
                <w:szCs w:val="24"/>
              </w:rPr>
            </w:pPr>
            <w:r>
              <w:rPr>
                <w:rFonts w:ascii="Times New Roman" w:hAnsi="Times New Roman" w:cs="Times New Roman"/>
              </w:rPr>
              <w:t>84</w:t>
            </w:r>
          </w:p>
        </w:tc>
        <w:tc>
          <w:tcPr>
            <w:tcW w:w="789" w:type="dxa"/>
            <w:vAlign w:val="bottom"/>
          </w:tcPr>
          <w:p w14:paraId="5498FE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0C6233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E583B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9DCDAF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8C875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D540F7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CE28B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3DE9080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7A05A8A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669A74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493D2B6">
            <w:pPr>
              <w:spacing w:after="0" w:line="360" w:lineRule="auto"/>
              <w:jc w:val="both"/>
              <w:rPr>
                <w:rFonts w:ascii="Times New Roman" w:hAnsi="Times New Roman" w:cs="Times New Roman"/>
                <w:sz w:val="24"/>
                <w:szCs w:val="24"/>
              </w:rPr>
            </w:pPr>
            <w:r>
              <w:rPr>
                <w:rFonts w:ascii="Times New Roman" w:hAnsi="Times New Roman" w:cs="Times New Roman"/>
              </w:rPr>
              <w:t>85</w:t>
            </w:r>
          </w:p>
        </w:tc>
        <w:tc>
          <w:tcPr>
            <w:tcW w:w="789" w:type="dxa"/>
            <w:vAlign w:val="bottom"/>
          </w:tcPr>
          <w:p w14:paraId="460767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2514123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E0B251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C99BE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125F0C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793D3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D162B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06016D9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699D55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1031DD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E704851">
            <w:pPr>
              <w:spacing w:after="0" w:line="360" w:lineRule="auto"/>
              <w:jc w:val="both"/>
              <w:rPr>
                <w:rFonts w:ascii="Times New Roman" w:hAnsi="Times New Roman" w:cs="Times New Roman"/>
                <w:sz w:val="24"/>
                <w:szCs w:val="24"/>
              </w:rPr>
            </w:pPr>
            <w:r>
              <w:rPr>
                <w:rFonts w:ascii="Times New Roman" w:hAnsi="Times New Roman" w:cs="Times New Roman"/>
              </w:rPr>
              <w:t>86</w:t>
            </w:r>
          </w:p>
        </w:tc>
        <w:tc>
          <w:tcPr>
            <w:tcW w:w="789" w:type="dxa"/>
            <w:vAlign w:val="bottom"/>
          </w:tcPr>
          <w:p w14:paraId="44932E6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5D68239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F2A79E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B944EA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239ABA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1ED074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7D3D528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482A9F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493410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7EC5A1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40536DC">
            <w:pPr>
              <w:spacing w:after="0" w:line="360" w:lineRule="auto"/>
              <w:jc w:val="both"/>
              <w:rPr>
                <w:rFonts w:ascii="Times New Roman" w:hAnsi="Times New Roman" w:cs="Times New Roman"/>
                <w:sz w:val="24"/>
                <w:szCs w:val="24"/>
              </w:rPr>
            </w:pPr>
            <w:r>
              <w:rPr>
                <w:rFonts w:ascii="Times New Roman" w:hAnsi="Times New Roman" w:cs="Times New Roman"/>
              </w:rPr>
              <w:t>87</w:t>
            </w:r>
          </w:p>
        </w:tc>
        <w:tc>
          <w:tcPr>
            <w:tcW w:w="789" w:type="dxa"/>
            <w:vAlign w:val="bottom"/>
          </w:tcPr>
          <w:p w14:paraId="371671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72FE1B2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965B6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E0466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9CF066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635BE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6E8F50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05A58F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20C592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10E799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EDA7E56">
            <w:pPr>
              <w:spacing w:after="0" w:line="360" w:lineRule="auto"/>
              <w:jc w:val="both"/>
              <w:rPr>
                <w:rFonts w:ascii="Times New Roman" w:hAnsi="Times New Roman" w:cs="Times New Roman"/>
                <w:sz w:val="24"/>
                <w:szCs w:val="24"/>
              </w:rPr>
            </w:pPr>
            <w:r>
              <w:rPr>
                <w:rFonts w:ascii="Times New Roman" w:hAnsi="Times New Roman" w:cs="Times New Roman"/>
              </w:rPr>
              <w:t>88</w:t>
            </w:r>
          </w:p>
        </w:tc>
        <w:tc>
          <w:tcPr>
            <w:tcW w:w="789" w:type="dxa"/>
            <w:vAlign w:val="bottom"/>
          </w:tcPr>
          <w:p w14:paraId="1F2DAFB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36BBC14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BF3601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2B955C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B1B7DF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8BC570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5C6484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19B4B6E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732BF7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675C20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FE7BF13">
            <w:pPr>
              <w:spacing w:after="0" w:line="360" w:lineRule="auto"/>
              <w:jc w:val="both"/>
              <w:rPr>
                <w:rFonts w:ascii="Times New Roman" w:hAnsi="Times New Roman" w:cs="Times New Roman"/>
                <w:sz w:val="24"/>
                <w:szCs w:val="24"/>
              </w:rPr>
            </w:pPr>
            <w:r>
              <w:rPr>
                <w:rFonts w:ascii="Times New Roman" w:hAnsi="Times New Roman" w:cs="Times New Roman"/>
              </w:rPr>
              <w:t>89</w:t>
            </w:r>
          </w:p>
        </w:tc>
        <w:tc>
          <w:tcPr>
            <w:tcW w:w="789" w:type="dxa"/>
            <w:vAlign w:val="bottom"/>
          </w:tcPr>
          <w:p w14:paraId="189A01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673BAE7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77A1A0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E95D1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249D32A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DAC2FF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11B8082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0DE56B7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C1D33E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1A4768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545E2978">
            <w:pPr>
              <w:spacing w:after="0" w:line="360" w:lineRule="auto"/>
              <w:jc w:val="both"/>
              <w:rPr>
                <w:rFonts w:ascii="Times New Roman" w:hAnsi="Times New Roman" w:cs="Times New Roman"/>
              </w:rPr>
            </w:pPr>
            <w:r>
              <w:rPr>
                <w:rFonts w:ascii="Times New Roman" w:hAnsi="Times New Roman" w:cs="Times New Roman"/>
              </w:rPr>
              <w:t>90</w:t>
            </w:r>
          </w:p>
        </w:tc>
        <w:tc>
          <w:tcPr>
            <w:tcW w:w="789" w:type="dxa"/>
            <w:vAlign w:val="bottom"/>
          </w:tcPr>
          <w:p w14:paraId="3B69C94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645B2C6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8C2C76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3679FE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96EBF6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8B0D13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2580BA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02B33A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6C478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757824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0756B02">
            <w:pPr>
              <w:spacing w:after="0" w:line="360" w:lineRule="auto"/>
              <w:jc w:val="both"/>
              <w:rPr>
                <w:rFonts w:ascii="Times New Roman" w:hAnsi="Times New Roman" w:cs="Times New Roman"/>
              </w:rPr>
            </w:pPr>
            <w:r>
              <w:rPr>
                <w:rFonts w:ascii="Times New Roman" w:hAnsi="Times New Roman" w:cs="Times New Roman"/>
              </w:rPr>
              <w:t>91</w:t>
            </w:r>
          </w:p>
        </w:tc>
        <w:tc>
          <w:tcPr>
            <w:tcW w:w="789" w:type="dxa"/>
            <w:vAlign w:val="bottom"/>
          </w:tcPr>
          <w:p w14:paraId="7396F6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017E773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BB03EB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363B69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361CE9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A3F9F7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5D4A66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621E093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A010DB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28F03A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1D10FED6">
            <w:pPr>
              <w:spacing w:after="0" w:line="360" w:lineRule="auto"/>
              <w:jc w:val="both"/>
              <w:rPr>
                <w:rFonts w:ascii="Times New Roman" w:hAnsi="Times New Roman" w:cs="Times New Roman"/>
              </w:rPr>
            </w:pPr>
            <w:r>
              <w:rPr>
                <w:rFonts w:ascii="Times New Roman" w:hAnsi="Times New Roman" w:cs="Times New Roman"/>
              </w:rPr>
              <w:t>92</w:t>
            </w:r>
          </w:p>
        </w:tc>
        <w:tc>
          <w:tcPr>
            <w:tcW w:w="789" w:type="dxa"/>
            <w:vAlign w:val="bottom"/>
          </w:tcPr>
          <w:p w14:paraId="300D109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00432BB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BF07BF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3D0C2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ABAA05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4A730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CF416D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7D6EB9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B1D2A6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5097E4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311BF5D">
            <w:pPr>
              <w:spacing w:after="0" w:line="360" w:lineRule="auto"/>
              <w:jc w:val="both"/>
              <w:rPr>
                <w:rFonts w:ascii="Times New Roman" w:hAnsi="Times New Roman" w:cs="Times New Roman"/>
              </w:rPr>
            </w:pPr>
            <w:r>
              <w:rPr>
                <w:rFonts w:ascii="Times New Roman" w:hAnsi="Times New Roman" w:cs="Times New Roman"/>
              </w:rPr>
              <w:t>93</w:t>
            </w:r>
          </w:p>
        </w:tc>
        <w:tc>
          <w:tcPr>
            <w:tcW w:w="789" w:type="dxa"/>
            <w:vAlign w:val="bottom"/>
          </w:tcPr>
          <w:p w14:paraId="7AE712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0DC8146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4FC402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2D98E4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5D8848E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061EA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77245F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24A434E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5F26E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5DA5D5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6E373BB4">
            <w:pPr>
              <w:spacing w:after="0" w:line="360" w:lineRule="auto"/>
              <w:jc w:val="both"/>
              <w:rPr>
                <w:rFonts w:ascii="Times New Roman" w:hAnsi="Times New Roman" w:cs="Times New Roman"/>
              </w:rPr>
            </w:pPr>
            <w:r>
              <w:rPr>
                <w:rFonts w:ascii="Times New Roman" w:hAnsi="Times New Roman" w:cs="Times New Roman"/>
              </w:rPr>
              <w:t>94</w:t>
            </w:r>
          </w:p>
        </w:tc>
        <w:tc>
          <w:tcPr>
            <w:tcW w:w="789" w:type="dxa"/>
            <w:vAlign w:val="bottom"/>
          </w:tcPr>
          <w:p w14:paraId="57FA6B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3CED1C9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6F6DD45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379175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781C5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88703C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EA8F12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51A81B8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237B19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64669B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DF9F7D7">
            <w:pPr>
              <w:spacing w:after="0" w:line="360" w:lineRule="auto"/>
              <w:jc w:val="both"/>
              <w:rPr>
                <w:rFonts w:ascii="Times New Roman" w:hAnsi="Times New Roman" w:cs="Times New Roman"/>
              </w:rPr>
            </w:pPr>
            <w:r>
              <w:rPr>
                <w:rFonts w:ascii="Times New Roman" w:hAnsi="Times New Roman" w:cs="Times New Roman"/>
              </w:rPr>
              <w:t>95</w:t>
            </w:r>
          </w:p>
        </w:tc>
        <w:tc>
          <w:tcPr>
            <w:tcW w:w="789" w:type="dxa"/>
            <w:vAlign w:val="bottom"/>
          </w:tcPr>
          <w:p w14:paraId="39A5B7E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9" w:type="dxa"/>
            <w:vAlign w:val="bottom"/>
          </w:tcPr>
          <w:p w14:paraId="258C75E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1894E5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2339435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6D997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498F8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B7BC07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652A393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593DBD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774F4F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4F65A540">
            <w:pPr>
              <w:spacing w:after="0" w:line="360" w:lineRule="auto"/>
              <w:jc w:val="both"/>
              <w:rPr>
                <w:rFonts w:ascii="Times New Roman" w:hAnsi="Times New Roman" w:cs="Times New Roman"/>
              </w:rPr>
            </w:pPr>
            <w:r>
              <w:rPr>
                <w:rFonts w:ascii="Times New Roman" w:hAnsi="Times New Roman" w:cs="Times New Roman"/>
              </w:rPr>
              <w:t>96</w:t>
            </w:r>
          </w:p>
        </w:tc>
        <w:tc>
          <w:tcPr>
            <w:tcW w:w="789" w:type="dxa"/>
            <w:vAlign w:val="bottom"/>
          </w:tcPr>
          <w:p w14:paraId="09815D5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42E7C62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0AA7CD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3783614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4637A43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FA431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90002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2C6E62B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076C42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444A55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38AE8FF5">
            <w:pPr>
              <w:spacing w:after="0" w:line="360" w:lineRule="auto"/>
              <w:jc w:val="both"/>
              <w:rPr>
                <w:rFonts w:ascii="Times New Roman" w:hAnsi="Times New Roman" w:cs="Times New Roman"/>
              </w:rPr>
            </w:pPr>
            <w:r>
              <w:rPr>
                <w:rFonts w:ascii="Times New Roman" w:hAnsi="Times New Roman" w:cs="Times New Roman"/>
              </w:rPr>
              <w:t>97</w:t>
            </w:r>
          </w:p>
        </w:tc>
        <w:tc>
          <w:tcPr>
            <w:tcW w:w="789" w:type="dxa"/>
            <w:vAlign w:val="bottom"/>
          </w:tcPr>
          <w:p w14:paraId="1BD573F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66CE628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16A7D8A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02F23D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6B7E7FD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EFA3BC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10D547B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49F3AA5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12E32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235FA7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72C9AAA7">
            <w:pPr>
              <w:spacing w:after="0" w:line="360" w:lineRule="auto"/>
              <w:jc w:val="both"/>
              <w:rPr>
                <w:rFonts w:ascii="Times New Roman" w:hAnsi="Times New Roman" w:cs="Times New Roman"/>
              </w:rPr>
            </w:pPr>
            <w:r>
              <w:rPr>
                <w:rFonts w:ascii="Times New Roman" w:hAnsi="Times New Roman" w:cs="Times New Roman"/>
              </w:rPr>
              <w:t>98</w:t>
            </w:r>
          </w:p>
        </w:tc>
        <w:tc>
          <w:tcPr>
            <w:tcW w:w="789" w:type="dxa"/>
            <w:vAlign w:val="bottom"/>
          </w:tcPr>
          <w:p w14:paraId="3DA4B01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72036F7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8D8FD2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774ACF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221D4E5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954013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06BF034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7623677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8EE91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05625E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7A5F083">
            <w:pPr>
              <w:spacing w:after="0" w:line="360" w:lineRule="auto"/>
              <w:jc w:val="both"/>
              <w:rPr>
                <w:rFonts w:ascii="Times New Roman" w:hAnsi="Times New Roman" w:cs="Times New Roman"/>
              </w:rPr>
            </w:pPr>
            <w:r>
              <w:rPr>
                <w:rFonts w:ascii="Times New Roman" w:hAnsi="Times New Roman" w:cs="Times New Roman"/>
              </w:rPr>
              <w:t>99</w:t>
            </w:r>
          </w:p>
        </w:tc>
        <w:tc>
          <w:tcPr>
            <w:tcW w:w="789" w:type="dxa"/>
            <w:vAlign w:val="bottom"/>
          </w:tcPr>
          <w:p w14:paraId="2408A01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79F3602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8BCE6C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51ED364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14483C8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3246CEC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61766F1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50" w:type="dxa"/>
            <w:vAlign w:val="bottom"/>
          </w:tcPr>
          <w:p w14:paraId="75C376C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78FDEC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2769B4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6" w:type="dxa"/>
          </w:tcPr>
          <w:p w14:paraId="29E13DE9">
            <w:pPr>
              <w:spacing w:after="0" w:line="360" w:lineRule="auto"/>
              <w:jc w:val="both"/>
              <w:rPr>
                <w:rFonts w:ascii="Times New Roman" w:hAnsi="Times New Roman" w:cs="Times New Roman"/>
                <w:sz w:val="24"/>
                <w:szCs w:val="24"/>
              </w:rPr>
            </w:pPr>
            <w:r>
              <w:rPr>
                <w:rFonts w:ascii="Times New Roman" w:hAnsi="Times New Roman" w:cs="Times New Roman"/>
              </w:rPr>
              <w:t>100</w:t>
            </w:r>
          </w:p>
        </w:tc>
        <w:tc>
          <w:tcPr>
            <w:tcW w:w="789" w:type="dxa"/>
            <w:vAlign w:val="bottom"/>
          </w:tcPr>
          <w:p w14:paraId="4110DED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9" w:type="dxa"/>
            <w:vAlign w:val="bottom"/>
          </w:tcPr>
          <w:p w14:paraId="3F42F8F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0754E68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8" w:type="dxa"/>
            <w:vAlign w:val="bottom"/>
          </w:tcPr>
          <w:p w14:paraId="5F1DA77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0FAF07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8" w:type="dxa"/>
            <w:vAlign w:val="bottom"/>
          </w:tcPr>
          <w:p w14:paraId="48D1EA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8" w:type="dxa"/>
            <w:vAlign w:val="bottom"/>
          </w:tcPr>
          <w:p w14:paraId="380C9B3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50" w:type="dxa"/>
            <w:vAlign w:val="bottom"/>
          </w:tcPr>
          <w:p w14:paraId="0EE656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6AC349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bl>
    <w:p w14:paraId="1D4B2985">
      <w:pPr>
        <w:spacing w:line="360" w:lineRule="auto"/>
        <w:jc w:val="both"/>
        <w:rPr>
          <w:rFonts w:ascii="Times New Roman" w:hAnsi="Times New Roman" w:eastAsia="Times New Roman" w:cs="Times New Roman"/>
          <w:sz w:val="24"/>
          <w:szCs w:val="24"/>
          <w:lang w:val="en-US"/>
        </w:rPr>
      </w:pPr>
    </w:p>
    <w:p w14:paraId="67849A7F">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Perilaku Keuangan (Y)</w:t>
      </w:r>
    </w:p>
    <w:tbl>
      <w:tblPr>
        <w:tblStyle w:val="1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70"/>
        <w:gridCol w:w="768"/>
        <w:gridCol w:w="767"/>
        <w:gridCol w:w="767"/>
        <w:gridCol w:w="767"/>
        <w:gridCol w:w="767"/>
        <w:gridCol w:w="767"/>
        <w:gridCol w:w="767"/>
        <w:gridCol w:w="784"/>
        <w:gridCol w:w="1003"/>
      </w:tblGrid>
      <w:tr w14:paraId="068535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70" w:type="dxa"/>
          </w:tcPr>
          <w:p w14:paraId="33118AB1">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NO</w:t>
            </w:r>
          </w:p>
        </w:tc>
        <w:tc>
          <w:tcPr>
            <w:tcW w:w="768" w:type="dxa"/>
          </w:tcPr>
          <w:p w14:paraId="430287D6">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Y1</w:t>
            </w:r>
          </w:p>
        </w:tc>
        <w:tc>
          <w:tcPr>
            <w:tcW w:w="767" w:type="dxa"/>
          </w:tcPr>
          <w:p w14:paraId="5321E6EC">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Y2</w:t>
            </w:r>
          </w:p>
        </w:tc>
        <w:tc>
          <w:tcPr>
            <w:tcW w:w="767" w:type="dxa"/>
          </w:tcPr>
          <w:p w14:paraId="56A4BED4">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Y3</w:t>
            </w:r>
          </w:p>
        </w:tc>
        <w:tc>
          <w:tcPr>
            <w:tcW w:w="767" w:type="dxa"/>
          </w:tcPr>
          <w:p w14:paraId="0939B5B8">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Y4</w:t>
            </w:r>
          </w:p>
        </w:tc>
        <w:tc>
          <w:tcPr>
            <w:tcW w:w="767" w:type="dxa"/>
          </w:tcPr>
          <w:p w14:paraId="05FCFA23">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Y5</w:t>
            </w:r>
          </w:p>
        </w:tc>
        <w:tc>
          <w:tcPr>
            <w:tcW w:w="767" w:type="dxa"/>
          </w:tcPr>
          <w:p w14:paraId="5514BD39">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Y6</w:t>
            </w:r>
          </w:p>
        </w:tc>
        <w:tc>
          <w:tcPr>
            <w:tcW w:w="767" w:type="dxa"/>
          </w:tcPr>
          <w:p w14:paraId="17AC0981">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Y7</w:t>
            </w:r>
          </w:p>
        </w:tc>
        <w:tc>
          <w:tcPr>
            <w:tcW w:w="784" w:type="dxa"/>
          </w:tcPr>
          <w:p w14:paraId="0B44F211">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Y8</w:t>
            </w:r>
          </w:p>
        </w:tc>
        <w:tc>
          <w:tcPr>
            <w:tcW w:w="1003" w:type="dxa"/>
          </w:tcPr>
          <w:p w14:paraId="3DF54C84">
            <w:pPr>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TOTAL</w:t>
            </w:r>
          </w:p>
        </w:tc>
      </w:tr>
      <w:tr w14:paraId="4A423F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3F69F46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w:t>
            </w:r>
          </w:p>
        </w:tc>
        <w:tc>
          <w:tcPr>
            <w:tcW w:w="768" w:type="dxa"/>
            <w:vAlign w:val="bottom"/>
          </w:tcPr>
          <w:p w14:paraId="5ED1441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D2D32A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9FD92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FED040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2C0F06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ED2F05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D5BF6E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7F770D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C1CDC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525628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6A93D0D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w:t>
            </w:r>
          </w:p>
        </w:tc>
        <w:tc>
          <w:tcPr>
            <w:tcW w:w="768" w:type="dxa"/>
            <w:vAlign w:val="bottom"/>
          </w:tcPr>
          <w:p w14:paraId="43C05F4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6146BC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8779F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03225B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EDDD0B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E9D0A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9AD3F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30224B3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365E14F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1AD5C0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4E657D3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w:t>
            </w:r>
          </w:p>
        </w:tc>
        <w:tc>
          <w:tcPr>
            <w:tcW w:w="768" w:type="dxa"/>
            <w:vAlign w:val="bottom"/>
          </w:tcPr>
          <w:p w14:paraId="268103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E74821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6AE8C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14F4CE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A452E8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B17B6C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7CAFA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0DA0AFE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0FED24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29BED4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153610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w:t>
            </w:r>
          </w:p>
        </w:tc>
        <w:tc>
          <w:tcPr>
            <w:tcW w:w="768" w:type="dxa"/>
            <w:vAlign w:val="bottom"/>
          </w:tcPr>
          <w:p w14:paraId="56271E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5BB0D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3F97F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5A4586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CE1577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BE5527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79957B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7F098FD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0C752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39</w:t>
            </w:r>
          </w:p>
        </w:tc>
      </w:tr>
      <w:tr w14:paraId="785D7E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18F13E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w:t>
            </w:r>
          </w:p>
        </w:tc>
        <w:tc>
          <w:tcPr>
            <w:tcW w:w="768" w:type="dxa"/>
            <w:vAlign w:val="bottom"/>
          </w:tcPr>
          <w:p w14:paraId="7A0005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DD3F54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776765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16A6F30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DC6EE8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3BA4CD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D23E2F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4" w:type="dxa"/>
            <w:vAlign w:val="bottom"/>
          </w:tcPr>
          <w:p w14:paraId="401B218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74C6595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40CCF2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35D81F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w:t>
            </w:r>
          </w:p>
        </w:tc>
        <w:tc>
          <w:tcPr>
            <w:tcW w:w="768" w:type="dxa"/>
            <w:vAlign w:val="bottom"/>
          </w:tcPr>
          <w:p w14:paraId="3F40350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D3F133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7D16F1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89E8E3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5C349F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FF995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4E714E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5471465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019974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4FCACA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1171C1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7</w:t>
            </w:r>
          </w:p>
        </w:tc>
        <w:tc>
          <w:tcPr>
            <w:tcW w:w="768" w:type="dxa"/>
            <w:vAlign w:val="bottom"/>
          </w:tcPr>
          <w:p w14:paraId="5416E3A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D27F1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063F8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263472F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452B7C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05E61E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FDE36E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103AC1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7AEC216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247393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31D5FED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8</w:t>
            </w:r>
          </w:p>
        </w:tc>
        <w:tc>
          <w:tcPr>
            <w:tcW w:w="768" w:type="dxa"/>
            <w:vAlign w:val="bottom"/>
          </w:tcPr>
          <w:p w14:paraId="799D730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8531BA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7599BF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3C1C7B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C18C2E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CF8F91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677FE6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646615A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466BD2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16C81D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00E8CC3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9</w:t>
            </w:r>
          </w:p>
        </w:tc>
        <w:tc>
          <w:tcPr>
            <w:tcW w:w="768" w:type="dxa"/>
            <w:vAlign w:val="bottom"/>
          </w:tcPr>
          <w:p w14:paraId="7DEF691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49F950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9246AA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51B9AD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F0F5F8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BD1885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067CBC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0C8F4C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901027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73E167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162DAB0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10</w:t>
            </w:r>
          </w:p>
        </w:tc>
        <w:tc>
          <w:tcPr>
            <w:tcW w:w="768" w:type="dxa"/>
            <w:vAlign w:val="bottom"/>
          </w:tcPr>
          <w:p w14:paraId="71080BC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CB8CD5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8ABADE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D3C0C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3BC4FE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A532B1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3A8CBB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2DDB72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D9C65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39</w:t>
            </w:r>
          </w:p>
        </w:tc>
      </w:tr>
      <w:tr w14:paraId="002F8B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293B4E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11</w:t>
            </w:r>
          </w:p>
        </w:tc>
        <w:tc>
          <w:tcPr>
            <w:tcW w:w="768" w:type="dxa"/>
            <w:vAlign w:val="bottom"/>
          </w:tcPr>
          <w:p w14:paraId="633EF9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1F5EF5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2EC195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6955A6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AB90D0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836DFC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C339B4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73EA9DB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72D8BF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318CF3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3B0931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12</w:t>
            </w:r>
          </w:p>
        </w:tc>
        <w:tc>
          <w:tcPr>
            <w:tcW w:w="768" w:type="dxa"/>
            <w:vAlign w:val="bottom"/>
          </w:tcPr>
          <w:p w14:paraId="6ABE06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712DBA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4981C0C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1CE73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834DF5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F67E5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FCE71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41EBA7E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DD939D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0A4078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076756A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13</w:t>
            </w:r>
          </w:p>
        </w:tc>
        <w:tc>
          <w:tcPr>
            <w:tcW w:w="768" w:type="dxa"/>
            <w:vAlign w:val="bottom"/>
          </w:tcPr>
          <w:p w14:paraId="227387D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52E96F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762A8D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EF35C6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92BB1C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C50168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77C2C5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70ECB1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1BD67B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7D12EB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66680A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14</w:t>
            </w:r>
          </w:p>
        </w:tc>
        <w:tc>
          <w:tcPr>
            <w:tcW w:w="768" w:type="dxa"/>
            <w:vAlign w:val="bottom"/>
          </w:tcPr>
          <w:p w14:paraId="40564E9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A10F33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74F0CA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EA41DD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91947B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9E077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34C526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525D7C6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720320E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7E5859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59D612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15</w:t>
            </w:r>
          </w:p>
        </w:tc>
        <w:tc>
          <w:tcPr>
            <w:tcW w:w="768" w:type="dxa"/>
            <w:vAlign w:val="bottom"/>
          </w:tcPr>
          <w:p w14:paraId="048795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082A85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F8197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99D1D2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B74485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708367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11DDBD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55F872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18820A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065E98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1E664A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16</w:t>
            </w:r>
          </w:p>
        </w:tc>
        <w:tc>
          <w:tcPr>
            <w:tcW w:w="768" w:type="dxa"/>
            <w:vAlign w:val="bottom"/>
          </w:tcPr>
          <w:p w14:paraId="5542B3E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AFBAEF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2474B0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BAE4A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586B62F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AC160B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7A95B3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5B26086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71E744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31C145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760BBF3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17</w:t>
            </w:r>
          </w:p>
        </w:tc>
        <w:tc>
          <w:tcPr>
            <w:tcW w:w="768" w:type="dxa"/>
            <w:vAlign w:val="bottom"/>
          </w:tcPr>
          <w:p w14:paraId="3BB3340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4DF365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233E2D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B9175D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1663AED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093795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471DA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54EEDF3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EDC3A9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4745FD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5E8FFB8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18</w:t>
            </w:r>
          </w:p>
        </w:tc>
        <w:tc>
          <w:tcPr>
            <w:tcW w:w="768" w:type="dxa"/>
            <w:vAlign w:val="bottom"/>
          </w:tcPr>
          <w:p w14:paraId="54B20B1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D614E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91C8E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7972A2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0D39A25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716B57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D3C240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1F0E244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73E977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447948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632D7E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19</w:t>
            </w:r>
          </w:p>
        </w:tc>
        <w:tc>
          <w:tcPr>
            <w:tcW w:w="768" w:type="dxa"/>
            <w:vAlign w:val="bottom"/>
          </w:tcPr>
          <w:p w14:paraId="634D23D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165A7A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53DCBD3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6544FE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7B8B52F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AFA06E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4E8730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1202CE9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7492F2C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30</w:t>
            </w:r>
          </w:p>
        </w:tc>
      </w:tr>
      <w:tr w14:paraId="2CB387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7BE374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20</w:t>
            </w:r>
          </w:p>
        </w:tc>
        <w:tc>
          <w:tcPr>
            <w:tcW w:w="768" w:type="dxa"/>
            <w:vAlign w:val="bottom"/>
          </w:tcPr>
          <w:p w14:paraId="5FE7AEF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631672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04ECF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A7F4CF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0B9846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818BB2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7D1BF3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3F604C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4A22D6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2ED169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7E6CB73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21</w:t>
            </w:r>
          </w:p>
        </w:tc>
        <w:tc>
          <w:tcPr>
            <w:tcW w:w="768" w:type="dxa"/>
            <w:vAlign w:val="bottom"/>
          </w:tcPr>
          <w:p w14:paraId="2BBD44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708DA8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9B48F5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EEBC0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54D0A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79C22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BD4A10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3147579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73246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2F873F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32CFEC9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22</w:t>
            </w:r>
          </w:p>
        </w:tc>
        <w:tc>
          <w:tcPr>
            <w:tcW w:w="768" w:type="dxa"/>
            <w:vAlign w:val="bottom"/>
          </w:tcPr>
          <w:p w14:paraId="6DB40F0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FB280C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E0218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17481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D9FF3B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C555E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216C54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53CBA1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7E9B86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555E89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729ADF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23</w:t>
            </w:r>
          </w:p>
        </w:tc>
        <w:tc>
          <w:tcPr>
            <w:tcW w:w="768" w:type="dxa"/>
            <w:vAlign w:val="bottom"/>
          </w:tcPr>
          <w:p w14:paraId="3A6D89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737BEC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09DF62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6F878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533B3E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B89398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A70A1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31A252B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DF61A5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4C24A8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26D853E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24</w:t>
            </w:r>
          </w:p>
        </w:tc>
        <w:tc>
          <w:tcPr>
            <w:tcW w:w="768" w:type="dxa"/>
            <w:vAlign w:val="bottom"/>
          </w:tcPr>
          <w:p w14:paraId="5417E9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464293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18DD2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8C53F8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0223BBF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FEF03C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F714F6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494CAA6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8FFE5E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7B9B3F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3557F3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25</w:t>
            </w:r>
          </w:p>
        </w:tc>
        <w:tc>
          <w:tcPr>
            <w:tcW w:w="768" w:type="dxa"/>
            <w:vAlign w:val="bottom"/>
          </w:tcPr>
          <w:p w14:paraId="0A17C65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D216AD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60BEB5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250DF9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39DB1E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3BE471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5BA910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30C4E07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315A988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3430BF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0DDA294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26</w:t>
            </w:r>
          </w:p>
        </w:tc>
        <w:tc>
          <w:tcPr>
            <w:tcW w:w="768" w:type="dxa"/>
            <w:vAlign w:val="bottom"/>
          </w:tcPr>
          <w:p w14:paraId="056E4A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7332DBE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12B3B1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28577F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557ACC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F8B105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64FF14E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23F80C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8D2A5D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73B38F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4D2164A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27</w:t>
            </w:r>
          </w:p>
        </w:tc>
        <w:tc>
          <w:tcPr>
            <w:tcW w:w="768" w:type="dxa"/>
            <w:vAlign w:val="bottom"/>
          </w:tcPr>
          <w:p w14:paraId="151E2FD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21DD2D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D2DB7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DDEE0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A5FA6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273C9D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F136F9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27985BE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7AC9A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35B967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4A965E3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28</w:t>
            </w:r>
          </w:p>
        </w:tc>
        <w:tc>
          <w:tcPr>
            <w:tcW w:w="768" w:type="dxa"/>
            <w:vAlign w:val="bottom"/>
          </w:tcPr>
          <w:p w14:paraId="05A8A5D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1EFF93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E3946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65225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87524D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112622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94C78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67B091B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5B82D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3FB6D4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24C460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29</w:t>
            </w:r>
          </w:p>
        </w:tc>
        <w:tc>
          <w:tcPr>
            <w:tcW w:w="768" w:type="dxa"/>
            <w:vAlign w:val="bottom"/>
          </w:tcPr>
          <w:p w14:paraId="1CA9C36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7B9732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084406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CA71B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1CDB8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C2BD43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878903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4B845C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441E9E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4F0E1F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64012CF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30</w:t>
            </w:r>
          </w:p>
        </w:tc>
        <w:tc>
          <w:tcPr>
            <w:tcW w:w="768" w:type="dxa"/>
            <w:vAlign w:val="bottom"/>
          </w:tcPr>
          <w:p w14:paraId="1C2632B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07407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E58FFF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761D7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3FA42DC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87C1C7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C5D6C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2598BF7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71B580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7F540E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6BE1FC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31</w:t>
            </w:r>
          </w:p>
        </w:tc>
        <w:tc>
          <w:tcPr>
            <w:tcW w:w="768" w:type="dxa"/>
            <w:vAlign w:val="bottom"/>
          </w:tcPr>
          <w:p w14:paraId="57A92CF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02F890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AA998D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758E67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88D46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ECFF71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B46B00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636459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31DCD1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7DF555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56B513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32</w:t>
            </w:r>
          </w:p>
        </w:tc>
        <w:tc>
          <w:tcPr>
            <w:tcW w:w="768" w:type="dxa"/>
            <w:vAlign w:val="bottom"/>
          </w:tcPr>
          <w:p w14:paraId="7BC3E27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4D341F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796D2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011ED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AC35B5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394DE1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1191A5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678905F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B14F4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106FEF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47DEF3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33</w:t>
            </w:r>
          </w:p>
        </w:tc>
        <w:tc>
          <w:tcPr>
            <w:tcW w:w="768" w:type="dxa"/>
            <w:vAlign w:val="bottom"/>
          </w:tcPr>
          <w:p w14:paraId="4F27154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968FB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B77A1E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78B884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EF8698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AF465F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CF9528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383EE87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3DF168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487226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314A368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34</w:t>
            </w:r>
          </w:p>
        </w:tc>
        <w:tc>
          <w:tcPr>
            <w:tcW w:w="768" w:type="dxa"/>
            <w:vAlign w:val="bottom"/>
          </w:tcPr>
          <w:p w14:paraId="071BD1B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148EA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5613FC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ED8923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56DB7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D2DFE1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8796F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39AC93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35BA559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738463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5E4168E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35</w:t>
            </w:r>
          </w:p>
        </w:tc>
        <w:tc>
          <w:tcPr>
            <w:tcW w:w="768" w:type="dxa"/>
            <w:vAlign w:val="bottom"/>
          </w:tcPr>
          <w:p w14:paraId="0E621B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4B446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30227C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4BC870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3F952F6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94923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5D7EA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1670A3E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1003" w:type="dxa"/>
            <w:vAlign w:val="bottom"/>
          </w:tcPr>
          <w:p w14:paraId="2743EA6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55985C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38DFCB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36</w:t>
            </w:r>
          </w:p>
        </w:tc>
        <w:tc>
          <w:tcPr>
            <w:tcW w:w="768" w:type="dxa"/>
            <w:vAlign w:val="bottom"/>
          </w:tcPr>
          <w:p w14:paraId="7C85BAD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15E44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87757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5681B5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5ECB5A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501056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33A37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5C06C4D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B67BBB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46F800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512C12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37</w:t>
            </w:r>
          </w:p>
        </w:tc>
        <w:tc>
          <w:tcPr>
            <w:tcW w:w="768" w:type="dxa"/>
            <w:vAlign w:val="bottom"/>
          </w:tcPr>
          <w:p w14:paraId="22C66C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12E561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9A9D4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34811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EDAE1C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E14778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239F6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42A2697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4A69D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1891F3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332C584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38</w:t>
            </w:r>
          </w:p>
        </w:tc>
        <w:tc>
          <w:tcPr>
            <w:tcW w:w="768" w:type="dxa"/>
            <w:vAlign w:val="bottom"/>
          </w:tcPr>
          <w:p w14:paraId="47446F8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7770A3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CCFFC6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213EBF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151358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38071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18027E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27DBDA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C886B8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1FEA1E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323BE7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39</w:t>
            </w:r>
          </w:p>
        </w:tc>
        <w:tc>
          <w:tcPr>
            <w:tcW w:w="768" w:type="dxa"/>
            <w:vAlign w:val="bottom"/>
          </w:tcPr>
          <w:p w14:paraId="3F23E0A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E6DAB4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04F8E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71B36B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A0FFA3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1FF6FC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F7087B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072144A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B13C1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6392BB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7397613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40</w:t>
            </w:r>
          </w:p>
        </w:tc>
        <w:tc>
          <w:tcPr>
            <w:tcW w:w="768" w:type="dxa"/>
            <w:vAlign w:val="bottom"/>
          </w:tcPr>
          <w:p w14:paraId="1178ED9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673EC03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D6212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664A62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E4811F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DE545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FAB48B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63F1DFB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3911310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1EF81C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0F265A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41</w:t>
            </w:r>
          </w:p>
        </w:tc>
        <w:tc>
          <w:tcPr>
            <w:tcW w:w="768" w:type="dxa"/>
            <w:vAlign w:val="bottom"/>
          </w:tcPr>
          <w:p w14:paraId="4D722D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04231C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67D85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8756FE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C52FD1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6C4EF3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C1AEF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52C2A98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06B49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326BAB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2F7D0D7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42</w:t>
            </w:r>
          </w:p>
        </w:tc>
        <w:tc>
          <w:tcPr>
            <w:tcW w:w="768" w:type="dxa"/>
            <w:vAlign w:val="bottom"/>
          </w:tcPr>
          <w:p w14:paraId="6B7B971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F5FC13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7844B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93E07C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BBC5F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49F799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50941A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43B0A34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F2826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6BCC8A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6796523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43</w:t>
            </w:r>
          </w:p>
        </w:tc>
        <w:tc>
          <w:tcPr>
            <w:tcW w:w="768" w:type="dxa"/>
            <w:vAlign w:val="bottom"/>
          </w:tcPr>
          <w:p w14:paraId="0CDD64F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247664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CFFC16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AABF7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24469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57E5A6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B6017D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0E6705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07F397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6CBABB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20E796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44</w:t>
            </w:r>
          </w:p>
        </w:tc>
        <w:tc>
          <w:tcPr>
            <w:tcW w:w="768" w:type="dxa"/>
            <w:vAlign w:val="bottom"/>
          </w:tcPr>
          <w:p w14:paraId="6F72312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AD567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7F0D04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C7201E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CC03F9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654EFB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37DAB4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764E7CA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6720B4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75C370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52AF15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45</w:t>
            </w:r>
          </w:p>
        </w:tc>
        <w:tc>
          <w:tcPr>
            <w:tcW w:w="768" w:type="dxa"/>
            <w:vAlign w:val="bottom"/>
          </w:tcPr>
          <w:p w14:paraId="21CCCB7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8A5BBA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91D4E2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44B65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B7B7F2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BCA4FD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B64CB6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625629D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4DD38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755286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65D1E1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46</w:t>
            </w:r>
          </w:p>
        </w:tc>
        <w:tc>
          <w:tcPr>
            <w:tcW w:w="768" w:type="dxa"/>
            <w:vAlign w:val="bottom"/>
          </w:tcPr>
          <w:p w14:paraId="3FB5FBA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384725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B23355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0C149B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23654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957ED8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D4081F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29DE17C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EC637A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19F0B5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7A0434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47</w:t>
            </w:r>
          </w:p>
        </w:tc>
        <w:tc>
          <w:tcPr>
            <w:tcW w:w="768" w:type="dxa"/>
            <w:vAlign w:val="bottom"/>
          </w:tcPr>
          <w:p w14:paraId="0E5F9E5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54B641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84B044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0EF9C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36577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6AC769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14F7EB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5EC619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1BCFAD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59F5AF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4279227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48</w:t>
            </w:r>
          </w:p>
        </w:tc>
        <w:tc>
          <w:tcPr>
            <w:tcW w:w="768" w:type="dxa"/>
            <w:vAlign w:val="bottom"/>
          </w:tcPr>
          <w:p w14:paraId="3C2C5DB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D14F7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8575E7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ACF7E1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5249B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86EA6B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7FD8D5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4E3825E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523656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46E563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414889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49</w:t>
            </w:r>
          </w:p>
        </w:tc>
        <w:tc>
          <w:tcPr>
            <w:tcW w:w="768" w:type="dxa"/>
            <w:vAlign w:val="bottom"/>
          </w:tcPr>
          <w:p w14:paraId="16CF7A7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09A235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44986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3AAB6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7167D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4DDE40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F819AE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642F266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A20C9A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7DAE6E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692E24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50</w:t>
            </w:r>
          </w:p>
        </w:tc>
        <w:tc>
          <w:tcPr>
            <w:tcW w:w="768" w:type="dxa"/>
            <w:vAlign w:val="bottom"/>
          </w:tcPr>
          <w:p w14:paraId="2A2C49D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018DC9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4D3B53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8DC04C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BB123B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5B2CA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6FDB6D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04E80A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E5BAA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52A28B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27D8006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51</w:t>
            </w:r>
          </w:p>
        </w:tc>
        <w:tc>
          <w:tcPr>
            <w:tcW w:w="768" w:type="dxa"/>
            <w:vAlign w:val="bottom"/>
          </w:tcPr>
          <w:p w14:paraId="2493E2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86EEB9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24FF14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FE7A48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349ECAC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AD6B71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A3AFC6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4" w:type="dxa"/>
            <w:vAlign w:val="bottom"/>
          </w:tcPr>
          <w:p w14:paraId="4BFE91B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3F17F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33</w:t>
            </w:r>
          </w:p>
        </w:tc>
      </w:tr>
      <w:tr w14:paraId="470931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40CE9F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52</w:t>
            </w:r>
          </w:p>
        </w:tc>
        <w:tc>
          <w:tcPr>
            <w:tcW w:w="768" w:type="dxa"/>
            <w:vAlign w:val="bottom"/>
          </w:tcPr>
          <w:p w14:paraId="51CB5C8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1A8A5D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3DF009C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CB489E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51B9AC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F0E2DD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1E01980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4" w:type="dxa"/>
            <w:vAlign w:val="bottom"/>
          </w:tcPr>
          <w:p w14:paraId="231E589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1003" w:type="dxa"/>
            <w:vAlign w:val="bottom"/>
          </w:tcPr>
          <w:p w14:paraId="3E3309B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28</w:t>
            </w:r>
          </w:p>
        </w:tc>
      </w:tr>
      <w:tr w14:paraId="2D0CA7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46ABFC6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53</w:t>
            </w:r>
          </w:p>
        </w:tc>
        <w:tc>
          <w:tcPr>
            <w:tcW w:w="768" w:type="dxa"/>
            <w:vAlign w:val="bottom"/>
          </w:tcPr>
          <w:p w14:paraId="4EFE706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22B04B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760F6D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7DEB44F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5C198E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F1413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02E0BA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4" w:type="dxa"/>
            <w:vAlign w:val="bottom"/>
          </w:tcPr>
          <w:p w14:paraId="54D0D45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7182413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782F16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597965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54</w:t>
            </w:r>
          </w:p>
        </w:tc>
        <w:tc>
          <w:tcPr>
            <w:tcW w:w="768" w:type="dxa"/>
            <w:vAlign w:val="bottom"/>
          </w:tcPr>
          <w:p w14:paraId="2138714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D5EF2C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E94C6C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C99F4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935FA9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6DC0E0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3124CA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509A214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0145C8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088230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41740E0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55</w:t>
            </w:r>
          </w:p>
        </w:tc>
        <w:tc>
          <w:tcPr>
            <w:tcW w:w="768" w:type="dxa"/>
            <w:vAlign w:val="bottom"/>
          </w:tcPr>
          <w:p w14:paraId="1C4AF87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32B94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9D98D8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A166EF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9AC208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B6874E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159424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272E2A6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8510D9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676A22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0594C44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56</w:t>
            </w:r>
          </w:p>
        </w:tc>
        <w:tc>
          <w:tcPr>
            <w:tcW w:w="768" w:type="dxa"/>
            <w:vAlign w:val="bottom"/>
          </w:tcPr>
          <w:p w14:paraId="373B07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E9B915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122A5C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93E4C3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5FE7EB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F4F4CA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03C824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3146955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C5EAEF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4B906A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6DBB59C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57</w:t>
            </w:r>
          </w:p>
        </w:tc>
        <w:tc>
          <w:tcPr>
            <w:tcW w:w="768" w:type="dxa"/>
            <w:vAlign w:val="bottom"/>
          </w:tcPr>
          <w:p w14:paraId="476F0A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9E8D12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3AC9CD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00985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845E09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BC6D0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54387A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3D79169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AB70D9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2F89CA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7E643FC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58</w:t>
            </w:r>
          </w:p>
        </w:tc>
        <w:tc>
          <w:tcPr>
            <w:tcW w:w="768" w:type="dxa"/>
            <w:vAlign w:val="bottom"/>
          </w:tcPr>
          <w:p w14:paraId="66F06C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080FF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FC4133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022323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AED773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3046AC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1B803F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4" w:type="dxa"/>
            <w:vAlign w:val="bottom"/>
          </w:tcPr>
          <w:p w14:paraId="39CE044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204DC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704B8B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54209BA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59</w:t>
            </w:r>
          </w:p>
        </w:tc>
        <w:tc>
          <w:tcPr>
            <w:tcW w:w="768" w:type="dxa"/>
            <w:vAlign w:val="bottom"/>
          </w:tcPr>
          <w:p w14:paraId="01FFCA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D112DD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7187D0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1806F6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73F56D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3F2DFB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77CCA5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84" w:type="dxa"/>
            <w:vAlign w:val="bottom"/>
          </w:tcPr>
          <w:p w14:paraId="01A431F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1003" w:type="dxa"/>
            <w:vAlign w:val="bottom"/>
          </w:tcPr>
          <w:p w14:paraId="296A5B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3F120A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1D36B2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60</w:t>
            </w:r>
          </w:p>
        </w:tc>
        <w:tc>
          <w:tcPr>
            <w:tcW w:w="768" w:type="dxa"/>
            <w:vAlign w:val="bottom"/>
          </w:tcPr>
          <w:p w14:paraId="566B2E4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8DAEF5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21DF5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259DEA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CC0650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BF13AC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069A23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13FD85F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6F80E65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73554B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323339F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61</w:t>
            </w:r>
          </w:p>
        </w:tc>
        <w:tc>
          <w:tcPr>
            <w:tcW w:w="768" w:type="dxa"/>
            <w:vAlign w:val="bottom"/>
          </w:tcPr>
          <w:p w14:paraId="7242DC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A1A56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F7886F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DDDAC3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C24533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899E07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244190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5C7B5B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9801FE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39</w:t>
            </w:r>
          </w:p>
        </w:tc>
      </w:tr>
      <w:tr w14:paraId="1529AC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2A2DBD1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62</w:t>
            </w:r>
          </w:p>
        </w:tc>
        <w:tc>
          <w:tcPr>
            <w:tcW w:w="768" w:type="dxa"/>
            <w:vAlign w:val="bottom"/>
          </w:tcPr>
          <w:p w14:paraId="37BB129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EC5D7E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6F925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F2AB06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3BE8E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074573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A42C70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21716DA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EDB110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35</w:t>
            </w:r>
          </w:p>
        </w:tc>
      </w:tr>
      <w:tr w14:paraId="444F35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7AC1607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63</w:t>
            </w:r>
          </w:p>
        </w:tc>
        <w:tc>
          <w:tcPr>
            <w:tcW w:w="768" w:type="dxa"/>
            <w:vAlign w:val="bottom"/>
          </w:tcPr>
          <w:p w14:paraId="679DEF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1044A3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67" w:type="dxa"/>
            <w:vAlign w:val="bottom"/>
          </w:tcPr>
          <w:p w14:paraId="0CA0A8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A6671C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67" w:type="dxa"/>
            <w:vAlign w:val="bottom"/>
          </w:tcPr>
          <w:p w14:paraId="172718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1D4D4F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CFA1B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84" w:type="dxa"/>
            <w:vAlign w:val="bottom"/>
          </w:tcPr>
          <w:p w14:paraId="4E2D7E7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1003" w:type="dxa"/>
            <w:vAlign w:val="bottom"/>
          </w:tcPr>
          <w:p w14:paraId="51FF258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24</w:t>
            </w:r>
          </w:p>
        </w:tc>
      </w:tr>
      <w:tr w14:paraId="11891E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2DC68B6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rPr>
              <w:t>64</w:t>
            </w:r>
          </w:p>
        </w:tc>
        <w:tc>
          <w:tcPr>
            <w:tcW w:w="768" w:type="dxa"/>
            <w:vAlign w:val="bottom"/>
          </w:tcPr>
          <w:p w14:paraId="34DF1A8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E098F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7FD8AEA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36B0B39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33E6F5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3E6C13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3271A6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4" w:type="dxa"/>
            <w:vAlign w:val="bottom"/>
          </w:tcPr>
          <w:p w14:paraId="1F2C3AC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1E2BCDF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27</w:t>
            </w:r>
          </w:p>
        </w:tc>
      </w:tr>
      <w:tr w14:paraId="5EE970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545951F7">
            <w:pPr>
              <w:spacing w:after="0" w:line="360" w:lineRule="auto"/>
              <w:jc w:val="both"/>
              <w:rPr>
                <w:rFonts w:ascii="Times New Roman" w:hAnsi="Times New Roman" w:cs="Times New Roman"/>
                <w:sz w:val="24"/>
                <w:szCs w:val="24"/>
              </w:rPr>
            </w:pPr>
            <w:r>
              <w:rPr>
                <w:rFonts w:ascii="Times New Roman" w:hAnsi="Times New Roman" w:cs="Times New Roman"/>
              </w:rPr>
              <w:t>65</w:t>
            </w:r>
          </w:p>
        </w:tc>
        <w:tc>
          <w:tcPr>
            <w:tcW w:w="768" w:type="dxa"/>
            <w:vAlign w:val="bottom"/>
          </w:tcPr>
          <w:p w14:paraId="01AA41B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BA863F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610146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1EBD4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F36344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D817C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B88EDB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266C1F6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F140AA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39</w:t>
            </w:r>
          </w:p>
        </w:tc>
      </w:tr>
      <w:tr w14:paraId="438B1F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3C9185CF">
            <w:pPr>
              <w:spacing w:after="0" w:line="360" w:lineRule="auto"/>
              <w:jc w:val="both"/>
              <w:rPr>
                <w:rFonts w:ascii="Times New Roman" w:hAnsi="Times New Roman" w:cs="Times New Roman"/>
                <w:sz w:val="24"/>
                <w:szCs w:val="24"/>
              </w:rPr>
            </w:pPr>
            <w:r>
              <w:rPr>
                <w:rFonts w:ascii="Times New Roman" w:hAnsi="Times New Roman" w:cs="Times New Roman"/>
              </w:rPr>
              <w:t>66</w:t>
            </w:r>
          </w:p>
        </w:tc>
        <w:tc>
          <w:tcPr>
            <w:tcW w:w="768" w:type="dxa"/>
            <w:vAlign w:val="bottom"/>
          </w:tcPr>
          <w:p w14:paraId="35C7231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39977A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19117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644C8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7D5020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1BB8F7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37AFE8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32C16F0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08258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380F35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4B4B8B50">
            <w:pPr>
              <w:spacing w:after="0" w:line="360" w:lineRule="auto"/>
              <w:jc w:val="both"/>
              <w:rPr>
                <w:rFonts w:ascii="Times New Roman" w:hAnsi="Times New Roman" w:cs="Times New Roman"/>
                <w:sz w:val="24"/>
                <w:szCs w:val="24"/>
              </w:rPr>
            </w:pPr>
            <w:r>
              <w:rPr>
                <w:rFonts w:ascii="Times New Roman" w:hAnsi="Times New Roman" w:cs="Times New Roman"/>
              </w:rPr>
              <w:t>67</w:t>
            </w:r>
          </w:p>
        </w:tc>
        <w:tc>
          <w:tcPr>
            <w:tcW w:w="768" w:type="dxa"/>
            <w:vAlign w:val="bottom"/>
          </w:tcPr>
          <w:p w14:paraId="2C2C56E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C0DAEE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73FBEAD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26C73C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35A1512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8B3658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54A47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4" w:type="dxa"/>
            <w:vAlign w:val="bottom"/>
          </w:tcPr>
          <w:p w14:paraId="20C22DC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6DAD9A8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29</w:t>
            </w:r>
          </w:p>
        </w:tc>
      </w:tr>
      <w:tr w14:paraId="46E65E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3A8213A2">
            <w:pPr>
              <w:spacing w:after="0" w:line="360" w:lineRule="auto"/>
              <w:jc w:val="both"/>
              <w:rPr>
                <w:rFonts w:ascii="Times New Roman" w:hAnsi="Times New Roman" w:cs="Times New Roman"/>
                <w:sz w:val="24"/>
                <w:szCs w:val="24"/>
              </w:rPr>
            </w:pPr>
            <w:r>
              <w:rPr>
                <w:rFonts w:ascii="Times New Roman" w:hAnsi="Times New Roman" w:cs="Times New Roman"/>
              </w:rPr>
              <w:t>68</w:t>
            </w:r>
          </w:p>
        </w:tc>
        <w:tc>
          <w:tcPr>
            <w:tcW w:w="768" w:type="dxa"/>
            <w:vAlign w:val="bottom"/>
          </w:tcPr>
          <w:p w14:paraId="2B37F0B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1C196AA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161E476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22A67BC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67E886E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67" w:type="dxa"/>
            <w:vAlign w:val="bottom"/>
          </w:tcPr>
          <w:p w14:paraId="5E8CD3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5B9E29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4" w:type="dxa"/>
            <w:vAlign w:val="bottom"/>
          </w:tcPr>
          <w:p w14:paraId="5213D64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1003" w:type="dxa"/>
            <w:vAlign w:val="bottom"/>
          </w:tcPr>
          <w:p w14:paraId="5D9C0E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23</w:t>
            </w:r>
          </w:p>
        </w:tc>
      </w:tr>
      <w:tr w14:paraId="0DEF58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0ECFF827">
            <w:pPr>
              <w:spacing w:after="0" w:line="360" w:lineRule="auto"/>
              <w:jc w:val="both"/>
              <w:rPr>
                <w:rFonts w:ascii="Times New Roman" w:hAnsi="Times New Roman" w:cs="Times New Roman"/>
                <w:sz w:val="24"/>
                <w:szCs w:val="24"/>
              </w:rPr>
            </w:pPr>
            <w:r>
              <w:rPr>
                <w:rFonts w:ascii="Times New Roman" w:hAnsi="Times New Roman" w:cs="Times New Roman"/>
              </w:rPr>
              <w:t>69</w:t>
            </w:r>
          </w:p>
        </w:tc>
        <w:tc>
          <w:tcPr>
            <w:tcW w:w="768" w:type="dxa"/>
            <w:vAlign w:val="bottom"/>
          </w:tcPr>
          <w:p w14:paraId="5B6FB88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807BE8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C2541E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C5EBE6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9BB035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67C8B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3067E7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3330A07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B2DFA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7A5682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3230ECC1">
            <w:pPr>
              <w:spacing w:after="0" w:line="360" w:lineRule="auto"/>
              <w:jc w:val="both"/>
              <w:rPr>
                <w:rFonts w:ascii="Times New Roman" w:hAnsi="Times New Roman" w:cs="Times New Roman"/>
                <w:sz w:val="24"/>
                <w:szCs w:val="24"/>
              </w:rPr>
            </w:pPr>
            <w:r>
              <w:rPr>
                <w:rFonts w:ascii="Times New Roman" w:hAnsi="Times New Roman" w:cs="Times New Roman"/>
              </w:rPr>
              <w:t>70</w:t>
            </w:r>
          </w:p>
        </w:tc>
        <w:tc>
          <w:tcPr>
            <w:tcW w:w="768" w:type="dxa"/>
            <w:vAlign w:val="bottom"/>
          </w:tcPr>
          <w:p w14:paraId="19F773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50818E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2B0D31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49F5D3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60C7FFD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73AEB46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04C5A7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7DA192F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C3863B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4099BC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63E3EC93">
            <w:pPr>
              <w:spacing w:after="0" w:line="360" w:lineRule="auto"/>
              <w:jc w:val="both"/>
              <w:rPr>
                <w:rFonts w:ascii="Times New Roman" w:hAnsi="Times New Roman" w:cs="Times New Roman"/>
                <w:sz w:val="24"/>
                <w:szCs w:val="24"/>
              </w:rPr>
            </w:pPr>
            <w:r>
              <w:rPr>
                <w:rFonts w:ascii="Times New Roman" w:hAnsi="Times New Roman" w:cs="Times New Roman"/>
              </w:rPr>
              <w:t>71</w:t>
            </w:r>
          </w:p>
        </w:tc>
        <w:tc>
          <w:tcPr>
            <w:tcW w:w="768" w:type="dxa"/>
            <w:vAlign w:val="bottom"/>
          </w:tcPr>
          <w:p w14:paraId="39F7ACF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DB3CA0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55AA59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18F887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A732BA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F5F5B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84BB3F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70F2CF8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B42E6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212D63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64EF67F0">
            <w:pPr>
              <w:spacing w:after="0" w:line="360" w:lineRule="auto"/>
              <w:jc w:val="both"/>
              <w:rPr>
                <w:rFonts w:ascii="Times New Roman" w:hAnsi="Times New Roman" w:cs="Times New Roman"/>
                <w:sz w:val="24"/>
                <w:szCs w:val="24"/>
              </w:rPr>
            </w:pPr>
            <w:r>
              <w:rPr>
                <w:rFonts w:ascii="Times New Roman" w:hAnsi="Times New Roman" w:cs="Times New Roman"/>
              </w:rPr>
              <w:t>72</w:t>
            </w:r>
          </w:p>
        </w:tc>
        <w:tc>
          <w:tcPr>
            <w:tcW w:w="768" w:type="dxa"/>
            <w:vAlign w:val="bottom"/>
          </w:tcPr>
          <w:p w14:paraId="4F73537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65661B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AF0512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065EF3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19673E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3E9793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EDB854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580918E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5694AFE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225F85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6550CCE5">
            <w:pPr>
              <w:spacing w:after="0" w:line="360" w:lineRule="auto"/>
              <w:jc w:val="both"/>
              <w:rPr>
                <w:rFonts w:ascii="Times New Roman" w:hAnsi="Times New Roman" w:cs="Times New Roman"/>
                <w:sz w:val="24"/>
                <w:szCs w:val="24"/>
              </w:rPr>
            </w:pPr>
            <w:r>
              <w:rPr>
                <w:rFonts w:ascii="Times New Roman" w:hAnsi="Times New Roman" w:cs="Times New Roman"/>
              </w:rPr>
              <w:t>73</w:t>
            </w:r>
          </w:p>
        </w:tc>
        <w:tc>
          <w:tcPr>
            <w:tcW w:w="768" w:type="dxa"/>
            <w:vAlign w:val="bottom"/>
          </w:tcPr>
          <w:p w14:paraId="67D161A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69B41A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D3311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B2D16B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BCE2C4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F863F1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C2E58E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5C2F0B5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91554B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39</w:t>
            </w:r>
          </w:p>
        </w:tc>
      </w:tr>
      <w:tr w14:paraId="2C5554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459E33AA">
            <w:pPr>
              <w:spacing w:after="0" w:line="360" w:lineRule="auto"/>
              <w:jc w:val="both"/>
              <w:rPr>
                <w:rFonts w:ascii="Times New Roman" w:hAnsi="Times New Roman" w:cs="Times New Roman"/>
                <w:sz w:val="24"/>
                <w:szCs w:val="24"/>
              </w:rPr>
            </w:pPr>
            <w:r>
              <w:rPr>
                <w:rFonts w:ascii="Times New Roman" w:hAnsi="Times New Roman" w:cs="Times New Roman"/>
              </w:rPr>
              <w:t>74</w:t>
            </w:r>
          </w:p>
        </w:tc>
        <w:tc>
          <w:tcPr>
            <w:tcW w:w="768" w:type="dxa"/>
            <w:vAlign w:val="bottom"/>
          </w:tcPr>
          <w:p w14:paraId="6130E1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B3BE5E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3EE8A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13F9A6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0145D1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843B06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7D3BEC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77046E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14AC4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60C03D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60A53338">
            <w:pPr>
              <w:spacing w:after="0" w:line="360" w:lineRule="auto"/>
              <w:jc w:val="both"/>
              <w:rPr>
                <w:rFonts w:ascii="Times New Roman" w:hAnsi="Times New Roman" w:cs="Times New Roman"/>
                <w:sz w:val="24"/>
                <w:szCs w:val="24"/>
              </w:rPr>
            </w:pPr>
            <w:r>
              <w:rPr>
                <w:rFonts w:ascii="Times New Roman" w:hAnsi="Times New Roman" w:cs="Times New Roman"/>
              </w:rPr>
              <w:t>75</w:t>
            </w:r>
          </w:p>
        </w:tc>
        <w:tc>
          <w:tcPr>
            <w:tcW w:w="768" w:type="dxa"/>
            <w:vAlign w:val="bottom"/>
          </w:tcPr>
          <w:p w14:paraId="3CAAD2A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05F669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6EEC11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0723ED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9E26C4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E61422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433A1E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3713372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BD68BD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01F234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49F8DC44">
            <w:pPr>
              <w:spacing w:after="0" w:line="360" w:lineRule="auto"/>
              <w:jc w:val="both"/>
              <w:rPr>
                <w:rFonts w:ascii="Times New Roman" w:hAnsi="Times New Roman" w:cs="Times New Roman"/>
                <w:sz w:val="24"/>
                <w:szCs w:val="24"/>
              </w:rPr>
            </w:pPr>
            <w:r>
              <w:rPr>
                <w:rFonts w:ascii="Times New Roman" w:hAnsi="Times New Roman" w:cs="Times New Roman"/>
              </w:rPr>
              <w:t>76</w:t>
            </w:r>
          </w:p>
        </w:tc>
        <w:tc>
          <w:tcPr>
            <w:tcW w:w="768" w:type="dxa"/>
            <w:vAlign w:val="bottom"/>
          </w:tcPr>
          <w:p w14:paraId="6B26F7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0F2627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DB91F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20096D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BA6DD0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B79BD6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86478F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023E9CB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181F7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6F5A1C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43C5D377">
            <w:pPr>
              <w:spacing w:after="0" w:line="360" w:lineRule="auto"/>
              <w:jc w:val="both"/>
              <w:rPr>
                <w:rFonts w:ascii="Times New Roman" w:hAnsi="Times New Roman" w:cs="Times New Roman"/>
                <w:sz w:val="24"/>
                <w:szCs w:val="24"/>
              </w:rPr>
            </w:pPr>
            <w:r>
              <w:rPr>
                <w:rFonts w:ascii="Times New Roman" w:hAnsi="Times New Roman" w:cs="Times New Roman"/>
              </w:rPr>
              <w:t>77</w:t>
            </w:r>
          </w:p>
        </w:tc>
        <w:tc>
          <w:tcPr>
            <w:tcW w:w="768" w:type="dxa"/>
            <w:vAlign w:val="bottom"/>
          </w:tcPr>
          <w:p w14:paraId="174E46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0E1B4E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DE55E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36EEAF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139F6A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7B933F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70BAB3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637BCCC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5B4ACE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39</w:t>
            </w:r>
          </w:p>
        </w:tc>
      </w:tr>
      <w:tr w14:paraId="1344A0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6EF68570">
            <w:pPr>
              <w:spacing w:after="0" w:line="360" w:lineRule="auto"/>
              <w:jc w:val="both"/>
              <w:rPr>
                <w:rFonts w:ascii="Times New Roman" w:hAnsi="Times New Roman" w:cs="Times New Roman"/>
                <w:sz w:val="24"/>
                <w:szCs w:val="24"/>
              </w:rPr>
            </w:pPr>
            <w:r>
              <w:rPr>
                <w:rFonts w:ascii="Times New Roman" w:hAnsi="Times New Roman" w:cs="Times New Roman"/>
              </w:rPr>
              <w:t>78</w:t>
            </w:r>
          </w:p>
        </w:tc>
        <w:tc>
          <w:tcPr>
            <w:tcW w:w="768" w:type="dxa"/>
            <w:vAlign w:val="bottom"/>
          </w:tcPr>
          <w:p w14:paraId="026A1D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BF44BA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6061B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362C74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0F83A95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903369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B51C7C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4" w:type="dxa"/>
            <w:vAlign w:val="bottom"/>
          </w:tcPr>
          <w:p w14:paraId="117FE10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B69C20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02B895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4AD66C17">
            <w:pPr>
              <w:spacing w:after="0" w:line="360" w:lineRule="auto"/>
              <w:jc w:val="both"/>
              <w:rPr>
                <w:rFonts w:ascii="Times New Roman" w:hAnsi="Times New Roman" w:cs="Times New Roman"/>
                <w:sz w:val="24"/>
                <w:szCs w:val="24"/>
              </w:rPr>
            </w:pPr>
            <w:r>
              <w:rPr>
                <w:rFonts w:ascii="Times New Roman" w:hAnsi="Times New Roman" w:cs="Times New Roman"/>
              </w:rPr>
              <w:t>79</w:t>
            </w:r>
          </w:p>
        </w:tc>
        <w:tc>
          <w:tcPr>
            <w:tcW w:w="768" w:type="dxa"/>
            <w:vAlign w:val="bottom"/>
          </w:tcPr>
          <w:p w14:paraId="1EFD7F8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E1146D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7D76AD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E299D2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D7DE6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206BBE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77639D4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84" w:type="dxa"/>
            <w:vAlign w:val="bottom"/>
          </w:tcPr>
          <w:p w14:paraId="24D3E79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1003" w:type="dxa"/>
            <w:vAlign w:val="bottom"/>
          </w:tcPr>
          <w:p w14:paraId="4396940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31</w:t>
            </w:r>
          </w:p>
        </w:tc>
      </w:tr>
      <w:tr w14:paraId="1AF9EF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7E55A0BE">
            <w:pPr>
              <w:spacing w:after="0" w:line="360" w:lineRule="auto"/>
              <w:jc w:val="both"/>
              <w:rPr>
                <w:rFonts w:ascii="Times New Roman" w:hAnsi="Times New Roman" w:cs="Times New Roman"/>
                <w:sz w:val="24"/>
                <w:szCs w:val="24"/>
              </w:rPr>
            </w:pPr>
            <w:r>
              <w:rPr>
                <w:rFonts w:ascii="Times New Roman" w:hAnsi="Times New Roman" w:cs="Times New Roman"/>
              </w:rPr>
              <w:t>80</w:t>
            </w:r>
          </w:p>
        </w:tc>
        <w:tc>
          <w:tcPr>
            <w:tcW w:w="768" w:type="dxa"/>
            <w:vAlign w:val="bottom"/>
          </w:tcPr>
          <w:p w14:paraId="3604897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71B89E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68648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89EBB9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C8F3FC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E8FCBA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D83BAC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4C070E7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1A03AB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34</w:t>
            </w:r>
          </w:p>
        </w:tc>
      </w:tr>
      <w:tr w14:paraId="4B8A1A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016F6E19">
            <w:pPr>
              <w:spacing w:after="0" w:line="360" w:lineRule="auto"/>
              <w:jc w:val="both"/>
              <w:rPr>
                <w:rFonts w:ascii="Times New Roman" w:hAnsi="Times New Roman" w:cs="Times New Roman"/>
                <w:sz w:val="24"/>
                <w:szCs w:val="24"/>
              </w:rPr>
            </w:pPr>
            <w:r>
              <w:rPr>
                <w:rFonts w:ascii="Times New Roman" w:hAnsi="Times New Roman" w:cs="Times New Roman"/>
              </w:rPr>
              <w:t>81</w:t>
            </w:r>
          </w:p>
        </w:tc>
        <w:tc>
          <w:tcPr>
            <w:tcW w:w="768" w:type="dxa"/>
            <w:vAlign w:val="bottom"/>
          </w:tcPr>
          <w:p w14:paraId="2ADF644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7172EF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F72AF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DD25EF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A914EB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384C1E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70FA07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667A9D3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D8B13F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5FE13F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0C1F52C4">
            <w:pPr>
              <w:spacing w:after="0" w:line="360" w:lineRule="auto"/>
              <w:jc w:val="both"/>
              <w:rPr>
                <w:rFonts w:ascii="Times New Roman" w:hAnsi="Times New Roman" w:cs="Times New Roman"/>
                <w:sz w:val="24"/>
                <w:szCs w:val="24"/>
              </w:rPr>
            </w:pPr>
            <w:r>
              <w:rPr>
                <w:rFonts w:ascii="Times New Roman" w:hAnsi="Times New Roman" w:cs="Times New Roman"/>
              </w:rPr>
              <w:t>82</w:t>
            </w:r>
          </w:p>
        </w:tc>
        <w:tc>
          <w:tcPr>
            <w:tcW w:w="768" w:type="dxa"/>
            <w:vAlign w:val="bottom"/>
          </w:tcPr>
          <w:p w14:paraId="28B6E06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ACC8A6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3E6F60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E79252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8928B3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8F31B6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16F7CF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1769E1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D19BFD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0B40EA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5F57557B">
            <w:pPr>
              <w:spacing w:after="0" w:line="360" w:lineRule="auto"/>
              <w:jc w:val="both"/>
              <w:rPr>
                <w:rFonts w:ascii="Times New Roman" w:hAnsi="Times New Roman" w:cs="Times New Roman"/>
                <w:sz w:val="24"/>
                <w:szCs w:val="24"/>
              </w:rPr>
            </w:pPr>
            <w:r>
              <w:rPr>
                <w:rFonts w:ascii="Times New Roman" w:hAnsi="Times New Roman" w:cs="Times New Roman"/>
              </w:rPr>
              <w:t>83</w:t>
            </w:r>
          </w:p>
        </w:tc>
        <w:tc>
          <w:tcPr>
            <w:tcW w:w="768" w:type="dxa"/>
            <w:vAlign w:val="bottom"/>
          </w:tcPr>
          <w:p w14:paraId="34773A6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w:t>
            </w:r>
          </w:p>
        </w:tc>
        <w:tc>
          <w:tcPr>
            <w:tcW w:w="767" w:type="dxa"/>
            <w:vAlign w:val="bottom"/>
          </w:tcPr>
          <w:p w14:paraId="5D078E4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05E9267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5C7638D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E6F69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767" w:type="dxa"/>
            <w:vAlign w:val="bottom"/>
          </w:tcPr>
          <w:p w14:paraId="53209C0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1</w:t>
            </w:r>
          </w:p>
        </w:tc>
        <w:tc>
          <w:tcPr>
            <w:tcW w:w="767" w:type="dxa"/>
            <w:vAlign w:val="bottom"/>
          </w:tcPr>
          <w:p w14:paraId="250DD9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725427D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w:t>
            </w:r>
          </w:p>
        </w:tc>
        <w:tc>
          <w:tcPr>
            <w:tcW w:w="1003" w:type="dxa"/>
            <w:vAlign w:val="bottom"/>
          </w:tcPr>
          <w:p w14:paraId="1F4DEB1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23</w:t>
            </w:r>
          </w:p>
        </w:tc>
      </w:tr>
      <w:tr w14:paraId="7652A8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5465E212">
            <w:pPr>
              <w:spacing w:after="0" w:line="360" w:lineRule="auto"/>
              <w:jc w:val="both"/>
              <w:rPr>
                <w:rFonts w:ascii="Times New Roman" w:hAnsi="Times New Roman" w:cs="Times New Roman"/>
                <w:sz w:val="24"/>
                <w:szCs w:val="24"/>
              </w:rPr>
            </w:pPr>
            <w:r>
              <w:rPr>
                <w:rFonts w:ascii="Times New Roman" w:hAnsi="Times New Roman" w:cs="Times New Roman"/>
              </w:rPr>
              <w:t>84</w:t>
            </w:r>
          </w:p>
        </w:tc>
        <w:tc>
          <w:tcPr>
            <w:tcW w:w="768" w:type="dxa"/>
            <w:vAlign w:val="bottom"/>
          </w:tcPr>
          <w:p w14:paraId="639EBF2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C191E1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AA4B5D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BE0F69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061A20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C91BAD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DB98AE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318DBE9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421337D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43D336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5C0E457E">
            <w:pPr>
              <w:spacing w:after="0" w:line="360" w:lineRule="auto"/>
              <w:jc w:val="both"/>
              <w:rPr>
                <w:rFonts w:ascii="Times New Roman" w:hAnsi="Times New Roman" w:cs="Times New Roman"/>
                <w:sz w:val="24"/>
                <w:szCs w:val="24"/>
              </w:rPr>
            </w:pPr>
            <w:r>
              <w:rPr>
                <w:rFonts w:ascii="Times New Roman" w:hAnsi="Times New Roman" w:cs="Times New Roman"/>
              </w:rPr>
              <w:t>85</w:t>
            </w:r>
          </w:p>
        </w:tc>
        <w:tc>
          <w:tcPr>
            <w:tcW w:w="768" w:type="dxa"/>
            <w:vAlign w:val="bottom"/>
          </w:tcPr>
          <w:p w14:paraId="2A8CD84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852E08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E7CA41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EAFC26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7C0A34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445DDA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754FBE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158CE18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024FA0A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32</w:t>
            </w:r>
          </w:p>
        </w:tc>
      </w:tr>
      <w:tr w14:paraId="51DF27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18DFCFA9">
            <w:pPr>
              <w:spacing w:after="0" w:line="360" w:lineRule="auto"/>
              <w:jc w:val="both"/>
              <w:rPr>
                <w:rFonts w:ascii="Times New Roman" w:hAnsi="Times New Roman" w:cs="Times New Roman"/>
                <w:sz w:val="24"/>
                <w:szCs w:val="24"/>
              </w:rPr>
            </w:pPr>
            <w:r>
              <w:rPr>
                <w:rFonts w:ascii="Times New Roman" w:hAnsi="Times New Roman" w:cs="Times New Roman"/>
              </w:rPr>
              <w:t>86</w:t>
            </w:r>
          </w:p>
        </w:tc>
        <w:tc>
          <w:tcPr>
            <w:tcW w:w="768" w:type="dxa"/>
            <w:vAlign w:val="bottom"/>
          </w:tcPr>
          <w:p w14:paraId="5D2E3F1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23828A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F7B944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2F5832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FB52A9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42F97E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0E369D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394422B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6F60065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52ED02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78FBE7EA">
            <w:pPr>
              <w:spacing w:after="0" w:line="360" w:lineRule="auto"/>
              <w:jc w:val="both"/>
              <w:rPr>
                <w:rFonts w:ascii="Times New Roman" w:hAnsi="Times New Roman" w:cs="Times New Roman"/>
                <w:sz w:val="24"/>
                <w:szCs w:val="24"/>
              </w:rPr>
            </w:pPr>
            <w:r>
              <w:rPr>
                <w:rFonts w:ascii="Times New Roman" w:hAnsi="Times New Roman" w:cs="Times New Roman"/>
              </w:rPr>
              <w:t>87</w:t>
            </w:r>
          </w:p>
        </w:tc>
        <w:tc>
          <w:tcPr>
            <w:tcW w:w="768" w:type="dxa"/>
            <w:vAlign w:val="bottom"/>
          </w:tcPr>
          <w:p w14:paraId="72FCEA9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BC0F3A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4513D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B9F98F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4BB86D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9306A1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1624CC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42FD068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0328E53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61B5D0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69974466">
            <w:pPr>
              <w:spacing w:after="0" w:line="360" w:lineRule="auto"/>
              <w:jc w:val="both"/>
              <w:rPr>
                <w:rFonts w:ascii="Times New Roman" w:hAnsi="Times New Roman" w:cs="Times New Roman"/>
                <w:sz w:val="24"/>
                <w:szCs w:val="24"/>
              </w:rPr>
            </w:pPr>
            <w:r>
              <w:rPr>
                <w:rFonts w:ascii="Times New Roman" w:hAnsi="Times New Roman" w:cs="Times New Roman"/>
              </w:rPr>
              <w:t>88</w:t>
            </w:r>
          </w:p>
        </w:tc>
        <w:tc>
          <w:tcPr>
            <w:tcW w:w="768" w:type="dxa"/>
            <w:vAlign w:val="bottom"/>
          </w:tcPr>
          <w:p w14:paraId="6B27F4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6D2AE2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B707CF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576E55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D4A5EF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92990C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AA40FE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244180C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30353E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40</w:t>
            </w:r>
          </w:p>
        </w:tc>
      </w:tr>
      <w:tr w14:paraId="44B23B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17146DDF">
            <w:pPr>
              <w:spacing w:after="0" w:line="360" w:lineRule="auto"/>
              <w:jc w:val="both"/>
              <w:rPr>
                <w:rFonts w:ascii="Times New Roman" w:hAnsi="Times New Roman" w:cs="Times New Roman"/>
                <w:sz w:val="24"/>
                <w:szCs w:val="24"/>
              </w:rPr>
            </w:pPr>
            <w:r>
              <w:rPr>
                <w:rFonts w:ascii="Times New Roman" w:hAnsi="Times New Roman" w:cs="Times New Roman"/>
              </w:rPr>
              <w:t>89</w:t>
            </w:r>
          </w:p>
        </w:tc>
        <w:tc>
          <w:tcPr>
            <w:tcW w:w="768" w:type="dxa"/>
            <w:vAlign w:val="bottom"/>
          </w:tcPr>
          <w:p w14:paraId="05C7CDB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D2CC1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90EC08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5FD854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9EE435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49A3EF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C6D715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467A823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4DA16BD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39</w:t>
            </w:r>
          </w:p>
        </w:tc>
      </w:tr>
      <w:tr w14:paraId="2BAA05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04B45DE9">
            <w:pPr>
              <w:spacing w:after="0" w:line="360" w:lineRule="auto"/>
              <w:jc w:val="both"/>
              <w:rPr>
                <w:rFonts w:ascii="Times New Roman" w:hAnsi="Times New Roman" w:cs="Times New Roman"/>
              </w:rPr>
            </w:pPr>
            <w:r>
              <w:rPr>
                <w:rFonts w:ascii="Times New Roman" w:hAnsi="Times New Roman" w:cs="Times New Roman"/>
              </w:rPr>
              <w:t>90</w:t>
            </w:r>
          </w:p>
        </w:tc>
        <w:tc>
          <w:tcPr>
            <w:tcW w:w="768" w:type="dxa"/>
            <w:vAlign w:val="bottom"/>
          </w:tcPr>
          <w:p w14:paraId="168376E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C7666A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754CAE2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9C191F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20A7AF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71B35D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9ED14C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721D9A7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7420AE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7F3A69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34A6E208">
            <w:pPr>
              <w:spacing w:after="0" w:line="360" w:lineRule="auto"/>
              <w:jc w:val="both"/>
              <w:rPr>
                <w:rFonts w:ascii="Times New Roman" w:hAnsi="Times New Roman" w:cs="Times New Roman"/>
              </w:rPr>
            </w:pPr>
            <w:r>
              <w:rPr>
                <w:rFonts w:ascii="Times New Roman" w:hAnsi="Times New Roman" w:cs="Times New Roman"/>
              </w:rPr>
              <w:t>91</w:t>
            </w:r>
          </w:p>
        </w:tc>
        <w:tc>
          <w:tcPr>
            <w:tcW w:w="768" w:type="dxa"/>
            <w:vAlign w:val="bottom"/>
          </w:tcPr>
          <w:p w14:paraId="013A200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DEA8AB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19D7C1A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52E0E9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2F24E9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4BD107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42D8A1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3E6C22D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217343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6B794D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7EFED4C1">
            <w:pPr>
              <w:spacing w:after="0" w:line="360" w:lineRule="auto"/>
              <w:jc w:val="both"/>
              <w:rPr>
                <w:rFonts w:ascii="Times New Roman" w:hAnsi="Times New Roman" w:cs="Times New Roman"/>
              </w:rPr>
            </w:pPr>
            <w:r>
              <w:rPr>
                <w:rFonts w:ascii="Times New Roman" w:hAnsi="Times New Roman" w:cs="Times New Roman"/>
              </w:rPr>
              <w:t>92</w:t>
            </w:r>
          </w:p>
        </w:tc>
        <w:tc>
          <w:tcPr>
            <w:tcW w:w="768" w:type="dxa"/>
            <w:vAlign w:val="bottom"/>
          </w:tcPr>
          <w:p w14:paraId="1134F5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7C31BD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310B17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2752DA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465FA9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74B949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9919E2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02CC305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526E45D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37</w:t>
            </w:r>
          </w:p>
        </w:tc>
      </w:tr>
      <w:tr w14:paraId="7482B1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279E000A">
            <w:pPr>
              <w:spacing w:after="0" w:line="360" w:lineRule="auto"/>
              <w:jc w:val="both"/>
              <w:rPr>
                <w:rFonts w:ascii="Times New Roman" w:hAnsi="Times New Roman" w:cs="Times New Roman"/>
              </w:rPr>
            </w:pPr>
            <w:r>
              <w:rPr>
                <w:rFonts w:ascii="Times New Roman" w:hAnsi="Times New Roman" w:cs="Times New Roman"/>
              </w:rPr>
              <w:t>93</w:t>
            </w:r>
          </w:p>
        </w:tc>
        <w:tc>
          <w:tcPr>
            <w:tcW w:w="768" w:type="dxa"/>
            <w:vAlign w:val="bottom"/>
          </w:tcPr>
          <w:p w14:paraId="7374347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4C0D488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4A3CBE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AD1BEC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B91713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5B08A3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0B448C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1B63E80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7F582B5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39</w:t>
            </w:r>
          </w:p>
        </w:tc>
      </w:tr>
      <w:tr w14:paraId="6FB2AC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54DC49FB">
            <w:pPr>
              <w:spacing w:after="0" w:line="360" w:lineRule="auto"/>
              <w:jc w:val="both"/>
              <w:rPr>
                <w:rFonts w:ascii="Times New Roman" w:hAnsi="Times New Roman" w:cs="Times New Roman"/>
              </w:rPr>
            </w:pPr>
            <w:r>
              <w:rPr>
                <w:rFonts w:ascii="Times New Roman" w:hAnsi="Times New Roman" w:cs="Times New Roman"/>
              </w:rPr>
              <w:t>94</w:t>
            </w:r>
          </w:p>
        </w:tc>
        <w:tc>
          <w:tcPr>
            <w:tcW w:w="768" w:type="dxa"/>
            <w:vAlign w:val="bottom"/>
          </w:tcPr>
          <w:p w14:paraId="220EF76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3350BD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515365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9D36B2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6EC250B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F9F7A5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425FB4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6490895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024D2A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0F03E5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34996E22">
            <w:pPr>
              <w:spacing w:after="0" w:line="360" w:lineRule="auto"/>
              <w:jc w:val="both"/>
              <w:rPr>
                <w:rFonts w:ascii="Times New Roman" w:hAnsi="Times New Roman" w:cs="Times New Roman"/>
              </w:rPr>
            </w:pPr>
            <w:r>
              <w:rPr>
                <w:rFonts w:ascii="Times New Roman" w:hAnsi="Times New Roman" w:cs="Times New Roman"/>
              </w:rPr>
              <w:t>95</w:t>
            </w:r>
          </w:p>
        </w:tc>
        <w:tc>
          <w:tcPr>
            <w:tcW w:w="768" w:type="dxa"/>
            <w:vAlign w:val="bottom"/>
          </w:tcPr>
          <w:p w14:paraId="7D22CCE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B1C208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119784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928C27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BBA2F2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0B064D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A18FB8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367FFFD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2B76FE3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36</w:t>
            </w:r>
          </w:p>
        </w:tc>
      </w:tr>
      <w:tr w14:paraId="6467B7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23802924">
            <w:pPr>
              <w:spacing w:after="0" w:line="360" w:lineRule="auto"/>
              <w:jc w:val="both"/>
              <w:rPr>
                <w:rFonts w:ascii="Times New Roman" w:hAnsi="Times New Roman" w:cs="Times New Roman"/>
              </w:rPr>
            </w:pPr>
            <w:r>
              <w:rPr>
                <w:rFonts w:ascii="Times New Roman" w:hAnsi="Times New Roman" w:cs="Times New Roman"/>
              </w:rPr>
              <w:t>96</w:t>
            </w:r>
          </w:p>
        </w:tc>
        <w:tc>
          <w:tcPr>
            <w:tcW w:w="768" w:type="dxa"/>
            <w:vAlign w:val="bottom"/>
          </w:tcPr>
          <w:p w14:paraId="06B71B1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9968F4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004704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5548F4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808E90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48DFF29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26AE7F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5BD2043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6A51EFC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77E22B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79E72652">
            <w:pPr>
              <w:spacing w:after="0" w:line="360" w:lineRule="auto"/>
              <w:jc w:val="both"/>
              <w:rPr>
                <w:rFonts w:ascii="Times New Roman" w:hAnsi="Times New Roman" w:cs="Times New Roman"/>
              </w:rPr>
            </w:pPr>
            <w:r>
              <w:rPr>
                <w:rFonts w:ascii="Times New Roman" w:hAnsi="Times New Roman" w:cs="Times New Roman"/>
              </w:rPr>
              <w:t>97</w:t>
            </w:r>
          </w:p>
        </w:tc>
        <w:tc>
          <w:tcPr>
            <w:tcW w:w="768" w:type="dxa"/>
            <w:vAlign w:val="bottom"/>
          </w:tcPr>
          <w:p w14:paraId="33B6108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AA3C9F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8876C1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E4B392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56DD465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01E167E2">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3F5AF38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26CD62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1F3CBB17">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67CE85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3AA45A41">
            <w:pPr>
              <w:spacing w:after="0" w:line="360" w:lineRule="auto"/>
              <w:jc w:val="both"/>
              <w:rPr>
                <w:rFonts w:ascii="Times New Roman" w:hAnsi="Times New Roman" w:cs="Times New Roman"/>
              </w:rPr>
            </w:pPr>
            <w:r>
              <w:rPr>
                <w:rFonts w:ascii="Times New Roman" w:hAnsi="Times New Roman" w:cs="Times New Roman"/>
              </w:rPr>
              <w:t>98</w:t>
            </w:r>
          </w:p>
        </w:tc>
        <w:tc>
          <w:tcPr>
            <w:tcW w:w="768" w:type="dxa"/>
            <w:vAlign w:val="bottom"/>
          </w:tcPr>
          <w:p w14:paraId="4E27407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2E0C85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14723A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D2AB288">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A0FFE1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294C8B4">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0E441E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076716A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1003" w:type="dxa"/>
            <w:vAlign w:val="bottom"/>
          </w:tcPr>
          <w:p w14:paraId="6FC15B0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r w14:paraId="1330DA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78F18901">
            <w:pPr>
              <w:spacing w:after="0" w:line="360" w:lineRule="auto"/>
              <w:jc w:val="both"/>
              <w:rPr>
                <w:rFonts w:ascii="Times New Roman" w:hAnsi="Times New Roman" w:cs="Times New Roman"/>
              </w:rPr>
            </w:pPr>
            <w:r>
              <w:rPr>
                <w:rFonts w:ascii="Times New Roman" w:hAnsi="Times New Roman" w:cs="Times New Roman"/>
              </w:rPr>
              <w:t>99</w:t>
            </w:r>
          </w:p>
        </w:tc>
        <w:tc>
          <w:tcPr>
            <w:tcW w:w="768" w:type="dxa"/>
            <w:vAlign w:val="bottom"/>
          </w:tcPr>
          <w:p w14:paraId="6521EDE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61B0077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91C211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72DA78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D7FABEB">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25F34F15">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22DA416">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84" w:type="dxa"/>
            <w:vAlign w:val="bottom"/>
          </w:tcPr>
          <w:p w14:paraId="45EA2D31">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2BFC9019">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39</w:t>
            </w:r>
          </w:p>
        </w:tc>
      </w:tr>
      <w:tr w14:paraId="2CF2F9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0" w:type="dxa"/>
          </w:tcPr>
          <w:p w14:paraId="542B6804">
            <w:pPr>
              <w:spacing w:after="0" w:line="360" w:lineRule="auto"/>
              <w:jc w:val="both"/>
              <w:rPr>
                <w:rFonts w:ascii="Times New Roman" w:hAnsi="Times New Roman" w:cs="Times New Roman"/>
                <w:sz w:val="24"/>
                <w:szCs w:val="24"/>
              </w:rPr>
            </w:pPr>
            <w:r>
              <w:rPr>
                <w:rFonts w:ascii="Times New Roman" w:hAnsi="Times New Roman" w:cs="Times New Roman"/>
              </w:rPr>
              <w:t>100</w:t>
            </w:r>
          </w:p>
        </w:tc>
        <w:tc>
          <w:tcPr>
            <w:tcW w:w="768" w:type="dxa"/>
            <w:vAlign w:val="bottom"/>
          </w:tcPr>
          <w:p w14:paraId="20423C1E">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28091C7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0970690">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3CE36E4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7C0B24FC">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4</w:t>
            </w:r>
          </w:p>
        </w:tc>
        <w:tc>
          <w:tcPr>
            <w:tcW w:w="767" w:type="dxa"/>
            <w:vAlign w:val="bottom"/>
          </w:tcPr>
          <w:p w14:paraId="5296D8DF">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67" w:type="dxa"/>
            <w:vAlign w:val="bottom"/>
          </w:tcPr>
          <w:p w14:paraId="000AD0A3">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784" w:type="dxa"/>
            <w:vAlign w:val="bottom"/>
          </w:tcPr>
          <w:p w14:paraId="4DF9AEAD">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5</w:t>
            </w:r>
          </w:p>
        </w:tc>
        <w:tc>
          <w:tcPr>
            <w:tcW w:w="1003" w:type="dxa"/>
            <w:vAlign w:val="bottom"/>
          </w:tcPr>
          <w:p w14:paraId="39F2A6BA">
            <w:pPr>
              <w:spacing w:after="0" w:line="360" w:lineRule="auto"/>
              <w:jc w:val="both"/>
              <w:rPr>
                <w:rFonts w:ascii="Times New Roman" w:hAnsi="Times New Roman" w:eastAsia="Times New Roman" w:cs="Times New Roman"/>
                <w:sz w:val="24"/>
                <w:szCs w:val="24"/>
                <w:lang w:val="en-US"/>
              </w:rPr>
            </w:pPr>
            <w:r>
              <w:rPr>
                <w:rFonts w:ascii="Times New Roman" w:hAnsi="Times New Roman" w:cs="Times New Roman"/>
                <w:color w:val="000000"/>
              </w:rPr>
              <w:t>38</w:t>
            </w:r>
          </w:p>
        </w:tc>
      </w:tr>
    </w:tbl>
    <w:p w14:paraId="0BDF497A">
      <w:pPr>
        <w:spacing w:line="360" w:lineRule="auto"/>
        <w:jc w:val="both"/>
        <w:rPr>
          <w:rFonts w:ascii="Times New Roman" w:hAnsi="Times New Roman" w:eastAsia="Times New Roman" w:cs="Times New Roman"/>
          <w:sz w:val="24"/>
          <w:szCs w:val="24"/>
          <w:lang w:val="en-US"/>
        </w:rPr>
      </w:pPr>
    </w:p>
    <w:p w14:paraId="3A868246">
      <w:pPr>
        <w:spacing w:line="360" w:lineRule="auto"/>
        <w:jc w:val="both"/>
        <w:rPr>
          <w:rFonts w:ascii="Times New Roman" w:hAnsi="Times New Roman" w:eastAsia="Times New Roman" w:cs="Times New Roman"/>
          <w:sz w:val="24"/>
          <w:szCs w:val="24"/>
          <w:lang w:val="en-US"/>
        </w:rPr>
      </w:pPr>
    </w:p>
    <w:p w14:paraId="7E622300">
      <w:pPr>
        <w:spacing w:line="360" w:lineRule="auto"/>
        <w:jc w:val="both"/>
        <w:rPr>
          <w:rFonts w:ascii="Times New Roman" w:hAnsi="Times New Roman" w:eastAsia="Times New Roman" w:cs="Times New Roman"/>
          <w:sz w:val="24"/>
          <w:szCs w:val="24"/>
          <w:lang w:val="en-US"/>
        </w:rPr>
      </w:pPr>
    </w:p>
    <w:p w14:paraId="633F4B26">
      <w:pPr>
        <w:spacing w:line="360" w:lineRule="auto"/>
        <w:jc w:val="both"/>
        <w:rPr>
          <w:rFonts w:ascii="Times New Roman" w:hAnsi="Times New Roman" w:eastAsia="Times New Roman" w:cs="Times New Roman"/>
          <w:sz w:val="24"/>
          <w:szCs w:val="24"/>
          <w:lang w:val="en-US"/>
        </w:rPr>
      </w:pPr>
    </w:p>
    <w:p w14:paraId="0E32EA0B">
      <w:pPr>
        <w:spacing w:line="360" w:lineRule="auto"/>
        <w:jc w:val="both"/>
        <w:rPr>
          <w:rFonts w:ascii="Times New Roman" w:hAnsi="Times New Roman" w:eastAsia="Times New Roman" w:cs="Times New Roman"/>
          <w:sz w:val="24"/>
          <w:szCs w:val="24"/>
          <w:lang w:val="en-US"/>
        </w:rPr>
      </w:pPr>
    </w:p>
    <w:p w14:paraId="5249576D">
      <w:pPr>
        <w:spacing w:line="360" w:lineRule="auto"/>
        <w:jc w:val="both"/>
        <w:rPr>
          <w:rFonts w:ascii="Times New Roman" w:hAnsi="Times New Roman" w:eastAsia="Times New Roman" w:cs="Times New Roman"/>
          <w:sz w:val="24"/>
          <w:szCs w:val="24"/>
          <w:lang w:val="en-US"/>
        </w:rPr>
      </w:pPr>
    </w:p>
    <w:p w14:paraId="4CB5D0F1">
      <w:pPr>
        <w:spacing w:line="360" w:lineRule="auto"/>
        <w:jc w:val="both"/>
        <w:rPr>
          <w:rFonts w:ascii="Times New Roman" w:hAnsi="Times New Roman" w:eastAsia="Times New Roman" w:cs="Times New Roman"/>
          <w:sz w:val="24"/>
          <w:szCs w:val="24"/>
          <w:lang w:val="en-US"/>
        </w:rPr>
      </w:pPr>
    </w:p>
    <w:p w14:paraId="25C071F0">
      <w:pPr>
        <w:pStyle w:val="61"/>
      </w:pPr>
      <w:bookmarkStart w:id="481" w:name="_Toc175736319"/>
      <w:bookmarkStart w:id="482" w:name="_Toc172109014"/>
      <w:bookmarkStart w:id="483" w:name="_Toc172109264"/>
      <w:bookmarkStart w:id="484" w:name="_Toc172109201"/>
      <w:r>
        <w:t>Lampiran 3 Hasil Output SPSS – Hasil Uji Validitas</w:t>
      </w:r>
      <w:bookmarkEnd w:id="481"/>
      <w:bookmarkEnd w:id="482"/>
      <w:bookmarkEnd w:id="483"/>
      <w:bookmarkEnd w:id="484"/>
    </w:p>
    <w:p w14:paraId="162076EF">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Uji Validitas Literasi keuangan </w:t>
      </w:r>
    </w:p>
    <w:p w14:paraId="2148D399">
      <w:pPr>
        <w:autoSpaceDE w:val="0"/>
        <w:autoSpaceDN w:val="0"/>
        <w:adjustRightInd w:val="0"/>
        <w:spacing w:after="0" w:line="240" w:lineRule="auto"/>
        <w:rPr>
          <w:rFonts w:ascii="Times New Roman" w:hAnsi="Times New Roman" w:cs="Times New Roman"/>
          <w:sz w:val="24"/>
          <w:szCs w:val="24"/>
          <w:lang w:val="en-US"/>
        </w:rPr>
      </w:pPr>
    </w:p>
    <w:tbl>
      <w:tblPr>
        <w:tblStyle w:val="7"/>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20"/>
        <w:gridCol w:w="1575"/>
        <w:gridCol w:w="581"/>
        <w:gridCol w:w="571"/>
        <w:gridCol w:w="571"/>
        <w:gridCol w:w="571"/>
        <w:gridCol w:w="571"/>
        <w:gridCol w:w="571"/>
        <w:gridCol w:w="571"/>
        <w:gridCol w:w="830"/>
      </w:tblGrid>
      <w:tr w14:paraId="159305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10"/>
            <w:tcBorders>
              <w:top w:val="nil"/>
              <w:left w:val="nil"/>
              <w:bottom w:val="nil"/>
              <w:right w:val="nil"/>
            </w:tcBorders>
            <w:shd w:val="clear" w:color="auto" w:fill="FFFFFF"/>
            <w:vAlign w:val="center"/>
          </w:tcPr>
          <w:p w14:paraId="01EA5387">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b/>
                <w:bCs/>
                <w:color w:val="000000"/>
                <w:sz w:val="18"/>
                <w:szCs w:val="18"/>
                <w:lang w:val="en-US"/>
              </w:rPr>
              <w:t>Correlations</w:t>
            </w:r>
          </w:p>
        </w:tc>
      </w:tr>
      <w:tr w14:paraId="36541A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2"/>
            <w:tcBorders>
              <w:top w:val="single" w:color="000000" w:sz="16" w:space="0"/>
              <w:left w:val="single" w:color="000000" w:sz="16" w:space="0"/>
              <w:bottom w:val="single" w:color="000000" w:sz="16" w:space="0"/>
              <w:right w:val="nil"/>
            </w:tcBorders>
            <w:shd w:val="clear" w:color="auto" w:fill="FFFFFF"/>
            <w:vAlign w:val="bottom"/>
          </w:tcPr>
          <w:p w14:paraId="44407CED">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single" w:color="000000" w:sz="16" w:space="0"/>
              <w:left w:val="single" w:color="000000" w:sz="16" w:space="0"/>
              <w:bottom w:val="single" w:color="000000" w:sz="16" w:space="0"/>
            </w:tcBorders>
            <w:shd w:val="clear" w:color="auto" w:fill="FFFFFF"/>
            <w:vAlign w:val="bottom"/>
          </w:tcPr>
          <w:p w14:paraId="790561E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X101</w:t>
            </w:r>
          </w:p>
        </w:tc>
        <w:tc>
          <w:tcPr>
            <w:tcW w:w="0" w:type="auto"/>
            <w:tcBorders>
              <w:top w:val="single" w:color="000000" w:sz="16" w:space="0"/>
              <w:bottom w:val="single" w:color="000000" w:sz="16" w:space="0"/>
            </w:tcBorders>
            <w:shd w:val="clear" w:color="auto" w:fill="FFFFFF"/>
            <w:vAlign w:val="bottom"/>
          </w:tcPr>
          <w:p w14:paraId="5E8A5BB2">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X102</w:t>
            </w:r>
          </w:p>
        </w:tc>
        <w:tc>
          <w:tcPr>
            <w:tcW w:w="0" w:type="auto"/>
            <w:tcBorders>
              <w:top w:val="single" w:color="000000" w:sz="16" w:space="0"/>
              <w:bottom w:val="single" w:color="000000" w:sz="16" w:space="0"/>
            </w:tcBorders>
            <w:shd w:val="clear" w:color="auto" w:fill="FFFFFF"/>
            <w:vAlign w:val="bottom"/>
          </w:tcPr>
          <w:p w14:paraId="7CECA815">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X103</w:t>
            </w:r>
          </w:p>
        </w:tc>
        <w:tc>
          <w:tcPr>
            <w:tcW w:w="0" w:type="auto"/>
            <w:tcBorders>
              <w:top w:val="single" w:color="000000" w:sz="16" w:space="0"/>
              <w:bottom w:val="single" w:color="000000" w:sz="16" w:space="0"/>
            </w:tcBorders>
            <w:shd w:val="clear" w:color="auto" w:fill="FFFFFF"/>
            <w:vAlign w:val="bottom"/>
          </w:tcPr>
          <w:p w14:paraId="1DF92777">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X104</w:t>
            </w:r>
          </w:p>
        </w:tc>
        <w:tc>
          <w:tcPr>
            <w:tcW w:w="0" w:type="auto"/>
            <w:tcBorders>
              <w:top w:val="single" w:color="000000" w:sz="16" w:space="0"/>
              <w:bottom w:val="single" w:color="000000" w:sz="16" w:space="0"/>
            </w:tcBorders>
            <w:shd w:val="clear" w:color="auto" w:fill="FFFFFF"/>
            <w:vAlign w:val="bottom"/>
          </w:tcPr>
          <w:p w14:paraId="7A6BC131">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X105</w:t>
            </w:r>
          </w:p>
        </w:tc>
        <w:tc>
          <w:tcPr>
            <w:tcW w:w="0" w:type="auto"/>
            <w:tcBorders>
              <w:top w:val="single" w:color="000000" w:sz="16" w:space="0"/>
              <w:bottom w:val="single" w:color="000000" w:sz="16" w:space="0"/>
            </w:tcBorders>
            <w:shd w:val="clear" w:color="auto" w:fill="FFFFFF"/>
            <w:vAlign w:val="bottom"/>
          </w:tcPr>
          <w:p w14:paraId="12DF6126">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X106</w:t>
            </w:r>
          </w:p>
        </w:tc>
        <w:tc>
          <w:tcPr>
            <w:tcW w:w="0" w:type="auto"/>
            <w:tcBorders>
              <w:top w:val="single" w:color="000000" w:sz="16" w:space="0"/>
              <w:bottom w:val="single" w:color="000000" w:sz="16" w:space="0"/>
            </w:tcBorders>
            <w:shd w:val="clear" w:color="auto" w:fill="FFFFFF"/>
            <w:vAlign w:val="bottom"/>
          </w:tcPr>
          <w:p w14:paraId="1E9EBB75">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X107</w:t>
            </w:r>
          </w:p>
        </w:tc>
        <w:tc>
          <w:tcPr>
            <w:tcW w:w="0" w:type="auto"/>
            <w:tcBorders>
              <w:top w:val="single" w:color="000000" w:sz="16" w:space="0"/>
              <w:bottom w:val="single" w:color="000000" w:sz="16" w:space="0"/>
              <w:right w:val="single" w:color="000000" w:sz="16" w:space="0"/>
            </w:tcBorders>
            <w:shd w:val="clear" w:color="auto" w:fill="FFFFFF"/>
            <w:vAlign w:val="bottom"/>
          </w:tcPr>
          <w:p w14:paraId="4A8A4A60">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TOT_LK</w:t>
            </w:r>
          </w:p>
        </w:tc>
      </w:tr>
      <w:tr w14:paraId="3EC168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single" w:color="000000" w:sz="16" w:space="0"/>
              <w:left w:val="single" w:color="000000" w:sz="16" w:space="0"/>
              <w:right w:val="nil"/>
            </w:tcBorders>
            <w:shd w:val="clear" w:color="auto" w:fill="FFFFFF"/>
          </w:tcPr>
          <w:p w14:paraId="538FEB23">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X101</w:t>
            </w:r>
          </w:p>
        </w:tc>
        <w:tc>
          <w:tcPr>
            <w:tcW w:w="0" w:type="auto"/>
            <w:tcBorders>
              <w:top w:val="single" w:color="000000" w:sz="16" w:space="0"/>
              <w:left w:val="nil"/>
              <w:bottom w:val="nil"/>
              <w:right w:val="single" w:color="000000" w:sz="16" w:space="0"/>
            </w:tcBorders>
            <w:shd w:val="clear" w:color="auto" w:fill="FFFFFF"/>
          </w:tcPr>
          <w:p w14:paraId="533C6F76">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single" w:color="000000" w:sz="16" w:space="0"/>
              <w:left w:val="single" w:color="000000" w:sz="16" w:space="0"/>
              <w:bottom w:val="nil"/>
            </w:tcBorders>
            <w:shd w:val="clear" w:color="auto" w:fill="FFFFFF"/>
            <w:vAlign w:val="center"/>
          </w:tcPr>
          <w:p w14:paraId="508CE23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single" w:color="000000" w:sz="16" w:space="0"/>
              <w:bottom w:val="nil"/>
            </w:tcBorders>
            <w:shd w:val="clear" w:color="auto" w:fill="FFFFFF"/>
            <w:vAlign w:val="center"/>
          </w:tcPr>
          <w:p w14:paraId="47CF9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.372</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tcBorders>
            <w:shd w:val="clear" w:color="auto" w:fill="FFFFFF"/>
            <w:vAlign w:val="center"/>
          </w:tcPr>
          <w:p w14:paraId="019AAB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.473</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tcBorders>
            <w:shd w:val="clear" w:color="auto" w:fill="FFFFFF"/>
            <w:vAlign w:val="center"/>
          </w:tcPr>
          <w:p w14:paraId="25B12FC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.317</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tcBorders>
            <w:shd w:val="clear" w:color="auto" w:fill="FFFFFF"/>
            <w:vAlign w:val="center"/>
          </w:tcPr>
          <w:p w14:paraId="1982B19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.297</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tcBorders>
            <w:shd w:val="clear" w:color="auto" w:fill="FFFFFF"/>
            <w:vAlign w:val="center"/>
          </w:tcPr>
          <w:p w14:paraId="45E30FE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.173</w:t>
            </w:r>
          </w:p>
        </w:tc>
        <w:tc>
          <w:tcPr>
            <w:tcW w:w="0" w:type="auto"/>
            <w:tcBorders>
              <w:top w:val="single" w:color="000000" w:sz="16" w:space="0"/>
              <w:bottom w:val="nil"/>
            </w:tcBorders>
            <w:shd w:val="clear" w:color="auto" w:fill="FFFFFF"/>
            <w:vAlign w:val="center"/>
          </w:tcPr>
          <w:p w14:paraId="32E7168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.188</w:t>
            </w:r>
          </w:p>
        </w:tc>
        <w:tc>
          <w:tcPr>
            <w:tcW w:w="0" w:type="auto"/>
            <w:tcBorders>
              <w:top w:val="single" w:color="000000" w:sz="16" w:space="0"/>
              <w:bottom w:val="nil"/>
              <w:right w:val="single" w:color="000000" w:sz="16" w:space="0"/>
            </w:tcBorders>
            <w:shd w:val="clear" w:color="auto" w:fill="FFFFFF"/>
            <w:vAlign w:val="center"/>
          </w:tcPr>
          <w:p w14:paraId="665750B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.669</w:t>
            </w:r>
            <w:r>
              <w:rPr>
                <w:rFonts w:ascii="Times New Roman" w:hAnsi="Times New Roman" w:cs="Times New Roman"/>
                <w:color w:val="000000"/>
                <w:sz w:val="18"/>
                <w:szCs w:val="18"/>
                <w:vertAlign w:val="superscript"/>
                <w:lang w:val="en-US"/>
              </w:rPr>
              <w:t>**</w:t>
            </w:r>
          </w:p>
        </w:tc>
      </w:tr>
      <w:tr w14:paraId="14C487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single" w:color="000000" w:sz="16" w:space="0"/>
              <w:left w:val="single" w:color="000000" w:sz="16" w:space="0"/>
              <w:right w:val="nil"/>
            </w:tcBorders>
            <w:shd w:val="clear" w:color="auto" w:fill="FFFFFF"/>
          </w:tcPr>
          <w:p w14:paraId="1CE07F9D">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6B8C6CA5">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0530E224">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3F603DA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6A29B01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5C564C2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.001</w:t>
            </w:r>
          </w:p>
        </w:tc>
        <w:tc>
          <w:tcPr>
            <w:tcW w:w="0" w:type="auto"/>
            <w:tcBorders>
              <w:top w:val="nil"/>
              <w:bottom w:val="nil"/>
            </w:tcBorders>
            <w:shd w:val="clear" w:color="auto" w:fill="FFFFFF"/>
            <w:vAlign w:val="center"/>
          </w:tcPr>
          <w:p w14:paraId="75B5866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.003</w:t>
            </w:r>
          </w:p>
        </w:tc>
        <w:tc>
          <w:tcPr>
            <w:tcW w:w="0" w:type="auto"/>
            <w:tcBorders>
              <w:top w:val="nil"/>
              <w:bottom w:val="nil"/>
            </w:tcBorders>
            <w:shd w:val="clear" w:color="auto" w:fill="FFFFFF"/>
            <w:vAlign w:val="center"/>
          </w:tcPr>
          <w:p w14:paraId="4FF1393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.085</w:t>
            </w:r>
          </w:p>
        </w:tc>
        <w:tc>
          <w:tcPr>
            <w:tcW w:w="0" w:type="auto"/>
            <w:tcBorders>
              <w:top w:val="nil"/>
              <w:bottom w:val="nil"/>
            </w:tcBorders>
            <w:shd w:val="clear" w:color="auto" w:fill="FFFFFF"/>
            <w:vAlign w:val="center"/>
          </w:tcPr>
          <w:p w14:paraId="742DB8B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.061</w:t>
            </w:r>
          </w:p>
        </w:tc>
        <w:tc>
          <w:tcPr>
            <w:tcW w:w="0" w:type="auto"/>
            <w:tcBorders>
              <w:top w:val="nil"/>
              <w:bottom w:val="nil"/>
              <w:right w:val="single" w:color="000000" w:sz="16" w:space="0"/>
            </w:tcBorders>
            <w:shd w:val="clear" w:color="auto" w:fill="FFFFFF"/>
            <w:vAlign w:val="center"/>
          </w:tcPr>
          <w:p w14:paraId="19134ED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4E526C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single" w:color="000000" w:sz="16" w:space="0"/>
              <w:left w:val="single" w:color="000000" w:sz="16" w:space="0"/>
              <w:right w:val="nil"/>
            </w:tcBorders>
            <w:shd w:val="clear" w:color="auto" w:fill="FFFFFF"/>
          </w:tcPr>
          <w:p w14:paraId="529749C0">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10F53587">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2A13294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C243DB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560B86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A8E105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716C9A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042EDE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2AD6F6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72980DB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69CEB6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4B0F1C54">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X102</w:t>
            </w:r>
          </w:p>
        </w:tc>
        <w:tc>
          <w:tcPr>
            <w:tcW w:w="0" w:type="auto"/>
            <w:tcBorders>
              <w:top w:val="nil"/>
              <w:left w:val="nil"/>
              <w:bottom w:val="nil"/>
              <w:right w:val="single" w:color="000000" w:sz="16" w:space="0"/>
            </w:tcBorders>
            <w:shd w:val="clear" w:color="auto" w:fill="FFFFFF"/>
          </w:tcPr>
          <w:p w14:paraId="1DBE96E3">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33AF4A2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.372</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6BD4D4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074B829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.219</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6DD280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.275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1D56751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.428</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18D671E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.146</w:t>
            </w:r>
          </w:p>
        </w:tc>
        <w:tc>
          <w:tcPr>
            <w:tcW w:w="0" w:type="auto"/>
            <w:tcBorders>
              <w:top w:val="nil"/>
              <w:bottom w:val="nil"/>
            </w:tcBorders>
            <w:shd w:val="clear" w:color="auto" w:fill="FFFFFF"/>
            <w:vAlign w:val="center"/>
          </w:tcPr>
          <w:p w14:paraId="75DDA65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.367</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5343C44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.658</w:t>
            </w:r>
            <w:r>
              <w:rPr>
                <w:rFonts w:ascii="Times New Roman" w:hAnsi="Times New Roman" w:cs="Times New Roman"/>
                <w:color w:val="000000"/>
                <w:sz w:val="18"/>
                <w:szCs w:val="18"/>
                <w:vertAlign w:val="superscript"/>
                <w:lang w:val="en-US"/>
              </w:rPr>
              <w:t>**</w:t>
            </w:r>
          </w:p>
        </w:tc>
      </w:tr>
      <w:tr w14:paraId="146BB3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3A4322F4">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3CA0BA24">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7D11C63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DED8B8A">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0D0EEE1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.028</w:t>
            </w:r>
          </w:p>
        </w:tc>
        <w:tc>
          <w:tcPr>
            <w:tcW w:w="0" w:type="auto"/>
            <w:tcBorders>
              <w:top w:val="nil"/>
              <w:bottom w:val="nil"/>
            </w:tcBorders>
            <w:shd w:val="clear" w:color="auto" w:fill="FFFFFF"/>
            <w:vAlign w:val="center"/>
          </w:tcPr>
          <w:p w14:paraId="10D0FB1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.006</w:t>
            </w:r>
          </w:p>
        </w:tc>
        <w:tc>
          <w:tcPr>
            <w:tcW w:w="0" w:type="auto"/>
            <w:tcBorders>
              <w:top w:val="nil"/>
              <w:bottom w:val="nil"/>
            </w:tcBorders>
            <w:shd w:val="clear" w:color="auto" w:fill="FFFFFF"/>
            <w:vAlign w:val="center"/>
          </w:tcPr>
          <w:p w14:paraId="3C3C87A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792DE32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.146</w:t>
            </w:r>
          </w:p>
        </w:tc>
        <w:tc>
          <w:tcPr>
            <w:tcW w:w="0" w:type="auto"/>
            <w:tcBorders>
              <w:top w:val="nil"/>
              <w:bottom w:val="nil"/>
            </w:tcBorders>
            <w:shd w:val="clear" w:color="auto" w:fill="FFFFFF"/>
            <w:vAlign w:val="center"/>
          </w:tcPr>
          <w:p w14:paraId="706FE07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right w:val="single" w:color="000000" w:sz="16" w:space="0"/>
            </w:tcBorders>
            <w:shd w:val="clear" w:color="auto" w:fill="FFFFFF"/>
            <w:vAlign w:val="center"/>
          </w:tcPr>
          <w:p w14:paraId="0F0380A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1E3F88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02C79E20">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3F09F43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7BEB8DF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6B3453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672C68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C367BA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131F35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451CD6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1422FC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2330B29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06BB42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06719F56">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X103</w:t>
            </w:r>
          </w:p>
        </w:tc>
        <w:tc>
          <w:tcPr>
            <w:tcW w:w="0" w:type="auto"/>
            <w:tcBorders>
              <w:top w:val="nil"/>
              <w:left w:val="nil"/>
              <w:bottom w:val="nil"/>
              <w:right w:val="single" w:color="000000" w:sz="16" w:space="0"/>
            </w:tcBorders>
            <w:shd w:val="clear" w:color="auto" w:fill="FFFFFF"/>
          </w:tcPr>
          <w:p w14:paraId="4FFA6A0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54C35D5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.473</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5E0028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.219</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DCD086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1DC7FC5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.416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1C291DF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.199</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06EECE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.148</w:t>
            </w:r>
          </w:p>
        </w:tc>
        <w:tc>
          <w:tcPr>
            <w:tcW w:w="0" w:type="auto"/>
            <w:tcBorders>
              <w:top w:val="nil"/>
              <w:bottom w:val="nil"/>
            </w:tcBorders>
            <w:shd w:val="clear" w:color="auto" w:fill="FFFFFF"/>
            <w:vAlign w:val="center"/>
          </w:tcPr>
          <w:p w14:paraId="6A8292B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.245</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2E44213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.676</w:t>
            </w:r>
            <w:r>
              <w:rPr>
                <w:rFonts w:ascii="Times New Roman" w:hAnsi="Times New Roman" w:cs="Times New Roman"/>
                <w:color w:val="000000"/>
                <w:sz w:val="18"/>
                <w:szCs w:val="18"/>
                <w:vertAlign w:val="superscript"/>
                <w:lang w:val="en-US"/>
              </w:rPr>
              <w:t>**</w:t>
            </w:r>
          </w:p>
        </w:tc>
      </w:tr>
      <w:tr w14:paraId="6A374C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59025E6D">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4AED5284">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0D83606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0416301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.028</w:t>
            </w:r>
          </w:p>
        </w:tc>
        <w:tc>
          <w:tcPr>
            <w:tcW w:w="0" w:type="auto"/>
            <w:tcBorders>
              <w:top w:val="nil"/>
              <w:bottom w:val="nil"/>
            </w:tcBorders>
            <w:shd w:val="clear" w:color="auto" w:fill="FFFFFF"/>
            <w:vAlign w:val="center"/>
          </w:tcPr>
          <w:p w14:paraId="623F2EE1">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2CF64FB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005E1C5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.048</w:t>
            </w:r>
          </w:p>
        </w:tc>
        <w:tc>
          <w:tcPr>
            <w:tcW w:w="0" w:type="auto"/>
            <w:tcBorders>
              <w:top w:val="nil"/>
              <w:bottom w:val="nil"/>
            </w:tcBorders>
            <w:shd w:val="clear" w:color="auto" w:fill="FFFFFF"/>
            <w:vAlign w:val="center"/>
          </w:tcPr>
          <w:p w14:paraId="35721A2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.142</w:t>
            </w:r>
          </w:p>
        </w:tc>
        <w:tc>
          <w:tcPr>
            <w:tcW w:w="0" w:type="auto"/>
            <w:tcBorders>
              <w:top w:val="nil"/>
              <w:bottom w:val="nil"/>
            </w:tcBorders>
            <w:shd w:val="clear" w:color="auto" w:fill="FFFFFF"/>
            <w:vAlign w:val="center"/>
          </w:tcPr>
          <w:p w14:paraId="7562679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.014</w:t>
            </w:r>
          </w:p>
        </w:tc>
        <w:tc>
          <w:tcPr>
            <w:tcW w:w="0" w:type="auto"/>
            <w:tcBorders>
              <w:top w:val="nil"/>
              <w:bottom w:val="nil"/>
              <w:right w:val="single" w:color="000000" w:sz="16" w:space="0"/>
            </w:tcBorders>
            <w:shd w:val="clear" w:color="auto" w:fill="FFFFFF"/>
            <w:vAlign w:val="center"/>
          </w:tcPr>
          <w:p w14:paraId="5B2D0C2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15A25E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6691818A">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77238018">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27F6075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48365C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FE525D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4EA788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621FE7A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D06EC7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DAAD30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6D6D4FF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0E840D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1100C02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X104</w:t>
            </w:r>
          </w:p>
        </w:tc>
        <w:tc>
          <w:tcPr>
            <w:tcW w:w="0" w:type="auto"/>
            <w:tcBorders>
              <w:top w:val="nil"/>
              <w:left w:val="nil"/>
              <w:bottom w:val="nil"/>
              <w:right w:val="single" w:color="000000" w:sz="16" w:space="0"/>
            </w:tcBorders>
            <w:shd w:val="clear" w:color="auto" w:fill="FFFFFF"/>
          </w:tcPr>
          <w:p w14:paraId="64D73356">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2ED94E6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.317</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1A2597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.275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2C4E974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.416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E0E33F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61ED6FC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.148</w:t>
            </w:r>
          </w:p>
        </w:tc>
        <w:tc>
          <w:tcPr>
            <w:tcW w:w="0" w:type="auto"/>
            <w:tcBorders>
              <w:top w:val="nil"/>
              <w:bottom w:val="nil"/>
            </w:tcBorders>
            <w:shd w:val="clear" w:color="auto" w:fill="FFFFFF"/>
            <w:vAlign w:val="center"/>
          </w:tcPr>
          <w:p w14:paraId="6CE5798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.261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A74539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.159</w:t>
            </w:r>
          </w:p>
        </w:tc>
        <w:tc>
          <w:tcPr>
            <w:tcW w:w="0" w:type="auto"/>
            <w:tcBorders>
              <w:top w:val="nil"/>
              <w:bottom w:val="nil"/>
              <w:right w:val="single" w:color="000000" w:sz="16" w:space="0"/>
            </w:tcBorders>
            <w:shd w:val="clear" w:color="auto" w:fill="FFFFFF"/>
            <w:vAlign w:val="center"/>
          </w:tcPr>
          <w:p w14:paraId="1BB8759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.602</w:t>
            </w:r>
            <w:r>
              <w:rPr>
                <w:rFonts w:ascii="Times New Roman" w:hAnsi="Times New Roman" w:cs="Times New Roman"/>
                <w:color w:val="000000"/>
                <w:sz w:val="18"/>
                <w:szCs w:val="18"/>
                <w:vertAlign w:val="superscript"/>
                <w:lang w:val="en-US"/>
              </w:rPr>
              <w:t>**</w:t>
            </w:r>
          </w:p>
        </w:tc>
      </w:tr>
      <w:tr w14:paraId="451FF4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7B0AAE6C">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63D2718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1B59168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.001</w:t>
            </w:r>
          </w:p>
        </w:tc>
        <w:tc>
          <w:tcPr>
            <w:tcW w:w="0" w:type="auto"/>
            <w:tcBorders>
              <w:top w:val="nil"/>
              <w:bottom w:val="nil"/>
            </w:tcBorders>
            <w:shd w:val="clear" w:color="auto" w:fill="FFFFFF"/>
            <w:vAlign w:val="center"/>
          </w:tcPr>
          <w:p w14:paraId="43C27A3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.006</w:t>
            </w:r>
          </w:p>
        </w:tc>
        <w:tc>
          <w:tcPr>
            <w:tcW w:w="0" w:type="auto"/>
            <w:tcBorders>
              <w:top w:val="nil"/>
              <w:bottom w:val="nil"/>
            </w:tcBorders>
            <w:shd w:val="clear" w:color="auto" w:fill="FFFFFF"/>
            <w:vAlign w:val="center"/>
          </w:tcPr>
          <w:p w14:paraId="16D7277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5710A18B">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341231A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.141</w:t>
            </w:r>
          </w:p>
        </w:tc>
        <w:tc>
          <w:tcPr>
            <w:tcW w:w="0" w:type="auto"/>
            <w:tcBorders>
              <w:top w:val="nil"/>
              <w:bottom w:val="nil"/>
            </w:tcBorders>
            <w:shd w:val="clear" w:color="auto" w:fill="FFFFFF"/>
            <w:vAlign w:val="center"/>
          </w:tcPr>
          <w:p w14:paraId="3906C90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.009</w:t>
            </w:r>
          </w:p>
        </w:tc>
        <w:tc>
          <w:tcPr>
            <w:tcW w:w="0" w:type="auto"/>
            <w:tcBorders>
              <w:top w:val="nil"/>
              <w:bottom w:val="nil"/>
            </w:tcBorders>
            <w:shd w:val="clear" w:color="auto" w:fill="FFFFFF"/>
            <w:vAlign w:val="center"/>
          </w:tcPr>
          <w:p w14:paraId="545BD03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.114</w:t>
            </w:r>
          </w:p>
        </w:tc>
        <w:tc>
          <w:tcPr>
            <w:tcW w:w="0" w:type="auto"/>
            <w:tcBorders>
              <w:top w:val="nil"/>
              <w:bottom w:val="nil"/>
              <w:right w:val="single" w:color="000000" w:sz="16" w:space="0"/>
            </w:tcBorders>
            <w:shd w:val="clear" w:color="auto" w:fill="FFFFFF"/>
            <w:vAlign w:val="center"/>
          </w:tcPr>
          <w:p w14:paraId="614F954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2D05DB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76032FC3">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734C309E">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4CF2031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B6CDC7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A52EF5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AB5A1B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509EF0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922C73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641584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63E3963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508B3F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54B60D1C">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X105</w:t>
            </w:r>
          </w:p>
        </w:tc>
        <w:tc>
          <w:tcPr>
            <w:tcW w:w="0" w:type="auto"/>
            <w:tcBorders>
              <w:top w:val="nil"/>
              <w:left w:val="nil"/>
              <w:bottom w:val="nil"/>
              <w:right w:val="single" w:color="000000" w:sz="16" w:space="0"/>
            </w:tcBorders>
            <w:shd w:val="clear" w:color="auto" w:fill="FFFFFF"/>
          </w:tcPr>
          <w:p w14:paraId="6721DB1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18DFCF9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.297</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D2C78F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.428</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0E29D87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.199</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66288F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.148</w:t>
            </w:r>
          </w:p>
        </w:tc>
        <w:tc>
          <w:tcPr>
            <w:tcW w:w="0" w:type="auto"/>
            <w:tcBorders>
              <w:top w:val="nil"/>
              <w:bottom w:val="nil"/>
            </w:tcBorders>
            <w:shd w:val="clear" w:color="auto" w:fill="FFFFFF"/>
            <w:vAlign w:val="center"/>
          </w:tcPr>
          <w:p w14:paraId="3D2EA62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41AA232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.134</w:t>
            </w:r>
          </w:p>
        </w:tc>
        <w:tc>
          <w:tcPr>
            <w:tcW w:w="0" w:type="auto"/>
            <w:tcBorders>
              <w:top w:val="nil"/>
              <w:bottom w:val="nil"/>
            </w:tcBorders>
            <w:shd w:val="clear" w:color="auto" w:fill="FFFFFF"/>
            <w:vAlign w:val="center"/>
          </w:tcPr>
          <w:p w14:paraId="371467D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.225</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24E06B9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.561</w:t>
            </w:r>
            <w:r>
              <w:rPr>
                <w:rFonts w:ascii="Times New Roman" w:hAnsi="Times New Roman" w:cs="Times New Roman"/>
                <w:color w:val="000000"/>
                <w:sz w:val="18"/>
                <w:szCs w:val="18"/>
                <w:vertAlign w:val="superscript"/>
                <w:lang w:val="en-US"/>
              </w:rPr>
              <w:t>**</w:t>
            </w:r>
          </w:p>
        </w:tc>
      </w:tr>
      <w:tr w14:paraId="4BFD90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09135A40">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467A0D49">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535C80A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.003</w:t>
            </w:r>
          </w:p>
        </w:tc>
        <w:tc>
          <w:tcPr>
            <w:tcW w:w="0" w:type="auto"/>
            <w:tcBorders>
              <w:top w:val="nil"/>
              <w:bottom w:val="nil"/>
            </w:tcBorders>
            <w:shd w:val="clear" w:color="auto" w:fill="FFFFFF"/>
            <w:vAlign w:val="center"/>
          </w:tcPr>
          <w:p w14:paraId="1EC0B6C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622FB80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.048</w:t>
            </w:r>
          </w:p>
        </w:tc>
        <w:tc>
          <w:tcPr>
            <w:tcW w:w="0" w:type="auto"/>
            <w:tcBorders>
              <w:top w:val="nil"/>
              <w:bottom w:val="nil"/>
            </w:tcBorders>
            <w:shd w:val="clear" w:color="auto" w:fill="FFFFFF"/>
            <w:vAlign w:val="center"/>
          </w:tcPr>
          <w:p w14:paraId="5BB4651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.141</w:t>
            </w:r>
          </w:p>
        </w:tc>
        <w:tc>
          <w:tcPr>
            <w:tcW w:w="0" w:type="auto"/>
            <w:tcBorders>
              <w:top w:val="nil"/>
              <w:bottom w:val="nil"/>
            </w:tcBorders>
            <w:shd w:val="clear" w:color="auto" w:fill="FFFFFF"/>
            <w:vAlign w:val="center"/>
          </w:tcPr>
          <w:p w14:paraId="32974786">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709FB88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.184</w:t>
            </w:r>
          </w:p>
        </w:tc>
        <w:tc>
          <w:tcPr>
            <w:tcW w:w="0" w:type="auto"/>
            <w:tcBorders>
              <w:top w:val="nil"/>
              <w:bottom w:val="nil"/>
            </w:tcBorders>
            <w:shd w:val="clear" w:color="auto" w:fill="FFFFFF"/>
            <w:vAlign w:val="center"/>
          </w:tcPr>
          <w:p w14:paraId="3A7796A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.025</w:t>
            </w:r>
          </w:p>
        </w:tc>
        <w:tc>
          <w:tcPr>
            <w:tcW w:w="0" w:type="auto"/>
            <w:tcBorders>
              <w:top w:val="nil"/>
              <w:bottom w:val="nil"/>
              <w:right w:val="single" w:color="000000" w:sz="16" w:space="0"/>
            </w:tcBorders>
            <w:shd w:val="clear" w:color="auto" w:fill="FFFFFF"/>
            <w:vAlign w:val="center"/>
          </w:tcPr>
          <w:p w14:paraId="18DC06C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3EFAD5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599AC15F">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20F94B8E">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16D44B9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6964EB3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FA0BDD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4A02D5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FF9021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ED29DE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10157F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6B97F0B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2C108C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37D115CF">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X106</w:t>
            </w:r>
          </w:p>
        </w:tc>
        <w:tc>
          <w:tcPr>
            <w:tcW w:w="0" w:type="auto"/>
            <w:tcBorders>
              <w:top w:val="nil"/>
              <w:left w:val="nil"/>
              <w:bottom w:val="nil"/>
              <w:right w:val="single" w:color="000000" w:sz="16" w:space="0"/>
            </w:tcBorders>
            <w:shd w:val="clear" w:color="auto" w:fill="FFFFFF"/>
          </w:tcPr>
          <w:p w14:paraId="6B3E86B4">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58C2A5C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.173</w:t>
            </w:r>
          </w:p>
        </w:tc>
        <w:tc>
          <w:tcPr>
            <w:tcW w:w="0" w:type="auto"/>
            <w:tcBorders>
              <w:top w:val="nil"/>
              <w:bottom w:val="nil"/>
            </w:tcBorders>
            <w:shd w:val="clear" w:color="auto" w:fill="FFFFFF"/>
            <w:vAlign w:val="center"/>
          </w:tcPr>
          <w:p w14:paraId="3E5F471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.146</w:t>
            </w:r>
          </w:p>
        </w:tc>
        <w:tc>
          <w:tcPr>
            <w:tcW w:w="0" w:type="auto"/>
            <w:tcBorders>
              <w:top w:val="nil"/>
              <w:bottom w:val="nil"/>
            </w:tcBorders>
            <w:shd w:val="clear" w:color="auto" w:fill="FFFFFF"/>
            <w:vAlign w:val="center"/>
          </w:tcPr>
          <w:p w14:paraId="68364DB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.148</w:t>
            </w:r>
          </w:p>
        </w:tc>
        <w:tc>
          <w:tcPr>
            <w:tcW w:w="0" w:type="auto"/>
            <w:tcBorders>
              <w:top w:val="nil"/>
              <w:bottom w:val="nil"/>
            </w:tcBorders>
            <w:shd w:val="clear" w:color="auto" w:fill="FFFFFF"/>
            <w:vAlign w:val="center"/>
          </w:tcPr>
          <w:p w14:paraId="0650269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.261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4BE5692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.134</w:t>
            </w:r>
          </w:p>
        </w:tc>
        <w:tc>
          <w:tcPr>
            <w:tcW w:w="0" w:type="auto"/>
            <w:tcBorders>
              <w:top w:val="nil"/>
              <w:bottom w:val="nil"/>
            </w:tcBorders>
            <w:shd w:val="clear" w:color="auto" w:fill="FFFFFF"/>
            <w:vAlign w:val="center"/>
          </w:tcPr>
          <w:p w14:paraId="3AFF4E5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6F6D254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.347</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493C5EE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.503</w:t>
            </w:r>
            <w:r>
              <w:rPr>
                <w:rFonts w:ascii="Times New Roman" w:hAnsi="Times New Roman" w:cs="Times New Roman"/>
                <w:color w:val="000000"/>
                <w:sz w:val="18"/>
                <w:szCs w:val="18"/>
                <w:vertAlign w:val="superscript"/>
                <w:lang w:val="en-US"/>
              </w:rPr>
              <w:t>**</w:t>
            </w:r>
          </w:p>
        </w:tc>
      </w:tr>
      <w:tr w14:paraId="55E4F2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11F90428">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19212E67">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28FDDDE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.085</w:t>
            </w:r>
          </w:p>
        </w:tc>
        <w:tc>
          <w:tcPr>
            <w:tcW w:w="0" w:type="auto"/>
            <w:tcBorders>
              <w:top w:val="nil"/>
              <w:bottom w:val="nil"/>
            </w:tcBorders>
            <w:shd w:val="clear" w:color="auto" w:fill="FFFFFF"/>
            <w:vAlign w:val="center"/>
          </w:tcPr>
          <w:p w14:paraId="2E37323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.146</w:t>
            </w:r>
          </w:p>
        </w:tc>
        <w:tc>
          <w:tcPr>
            <w:tcW w:w="0" w:type="auto"/>
            <w:tcBorders>
              <w:top w:val="nil"/>
              <w:bottom w:val="nil"/>
            </w:tcBorders>
            <w:shd w:val="clear" w:color="auto" w:fill="FFFFFF"/>
            <w:vAlign w:val="center"/>
          </w:tcPr>
          <w:p w14:paraId="168DA05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.142</w:t>
            </w:r>
          </w:p>
        </w:tc>
        <w:tc>
          <w:tcPr>
            <w:tcW w:w="0" w:type="auto"/>
            <w:tcBorders>
              <w:top w:val="nil"/>
              <w:bottom w:val="nil"/>
            </w:tcBorders>
            <w:shd w:val="clear" w:color="auto" w:fill="FFFFFF"/>
            <w:vAlign w:val="center"/>
          </w:tcPr>
          <w:p w14:paraId="524D5DA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.009</w:t>
            </w:r>
          </w:p>
        </w:tc>
        <w:tc>
          <w:tcPr>
            <w:tcW w:w="0" w:type="auto"/>
            <w:tcBorders>
              <w:top w:val="nil"/>
              <w:bottom w:val="nil"/>
            </w:tcBorders>
            <w:shd w:val="clear" w:color="auto" w:fill="FFFFFF"/>
            <w:vAlign w:val="center"/>
          </w:tcPr>
          <w:p w14:paraId="7D0EE26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.184</w:t>
            </w:r>
          </w:p>
        </w:tc>
        <w:tc>
          <w:tcPr>
            <w:tcW w:w="0" w:type="auto"/>
            <w:tcBorders>
              <w:top w:val="nil"/>
              <w:bottom w:val="nil"/>
            </w:tcBorders>
            <w:shd w:val="clear" w:color="auto" w:fill="FFFFFF"/>
            <w:vAlign w:val="center"/>
          </w:tcPr>
          <w:p w14:paraId="3F0F6FBE">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4E3E910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right w:val="single" w:color="000000" w:sz="16" w:space="0"/>
            </w:tcBorders>
            <w:shd w:val="clear" w:color="auto" w:fill="FFFFFF"/>
            <w:vAlign w:val="center"/>
          </w:tcPr>
          <w:p w14:paraId="514EC4E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34ED0D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4B43088C">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65ABC28A">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0953269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5FD1FE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6ABD32E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757009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FBF7D6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03B71C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388951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79CC7D3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1A441A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051EB7B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X107</w:t>
            </w:r>
          </w:p>
        </w:tc>
        <w:tc>
          <w:tcPr>
            <w:tcW w:w="0" w:type="auto"/>
            <w:tcBorders>
              <w:top w:val="nil"/>
              <w:left w:val="nil"/>
              <w:bottom w:val="nil"/>
              <w:right w:val="single" w:color="000000" w:sz="16" w:space="0"/>
            </w:tcBorders>
            <w:shd w:val="clear" w:color="auto" w:fill="FFFFFF"/>
          </w:tcPr>
          <w:p w14:paraId="067B78F9">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49DC9B7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.188</w:t>
            </w:r>
          </w:p>
        </w:tc>
        <w:tc>
          <w:tcPr>
            <w:tcW w:w="0" w:type="auto"/>
            <w:tcBorders>
              <w:top w:val="nil"/>
              <w:bottom w:val="nil"/>
            </w:tcBorders>
            <w:shd w:val="clear" w:color="auto" w:fill="FFFFFF"/>
            <w:vAlign w:val="center"/>
          </w:tcPr>
          <w:p w14:paraId="2F45B24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.367</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1FD4F32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.245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47821E0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.159</w:t>
            </w:r>
          </w:p>
        </w:tc>
        <w:tc>
          <w:tcPr>
            <w:tcW w:w="0" w:type="auto"/>
            <w:tcBorders>
              <w:top w:val="nil"/>
              <w:bottom w:val="nil"/>
            </w:tcBorders>
            <w:shd w:val="clear" w:color="auto" w:fill="FFFFFF"/>
            <w:vAlign w:val="center"/>
          </w:tcPr>
          <w:p w14:paraId="65C7B99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.225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A2843D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.347</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5BEF1A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right w:val="single" w:color="000000" w:sz="16" w:space="0"/>
            </w:tcBorders>
            <w:shd w:val="clear" w:color="auto" w:fill="FFFFFF"/>
            <w:vAlign w:val="center"/>
          </w:tcPr>
          <w:p w14:paraId="7949AB7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.576</w:t>
            </w:r>
            <w:r>
              <w:rPr>
                <w:rFonts w:ascii="Times New Roman" w:hAnsi="Times New Roman" w:cs="Times New Roman"/>
                <w:color w:val="000000"/>
                <w:sz w:val="18"/>
                <w:szCs w:val="18"/>
                <w:vertAlign w:val="superscript"/>
                <w:lang w:val="en-US"/>
              </w:rPr>
              <w:t>**</w:t>
            </w:r>
          </w:p>
        </w:tc>
      </w:tr>
      <w:tr w14:paraId="626992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41CA9599">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13D9E6B3">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29742BE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.061</w:t>
            </w:r>
          </w:p>
        </w:tc>
        <w:tc>
          <w:tcPr>
            <w:tcW w:w="0" w:type="auto"/>
            <w:tcBorders>
              <w:top w:val="nil"/>
              <w:bottom w:val="nil"/>
            </w:tcBorders>
            <w:shd w:val="clear" w:color="auto" w:fill="FFFFFF"/>
            <w:vAlign w:val="center"/>
          </w:tcPr>
          <w:p w14:paraId="68C4422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4C2BF10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.014</w:t>
            </w:r>
          </w:p>
        </w:tc>
        <w:tc>
          <w:tcPr>
            <w:tcW w:w="0" w:type="auto"/>
            <w:tcBorders>
              <w:top w:val="nil"/>
              <w:bottom w:val="nil"/>
            </w:tcBorders>
            <w:shd w:val="clear" w:color="auto" w:fill="FFFFFF"/>
            <w:vAlign w:val="center"/>
          </w:tcPr>
          <w:p w14:paraId="4CCB296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.114</w:t>
            </w:r>
          </w:p>
        </w:tc>
        <w:tc>
          <w:tcPr>
            <w:tcW w:w="0" w:type="auto"/>
            <w:tcBorders>
              <w:top w:val="nil"/>
              <w:bottom w:val="nil"/>
            </w:tcBorders>
            <w:shd w:val="clear" w:color="auto" w:fill="FFFFFF"/>
            <w:vAlign w:val="center"/>
          </w:tcPr>
          <w:p w14:paraId="28FF6E2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.025</w:t>
            </w:r>
          </w:p>
        </w:tc>
        <w:tc>
          <w:tcPr>
            <w:tcW w:w="0" w:type="auto"/>
            <w:tcBorders>
              <w:top w:val="nil"/>
              <w:bottom w:val="nil"/>
            </w:tcBorders>
            <w:shd w:val="clear" w:color="auto" w:fill="FFFFFF"/>
            <w:vAlign w:val="center"/>
          </w:tcPr>
          <w:p w14:paraId="6A31373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7D210908">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right w:val="single" w:color="000000" w:sz="16" w:space="0"/>
            </w:tcBorders>
            <w:shd w:val="clear" w:color="auto" w:fill="FFFFFF"/>
            <w:vAlign w:val="center"/>
          </w:tcPr>
          <w:p w14:paraId="77646AF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59E208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07252412">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36E58089">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1D80D1E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2004A8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036FF5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8EDB92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2E4777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1C6E9F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70A803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48E6D0B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78422F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bottom w:val="single" w:color="000000" w:sz="16" w:space="0"/>
              <w:right w:val="nil"/>
            </w:tcBorders>
            <w:shd w:val="clear" w:color="auto" w:fill="FFFFFF"/>
          </w:tcPr>
          <w:p w14:paraId="4F7C222A">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TOT_LK</w:t>
            </w:r>
          </w:p>
        </w:tc>
        <w:tc>
          <w:tcPr>
            <w:tcW w:w="0" w:type="auto"/>
            <w:tcBorders>
              <w:top w:val="nil"/>
              <w:left w:val="nil"/>
              <w:bottom w:val="nil"/>
              <w:right w:val="single" w:color="000000" w:sz="16" w:space="0"/>
            </w:tcBorders>
            <w:shd w:val="clear" w:color="auto" w:fill="FFFFFF"/>
          </w:tcPr>
          <w:p w14:paraId="68379174">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36D3F41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.669</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C4723B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.658</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03200C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.676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29543E9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.602</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1FF1E31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.561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1DA2116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.503</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D831FD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.576</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5A688EF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r>
      <w:tr w14:paraId="3DBFC2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bottom w:val="single" w:color="000000" w:sz="16" w:space="0"/>
              <w:right w:val="nil"/>
            </w:tcBorders>
            <w:shd w:val="clear" w:color="auto" w:fill="FFFFFF"/>
          </w:tcPr>
          <w:p w14:paraId="1E1EF59F">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24C1A683">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341DA99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70FFA99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1B1A1EB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5418F49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5C6B77A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1DB249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6F18125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right w:val="single" w:color="000000" w:sz="16" w:space="0"/>
            </w:tcBorders>
            <w:shd w:val="clear" w:color="auto" w:fill="FFFFFF"/>
            <w:vAlign w:val="center"/>
          </w:tcPr>
          <w:p w14:paraId="0984911D">
            <w:pPr>
              <w:autoSpaceDE w:val="0"/>
              <w:autoSpaceDN w:val="0"/>
              <w:adjustRightInd w:val="0"/>
              <w:spacing w:after="0" w:line="240" w:lineRule="auto"/>
              <w:rPr>
                <w:rFonts w:ascii="Times New Roman" w:hAnsi="Times New Roman" w:cs="Times New Roman"/>
                <w:sz w:val="24"/>
                <w:szCs w:val="24"/>
                <w:lang w:val="en-US"/>
              </w:rPr>
            </w:pPr>
          </w:p>
        </w:tc>
      </w:tr>
      <w:tr w14:paraId="0DED50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bottom w:val="single" w:color="000000" w:sz="16" w:space="0"/>
              <w:right w:val="nil"/>
            </w:tcBorders>
            <w:shd w:val="clear" w:color="auto" w:fill="FFFFFF"/>
          </w:tcPr>
          <w:p w14:paraId="00996936">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single" w:color="000000" w:sz="16" w:space="0"/>
              <w:right w:val="single" w:color="000000" w:sz="16" w:space="0"/>
            </w:tcBorders>
            <w:shd w:val="clear" w:color="auto" w:fill="FFFFFF"/>
          </w:tcPr>
          <w:p w14:paraId="1865F93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bottom w:val="single" w:color="000000" w:sz="16" w:space="0"/>
            </w:tcBorders>
            <w:shd w:val="clear" w:color="auto" w:fill="FFFFFF"/>
            <w:vAlign w:val="center"/>
          </w:tcPr>
          <w:p w14:paraId="1B174A9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679649E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0B9D20F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26061B7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535964F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27847BA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2087A60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right w:val="single" w:color="000000" w:sz="16" w:space="0"/>
            </w:tcBorders>
            <w:shd w:val="clear" w:color="auto" w:fill="FFFFFF"/>
            <w:vAlign w:val="center"/>
          </w:tcPr>
          <w:p w14:paraId="0EF952E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551154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10"/>
            <w:tcBorders>
              <w:top w:val="nil"/>
              <w:left w:val="nil"/>
              <w:bottom w:val="nil"/>
              <w:right w:val="nil"/>
            </w:tcBorders>
            <w:shd w:val="clear" w:color="auto" w:fill="FFFFFF"/>
          </w:tcPr>
          <w:p w14:paraId="643B6151">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 Correlation is significant at the 0.01 level (2-tailed).</w:t>
            </w:r>
          </w:p>
        </w:tc>
      </w:tr>
      <w:tr w14:paraId="53B9CA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10"/>
            <w:tcBorders>
              <w:top w:val="nil"/>
              <w:left w:val="nil"/>
              <w:bottom w:val="nil"/>
              <w:right w:val="nil"/>
            </w:tcBorders>
            <w:shd w:val="clear" w:color="auto" w:fill="FFFFFF"/>
          </w:tcPr>
          <w:p w14:paraId="14D1E7E4">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 Correlation is significant at the 0.05 level (2-tailed).</w:t>
            </w:r>
          </w:p>
        </w:tc>
      </w:tr>
    </w:tbl>
    <w:p w14:paraId="15E5C12C">
      <w:pPr>
        <w:spacing w:line="360" w:lineRule="auto"/>
        <w:jc w:val="both"/>
        <w:rPr>
          <w:rFonts w:ascii="Times New Roman" w:hAnsi="Times New Roman" w:eastAsia="Times New Roman" w:cs="Times New Roman"/>
          <w:sz w:val="24"/>
          <w:szCs w:val="24"/>
          <w:lang w:val="en-US"/>
        </w:rPr>
      </w:pPr>
    </w:p>
    <w:p w14:paraId="0519FBA1">
      <w:pPr>
        <w:spacing w:line="360" w:lineRule="auto"/>
        <w:jc w:val="both"/>
        <w:rPr>
          <w:rFonts w:ascii="Times New Roman" w:hAnsi="Times New Roman" w:eastAsia="Times New Roman" w:cs="Times New Roman"/>
          <w:sz w:val="24"/>
          <w:szCs w:val="24"/>
          <w:lang w:val="en-US"/>
        </w:rPr>
      </w:pPr>
    </w:p>
    <w:p w14:paraId="50D6F6D3">
      <w:pPr>
        <w:spacing w:line="360" w:lineRule="auto"/>
        <w:jc w:val="both"/>
        <w:rPr>
          <w:rFonts w:ascii="Times New Roman" w:hAnsi="Times New Roman" w:eastAsia="Times New Roman" w:cs="Times New Roman"/>
          <w:sz w:val="24"/>
          <w:szCs w:val="24"/>
          <w:lang w:val="en-US"/>
        </w:rPr>
      </w:pPr>
    </w:p>
    <w:p w14:paraId="42392429">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Uji Validitas Fintech Payment</w:t>
      </w:r>
    </w:p>
    <w:tbl>
      <w:tblPr>
        <w:tblStyle w:val="7"/>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781"/>
        <w:gridCol w:w="1575"/>
        <w:gridCol w:w="581"/>
        <w:gridCol w:w="571"/>
        <w:gridCol w:w="571"/>
        <w:gridCol w:w="571"/>
        <w:gridCol w:w="571"/>
        <w:gridCol w:w="571"/>
        <w:gridCol w:w="571"/>
        <w:gridCol w:w="571"/>
        <w:gridCol w:w="791"/>
      </w:tblGrid>
      <w:tr w14:paraId="4BA510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11"/>
            <w:tcBorders>
              <w:top w:val="nil"/>
              <w:left w:val="nil"/>
              <w:bottom w:val="nil"/>
              <w:right w:val="nil"/>
            </w:tcBorders>
            <w:shd w:val="clear" w:color="auto" w:fill="FFFFFF"/>
            <w:vAlign w:val="center"/>
          </w:tcPr>
          <w:p w14:paraId="252D0853">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b/>
                <w:bCs/>
                <w:color w:val="000000"/>
                <w:sz w:val="18"/>
                <w:szCs w:val="18"/>
                <w:lang w:val="en-US"/>
              </w:rPr>
              <w:t>Correlations</w:t>
            </w:r>
          </w:p>
        </w:tc>
      </w:tr>
      <w:tr w14:paraId="19EA6F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2"/>
            <w:tcBorders>
              <w:top w:val="single" w:color="000000" w:sz="16" w:space="0"/>
              <w:left w:val="single" w:color="000000" w:sz="16" w:space="0"/>
              <w:bottom w:val="single" w:color="000000" w:sz="16" w:space="0"/>
              <w:right w:val="nil"/>
            </w:tcBorders>
            <w:shd w:val="clear" w:color="auto" w:fill="FFFFFF"/>
            <w:vAlign w:val="bottom"/>
          </w:tcPr>
          <w:p w14:paraId="168807FB">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single" w:color="000000" w:sz="16" w:space="0"/>
              <w:left w:val="single" w:color="000000" w:sz="16" w:space="0"/>
              <w:bottom w:val="single" w:color="000000" w:sz="16" w:space="0"/>
            </w:tcBorders>
            <w:shd w:val="clear" w:color="auto" w:fill="FFFFFF"/>
            <w:vAlign w:val="bottom"/>
          </w:tcPr>
          <w:p w14:paraId="7BA6E985">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X201</w:t>
            </w:r>
          </w:p>
        </w:tc>
        <w:tc>
          <w:tcPr>
            <w:tcW w:w="0" w:type="auto"/>
            <w:tcBorders>
              <w:top w:val="single" w:color="000000" w:sz="16" w:space="0"/>
              <w:bottom w:val="single" w:color="000000" w:sz="16" w:space="0"/>
            </w:tcBorders>
            <w:shd w:val="clear" w:color="auto" w:fill="FFFFFF"/>
            <w:vAlign w:val="bottom"/>
          </w:tcPr>
          <w:p w14:paraId="4D597C24">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X202</w:t>
            </w:r>
          </w:p>
        </w:tc>
        <w:tc>
          <w:tcPr>
            <w:tcW w:w="0" w:type="auto"/>
            <w:tcBorders>
              <w:top w:val="single" w:color="000000" w:sz="16" w:space="0"/>
              <w:bottom w:val="single" w:color="000000" w:sz="16" w:space="0"/>
            </w:tcBorders>
            <w:shd w:val="clear" w:color="auto" w:fill="FFFFFF"/>
            <w:vAlign w:val="bottom"/>
          </w:tcPr>
          <w:p w14:paraId="7CFC4F69">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X203</w:t>
            </w:r>
          </w:p>
        </w:tc>
        <w:tc>
          <w:tcPr>
            <w:tcW w:w="0" w:type="auto"/>
            <w:tcBorders>
              <w:top w:val="single" w:color="000000" w:sz="16" w:space="0"/>
              <w:bottom w:val="single" w:color="000000" w:sz="16" w:space="0"/>
            </w:tcBorders>
            <w:shd w:val="clear" w:color="auto" w:fill="FFFFFF"/>
            <w:vAlign w:val="bottom"/>
          </w:tcPr>
          <w:p w14:paraId="767F6348">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X204</w:t>
            </w:r>
          </w:p>
        </w:tc>
        <w:tc>
          <w:tcPr>
            <w:tcW w:w="0" w:type="auto"/>
            <w:tcBorders>
              <w:top w:val="single" w:color="000000" w:sz="16" w:space="0"/>
              <w:bottom w:val="single" w:color="000000" w:sz="16" w:space="0"/>
            </w:tcBorders>
            <w:shd w:val="clear" w:color="auto" w:fill="FFFFFF"/>
            <w:vAlign w:val="bottom"/>
          </w:tcPr>
          <w:p w14:paraId="1010AFFA">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X205</w:t>
            </w:r>
          </w:p>
        </w:tc>
        <w:tc>
          <w:tcPr>
            <w:tcW w:w="0" w:type="auto"/>
            <w:tcBorders>
              <w:top w:val="single" w:color="000000" w:sz="16" w:space="0"/>
              <w:bottom w:val="single" w:color="000000" w:sz="16" w:space="0"/>
            </w:tcBorders>
            <w:shd w:val="clear" w:color="auto" w:fill="FFFFFF"/>
            <w:vAlign w:val="bottom"/>
          </w:tcPr>
          <w:p w14:paraId="6B3BD62C">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X206</w:t>
            </w:r>
          </w:p>
        </w:tc>
        <w:tc>
          <w:tcPr>
            <w:tcW w:w="0" w:type="auto"/>
            <w:tcBorders>
              <w:top w:val="single" w:color="000000" w:sz="16" w:space="0"/>
              <w:bottom w:val="single" w:color="000000" w:sz="16" w:space="0"/>
            </w:tcBorders>
            <w:shd w:val="clear" w:color="auto" w:fill="FFFFFF"/>
            <w:vAlign w:val="bottom"/>
          </w:tcPr>
          <w:p w14:paraId="71943358">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X207</w:t>
            </w:r>
          </w:p>
        </w:tc>
        <w:tc>
          <w:tcPr>
            <w:tcW w:w="0" w:type="auto"/>
            <w:tcBorders>
              <w:top w:val="single" w:color="000000" w:sz="16" w:space="0"/>
              <w:bottom w:val="single" w:color="000000" w:sz="16" w:space="0"/>
            </w:tcBorders>
            <w:shd w:val="clear" w:color="auto" w:fill="FFFFFF"/>
            <w:vAlign w:val="bottom"/>
          </w:tcPr>
          <w:p w14:paraId="5D829D65">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X208</w:t>
            </w:r>
          </w:p>
        </w:tc>
        <w:tc>
          <w:tcPr>
            <w:tcW w:w="0" w:type="auto"/>
            <w:tcBorders>
              <w:top w:val="single" w:color="000000" w:sz="16" w:space="0"/>
              <w:bottom w:val="single" w:color="000000" w:sz="16" w:space="0"/>
              <w:right w:val="single" w:color="000000" w:sz="16" w:space="0"/>
            </w:tcBorders>
            <w:shd w:val="clear" w:color="auto" w:fill="FFFFFF"/>
            <w:vAlign w:val="bottom"/>
          </w:tcPr>
          <w:p w14:paraId="76DD1137">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TOT_FP</w:t>
            </w:r>
          </w:p>
        </w:tc>
      </w:tr>
      <w:tr w14:paraId="1D3D45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single" w:color="000000" w:sz="16" w:space="0"/>
              <w:left w:val="single" w:color="000000" w:sz="16" w:space="0"/>
              <w:right w:val="nil"/>
            </w:tcBorders>
            <w:shd w:val="clear" w:color="auto" w:fill="FFFFFF"/>
          </w:tcPr>
          <w:p w14:paraId="51D3D3BF">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X201</w:t>
            </w:r>
          </w:p>
        </w:tc>
        <w:tc>
          <w:tcPr>
            <w:tcW w:w="0" w:type="auto"/>
            <w:tcBorders>
              <w:top w:val="single" w:color="000000" w:sz="16" w:space="0"/>
              <w:left w:val="nil"/>
              <w:bottom w:val="nil"/>
              <w:right w:val="single" w:color="000000" w:sz="16" w:space="0"/>
            </w:tcBorders>
            <w:shd w:val="clear" w:color="auto" w:fill="FFFFFF"/>
          </w:tcPr>
          <w:p w14:paraId="466F36A1">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single" w:color="000000" w:sz="16" w:space="0"/>
              <w:left w:val="single" w:color="000000" w:sz="16" w:space="0"/>
              <w:bottom w:val="nil"/>
            </w:tcBorders>
            <w:shd w:val="clear" w:color="auto" w:fill="FFFFFF"/>
            <w:vAlign w:val="center"/>
          </w:tcPr>
          <w:p w14:paraId="338F9C1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single" w:color="000000" w:sz="16" w:space="0"/>
              <w:bottom w:val="nil"/>
            </w:tcBorders>
            <w:shd w:val="clear" w:color="auto" w:fill="FFFFFF"/>
            <w:vAlign w:val="center"/>
          </w:tcPr>
          <w:p w14:paraId="276359B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.382</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tcBorders>
            <w:shd w:val="clear" w:color="auto" w:fill="FFFFFF"/>
            <w:vAlign w:val="center"/>
          </w:tcPr>
          <w:p w14:paraId="2975D95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.458</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tcBorders>
            <w:shd w:val="clear" w:color="auto" w:fill="FFFFFF"/>
            <w:vAlign w:val="center"/>
          </w:tcPr>
          <w:p w14:paraId="29207F6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.369</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tcBorders>
            <w:shd w:val="clear" w:color="auto" w:fill="FFFFFF"/>
            <w:vAlign w:val="center"/>
          </w:tcPr>
          <w:p w14:paraId="5EC387B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.361</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tcBorders>
            <w:shd w:val="clear" w:color="auto" w:fill="FFFFFF"/>
            <w:vAlign w:val="center"/>
          </w:tcPr>
          <w:p w14:paraId="0E3ABC1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.418</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tcBorders>
            <w:shd w:val="clear" w:color="auto" w:fill="FFFFFF"/>
            <w:vAlign w:val="center"/>
          </w:tcPr>
          <w:p w14:paraId="7E4EB02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.391</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tcBorders>
            <w:shd w:val="clear" w:color="auto" w:fill="FFFFFF"/>
            <w:vAlign w:val="center"/>
          </w:tcPr>
          <w:p w14:paraId="2BC95E7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.319</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right w:val="single" w:color="000000" w:sz="16" w:space="0"/>
            </w:tcBorders>
            <w:shd w:val="clear" w:color="auto" w:fill="FFFFFF"/>
            <w:vAlign w:val="center"/>
          </w:tcPr>
          <w:p w14:paraId="6739534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.596</w:t>
            </w:r>
            <w:r>
              <w:rPr>
                <w:rFonts w:ascii="Times New Roman" w:hAnsi="Times New Roman" w:cs="Times New Roman"/>
                <w:color w:val="000000"/>
                <w:sz w:val="18"/>
                <w:szCs w:val="18"/>
                <w:vertAlign w:val="superscript"/>
                <w:lang w:val="en-US"/>
              </w:rPr>
              <w:t>**</w:t>
            </w:r>
          </w:p>
        </w:tc>
      </w:tr>
      <w:tr w14:paraId="013F85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single" w:color="000000" w:sz="16" w:space="0"/>
              <w:left w:val="single" w:color="000000" w:sz="16" w:space="0"/>
              <w:right w:val="nil"/>
            </w:tcBorders>
            <w:shd w:val="clear" w:color="auto" w:fill="FFFFFF"/>
          </w:tcPr>
          <w:p w14:paraId="5294B761">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2E4BD5C3">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2E54654B">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76BEC4B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0F8D6B7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3F61472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11F31AC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365710F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4531E6C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66F82D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.001</w:t>
            </w:r>
          </w:p>
        </w:tc>
        <w:tc>
          <w:tcPr>
            <w:tcW w:w="0" w:type="auto"/>
            <w:tcBorders>
              <w:top w:val="nil"/>
              <w:bottom w:val="nil"/>
              <w:right w:val="single" w:color="000000" w:sz="16" w:space="0"/>
            </w:tcBorders>
            <w:shd w:val="clear" w:color="auto" w:fill="FFFFFF"/>
            <w:vAlign w:val="center"/>
          </w:tcPr>
          <w:p w14:paraId="1EFA3E9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1CC499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single" w:color="000000" w:sz="16" w:space="0"/>
              <w:left w:val="single" w:color="000000" w:sz="16" w:space="0"/>
              <w:right w:val="nil"/>
            </w:tcBorders>
            <w:shd w:val="clear" w:color="auto" w:fill="FFFFFF"/>
          </w:tcPr>
          <w:p w14:paraId="7CF1D2F2">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64367E61">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199B4D5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5F2F75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507C4A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6104B3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A21F27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360952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B45E62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39B7E3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7F45330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7C2463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3D491403">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X202</w:t>
            </w:r>
          </w:p>
        </w:tc>
        <w:tc>
          <w:tcPr>
            <w:tcW w:w="0" w:type="auto"/>
            <w:tcBorders>
              <w:top w:val="nil"/>
              <w:left w:val="nil"/>
              <w:bottom w:val="nil"/>
              <w:right w:val="single" w:color="000000" w:sz="16" w:space="0"/>
            </w:tcBorders>
            <w:shd w:val="clear" w:color="auto" w:fill="FFFFFF"/>
          </w:tcPr>
          <w:p w14:paraId="37918278">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6447051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.382</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139B38D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44E0891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.477</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4F904C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.228</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1039786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.265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07CCB1C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.474</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2CC04A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.305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7DAE50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.272</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2390915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.526</w:t>
            </w:r>
            <w:r>
              <w:rPr>
                <w:rFonts w:ascii="Times New Roman" w:hAnsi="Times New Roman" w:cs="Times New Roman"/>
                <w:color w:val="000000"/>
                <w:sz w:val="18"/>
                <w:szCs w:val="18"/>
                <w:vertAlign w:val="superscript"/>
                <w:lang w:val="en-US"/>
              </w:rPr>
              <w:t>**</w:t>
            </w:r>
          </w:p>
        </w:tc>
      </w:tr>
      <w:tr w14:paraId="343C99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1B15042B">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104D99B3">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0C0E24B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15A385A2">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3D4A42B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64EE160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.022</w:t>
            </w:r>
          </w:p>
        </w:tc>
        <w:tc>
          <w:tcPr>
            <w:tcW w:w="0" w:type="auto"/>
            <w:tcBorders>
              <w:top w:val="nil"/>
              <w:bottom w:val="nil"/>
            </w:tcBorders>
            <w:shd w:val="clear" w:color="auto" w:fill="FFFFFF"/>
            <w:vAlign w:val="center"/>
          </w:tcPr>
          <w:p w14:paraId="1CD1246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.008</w:t>
            </w:r>
          </w:p>
        </w:tc>
        <w:tc>
          <w:tcPr>
            <w:tcW w:w="0" w:type="auto"/>
            <w:tcBorders>
              <w:top w:val="nil"/>
              <w:bottom w:val="nil"/>
            </w:tcBorders>
            <w:shd w:val="clear" w:color="auto" w:fill="FFFFFF"/>
            <w:vAlign w:val="center"/>
          </w:tcPr>
          <w:p w14:paraId="1E6E4CE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0889DAD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.002</w:t>
            </w:r>
          </w:p>
        </w:tc>
        <w:tc>
          <w:tcPr>
            <w:tcW w:w="0" w:type="auto"/>
            <w:tcBorders>
              <w:top w:val="nil"/>
              <w:bottom w:val="nil"/>
            </w:tcBorders>
            <w:shd w:val="clear" w:color="auto" w:fill="FFFFFF"/>
            <w:vAlign w:val="center"/>
          </w:tcPr>
          <w:p w14:paraId="2B9D538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.006</w:t>
            </w:r>
          </w:p>
        </w:tc>
        <w:tc>
          <w:tcPr>
            <w:tcW w:w="0" w:type="auto"/>
            <w:tcBorders>
              <w:top w:val="nil"/>
              <w:bottom w:val="nil"/>
              <w:right w:val="single" w:color="000000" w:sz="16" w:space="0"/>
            </w:tcBorders>
            <w:shd w:val="clear" w:color="auto" w:fill="FFFFFF"/>
            <w:vAlign w:val="center"/>
          </w:tcPr>
          <w:p w14:paraId="4D9A51B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4E844E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13CBC981">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0BFE2206">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2F6BF09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AF96B0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D8AEE4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5E3659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FBC54B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70B305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34B8D5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479505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7D0BF35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4C79EA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44B97191">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X203</w:t>
            </w:r>
          </w:p>
        </w:tc>
        <w:tc>
          <w:tcPr>
            <w:tcW w:w="0" w:type="auto"/>
            <w:tcBorders>
              <w:top w:val="nil"/>
              <w:left w:val="nil"/>
              <w:bottom w:val="nil"/>
              <w:right w:val="single" w:color="000000" w:sz="16" w:space="0"/>
            </w:tcBorders>
            <w:shd w:val="clear" w:color="auto" w:fill="FFFFFF"/>
          </w:tcPr>
          <w:p w14:paraId="19469C7F">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44EE7F4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.458</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0C961AD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.477</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590859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4461E9B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.419</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B50E97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.319</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A19C3C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.352</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978E78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.149</w:t>
            </w:r>
          </w:p>
        </w:tc>
        <w:tc>
          <w:tcPr>
            <w:tcW w:w="0" w:type="auto"/>
            <w:tcBorders>
              <w:top w:val="nil"/>
              <w:bottom w:val="nil"/>
            </w:tcBorders>
            <w:shd w:val="clear" w:color="auto" w:fill="FFFFFF"/>
            <w:vAlign w:val="center"/>
          </w:tcPr>
          <w:p w14:paraId="2E5753B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.185</w:t>
            </w:r>
          </w:p>
        </w:tc>
        <w:tc>
          <w:tcPr>
            <w:tcW w:w="0" w:type="auto"/>
            <w:tcBorders>
              <w:top w:val="nil"/>
              <w:bottom w:val="nil"/>
              <w:right w:val="single" w:color="000000" w:sz="16" w:space="0"/>
            </w:tcBorders>
            <w:shd w:val="clear" w:color="auto" w:fill="FFFFFF"/>
            <w:vAlign w:val="center"/>
          </w:tcPr>
          <w:p w14:paraId="6733E23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.486</w:t>
            </w:r>
            <w:r>
              <w:rPr>
                <w:rFonts w:ascii="Times New Roman" w:hAnsi="Times New Roman" w:cs="Times New Roman"/>
                <w:color w:val="000000"/>
                <w:sz w:val="18"/>
                <w:szCs w:val="18"/>
                <w:vertAlign w:val="superscript"/>
                <w:lang w:val="en-US"/>
              </w:rPr>
              <w:t>**</w:t>
            </w:r>
          </w:p>
        </w:tc>
      </w:tr>
      <w:tr w14:paraId="792739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7C2E31B0">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13352A85">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79ACF44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7B2417F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32B8465C">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626FF2F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7BC9BD4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.001</w:t>
            </w:r>
          </w:p>
        </w:tc>
        <w:tc>
          <w:tcPr>
            <w:tcW w:w="0" w:type="auto"/>
            <w:tcBorders>
              <w:top w:val="nil"/>
              <w:bottom w:val="nil"/>
            </w:tcBorders>
            <w:shd w:val="clear" w:color="auto" w:fill="FFFFFF"/>
            <w:vAlign w:val="center"/>
          </w:tcPr>
          <w:p w14:paraId="056E75A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79A4581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.138</w:t>
            </w:r>
          </w:p>
        </w:tc>
        <w:tc>
          <w:tcPr>
            <w:tcW w:w="0" w:type="auto"/>
            <w:tcBorders>
              <w:top w:val="nil"/>
              <w:bottom w:val="nil"/>
            </w:tcBorders>
            <w:shd w:val="clear" w:color="auto" w:fill="FFFFFF"/>
            <w:vAlign w:val="center"/>
          </w:tcPr>
          <w:p w14:paraId="30D35A3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.065</w:t>
            </w:r>
          </w:p>
        </w:tc>
        <w:tc>
          <w:tcPr>
            <w:tcW w:w="0" w:type="auto"/>
            <w:tcBorders>
              <w:top w:val="nil"/>
              <w:bottom w:val="nil"/>
              <w:right w:val="single" w:color="000000" w:sz="16" w:space="0"/>
            </w:tcBorders>
            <w:shd w:val="clear" w:color="auto" w:fill="FFFFFF"/>
            <w:vAlign w:val="center"/>
          </w:tcPr>
          <w:p w14:paraId="3737F7B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3B88D9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70D93756">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582CC438">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48707A6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E15788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8BD66C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51BA4D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08EFAA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832EE3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4E9EFD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DA259C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385BF9B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1D5DC7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0C1CFBC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X204</w:t>
            </w:r>
          </w:p>
        </w:tc>
        <w:tc>
          <w:tcPr>
            <w:tcW w:w="0" w:type="auto"/>
            <w:tcBorders>
              <w:top w:val="nil"/>
              <w:left w:val="nil"/>
              <w:bottom w:val="nil"/>
              <w:right w:val="single" w:color="000000" w:sz="16" w:space="0"/>
            </w:tcBorders>
            <w:shd w:val="clear" w:color="auto" w:fill="FFFFFF"/>
          </w:tcPr>
          <w:p w14:paraId="4EF4520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0DFC4BC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.369</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22F4250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.228</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0B3E450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.419</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EEC020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6F17900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.370</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5FC43C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.376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9C0821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194C1FC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.371</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186CB4B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.566</w:t>
            </w:r>
            <w:r>
              <w:rPr>
                <w:rFonts w:ascii="Times New Roman" w:hAnsi="Times New Roman" w:cs="Times New Roman"/>
                <w:color w:val="000000"/>
                <w:sz w:val="18"/>
                <w:szCs w:val="18"/>
                <w:vertAlign w:val="superscript"/>
                <w:lang w:val="en-US"/>
              </w:rPr>
              <w:t>**</w:t>
            </w:r>
          </w:p>
        </w:tc>
      </w:tr>
      <w:tr w14:paraId="7F9568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31CE2A40">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4D379DF5">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69B3AF7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D607FC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.022</w:t>
            </w:r>
          </w:p>
        </w:tc>
        <w:tc>
          <w:tcPr>
            <w:tcW w:w="0" w:type="auto"/>
            <w:tcBorders>
              <w:top w:val="nil"/>
              <w:bottom w:val="nil"/>
            </w:tcBorders>
            <w:shd w:val="clear" w:color="auto" w:fill="FFFFFF"/>
            <w:vAlign w:val="center"/>
          </w:tcPr>
          <w:p w14:paraId="6A1259D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5D0E876B">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116DF1A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41DD89E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6B017AF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.045</w:t>
            </w:r>
          </w:p>
        </w:tc>
        <w:tc>
          <w:tcPr>
            <w:tcW w:w="0" w:type="auto"/>
            <w:tcBorders>
              <w:top w:val="nil"/>
              <w:bottom w:val="nil"/>
            </w:tcBorders>
            <w:shd w:val="clear" w:color="auto" w:fill="FFFFFF"/>
            <w:vAlign w:val="center"/>
          </w:tcPr>
          <w:p w14:paraId="32D7AAE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right w:val="single" w:color="000000" w:sz="16" w:space="0"/>
            </w:tcBorders>
            <w:shd w:val="clear" w:color="auto" w:fill="FFFFFF"/>
            <w:vAlign w:val="center"/>
          </w:tcPr>
          <w:p w14:paraId="16C430E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63FB63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21D35119">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42DAF48A">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64E41E6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E6F788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5700A2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642EAC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0351E3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0D4387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886C7A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5A73C9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0BCD748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38064D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3E219839">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X205</w:t>
            </w:r>
          </w:p>
        </w:tc>
        <w:tc>
          <w:tcPr>
            <w:tcW w:w="0" w:type="auto"/>
            <w:tcBorders>
              <w:top w:val="nil"/>
              <w:left w:val="nil"/>
              <w:bottom w:val="nil"/>
              <w:right w:val="single" w:color="000000" w:sz="16" w:space="0"/>
            </w:tcBorders>
            <w:shd w:val="clear" w:color="auto" w:fill="FFFFFF"/>
          </w:tcPr>
          <w:p w14:paraId="29D99DD2">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1C88565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.361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564DAF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.265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92FFDC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.319</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4127BE4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.370</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2CBB240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2261D48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.361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1E23B49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.402</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AD39B0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.468</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02EF791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.504</w:t>
            </w:r>
            <w:r>
              <w:rPr>
                <w:rFonts w:ascii="Times New Roman" w:hAnsi="Times New Roman" w:cs="Times New Roman"/>
                <w:color w:val="000000"/>
                <w:sz w:val="18"/>
                <w:szCs w:val="18"/>
                <w:vertAlign w:val="superscript"/>
                <w:lang w:val="en-US"/>
              </w:rPr>
              <w:t>**</w:t>
            </w:r>
          </w:p>
        </w:tc>
      </w:tr>
      <w:tr w14:paraId="22635F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64D2BDFB">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03CF24D2">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3CC44F9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522D989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.008</w:t>
            </w:r>
          </w:p>
        </w:tc>
        <w:tc>
          <w:tcPr>
            <w:tcW w:w="0" w:type="auto"/>
            <w:tcBorders>
              <w:top w:val="nil"/>
              <w:bottom w:val="nil"/>
            </w:tcBorders>
            <w:shd w:val="clear" w:color="auto" w:fill="FFFFFF"/>
            <w:vAlign w:val="center"/>
          </w:tcPr>
          <w:p w14:paraId="3A4398B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.001</w:t>
            </w:r>
          </w:p>
        </w:tc>
        <w:tc>
          <w:tcPr>
            <w:tcW w:w="0" w:type="auto"/>
            <w:tcBorders>
              <w:top w:val="nil"/>
              <w:bottom w:val="nil"/>
            </w:tcBorders>
            <w:shd w:val="clear" w:color="auto" w:fill="FFFFFF"/>
            <w:vAlign w:val="center"/>
          </w:tcPr>
          <w:p w14:paraId="4E45B53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6345BC92">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056012B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51BAE2F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09A26B4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right w:val="single" w:color="000000" w:sz="16" w:space="0"/>
            </w:tcBorders>
            <w:shd w:val="clear" w:color="auto" w:fill="FFFFFF"/>
            <w:vAlign w:val="center"/>
          </w:tcPr>
          <w:p w14:paraId="36F9A60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0083C4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595ADA86">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0D7E1CA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3A1CE6B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1CBC3F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12A7BA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5D69F1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5A23BF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BE47C0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677702F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BB8AEB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57129FA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2AF551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5A0F8B41">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X206</w:t>
            </w:r>
          </w:p>
        </w:tc>
        <w:tc>
          <w:tcPr>
            <w:tcW w:w="0" w:type="auto"/>
            <w:tcBorders>
              <w:top w:val="nil"/>
              <w:left w:val="nil"/>
              <w:bottom w:val="nil"/>
              <w:right w:val="single" w:color="000000" w:sz="16" w:space="0"/>
            </w:tcBorders>
            <w:shd w:val="clear" w:color="auto" w:fill="FFFFFF"/>
          </w:tcPr>
          <w:p w14:paraId="215E140F">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3134416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.418</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CBE61A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.474</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EB58EA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.352</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462E529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.376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A2448D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.361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D0B715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1B070B2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.419</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84422D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.380</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68F8C6F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.562</w:t>
            </w:r>
            <w:r>
              <w:rPr>
                <w:rFonts w:ascii="Times New Roman" w:hAnsi="Times New Roman" w:cs="Times New Roman"/>
                <w:color w:val="000000"/>
                <w:sz w:val="18"/>
                <w:szCs w:val="18"/>
                <w:vertAlign w:val="superscript"/>
                <w:lang w:val="en-US"/>
              </w:rPr>
              <w:t>**</w:t>
            </w:r>
          </w:p>
        </w:tc>
      </w:tr>
      <w:tr w14:paraId="426734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20420484">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1FB3F2BA">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55739AF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4F0BF36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1886A1A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7FF50DB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771CE5B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AA5D0EF">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364D3BD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4BFE5B5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right w:val="single" w:color="000000" w:sz="16" w:space="0"/>
            </w:tcBorders>
            <w:shd w:val="clear" w:color="auto" w:fill="FFFFFF"/>
            <w:vAlign w:val="center"/>
          </w:tcPr>
          <w:p w14:paraId="7803BC9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633FDD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0C490F65">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69E04AE3">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5CA5E55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635B421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F04761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933B14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F2548A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461610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6D2FC2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720B5D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5CEBF5C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6C0281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241BC9A5">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X207</w:t>
            </w:r>
          </w:p>
        </w:tc>
        <w:tc>
          <w:tcPr>
            <w:tcW w:w="0" w:type="auto"/>
            <w:tcBorders>
              <w:top w:val="nil"/>
              <w:left w:val="nil"/>
              <w:bottom w:val="nil"/>
              <w:right w:val="single" w:color="000000" w:sz="16" w:space="0"/>
            </w:tcBorders>
            <w:shd w:val="clear" w:color="auto" w:fill="FFFFFF"/>
          </w:tcPr>
          <w:p w14:paraId="591393C2">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5F186AF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.391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46CD733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.305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2CA79E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.149</w:t>
            </w:r>
          </w:p>
        </w:tc>
        <w:tc>
          <w:tcPr>
            <w:tcW w:w="0" w:type="auto"/>
            <w:tcBorders>
              <w:top w:val="nil"/>
              <w:bottom w:val="nil"/>
            </w:tcBorders>
            <w:shd w:val="clear" w:color="auto" w:fill="FFFFFF"/>
            <w:vAlign w:val="center"/>
          </w:tcPr>
          <w:p w14:paraId="3CB4244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5DFC36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.402</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459296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.419</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B972BF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717E75C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.557</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1B782A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.515</w:t>
            </w:r>
            <w:r>
              <w:rPr>
                <w:rFonts w:ascii="Times New Roman" w:hAnsi="Times New Roman" w:cs="Times New Roman"/>
                <w:color w:val="000000"/>
                <w:sz w:val="18"/>
                <w:szCs w:val="18"/>
                <w:vertAlign w:val="superscript"/>
                <w:lang w:val="en-US"/>
              </w:rPr>
              <w:t>**</w:t>
            </w:r>
          </w:p>
        </w:tc>
      </w:tr>
      <w:tr w14:paraId="344499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373017DF">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4B109B5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5724C7A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390B2F9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.002</w:t>
            </w:r>
          </w:p>
        </w:tc>
        <w:tc>
          <w:tcPr>
            <w:tcW w:w="0" w:type="auto"/>
            <w:tcBorders>
              <w:top w:val="nil"/>
              <w:bottom w:val="nil"/>
            </w:tcBorders>
            <w:shd w:val="clear" w:color="auto" w:fill="FFFFFF"/>
            <w:vAlign w:val="center"/>
          </w:tcPr>
          <w:p w14:paraId="7D2DDEB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.138</w:t>
            </w:r>
          </w:p>
        </w:tc>
        <w:tc>
          <w:tcPr>
            <w:tcW w:w="0" w:type="auto"/>
            <w:tcBorders>
              <w:top w:val="nil"/>
              <w:bottom w:val="nil"/>
            </w:tcBorders>
            <w:shd w:val="clear" w:color="auto" w:fill="FFFFFF"/>
            <w:vAlign w:val="center"/>
          </w:tcPr>
          <w:p w14:paraId="63C50B8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.045</w:t>
            </w:r>
          </w:p>
        </w:tc>
        <w:tc>
          <w:tcPr>
            <w:tcW w:w="0" w:type="auto"/>
            <w:tcBorders>
              <w:top w:val="nil"/>
              <w:bottom w:val="nil"/>
            </w:tcBorders>
            <w:shd w:val="clear" w:color="auto" w:fill="FFFFFF"/>
            <w:vAlign w:val="center"/>
          </w:tcPr>
          <w:p w14:paraId="19585B8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6DBB9B2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513B72CB">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70AFB0E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right w:val="single" w:color="000000" w:sz="16" w:space="0"/>
            </w:tcBorders>
            <w:shd w:val="clear" w:color="auto" w:fill="FFFFFF"/>
            <w:vAlign w:val="center"/>
          </w:tcPr>
          <w:p w14:paraId="1F239CD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1AC3E0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46C87D2E">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147726CE">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3A185F3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40890A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67A3075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45CEA1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B8E817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509F37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9CE2DB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5BDA21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47015FC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7D2AD0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678C848E">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X208</w:t>
            </w:r>
          </w:p>
        </w:tc>
        <w:tc>
          <w:tcPr>
            <w:tcW w:w="0" w:type="auto"/>
            <w:tcBorders>
              <w:top w:val="nil"/>
              <w:left w:val="nil"/>
              <w:bottom w:val="nil"/>
              <w:right w:val="single" w:color="000000" w:sz="16" w:space="0"/>
            </w:tcBorders>
            <w:shd w:val="clear" w:color="auto" w:fill="FFFFFF"/>
          </w:tcPr>
          <w:p w14:paraId="14C62B28">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117262C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.319</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C43CCB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.272</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0012A98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.185</w:t>
            </w:r>
          </w:p>
        </w:tc>
        <w:tc>
          <w:tcPr>
            <w:tcW w:w="0" w:type="auto"/>
            <w:tcBorders>
              <w:top w:val="nil"/>
              <w:bottom w:val="nil"/>
            </w:tcBorders>
            <w:shd w:val="clear" w:color="auto" w:fill="FFFFFF"/>
            <w:vAlign w:val="center"/>
          </w:tcPr>
          <w:p w14:paraId="66FEA0D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.371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16D618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.468</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C433E1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.380</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AB23EE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.557</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3247E5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right w:val="single" w:color="000000" w:sz="16" w:space="0"/>
            </w:tcBorders>
            <w:shd w:val="clear" w:color="auto" w:fill="FFFFFF"/>
            <w:vAlign w:val="center"/>
          </w:tcPr>
          <w:p w14:paraId="3A0F6F3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.634</w:t>
            </w:r>
            <w:r>
              <w:rPr>
                <w:rFonts w:ascii="Times New Roman" w:hAnsi="Times New Roman" w:cs="Times New Roman"/>
                <w:color w:val="000000"/>
                <w:sz w:val="18"/>
                <w:szCs w:val="18"/>
                <w:vertAlign w:val="superscript"/>
                <w:lang w:val="en-US"/>
              </w:rPr>
              <w:t>**</w:t>
            </w:r>
          </w:p>
        </w:tc>
      </w:tr>
      <w:tr w14:paraId="77D4D2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6E905C55">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33332D47">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4D5CD52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.001</w:t>
            </w:r>
          </w:p>
        </w:tc>
        <w:tc>
          <w:tcPr>
            <w:tcW w:w="0" w:type="auto"/>
            <w:tcBorders>
              <w:top w:val="nil"/>
              <w:bottom w:val="nil"/>
            </w:tcBorders>
            <w:shd w:val="clear" w:color="auto" w:fill="FFFFFF"/>
            <w:vAlign w:val="center"/>
          </w:tcPr>
          <w:p w14:paraId="7D69591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.006</w:t>
            </w:r>
          </w:p>
        </w:tc>
        <w:tc>
          <w:tcPr>
            <w:tcW w:w="0" w:type="auto"/>
            <w:tcBorders>
              <w:top w:val="nil"/>
              <w:bottom w:val="nil"/>
            </w:tcBorders>
            <w:shd w:val="clear" w:color="auto" w:fill="FFFFFF"/>
            <w:vAlign w:val="center"/>
          </w:tcPr>
          <w:p w14:paraId="4D8C664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.065</w:t>
            </w:r>
          </w:p>
        </w:tc>
        <w:tc>
          <w:tcPr>
            <w:tcW w:w="0" w:type="auto"/>
            <w:tcBorders>
              <w:top w:val="nil"/>
              <w:bottom w:val="nil"/>
            </w:tcBorders>
            <w:shd w:val="clear" w:color="auto" w:fill="FFFFFF"/>
            <w:vAlign w:val="center"/>
          </w:tcPr>
          <w:p w14:paraId="1E3BB8C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742CC37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7452D0B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81EEB4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4533FB8C">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right w:val="single" w:color="000000" w:sz="16" w:space="0"/>
            </w:tcBorders>
            <w:shd w:val="clear" w:color="auto" w:fill="FFFFFF"/>
            <w:vAlign w:val="center"/>
          </w:tcPr>
          <w:p w14:paraId="7646090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47B3AF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3A9CF9BB">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3325447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37BF5DC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37E1E2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858474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DB2C7E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EABDEB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28B8DE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ECFFA6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BC6750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178440B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25CA2F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bottom w:val="single" w:color="000000" w:sz="16" w:space="0"/>
              <w:right w:val="nil"/>
            </w:tcBorders>
            <w:shd w:val="clear" w:color="auto" w:fill="FFFFFF"/>
          </w:tcPr>
          <w:p w14:paraId="534DA33C">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TOT_FP</w:t>
            </w:r>
          </w:p>
        </w:tc>
        <w:tc>
          <w:tcPr>
            <w:tcW w:w="0" w:type="auto"/>
            <w:tcBorders>
              <w:top w:val="nil"/>
              <w:left w:val="nil"/>
              <w:bottom w:val="nil"/>
              <w:right w:val="single" w:color="000000" w:sz="16" w:space="0"/>
            </w:tcBorders>
            <w:shd w:val="clear" w:color="auto" w:fill="FFFFFF"/>
          </w:tcPr>
          <w:p w14:paraId="647C27E3">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0A13094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.596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1758C70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.526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43D7711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.486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B1B5A2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.566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235D496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.504</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4CD4DA3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.562</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1CC450D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.515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25F02C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.634</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01FB6E7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r>
      <w:tr w14:paraId="560F2F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bottom w:val="single" w:color="000000" w:sz="16" w:space="0"/>
              <w:right w:val="nil"/>
            </w:tcBorders>
            <w:shd w:val="clear" w:color="auto" w:fill="FFFFFF"/>
          </w:tcPr>
          <w:p w14:paraId="589725D4">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39932CA1">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5E23E49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20484D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268F0B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EE86B3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564D2D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7F8BFF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0CE871D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4C64378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right w:val="single" w:color="000000" w:sz="16" w:space="0"/>
            </w:tcBorders>
            <w:shd w:val="clear" w:color="auto" w:fill="FFFFFF"/>
            <w:vAlign w:val="center"/>
          </w:tcPr>
          <w:p w14:paraId="3BB2D12B">
            <w:pPr>
              <w:autoSpaceDE w:val="0"/>
              <w:autoSpaceDN w:val="0"/>
              <w:adjustRightInd w:val="0"/>
              <w:spacing w:after="0" w:line="240" w:lineRule="auto"/>
              <w:rPr>
                <w:rFonts w:ascii="Times New Roman" w:hAnsi="Times New Roman" w:cs="Times New Roman"/>
                <w:sz w:val="24"/>
                <w:szCs w:val="24"/>
                <w:lang w:val="en-US"/>
              </w:rPr>
            </w:pPr>
          </w:p>
        </w:tc>
      </w:tr>
      <w:tr w14:paraId="76C30F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bottom w:val="single" w:color="000000" w:sz="16" w:space="0"/>
              <w:right w:val="nil"/>
            </w:tcBorders>
            <w:shd w:val="clear" w:color="auto" w:fill="FFFFFF"/>
          </w:tcPr>
          <w:p w14:paraId="1F8BA8D6">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single" w:color="000000" w:sz="16" w:space="0"/>
              <w:right w:val="single" w:color="000000" w:sz="16" w:space="0"/>
            </w:tcBorders>
            <w:shd w:val="clear" w:color="auto" w:fill="FFFFFF"/>
          </w:tcPr>
          <w:p w14:paraId="4BD8E14C">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bottom w:val="single" w:color="000000" w:sz="16" w:space="0"/>
            </w:tcBorders>
            <w:shd w:val="clear" w:color="auto" w:fill="FFFFFF"/>
            <w:vAlign w:val="center"/>
          </w:tcPr>
          <w:p w14:paraId="5A480C5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190EE08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6AC8F40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3A46D84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4AE51CD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52909BF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10BCBC4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338FF6A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right w:val="single" w:color="000000" w:sz="16" w:space="0"/>
            </w:tcBorders>
            <w:shd w:val="clear" w:color="auto" w:fill="FFFFFF"/>
            <w:vAlign w:val="center"/>
          </w:tcPr>
          <w:p w14:paraId="34F6AFC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57B1B6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11"/>
            <w:tcBorders>
              <w:top w:val="nil"/>
              <w:left w:val="nil"/>
              <w:bottom w:val="nil"/>
              <w:right w:val="nil"/>
            </w:tcBorders>
            <w:shd w:val="clear" w:color="auto" w:fill="FFFFFF"/>
          </w:tcPr>
          <w:p w14:paraId="343105A1">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 Correlation is significant at the 0.01 level (2-tailed).</w:t>
            </w:r>
          </w:p>
        </w:tc>
      </w:tr>
      <w:tr w14:paraId="43D8DF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11"/>
            <w:tcBorders>
              <w:top w:val="nil"/>
              <w:left w:val="nil"/>
              <w:bottom w:val="nil"/>
              <w:right w:val="nil"/>
            </w:tcBorders>
            <w:shd w:val="clear" w:color="auto" w:fill="FFFFFF"/>
          </w:tcPr>
          <w:p w14:paraId="57BE8A9F">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 Correlation is significant at the 0.05 level (2-tailed).</w:t>
            </w:r>
          </w:p>
        </w:tc>
      </w:tr>
    </w:tbl>
    <w:p w14:paraId="38406C23">
      <w:pPr>
        <w:spacing w:line="360" w:lineRule="auto"/>
        <w:jc w:val="both"/>
        <w:rPr>
          <w:rFonts w:ascii="Times New Roman" w:hAnsi="Times New Roman" w:eastAsia="Times New Roman" w:cs="Times New Roman"/>
          <w:sz w:val="24"/>
          <w:szCs w:val="24"/>
          <w:lang w:val="en-US"/>
        </w:rPr>
      </w:pPr>
    </w:p>
    <w:p w14:paraId="62ABC99C">
      <w:pPr>
        <w:spacing w:line="360" w:lineRule="auto"/>
        <w:jc w:val="both"/>
        <w:rPr>
          <w:rFonts w:ascii="Times New Roman" w:hAnsi="Times New Roman" w:eastAsia="Times New Roman" w:cs="Times New Roman"/>
          <w:sz w:val="24"/>
          <w:szCs w:val="24"/>
          <w:lang w:val="en-US"/>
        </w:rPr>
      </w:pPr>
    </w:p>
    <w:p w14:paraId="73625DC7">
      <w:pPr>
        <w:spacing w:line="360" w:lineRule="auto"/>
        <w:jc w:val="both"/>
        <w:rPr>
          <w:rFonts w:ascii="Times New Roman" w:hAnsi="Times New Roman" w:eastAsia="Times New Roman" w:cs="Times New Roman"/>
          <w:sz w:val="24"/>
          <w:szCs w:val="24"/>
          <w:lang w:val="en-US"/>
        </w:rPr>
      </w:pPr>
    </w:p>
    <w:p w14:paraId="47A63FE0">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Uji Validitas Gaya Hidup</w:t>
      </w:r>
    </w:p>
    <w:tbl>
      <w:tblPr>
        <w:tblStyle w:val="7"/>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40"/>
        <w:gridCol w:w="1575"/>
        <w:gridCol w:w="581"/>
        <w:gridCol w:w="571"/>
        <w:gridCol w:w="571"/>
        <w:gridCol w:w="571"/>
        <w:gridCol w:w="571"/>
        <w:gridCol w:w="571"/>
        <w:gridCol w:w="571"/>
        <w:gridCol w:w="571"/>
        <w:gridCol w:w="850"/>
      </w:tblGrid>
      <w:tr w14:paraId="5D4EAC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11"/>
            <w:tcBorders>
              <w:top w:val="nil"/>
              <w:left w:val="nil"/>
              <w:bottom w:val="nil"/>
              <w:right w:val="nil"/>
            </w:tcBorders>
            <w:shd w:val="clear" w:color="auto" w:fill="FFFFFF"/>
            <w:vAlign w:val="center"/>
          </w:tcPr>
          <w:p w14:paraId="4FED4A78">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b/>
                <w:bCs/>
                <w:color w:val="000000"/>
                <w:sz w:val="18"/>
                <w:szCs w:val="18"/>
                <w:lang w:val="en-US"/>
              </w:rPr>
              <w:t>Correlations</w:t>
            </w:r>
          </w:p>
        </w:tc>
      </w:tr>
      <w:tr w14:paraId="667EEC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2"/>
            <w:tcBorders>
              <w:top w:val="single" w:color="000000" w:sz="16" w:space="0"/>
              <w:left w:val="single" w:color="000000" w:sz="16" w:space="0"/>
              <w:bottom w:val="single" w:color="000000" w:sz="16" w:space="0"/>
              <w:right w:val="nil"/>
            </w:tcBorders>
            <w:shd w:val="clear" w:color="auto" w:fill="FFFFFF"/>
            <w:vAlign w:val="bottom"/>
          </w:tcPr>
          <w:p w14:paraId="2E2DE287">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single" w:color="000000" w:sz="16" w:space="0"/>
              <w:left w:val="single" w:color="000000" w:sz="16" w:space="0"/>
              <w:bottom w:val="single" w:color="000000" w:sz="16" w:space="0"/>
            </w:tcBorders>
            <w:shd w:val="clear" w:color="auto" w:fill="FFFFFF"/>
            <w:vAlign w:val="bottom"/>
          </w:tcPr>
          <w:p w14:paraId="3158108A">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X301</w:t>
            </w:r>
          </w:p>
        </w:tc>
        <w:tc>
          <w:tcPr>
            <w:tcW w:w="0" w:type="auto"/>
            <w:tcBorders>
              <w:top w:val="single" w:color="000000" w:sz="16" w:space="0"/>
              <w:bottom w:val="single" w:color="000000" w:sz="16" w:space="0"/>
            </w:tcBorders>
            <w:shd w:val="clear" w:color="auto" w:fill="FFFFFF"/>
            <w:vAlign w:val="bottom"/>
          </w:tcPr>
          <w:p w14:paraId="1A7F3A27">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X302</w:t>
            </w:r>
          </w:p>
        </w:tc>
        <w:tc>
          <w:tcPr>
            <w:tcW w:w="0" w:type="auto"/>
            <w:tcBorders>
              <w:top w:val="single" w:color="000000" w:sz="16" w:space="0"/>
              <w:bottom w:val="single" w:color="000000" w:sz="16" w:space="0"/>
            </w:tcBorders>
            <w:shd w:val="clear" w:color="auto" w:fill="FFFFFF"/>
            <w:vAlign w:val="bottom"/>
          </w:tcPr>
          <w:p w14:paraId="1DE6B09A">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X303</w:t>
            </w:r>
          </w:p>
        </w:tc>
        <w:tc>
          <w:tcPr>
            <w:tcW w:w="0" w:type="auto"/>
            <w:tcBorders>
              <w:top w:val="single" w:color="000000" w:sz="16" w:space="0"/>
              <w:bottom w:val="single" w:color="000000" w:sz="16" w:space="0"/>
            </w:tcBorders>
            <w:shd w:val="clear" w:color="auto" w:fill="FFFFFF"/>
            <w:vAlign w:val="bottom"/>
          </w:tcPr>
          <w:p w14:paraId="3611D3E5">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X304</w:t>
            </w:r>
          </w:p>
        </w:tc>
        <w:tc>
          <w:tcPr>
            <w:tcW w:w="0" w:type="auto"/>
            <w:tcBorders>
              <w:top w:val="single" w:color="000000" w:sz="16" w:space="0"/>
              <w:bottom w:val="single" w:color="000000" w:sz="16" w:space="0"/>
            </w:tcBorders>
            <w:shd w:val="clear" w:color="auto" w:fill="FFFFFF"/>
            <w:vAlign w:val="bottom"/>
          </w:tcPr>
          <w:p w14:paraId="64FACAC3">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X305</w:t>
            </w:r>
          </w:p>
        </w:tc>
        <w:tc>
          <w:tcPr>
            <w:tcW w:w="0" w:type="auto"/>
            <w:tcBorders>
              <w:top w:val="single" w:color="000000" w:sz="16" w:space="0"/>
              <w:bottom w:val="single" w:color="000000" w:sz="16" w:space="0"/>
            </w:tcBorders>
            <w:shd w:val="clear" w:color="auto" w:fill="FFFFFF"/>
            <w:vAlign w:val="bottom"/>
          </w:tcPr>
          <w:p w14:paraId="04417B20">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X306</w:t>
            </w:r>
          </w:p>
        </w:tc>
        <w:tc>
          <w:tcPr>
            <w:tcW w:w="0" w:type="auto"/>
            <w:tcBorders>
              <w:top w:val="single" w:color="000000" w:sz="16" w:space="0"/>
              <w:bottom w:val="single" w:color="000000" w:sz="16" w:space="0"/>
            </w:tcBorders>
            <w:shd w:val="clear" w:color="auto" w:fill="FFFFFF"/>
            <w:vAlign w:val="bottom"/>
          </w:tcPr>
          <w:p w14:paraId="5F1D3DC2">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X307</w:t>
            </w:r>
          </w:p>
        </w:tc>
        <w:tc>
          <w:tcPr>
            <w:tcW w:w="0" w:type="auto"/>
            <w:tcBorders>
              <w:top w:val="single" w:color="000000" w:sz="16" w:space="0"/>
              <w:bottom w:val="single" w:color="000000" w:sz="16" w:space="0"/>
            </w:tcBorders>
            <w:shd w:val="clear" w:color="auto" w:fill="FFFFFF"/>
            <w:vAlign w:val="bottom"/>
          </w:tcPr>
          <w:p w14:paraId="7FD73216">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X308</w:t>
            </w:r>
          </w:p>
        </w:tc>
        <w:tc>
          <w:tcPr>
            <w:tcW w:w="0" w:type="auto"/>
            <w:tcBorders>
              <w:top w:val="single" w:color="000000" w:sz="16" w:space="0"/>
              <w:bottom w:val="single" w:color="000000" w:sz="16" w:space="0"/>
              <w:right w:val="single" w:color="000000" w:sz="16" w:space="0"/>
            </w:tcBorders>
            <w:shd w:val="clear" w:color="auto" w:fill="FFFFFF"/>
            <w:vAlign w:val="bottom"/>
          </w:tcPr>
          <w:p w14:paraId="7DA9646F">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TOT_GH</w:t>
            </w:r>
          </w:p>
        </w:tc>
      </w:tr>
      <w:tr w14:paraId="6BB6EF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single" w:color="000000" w:sz="16" w:space="0"/>
              <w:left w:val="single" w:color="000000" w:sz="16" w:space="0"/>
              <w:right w:val="nil"/>
            </w:tcBorders>
            <w:shd w:val="clear" w:color="auto" w:fill="FFFFFF"/>
          </w:tcPr>
          <w:p w14:paraId="2E48FBD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X301</w:t>
            </w:r>
          </w:p>
        </w:tc>
        <w:tc>
          <w:tcPr>
            <w:tcW w:w="0" w:type="auto"/>
            <w:tcBorders>
              <w:top w:val="single" w:color="000000" w:sz="16" w:space="0"/>
              <w:left w:val="nil"/>
              <w:bottom w:val="nil"/>
              <w:right w:val="single" w:color="000000" w:sz="16" w:space="0"/>
            </w:tcBorders>
            <w:shd w:val="clear" w:color="auto" w:fill="FFFFFF"/>
          </w:tcPr>
          <w:p w14:paraId="40F30E2C">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single" w:color="000000" w:sz="16" w:space="0"/>
              <w:left w:val="single" w:color="000000" w:sz="16" w:space="0"/>
              <w:bottom w:val="nil"/>
            </w:tcBorders>
            <w:shd w:val="clear" w:color="auto" w:fill="FFFFFF"/>
            <w:vAlign w:val="center"/>
          </w:tcPr>
          <w:p w14:paraId="4773935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single" w:color="000000" w:sz="16" w:space="0"/>
              <w:bottom w:val="nil"/>
            </w:tcBorders>
            <w:shd w:val="clear" w:color="auto" w:fill="FFFFFF"/>
            <w:vAlign w:val="center"/>
          </w:tcPr>
          <w:p w14:paraId="37E9276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.370</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tcBorders>
            <w:shd w:val="clear" w:color="auto" w:fill="FFFFFF"/>
            <w:vAlign w:val="center"/>
          </w:tcPr>
          <w:p w14:paraId="0699ABB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.120</w:t>
            </w:r>
          </w:p>
        </w:tc>
        <w:tc>
          <w:tcPr>
            <w:tcW w:w="0" w:type="auto"/>
            <w:tcBorders>
              <w:top w:val="single" w:color="000000" w:sz="16" w:space="0"/>
              <w:bottom w:val="nil"/>
            </w:tcBorders>
            <w:shd w:val="clear" w:color="auto" w:fill="FFFFFF"/>
            <w:vAlign w:val="center"/>
          </w:tcPr>
          <w:p w14:paraId="505CF9F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.149</w:t>
            </w:r>
          </w:p>
        </w:tc>
        <w:tc>
          <w:tcPr>
            <w:tcW w:w="0" w:type="auto"/>
            <w:tcBorders>
              <w:top w:val="single" w:color="000000" w:sz="16" w:space="0"/>
              <w:bottom w:val="nil"/>
            </w:tcBorders>
            <w:shd w:val="clear" w:color="auto" w:fill="FFFFFF"/>
            <w:vAlign w:val="center"/>
          </w:tcPr>
          <w:p w14:paraId="19EDA5C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.024</w:t>
            </w:r>
          </w:p>
        </w:tc>
        <w:tc>
          <w:tcPr>
            <w:tcW w:w="0" w:type="auto"/>
            <w:tcBorders>
              <w:top w:val="single" w:color="000000" w:sz="16" w:space="0"/>
              <w:bottom w:val="nil"/>
            </w:tcBorders>
            <w:shd w:val="clear" w:color="auto" w:fill="FFFFFF"/>
            <w:vAlign w:val="center"/>
          </w:tcPr>
          <w:p w14:paraId="4CFDE6F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.186</w:t>
            </w:r>
          </w:p>
        </w:tc>
        <w:tc>
          <w:tcPr>
            <w:tcW w:w="0" w:type="auto"/>
            <w:tcBorders>
              <w:top w:val="single" w:color="000000" w:sz="16" w:space="0"/>
              <w:bottom w:val="nil"/>
            </w:tcBorders>
            <w:shd w:val="clear" w:color="auto" w:fill="FFFFFF"/>
            <w:vAlign w:val="center"/>
          </w:tcPr>
          <w:p w14:paraId="439153A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-.048</w:t>
            </w:r>
          </w:p>
        </w:tc>
        <w:tc>
          <w:tcPr>
            <w:tcW w:w="0" w:type="auto"/>
            <w:tcBorders>
              <w:top w:val="single" w:color="000000" w:sz="16" w:space="0"/>
              <w:bottom w:val="nil"/>
            </w:tcBorders>
            <w:shd w:val="clear" w:color="auto" w:fill="FFFFFF"/>
            <w:vAlign w:val="center"/>
          </w:tcPr>
          <w:p w14:paraId="394274E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.120</w:t>
            </w:r>
          </w:p>
        </w:tc>
        <w:tc>
          <w:tcPr>
            <w:tcW w:w="0" w:type="auto"/>
            <w:tcBorders>
              <w:top w:val="single" w:color="000000" w:sz="16" w:space="0"/>
              <w:bottom w:val="nil"/>
              <w:right w:val="single" w:color="000000" w:sz="16" w:space="0"/>
            </w:tcBorders>
            <w:shd w:val="clear" w:color="auto" w:fill="FFFFFF"/>
            <w:vAlign w:val="center"/>
          </w:tcPr>
          <w:p w14:paraId="458A74F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.442</w:t>
            </w:r>
            <w:r>
              <w:rPr>
                <w:rFonts w:ascii="Times New Roman" w:hAnsi="Times New Roman" w:cs="Times New Roman"/>
                <w:color w:val="000000"/>
                <w:sz w:val="18"/>
                <w:szCs w:val="18"/>
                <w:vertAlign w:val="superscript"/>
                <w:lang w:val="en-US"/>
              </w:rPr>
              <w:t>**</w:t>
            </w:r>
          </w:p>
        </w:tc>
      </w:tr>
      <w:tr w14:paraId="38C978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single" w:color="000000" w:sz="16" w:space="0"/>
              <w:left w:val="single" w:color="000000" w:sz="16" w:space="0"/>
              <w:right w:val="nil"/>
            </w:tcBorders>
            <w:shd w:val="clear" w:color="auto" w:fill="FFFFFF"/>
          </w:tcPr>
          <w:p w14:paraId="641ED453">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0DC458C9">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408EC853">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40A7DF8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03384EC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.234</w:t>
            </w:r>
          </w:p>
        </w:tc>
        <w:tc>
          <w:tcPr>
            <w:tcW w:w="0" w:type="auto"/>
            <w:tcBorders>
              <w:top w:val="nil"/>
              <w:bottom w:val="nil"/>
            </w:tcBorders>
            <w:shd w:val="clear" w:color="auto" w:fill="FFFFFF"/>
            <w:vAlign w:val="center"/>
          </w:tcPr>
          <w:p w14:paraId="2232523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.139</w:t>
            </w:r>
          </w:p>
        </w:tc>
        <w:tc>
          <w:tcPr>
            <w:tcW w:w="0" w:type="auto"/>
            <w:tcBorders>
              <w:top w:val="nil"/>
              <w:bottom w:val="nil"/>
            </w:tcBorders>
            <w:shd w:val="clear" w:color="auto" w:fill="FFFFFF"/>
            <w:vAlign w:val="center"/>
          </w:tcPr>
          <w:p w14:paraId="7F8853A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.814</w:t>
            </w:r>
          </w:p>
        </w:tc>
        <w:tc>
          <w:tcPr>
            <w:tcW w:w="0" w:type="auto"/>
            <w:tcBorders>
              <w:top w:val="nil"/>
              <w:bottom w:val="nil"/>
            </w:tcBorders>
            <w:shd w:val="clear" w:color="auto" w:fill="FFFFFF"/>
            <w:vAlign w:val="center"/>
          </w:tcPr>
          <w:p w14:paraId="2BFF334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.064</w:t>
            </w:r>
          </w:p>
        </w:tc>
        <w:tc>
          <w:tcPr>
            <w:tcW w:w="0" w:type="auto"/>
            <w:tcBorders>
              <w:top w:val="nil"/>
              <w:bottom w:val="nil"/>
            </w:tcBorders>
            <w:shd w:val="clear" w:color="auto" w:fill="FFFFFF"/>
            <w:vAlign w:val="center"/>
          </w:tcPr>
          <w:p w14:paraId="785FB27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.638</w:t>
            </w:r>
          </w:p>
        </w:tc>
        <w:tc>
          <w:tcPr>
            <w:tcW w:w="0" w:type="auto"/>
            <w:tcBorders>
              <w:top w:val="nil"/>
              <w:bottom w:val="nil"/>
            </w:tcBorders>
            <w:shd w:val="clear" w:color="auto" w:fill="FFFFFF"/>
            <w:vAlign w:val="center"/>
          </w:tcPr>
          <w:p w14:paraId="0A4E607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.232</w:t>
            </w:r>
          </w:p>
        </w:tc>
        <w:tc>
          <w:tcPr>
            <w:tcW w:w="0" w:type="auto"/>
            <w:tcBorders>
              <w:top w:val="nil"/>
              <w:bottom w:val="nil"/>
              <w:right w:val="single" w:color="000000" w:sz="16" w:space="0"/>
            </w:tcBorders>
            <w:shd w:val="clear" w:color="auto" w:fill="FFFFFF"/>
            <w:vAlign w:val="center"/>
          </w:tcPr>
          <w:p w14:paraId="7BD86C8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2AD54A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single" w:color="000000" w:sz="16" w:space="0"/>
              <w:left w:val="single" w:color="000000" w:sz="16" w:space="0"/>
              <w:right w:val="nil"/>
            </w:tcBorders>
            <w:shd w:val="clear" w:color="auto" w:fill="FFFFFF"/>
          </w:tcPr>
          <w:p w14:paraId="2430E0F5">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0232EE13">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76E404E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49DD08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5552F6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0080E8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02347C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484C61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64AFB69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3FDC4E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7978D02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4C125E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5398A39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X302</w:t>
            </w:r>
          </w:p>
        </w:tc>
        <w:tc>
          <w:tcPr>
            <w:tcW w:w="0" w:type="auto"/>
            <w:tcBorders>
              <w:top w:val="nil"/>
              <w:left w:val="nil"/>
              <w:bottom w:val="nil"/>
              <w:right w:val="single" w:color="000000" w:sz="16" w:space="0"/>
            </w:tcBorders>
            <w:shd w:val="clear" w:color="auto" w:fill="FFFFFF"/>
          </w:tcPr>
          <w:p w14:paraId="21C79D96">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01F547E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.370</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9D43C8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1E2348E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.114</w:t>
            </w:r>
          </w:p>
        </w:tc>
        <w:tc>
          <w:tcPr>
            <w:tcW w:w="0" w:type="auto"/>
            <w:tcBorders>
              <w:top w:val="nil"/>
              <w:bottom w:val="nil"/>
            </w:tcBorders>
            <w:shd w:val="clear" w:color="auto" w:fill="FFFFFF"/>
            <w:vAlign w:val="center"/>
          </w:tcPr>
          <w:p w14:paraId="4AAFF34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.140</w:t>
            </w:r>
          </w:p>
        </w:tc>
        <w:tc>
          <w:tcPr>
            <w:tcW w:w="0" w:type="auto"/>
            <w:tcBorders>
              <w:top w:val="nil"/>
              <w:bottom w:val="nil"/>
            </w:tcBorders>
            <w:shd w:val="clear" w:color="auto" w:fill="FFFFFF"/>
            <w:vAlign w:val="center"/>
          </w:tcPr>
          <w:p w14:paraId="5B1490D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-.054</w:t>
            </w:r>
          </w:p>
        </w:tc>
        <w:tc>
          <w:tcPr>
            <w:tcW w:w="0" w:type="auto"/>
            <w:tcBorders>
              <w:top w:val="nil"/>
              <w:bottom w:val="nil"/>
            </w:tcBorders>
            <w:shd w:val="clear" w:color="auto" w:fill="FFFFFF"/>
            <w:vAlign w:val="center"/>
          </w:tcPr>
          <w:p w14:paraId="3F0605E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.207</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51CB79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.107</w:t>
            </w:r>
          </w:p>
        </w:tc>
        <w:tc>
          <w:tcPr>
            <w:tcW w:w="0" w:type="auto"/>
            <w:tcBorders>
              <w:top w:val="nil"/>
              <w:bottom w:val="nil"/>
            </w:tcBorders>
            <w:shd w:val="clear" w:color="auto" w:fill="FFFFFF"/>
            <w:vAlign w:val="center"/>
          </w:tcPr>
          <w:p w14:paraId="19BD26A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.081</w:t>
            </w:r>
          </w:p>
        </w:tc>
        <w:tc>
          <w:tcPr>
            <w:tcW w:w="0" w:type="auto"/>
            <w:tcBorders>
              <w:top w:val="nil"/>
              <w:bottom w:val="nil"/>
              <w:right w:val="single" w:color="000000" w:sz="16" w:space="0"/>
            </w:tcBorders>
            <w:shd w:val="clear" w:color="auto" w:fill="FFFFFF"/>
            <w:vAlign w:val="center"/>
          </w:tcPr>
          <w:p w14:paraId="0880B0F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.438</w:t>
            </w:r>
            <w:r>
              <w:rPr>
                <w:rFonts w:ascii="Times New Roman" w:hAnsi="Times New Roman" w:cs="Times New Roman"/>
                <w:color w:val="000000"/>
                <w:sz w:val="18"/>
                <w:szCs w:val="18"/>
                <w:vertAlign w:val="superscript"/>
                <w:lang w:val="en-US"/>
              </w:rPr>
              <w:t>**</w:t>
            </w:r>
          </w:p>
        </w:tc>
      </w:tr>
      <w:tr w14:paraId="7B5B8C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77C53155">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63028AD4">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7394D81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30327B24">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1BAAE1E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.259</w:t>
            </w:r>
          </w:p>
        </w:tc>
        <w:tc>
          <w:tcPr>
            <w:tcW w:w="0" w:type="auto"/>
            <w:tcBorders>
              <w:top w:val="nil"/>
              <w:bottom w:val="nil"/>
            </w:tcBorders>
            <w:shd w:val="clear" w:color="auto" w:fill="FFFFFF"/>
            <w:vAlign w:val="center"/>
          </w:tcPr>
          <w:p w14:paraId="05AA36B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.165</w:t>
            </w:r>
          </w:p>
        </w:tc>
        <w:tc>
          <w:tcPr>
            <w:tcW w:w="0" w:type="auto"/>
            <w:tcBorders>
              <w:top w:val="nil"/>
              <w:bottom w:val="nil"/>
            </w:tcBorders>
            <w:shd w:val="clear" w:color="auto" w:fill="FFFFFF"/>
            <w:vAlign w:val="center"/>
          </w:tcPr>
          <w:p w14:paraId="6E02AAE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.596</w:t>
            </w:r>
          </w:p>
        </w:tc>
        <w:tc>
          <w:tcPr>
            <w:tcW w:w="0" w:type="auto"/>
            <w:tcBorders>
              <w:top w:val="nil"/>
              <w:bottom w:val="nil"/>
            </w:tcBorders>
            <w:shd w:val="clear" w:color="auto" w:fill="FFFFFF"/>
            <w:vAlign w:val="center"/>
          </w:tcPr>
          <w:p w14:paraId="776258B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.039</w:t>
            </w:r>
          </w:p>
        </w:tc>
        <w:tc>
          <w:tcPr>
            <w:tcW w:w="0" w:type="auto"/>
            <w:tcBorders>
              <w:top w:val="nil"/>
              <w:bottom w:val="nil"/>
            </w:tcBorders>
            <w:shd w:val="clear" w:color="auto" w:fill="FFFFFF"/>
            <w:vAlign w:val="center"/>
          </w:tcPr>
          <w:p w14:paraId="12F37D8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.288</w:t>
            </w:r>
          </w:p>
        </w:tc>
        <w:tc>
          <w:tcPr>
            <w:tcW w:w="0" w:type="auto"/>
            <w:tcBorders>
              <w:top w:val="nil"/>
              <w:bottom w:val="nil"/>
            </w:tcBorders>
            <w:shd w:val="clear" w:color="auto" w:fill="FFFFFF"/>
            <w:vAlign w:val="center"/>
          </w:tcPr>
          <w:p w14:paraId="2222FA9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.425</w:t>
            </w:r>
          </w:p>
        </w:tc>
        <w:tc>
          <w:tcPr>
            <w:tcW w:w="0" w:type="auto"/>
            <w:tcBorders>
              <w:top w:val="nil"/>
              <w:bottom w:val="nil"/>
              <w:right w:val="single" w:color="000000" w:sz="16" w:space="0"/>
            </w:tcBorders>
            <w:shd w:val="clear" w:color="auto" w:fill="FFFFFF"/>
            <w:vAlign w:val="center"/>
          </w:tcPr>
          <w:p w14:paraId="32F4FB5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357F76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02385DC6">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477213BA">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7E6B932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FF8FBB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DDD45F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CD1EE4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CAEA93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39F001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5D3736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BFE485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352A5EB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4D0C5E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75EE3FE8">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X303</w:t>
            </w:r>
          </w:p>
        </w:tc>
        <w:tc>
          <w:tcPr>
            <w:tcW w:w="0" w:type="auto"/>
            <w:tcBorders>
              <w:top w:val="nil"/>
              <w:left w:val="nil"/>
              <w:bottom w:val="nil"/>
              <w:right w:val="single" w:color="000000" w:sz="16" w:space="0"/>
            </w:tcBorders>
            <w:shd w:val="clear" w:color="auto" w:fill="FFFFFF"/>
          </w:tcPr>
          <w:p w14:paraId="50169619">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0D892FC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.120</w:t>
            </w:r>
          </w:p>
        </w:tc>
        <w:tc>
          <w:tcPr>
            <w:tcW w:w="0" w:type="auto"/>
            <w:tcBorders>
              <w:top w:val="nil"/>
              <w:bottom w:val="nil"/>
            </w:tcBorders>
            <w:shd w:val="clear" w:color="auto" w:fill="FFFFFF"/>
            <w:vAlign w:val="center"/>
          </w:tcPr>
          <w:p w14:paraId="62FB827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.114</w:t>
            </w:r>
          </w:p>
        </w:tc>
        <w:tc>
          <w:tcPr>
            <w:tcW w:w="0" w:type="auto"/>
            <w:tcBorders>
              <w:top w:val="nil"/>
              <w:bottom w:val="nil"/>
            </w:tcBorders>
            <w:shd w:val="clear" w:color="auto" w:fill="FFFFFF"/>
            <w:vAlign w:val="center"/>
          </w:tcPr>
          <w:p w14:paraId="65C91BD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6F3F118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.203</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19047E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.069</w:t>
            </w:r>
          </w:p>
        </w:tc>
        <w:tc>
          <w:tcPr>
            <w:tcW w:w="0" w:type="auto"/>
            <w:tcBorders>
              <w:top w:val="nil"/>
              <w:bottom w:val="nil"/>
            </w:tcBorders>
            <w:shd w:val="clear" w:color="auto" w:fill="FFFFFF"/>
            <w:vAlign w:val="center"/>
          </w:tcPr>
          <w:p w14:paraId="7722428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85E187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.146</w:t>
            </w:r>
          </w:p>
        </w:tc>
        <w:tc>
          <w:tcPr>
            <w:tcW w:w="0" w:type="auto"/>
            <w:tcBorders>
              <w:top w:val="nil"/>
              <w:bottom w:val="nil"/>
            </w:tcBorders>
            <w:shd w:val="clear" w:color="auto" w:fill="FFFFFF"/>
            <w:vAlign w:val="center"/>
          </w:tcPr>
          <w:p w14:paraId="4CDC8F4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.287</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447163B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.479</w:t>
            </w:r>
            <w:r>
              <w:rPr>
                <w:rFonts w:ascii="Times New Roman" w:hAnsi="Times New Roman" w:cs="Times New Roman"/>
                <w:color w:val="000000"/>
                <w:sz w:val="18"/>
                <w:szCs w:val="18"/>
                <w:vertAlign w:val="superscript"/>
                <w:lang w:val="en-US"/>
              </w:rPr>
              <w:t>**</w:t>
            </w:r>
          </w:p>
        </w:tc>
      </w:tr>
      <w:tr w14:paraId="6B076C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6E9C70DF">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02A31BE4">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4671BD7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.234</w:t>
            </w:r>
          </w:p>
        </w:tc>
        <w:tc>
          <w:tcPr>
            <w:tcW w:w="0" w:type="auto"/>
            <w:tcBorders>
              <w:top w:val="nil"/>
              <w:bottom w:val="nil"/>
            </w:tcBorders>
            <w:shd w:val="clear" w:color="auto" w:fill="FFFFFF"/>
            <w:vAlign w:val="center"/>
          </w:tcPr>
          <w:p w14:paraId="147F3F1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.259</w:t>
            </w:r>
          </w:p>
        </w:tc>
        <w:tc>
          <w:tcPr>
            <w:tcW w:w="0" w:type="auto"/>
            <w:tcBorders>
              <w:top w:val="nil"/>
              <w:bottom w:val="nil"/>
            </w:tcBorders>
            <w:shd w:val="clear" w:color="auto" w:fill="FFFFFF"/>
            <w:vAlign w:val="center"/>
          </w:tcPr>
          <w:p w14:paraId="70A3A480">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50EAB23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.043</w:t>
            </w:r>
          </w:p>
        </w:tc>
        <w:tc>
          <w:tcPr>
            <w:tcW w:w="0" w:type="auto"/>
            <w:tcBorders>
              <w:top w:val="nil"/>
              <w:bottom w:val="nil"/>
            </w:tcBorders>
            <w:shd w:val="clear" w:color="auto" w:fill="FFFFFF"/>
            <w:vAlign w:val="center"/>
          </w:tcPr>
          <w:p w14:paraId="56C3E19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.497</w:t>
            </w:r>
          </w:p>
        </w:tc>
        <w:tc>
          <w:tcPr>
            <w:tcW w:w="0" w:type="auto"/>
            <w:tcBorders>
              <w:top w:val="nil"/>
              <w:bottom w:val="nil"/>
            </w:tcBorders>
            <w:shd w:val="clear" w:color="auto" w:fill="FFFFFF"/>
            <w:vAlign w:val="center"/>
          </w:tcPr>
          <w:p w14:paraId="33B2302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.045</w:t>
            </w:r>
          </w:p>
        </w:tc>
        <w:tc>
          <w:tcPr>
            <w:tcW w:w="0" w:type="auto"/>
            <w:tcBorders>
              <w:top w:val="nil"/>
              <w:bottom w:val="nil"/>
            </w:tcBorders>
            <w:shd w:val="clear" w:color="auto" w:fill="FFFFFF"/>
            <w:vAlign w:val="center"/>
          </w:tcPr>
          <w:p w14:paraId="55ED266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.146</w:t>
            </w:r>
          </w:p>
        </w:tc>
        <w:tc>
          <w:tcPr>
            <w:tcW w:w="0" w:type="auto"/>
            <w:tcBorders>
              <w:top w:val="nil"/>
              <w:bottom w:val="nil"/>
            </w:tcBorders>
            <w:shd w:val="clear" w:color="auto" w:fill="FFFFFF"/>
            <w:vAlign w:val="center"/>
          </w:tcPr>
          <w:p w14:paraId="05E6EAA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.004</w:t>
            </w:r>
          </w:p>
        </w:tc>
        <w:tc>
          <w:tcPr>
            <w:tcW w:w="0" w:type="auto"/>
            <w:tcBorders>
              <w:top w:val="nil"/>
              <w:bottom w:val="nil"/>
              <w:right w:val="single" w:color="000000" w:sz="16" w:space="0"/>
            </w:tcBorders>
            <w:shd w:val="clear" w:color="auto" w:fill="FFFFFF"/>
            <w:vAlign w:val="center"/>
          </w:tcPr>
          <w:p w14:paraId="06C5BD9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4C8A75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16E3D73F">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3DC5491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549253A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C9FBBA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66EFDAC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AA8D29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9A3E3F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F6C5C6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B21E30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E0FC7C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1E7012B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7B7880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76C7E855">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X304</w:t>
            </w:r>
          </w:p>
        </w:tc>
        <w:tc>
          <w:tcPr>
            <w:tcW w:w="0" w:type="auto"/>
            <w:tcBorders>
              <w:top w:val="nil"/>
              <w:left w:val="nil"/>
              <w:bottom w:val="nil"/>
              <w:right w:val="single" w:color="000000" w:sz="16" w:space="0"/>
            </w:tcBorders>
            <w:shd w:val="clear" w:color="auto" w:fill="FFFFFF"/>
          </w:tcPr>
          <w:p w14:paraId="6E28E9E1">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32A1573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.149</w:t>
            </w:r>
          </w:p>
        </w:tc>
        <w:tc>
          <w:tcPr>
            <w:tcW w:w="0" w:type="auto"/>
            <w:tcBorders>
              <w:top w:val="nil"/>
              <w:bottom w:val="nil"/>
            </w:tcBorders>
            <w:shd w:val="clear" w:color="auto" w:fill="FFFFFF"/>
            <w:vAlign w:val="center"/>
          </w:tcPr>
          <w:p w14:paraId="729CE52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.140</w:t>
            </w:r>
          </w:p>
        </w:tc>
        <w:tc>
          <w:tcPr>
            <w:tcW w:w="0" w:type="auto"/>
            <w:tcBorders>
              <w:top w:val="nil"/>
              <w:bottom w:val="nil"/>
            </w:tcBorders>
            <w:shd w:val="clear" w:color="auto" w:fill="FFFFFF"/>
            <w:vAlign w:val="center"/>
          </w:tcPr>
          <w:p w14:paraId="080EE34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.203</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E31EEF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1CA8465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.217</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E9FCA6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.688</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323C35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.094</w:t>
            </w:r>
          </w:p>
        </w:tc>
        <w:tc>
          <w:tcPr>
            <w:tcW w:w="0" w:type="auto"/>
            <w:tcBorders>
              <w:top w:val="nil"/>
              <w:bottom w:val="nil"/>
            </w:tcBorders>
            <w:shd w:val="clear" w:color="auto" w:fill="FFFFFF"/>
            <w:vAlign w:val="center"/>
          </w:tcPr>
          <w:p w14:paraId="1E0A44E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.256</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0B028A1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.741</w:t>
            </w:r>
            <w:r>
              <w:rPr>
                <w:rFonts w:ascii="Times New Roman" w:hAnsi="Times New Roman" w:cs="Times New Roman"/>
                <w:color w:val="000000"/>
                <w:sz w:val="18"/>
                <w:szCs w:val="18"/>
                <w:vertAlign w:val="superscript"/>
                <w:lang w:val="en-US"/>
              </w:rPr>
              <w:t>**</w:t>
            </w:r>
          </w:p>
        </w:tc>
      </w:tr>
      <w:tr w14:paraId="538E44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58DFE68A">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209C15A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1EF843A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.139</w:t>
            </w:r>
          </w:p>
        </w:tc>
        <w:tc>
          <w:tcPr>
            <w:tcW w:w="0" w:type="auto"/>
            <w:tcBorders>
              <w:top w:val="nil"/>
              <w:bottom w:val="nil"/>
            </w:tcBorders>
            <w:shd w:val="clear" w:color="auto" w:fill="FFFFFF"/>
            <w:vAlign w:val="center"/>
          </w:tcPr>
          <w:p w14:paraId="3547FAD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.165</w:t>
            </w:r>
          </w:p>
        </w:tc>
        <w:tc>
          <w:tcPr>
            <w:tcW w:w="0" w:type="auto"/>
            <w:tcBorders>
              <w:top w:val="nil"/>
              <w:bottom w:val="nil"/>
            </w:tcBorders>
            <w:shd w:val="clear" w:color="auto" w:fill="FFFFFF"/>
            <w:vAlign w:val="center"/>
          </w:tcPr>
          <w:p w14:paraId="256DF0A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.043</w:t>
            </w:r>
          </w:p>
        </w:tc>
        <w:tc>
          <w:tcPr>
            <w:tcW w:w="0" w:type="auto"/>
            <w:tcBorders>
              <w:top w:val="nil"/>
              <w:bottom w:val="nil"/>
            </w:tcBorders>
            <w:shd w:val="clear" w:color="auto" w:fill="FFFFFF"/>
            <w:vAlign w:val="center"/>
          </w:tcPr>
          <w:p w14:paraId="05B61083">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34A41CE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.030</w:t>
            </w:r>
          </w:p>
        </w:tc>
        <w:tc>
          <w:tcPr>
            <w:tcW w:w="0" w:type="auto"/>
            <w:tcBorders>
              <w:top w:val="nil"/>
              <w:bottom w:val="nil"/>
            </w:tcBorders>
            <w:shd w:val="clear" w:color="auto" w:fill="FFFFFF"/>
            <w:vAlign w:val="center"/>
          </w:tcPr>
          <w:p w14:paraId="16F57CF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62C71E2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.352</w:t>
            </w:r>
          </w:p>
        </w:tc>
        <w:tc>
          <w:tcPr>
            <w:tcW w:w="0" w:type="auto"/>
            <w:tcBorders>
              <w:top w:val="nil"/>
              <w:bottom w:val="nil"/>
            </w:tcBorders>
            <w:shd w:val="clear" w:color="auto" w:fill="FFFFFF"/>
            <w:vAlign w:val="center"/>
          </w:tcPr>
          <w:p w14:paraId="0BDC16D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.010</w:t>
            </w:r>
          </w:p>
        </w:tc>
        <w:tc>
          <w:tcPr>
            <w:tcW w:w="0" w:type="auto"/>
            <w:tcBorders>
              <w:top w:val="nil"/>
              <w:bottom w:val="nil"/>
              <w:right w:val="single" w:color="000000" w:sz="16" w:space="0"/>
            </w:tcBorders>
            <w:shd w:val="clear" w:color="auto" w:fill="FFFFFF"/>
            <w:vAlign w:val="center"/>
          </w:tcPr>
          <w:p w14:paraId="1564B55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0EA9C7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13F7A613">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1EAAD62F">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1AE7942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12B762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B60BC2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91E823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276BA0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FCC231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656A32B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6298E9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73513D4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26DAD4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2256942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X305</w:t>
            </w:r>
          </w:p>
        </w:tc>
        <w:tc>
          <w:tcPr>
            <w:tcW w:w="0" w:type="auto"/>
            <w:tcBorders>
              <w:top w:val="nil"/>
              <w:left w:val="nil"/>
              <w:bottom w:val="nil"/>
              <w:right w:val="single" w:color="000000" w:sz="16" w:space="0"/>
            </w:tcBorders>
            <w:shd w:val="clear" w:color="auto" w:fill="FFFFFF"/>
          </w:tcPr>
          <w:p w14:paraId="6E7D4C5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57E59E3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.024</w:t>
            </w:r>
          </w:p>
        </w:tc>
        <w:tc>
          <w:tcPr>
            <w:tcW w:w="0" w:type="auto"/>
            <w:tcBorders>
              <w:top w:val="nil"/>
              <w:bottom w:val="nil"/>
            </w:tcBorders>
            <w:shd w:val="clear" w:color="auto" w:fill="FFFFFF"/>
            <w:vAlign w:val="center"/>
          </w:tcPr>
          <w:p w14:paraId="1EF34EE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-.054</w:t>
            </w:r>
          </w:p>
        </w:tc>
        <w:tc>
          <w:tcPr>
            <w:tcW w:w="0" w:type="auto"/>
            <w:tcBorders>
              <w:top w:val="nil"/>
              <w:bottom w:val="nil"/>
            </w:tcBorders>
            <w:shd w:val="clear" w:color="auto" w:fill="FFFFFF"/>
            <w:vAlign w:val="center"/>
          </w:tcPr>
          <w:p w14:paraId="772743E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.069</w:t>
            </w:r>
          </w:p>
        </w:tc>
        <w:tc>
          <w:tcPr>
            <w:tcW w:w="0" w:type="auto"/>
            <w:tcBorders>
              <w:top w:val="nil"/>
              <w:bottom w:val="nil"/>
            </w:tcBorders>
            <w:shd w:val="clear" w:color="auto" w:fill="FFFFFF"/>
            <w:vAlign w:val="center"/>
          </w:tcPr>
          <w:p w14:paraId="3865713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.217</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26B4A1D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7AB1C00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.109</w:t>
            </w:r>
          </w:p>
        </w:tc>
        <w:tc>
          <w:tcPr>
            <w:tcW w:w="0" w:type="auto"/>
            <w:tcBorders>
              <w:top w:val="nil"/>
              <w:bottom w:val="nil"/>
            </w:tcBorders>
            <w:shd w:val="clear" w:color="auto" w:fill="FFFFFF"/>
            <w:vAlign w:val="center"/>
          </w:tcPr>
          <w:p w14:paraId="102076E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.171</w:t>
            </w:r>
          </w:p>
        </w:tc>
        <w:tc>
          <w:tcPr>
            <w:tcW w:w="0" w:type="auto"/>
            <w:tcBorders>
              <w:top w:val="nil"/>
              <w:bottom w:val="nil"/>
            </w:tcBorders>
            <w:shd w:val="clear" w:color="auto" w:fill="FFFFFF"/>
            <w:vAlign w:val="center"/>
          </w:tcPr>
          <w:p w14:paraId="487D615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.332</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0D0C2B0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.369</w:t>
            </w:r>
            <w:r>
              <w:rPr>
                <w:rFonts w:ascii="Times New Roman" w:hAnsi="Times New Roman" w:cs="Times New Roman"/>
                <w:color w:val="000000"/>
                <w:sz w:val="18"/>
                <w:szCs w:val="18"/>
                <w:vertAlign w:val="superscript"/>
                <w:lang w:val="en-US"/>
              </w:rPr>
              <w:t>**</w:t>
            </w:r>
          </w:p>
        </w:tc>
      </w:tr>
      <w:tr w14:paraId="7284C1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342482F7">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77C11A6A">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461F48C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.814</w:t>
            </w:r>
          </w:p>
        </w:tc>
        <w:tc>
          <w:tcPr>
            <w:tcW w:w="0" w:type="auto"/>
            <w:tcBorders>
              <w:top w:val="nil"/>
              <w:bottom w:val="nil"/>
            </w:tcBorders>
            <w:shd w:val="clear" w:color="auto" w:fill="FFFFFF"/>
            <w:vAlign w:val="center"/>
          </w:tcPr>
          <w:p w14:paraId="3938905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.596</w:t>
            </w:r>
          </w:p>
        </w:tc>
        <w:tc>
          <w:tcPr>
            <w:tcW w:w="0" w:type="auto"/>
            <w:tcBorders>
              <w:top w:val="nil"/>
              <w:bottom w:val="nil"/>
            </w:tcBorders>
            <w:shd w:val="clear" w:color="auto" w:fill="FFFFFF"/>
            <w:vAlign w:val="center"/>
          </w:tcPr>
          <w:p w14:paraId="4A06A92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.497</w:t>
            </w:r>
          </w:p>
        </w:tc>
        <w:tc>
          <w:tcPr>
            <w:tcW w:w="0" w:type="auto"/>
            <w:tcBorders>
              <w:top w:val="nil"/>
              <w:bottom w:val="nil"/>
            </w:tcBorders>
            <w:shd w:val="clear" w:color="auto" w:fill="FFFFFF"/>
            <w:vAlign w:val="center"/>
          </w:tcPr>
          <w:p w14:paraId="7C9442E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.030</w:t>
            </w:r>
          </w:p>
        </w:tc>
        <w:tc>
          <w:tcPr>
            <w:tcW w:w="0" w:type="auto"/>
            <w:tcBorders>
              <w:top w:val="nil"/>
              <w:bottom w:val="nil"/>
            </w:tcBorders>
            <w:shd w:val="clear" w:color="auto" w:fill="FFFFFF"/>
            <w:vAlign w:val="center"/>
          </w:tcPr>
          <w:p w14:paraId="5ED7ED9D">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1CC37B6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.278</w:t>
            </w:r>
          </w:p>
        </w:tc>
        <w:tc>
          <w:tcPr>
            <w:tcW w:w="0" w:type="auto"/>
            <w:tcBorders>
              <w:top w:val="nil"/>
              <w:bottom w:val="nil"/>
            </w:tcBorders>
            <w:shd w:val="clear" w:color="auto" w:fill="FFFFFF"/>
            <w:vAlign w:val="center"/>
          </w:tcPr>
          <w:p w14:paraId="1260D57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.088</w:t>
            </w:r>
          </w:p>
        </w:tc>
        <w:tc>
          <w:tcPr>
            <w:tcW w:w="0" w:type="auto"/>
            <w:tcBorders>
              <w:top w:val="nil"/>
              <w:bottom w:val="nil"/>
            </w:tcBorders>
            <w:shd w:val="clear" w:color="auto" w:fill="FFFFFF"/>
            <w:vAlign w:val="center"/>
          </w:tcPr>
          <w:p w14:paraId="27E9E39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.001</w:t>
            </w:r>
          </w:p>
        </w:tc>
        <w:tc>
          <w:tcPr>
            <w:tcW w:w="0" w:type="auto"/>
            <w:tcBorders>
              <w:top w:val="nil"/>
              <w:bottom w:val="nil"/>
              <w:right w:val="single" w:color="000000" w:sz="16" w:space="0"/>
            </w:tcBorders>
            <w:shd w:val="clear" w:color="auto" w:fill="FFFFFF"/>
            <w:vAlign w:val="center"/>
          </w:tcPr>
          <w:p w14:paraId="52CBE10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52AA55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6A118382">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3CEEF25C">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35D48EF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67E320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25270F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FC48A9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204F0E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299F2E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707875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6DFFA2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098BC8F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37E6DB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6B961D38">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X306</w:t>
            </w:r>
          </w:p>
        </w:tc>
        <w:tc>
          <w:tcPr>
            <w:tcW w:w="0" w:type="auto"/>
            <w:tcBorders>
              <w:top w:val="nil"/>
              <w:left w:val="nil"/>
              <w:bottom w:val="nil"/>
              <w:right w:val="single" w:color="000000" w:sz="16" w:space="0"/>
            </w:tcBorders>
            <w:shd w:val="clear" w:color="auto" w:fill="FFFFFF"/>
          </w:tcPr>
          <w:p w14:paraId="78EBCF6C">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0981599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.186</w:t>
            </w:r>
          </w:p>
        </w:tc>
        <w:tc>
          <w:tcPr>
            <w:tcW w:w="0" w:type="auto"/>
            <w:tcBorders>
              <w:top w:val="nil"/>
              <w:bottom w:val="nil"/>
            </w:tcBorders>
            <w:shd w:val="clear" w:color="auto" w:fill="FFFFFF"/>
            <w:vAlign w:val="center"/>
          </w:tcPr>
          <w:p w14:paraId="425703B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.207</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1F35979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60519C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.688</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CB9C6C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.109</w:t>
            </w:r>
          </w:p>
        </w:tc>
        <w:tc>
          <w:tcPr>
            <w:tcW w:w="0" w:type="auto"/>
            <w:tcBorders>
              <w:top w:val="nil"/>
              <w:bottom w:val="nil"/>
            </w:tcBorders>
            <w:shd w:val="clear" w:color="auto" w:fill="FFFFFF"/>
            <w:vAlign w:val="center"/>
          </w:tcPr>
          <w:p w14:paraId="2E0C571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2A7655F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.104</w:t>
            </w:r>
          </w:p>
        </w:tc>
        <w:tc>
          <w:tcPr>
            <w:tcW w:w="0" w:type="auto"/>
            <w:tcBorders>
              <w:top w:val="nil"/>
              <w:bottom w:val="nil"/>
            </w:tcBorders>
            <w:shd w:val="clear" w:color="auto" w:fill="FFFFFF"/>
            <w:vAlign w:val="center"/>
          </w:tcPr>
          <w:p w14:paraId="18CBBBB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.305</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5AEC578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.762</w:t>
            </w:r>
            <w:r>
              <w:rPr>
                <w:rFonts w:ascii="Times New Roman" w:hAnsi="Times New Roman" w:cs="Times New Roman"/>
                <w:color w:val="000000"/>
                <w:sz w:val="18"/>
                <w:szCs w:val="18"/>
                <w:vertAlign w:val="superscript"/>
                <w:lang w:val="en-US"/>
              </w:rPr>
              <w:t>**</w:t>
            </w:r>
          </w:p>
        </w:tc>
      </w:tr>
      <w:tr w14:paraId="440728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2E7697E5">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16ADFE04">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2BF6A06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.064</w:t>
            </w:r>
          </w:p>
        </w:tc>
        <w:tc>
          <w:tcPr>
            <w:tcW w:w="0" w:type="auto"/>
            <w:tcBorders>
              <w:top w:val="nil"/>
              <w:bottom w:val="nil"/>
            </w:tcBorders>
            <w:shd w:val="clear" w:color="auto" w:fill="FFFFFF"/>
            <w:vAlign w:val="center"/>
          </w:tcPr>
          <w:p w14:paraId="2F74EED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.039</w:t>
            </w:r>
          </w:p>
        </w:tc>
        <w:tc>
          <w:tcPr>
            <w:tcW w:w="0" w:type="auto"/>
            <w:tcBorders>
              <w:top w:val="nil"/>
              <w:bottom w:val="nil"/>
            </w:tcBorders>
            <w:shd w:val="clear" w:color="auto" w:fill="FFFFFF"/>
            <w:vAlign w:val="center"/>
          </w:tcPr>
          <w:p w14:paraId="33FC141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.045</w:t>
            </w:r>
          </w:p>
        </w:tc>
        <w:tc>
          <w:tcPr>
            <w:tcW w:w="0" w:type="auto"/>
            <w:tcBorders>
              <w:top w:val="nil"/>
              <w:bottom w:val="nil"/>
            </w:tcBorders>
            <w:shd w:val="clear" w:color="auto" w:fill="FFFFFF"/>
            <w:vAlign w:val="center"/>
          </w:tcPr>
          <w:p w14:paraId="689A6EB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0797736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.278</w:t>
            </w:r>
          </w:p>
        </w:tc>
        <w:tc>
          <w:tcPr>
            <w:tcW w:w="0" w:type="auto"/>
            <w:tcBorders>
              <w:top w:val="nil"/>
              <w:bottom w:val="nil"/>
            </w:tcBorders>
            <w:shd w:val="clear" w:color="auto" w:fill="FFFFFF"/>
            <w:vAlign w:val="center"/>
          </w:tcPr>
          <w:p w14:paraId="5833CE80">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5685DD4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.302</w:t>
            </w:r>
          </w:p>
        </w:tc>
        <w:tc>
          <w:tcPr>
            <w:tcW w:w="0" w:type="auto"/>
            <w:tcBorders>
              <w:top w:val="nil"/>
              <w:bottom w:val="nil"/>
            </w:tcBorders>
            <w:shd w:val="clear" w:color="auto" w:fill="FFFFFF"/>
            <w:vAlign w:val="center"/>
          </w:tcPr>
          <w:p w14:paraId="6887431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.002</w:t>
            </w:r>
          </w:p>
        </w:tc>
        <w:tc>
          <w:tcPr>
            <w:tcW w:w="0" w:type="auto"/>
            <w:tcBorders>
              <w:top w:val="nil"/>
              <w:bottom w:val="nil"/>
              <w:right w:val="single" w:color="000000" w:sz="16" w:space="0"/>
            </w:tcBorders>
            <w:shd w:val="clear" w:color="auto" w:fill="FFFFFF"/>
            <w:vAlign w:val="center"/>
          </w:tcPr>
          <w:p w14:paraId="28258FB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2A9C9E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61A80D8F">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071D06DC">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7F9CEC9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22CCE9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BFF701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17D1E3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7FE073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767A8E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6EC6F97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625DEEE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48A2DA4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1E87FE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5583E89F">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X307</w:t>
            </w:r>
          </w:p>
        </w:tc>
        <w:tc>
          <w:tcPr>
            <w:tcW w:w="0" w:type="auto"/>
            <w:tcBorders>
              <w:top w:val="nil"/>
              <w:left w:val="nil"/>
              <w:bottom w:val="nil"/>
              <w:right w:val="single" w:color="000000" w:sz="16" w:space="0"/>
            </w:tcBorders>
            <w:shd w:val="clear" w:color="auto" w:fill="FFFFFF"/>
          </w:tcPr>
          <w:p w14:paraId="407FFBAC">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08E6BC2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-.048</w:t>
            </w:r>
          </w:p>
        </w:tc>
        <w:tc>
          <w:tcPr>
            <w:tcW w:w="0" w:type="auto"/>
            <w:tcBorders>
              <w:top w:val="nil"/>
              <w:bottom w:val="nil"/>
            </w:tcBorders>
            <w:shd w:val="clear" w:color="auto" w:fill="FFFFFF"/>
            <w:vAlign w:val="center"/>
          </w:tcPr>
          <w:p w14:paraId="16CC95E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.107</w:t>
            </w:r>
          </w:p>
        </w:tc>
        <w:tc>
          <w:tcPr>
            <w:tcW w:w="0" w:type="auto"/>
            <w:tcBorders>
              <w:top w:val="nil"/>
              <w:bottom w:val="nil"/>
            </w:tcBorders>
            <w:shd w:val="clear" w:color="auto" w:fill="FFFFFF"/>
            <w:vAlign w:val="center"/>
          </w:tcPr>
          <w:p w14:paraId="41A0B80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.146</w:t>
            </w:r>
          </w:p>
        </w:tc>
        <w:tc>
          <w:tcPr>
            <w:tcW w:w="0" w:type="auto"/>
            <w:tcBorders>
              <w:top w:val="nil"/>
              <w:bottom w:val="nil"/>
            </w:tcBorders>
            <w:shd w:val="clear" w:color="auto" w:fill="FFFFFF"/>
            <w:vAlign w:val="center"/>
          </w:tcPr>
          <w:p w14:paraId="4DC0EC5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.094</w:t>
            </w:r>
          </w:p>
        </w:tc>
        <w:tc>
          <w:tcPr>
            <w:tcW w:w="0" w:type="auto"/>
            <w:tcBorders>
              <w:top w:val="nil"/>
              <w:bottom w:val="nil"/>
            </w:tcBorders>
            <w:shd w:val="clear" w:color="auto" w:fill="FFFFFF"/>
            <w:vAlign w:val="center"/>
          </w:tcPr>
          <w:p w14:paraId="7D3697F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.171</w:t>
            </w:r>
          </w:p>
        </w:tc>
        <w:tc>
          <w:tcPr>
            <w:tcW w:w="0" w:type="auto"/>
            <w:tcBorders>
              <w:top w:val="nil"/>
              <w:bottom w:val="nil"/>
            </w:tcBorders>
            <w:shd w:val="clear" w:color="auto" w:fill="FFFFFF"/>
            <w:vAlign w:val="center"/>
          </w:tcPr>
          <w:p w14:paraId="3271F0C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.104</w:t>
            </w:r>
          </w:p>
        </w:tc>
        <w:tc>
          <w:tcPr>
            <w:tcW w:w="0" w:type="auto"/>
            <w:tcBorders>
              <w:top w:val="nil"/>
              <w:bottom w:val="nil"/>
            </w:tcBorders>
            <w:shd w:val="clear" w:color="auto" w:fill="FFFFFF"/>
            <w:vAlign w:val="center"/>
          </w:tcPr>
          <w:p w14:paraId="582F8FF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33B29FA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.468</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66A3372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.375</w:t>
            </w:r>
            <w:r>
              <w:rPr>
                <w:rFonts w:ascii="Times New Roman" w:hAnsi="Times New Roman" w:cs="Times New Roman"/>
                <w:color w:val="000000"/>
                <w:sz w:val="18"/>
                <w:szCs w:val="18"/>
                <w:vertAlign w:val="superscript"/>
                <w:lang w:val="en-US"/>
              </w:rPr>
              <w:t>**</w:t>
            </w:r>
          </w:p>
        </w:tc>
      </w:tr>
      <w:tr w14:paraId="602324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624ACA0B">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6A35F7F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33759A4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.638</w:t>
            </w:r>
          </w:p>
        </w:tc>
        <w:tc>
          <w:tcPr>
            <w:tcW w:w="0" w:type="auto"/>
            <w:tcBorders>
              <w:top w:val="nil"/>
              <w:bottom w:val="nil"/>
            </w:tcBorders>
            <w:shd w:val="clear" w:color="auto" w:fill="FFFFFF"/>
            <w:vAlign w:val="center"/>
          </w:tcPr>
          <w:p w14:paraId="41ABE1A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.288</w:t>
            </w:r>
          </w:p>
        </w:tc>
        <w:tc>
          <w:tcPr>
            <w:tcW w:w="0" w:type="auto"/>
            <w:tcBorders>
              <w:top w:val="nil"/>
              <w:bottom w:val="nil"/>
            </w:tcBorders>
            <w:shd w:val="clear" w:color="auto" w:fill="FFFFFF"/>
            <w:vAlign w:val="center"/>
          </w:tcPr>
          <w:p w14:paraId="79FC409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.146</w:t>
            </w:r>
          </w:p>
        </w:tc>
        <w:tc>
          <w:tcPr>
            <w:tcW w:w="0" w:type="auto"/>
            <w:tcBorders>
              <w:top w:val="nil"/>
              <w:bottom w:val="nil"/>
            </w:tcBorders>
            <w:shd w:val="clear" w:color="auto" w:fill="FFFFFF"/>
            <w:vAlign w:val="center"/>
          </w:tcPr>
          <w:p w14:paraId="5D46F64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.352</w:t>
            </w:r>
          </w:p>
        </w:tc>
        <w:tc>
          <w:tcPr>
            <w:tcW w:w="0" w:type="auto"/>
            <w:tcBorders>
              <w:top w:val="nil"/>
              <w:bottom w:val="nil"/>
            </w:tcBorders>
            <w:shd w:val="clear" w:color="auto" w:fill="FFFFFF"/>
            <w:vAlign w:val="center"/>
          </w:tcPr>
          <w:p w14:paraId="066249A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.088</w:t>
            </w:r>
          </w:p>
        </w:tc>
        <w:tc>
          <w:tcPr>
            <w:tcW w:w="0" w:type="auto"/>
            <w:tcBorders>
              <w:top w:val="nil"/>
              <w:bottom w:val="nil"/>
            </w:tcBorders>
            <w:shd w:val="clear" w:color="auto" w:fill="FFFFFF"/>
            <w:vAlign w:val="center"/>
          </w:tcPr>
          <w:p w14:paraId="03B1237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.302</w:t>
            </w:r>
          </w:p>
        </w:tc>
        <w:tc>
          <w:tcPr>
            <w:tcW w:w="0" w:type="auto"/>
            <w:tcBorders>
              <w:top w:val="nil"/>
              <w:bottom w:val="nil"/>
            </w:tcBorders>
            <w:shd w:val="clear" w:color="auto" w:fill="FFFFFF"/>
            <w:vAlign w:val="center"/>
          </w:tcPr>
          <w:p w14:paraId="3DA9D60F">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3785CAC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right w:val="single" w:color="000000" w:sz="16" w:space="0"/>
            </w:tcBorders>
            <w:shd w:val="clear" w:color="auto" w:fill="FFFFFF"/>
            <w:vAlign w:val="center"/>
          </w:tcPr>
          <w:p w14:paraId="22C0F92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21BCD3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3F31EE2F">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798B597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71F4F72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DB9D4C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D23BE4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F46FB7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12ABA8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F41EDB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F4A1D5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95461F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153EB54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7B446A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640CF754">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X308</w:t>
            </w:r>
          </w:p>
        </w:tc>
        <w:tc>
          <w:tcPr>
            <w:tcW w:w="0" w:type="auto"/>
            <w:tcBorders>
              <w:top w:val="nil"/>
              <w:left w:val="nil"/>
              <w:bottom w:val="nil"/>
              <w:right w:val="single" w:color="000000" w:sz="16" w:space="0"/>
            </w:tcBorders>
            <w:shd w:val="clear" w:color="auto" w:fill="FFFFFF"/>
          </w:tcPr>
          <w:p w14:paraId="60793E4F">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2658530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.120</w:t>
            </w:r>
          </w:p>
        </w:tc>
        <w:tc>
          <w:tcPr>
            <w:tcW w:w="0" w:type="auto"/>
            <w:tcBorders>
              <w:top w:val="nil"/>
              <w:bottom w:val="nil"/>
            </w:tcBorders>
            <w:shd w:val="clear" w:color="auto" w:fill="FFFFFF"/>
            <w:vAlign w:val="center"/>
          </w:tcPr>
          <w:p w14:paraId="25756CA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.081</w:t>
            </w:r>
          </w:p>
        </w:tc>
        <w:tc>
          <w:tcPr>
            <w:tcW w:w="0" w:type="auto"/>
            <w:tcBorders>
              <w:top w:val="nil"/>
              <w:bottom w:val="nil"/>
            </w:tcBorders>
            <w:shd w:val="clear" w:color="auto" w:fill="FFFFFF"/>
            <w:vAlign w:val="center"/>
          </w:tcPr>
          <w:p w14:paraId="24D66FA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.287</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187295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.256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494A0B9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.332</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8AB1B3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.305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173FB66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.468</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0245EB8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right w:val="single" w:color="000000" w:sz="16" w:space="0"/>
            </w:tcBorders>
            <w:shd w:val="clear" w:color="auto" w:fill="FFFFFF"/>
            <w:vAlign w:val="center"/>
          </w:tcPr>
          <w:p w14:paraId="4F689C6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.601</w:t>
            </w:r>
            <w:r>
              <w:rPr>
                <w:rFonts w:ascii="Times New Roman" w:hAnsi="Times New Roman" w:cs="Times New Roman"/>
                <w:color w:val="000000"/>
                <w:sz w:val="18"/>
                <w:szCs w:val="18"/>
                <w:vertAlign w:val="superscript"/>
                <w:lang w:val="en-US"/>
              </w:rPr>
              <w:t>**</w:t>
            </w:r>
          </w:p>
        </w:tc>
      </w:tr>
      <w:tr w14:paraId="46B2B4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0ABEDCC7">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57288027">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47C94B6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.232</w:t>
            </w:r>
          </w:p>
        </w:tc>
        <w:tc>
          <w:tcPr>
            <w:tcW w:w="0" w:type="auto"/>
            <w:tcBorders>
              <w:top w:val="nil"/>
              <w:bottom w:val="nil"/>
            </w:tcBorders>
            <w:shd w:val="clear" w:color="auto" w:fill="FFFFFF"/>
            <w:vAlign w:val="center"/>
          </w:tcPr>
          <w:p w14:paraId="105EBC8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.425</w:t>
            </w:r>
          </w:p>
        </w:tc>
        <w:tc>
          <w:tcPr>
            <w:tcW w:w="0" w:type="auto"/>
            <w:tcBorders>
              <w:top w:val="nil"/>
              <w:bottom w:val="nil"/>
            </w:tcBorders>
            <w:shd w:val="clear" w:color="auto" w:fill="FFFFFF"/>
            <w:vAlign w:val="center"/>
          </w:tcPr>
          <w:p w14:paraId="1D74836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.004</w:t>
            </w:r>
          </w:p>
        </w:tc>
        <w:tc>
          <w:tcPr>
            <w:tcW w:w="0" w:type="auto"/>
            <w:tcBorders>
              <w:top w:val="nil"/>
              <w:bottom w:val="nil"/>
            </w:tcBorders>
            <w:shd w:val="clear" w:color="auto" w:fill="FFFFFF"/>
            <w:vAlign w:val="center"/>
          </w:tcPr>
          <w:p w14:paraId="19E0FA6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.010</w:t>
            </w:r>
          </w:p>
        </w:tc>
        <w:tc>
          <w:tcPr>
            <w:tcW w:w="0" w:type="auto"/>
            <w:tcBorders>
              <w:top w:val="nil"/>
              <w:bottom w:val="nil"/>
            </w:tcBorders>
            <w:shd w:val="clear" w:color="auto" w:fill="FFFFFF"/>
            <w:vAlign w:val="center"/>
          </w:tcPr>
          <w:p w14:paraId="66F2226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.001</w:t>
            </w:r>
          </w:p>
        </w:tc>
        <w:tc>
          <w:tcPr>
            <w:tcW w:w="0" w:type="auto"/>
            <w:tcBorders>
              <w:top w:val="nil"/>
              <w:bottom w:val="nil"/>
            </w:tcBorders>
            <w:shd w:val="clear" w:color="auto" w:fill="FFFFFF"/>
            <w:vAlign w:val="center"/>
          </w:tcPr>
          <w:p w14:paraId="721F522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.002</w:t>
            </w:r>
          </w:p>
        </w:tc>
        <w:tc>
          <w:tcPr>
            <w:tcW w:w="0" w:type="auto"/>
            <w:tcBorders>
              <w:top w:val="nil"/>
              <w:bottom w:val="nil"/>
            </w:tcBorders>
            <w:shd w:val="clear" w:color="auto" w:fill="FFFFFF"/>
            <w:vAlign w:val="center"/>
          </w:tcPr>
          <w:p w14:paraId="369EFEC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0CA1E281">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right w:val="single" w:color="000000" w:sz="16" w:space="0"/>
            </w:tcBorders>
            <w:shd w:val="clear" w:color="auto" w:fill="FFFFFF"/>
            <w:vAlign w:val="center"/>
          </w:tcPr>
          <w:p w14:paraId="397B352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61B247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50CF90BD">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45F08232">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36BF825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6BF83D1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D4B798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381633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5C9146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E203C7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5BD3A1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769498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7D37D34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464689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bottom w:val="single" w:color="000000" w:sz="16" w:space="0"/>
              <w:right w:val="nil"/>
            </w:tcBorders>
            <w:shd w:val="clear" w:color="auto" w:fill="FFFFFF"/>
          </w:tcPr>
          <w:p w14:paraId="0F79760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TOT_GH</w:t>
            </w:r>
          </w:p>
        </w:tc>
        <w:tc>
          <w:tcPr>
            <w:tcW w:w="0" w:type="auto"/>
            <w:tcBorders>
              <w:top w:val="nil"/>
              <w:left w:val="nil"/>
              <w:bottom w:val="nil"/>
              <w:right w:val="single" w:color="000000" w:sz="16" w:space="0"/>
            </w:tcBorders>
            <w:shd w:val="clear" w:color="auto" w:fill="FFFFFF"/>
          </w:tcPr>
          <w:p w14:paraId="41B22D0F">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6B77609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.442</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DC1F11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.438</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44A4CE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.479</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17616E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.741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0A5AABF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.369</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383CDB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.762</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0278AF8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.375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AF31FD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.601</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0C196BB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r>
      <w:tr w14:paraId="7C1788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bottom w:val="single" w:color="000000" w:sz="16" w:space="0"/>
              <w:right w:val="nil"/>
            </w:tcBorders>
            <w:shd w:val="clear" w:color="auto" w:fill="FFFFFF"/>
          </w:tcPr>
          <w:p w14:paraId="1B0D1FF1">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618F2E66">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4CF3F4B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45FF0AE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64515F1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0BA9B4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31E4A28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B3CE34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59E8BFE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51173DA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right w:val="single" w:color="000000" w:sz="16" w:space="0"/>
            </w:tcBorders>
            <w:shd w:val="clear" w:color="auto" w:fill="FFFFFF"/>
            <w:vAlign w:val="center"/>
          </w:tcPr>
          <w:p w14:paraId="03A56B71">
            <w:pPr>
              <w:autoSpaceDE w:val="0"/>
              <w:autoSpaceDN w:val="0"/>
              <w:adjustRightInd w:val="0"/>
              <w:spacing w:after="0" w:line="240" w:lineRule="auto"/>
              <w:rPr>
                <w:rFonts w:ascii="Times New Roman" w:hAnsi="Times New Roman" w:cs="Times New Roman"/>
                <w:sz w:val="24"/>
                <w:szCs w:val="24"/>
                <w:lang w:val="en-US"/>
              </w:rPr>
            </w:pPr>
          </w:p>
        </w:tc>
      </w:tr>
      <w:tr w14:paraId="2E7143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bottom w:val="single" w:color="000000" w:sz="16" w:space="0"/>
              <w:right w:val="nil"/>
            </w:tcBorders>
            <w:shd w:val="clear" w:color="auto" w:fill="FFFFFF"/>
          </w:tcPr>
          <w:p w14:paraId="2DEA9D0B">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single" w:color="000000" w:sz="16" w:space="0"/>
              <w:right w:val="single" w:color="000000" w:sz="16" w:space="0"/>
            </w:tcBorders>
            <w:shd w:val="clear" w:color="auto" w:fill="FFFFFF"/>
          </w:tcPr>
          <w:p w14:paraId="1C977428">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bottom w:val="single" w:color="000000" w:sz="16" w:space="0"/>
            </w:tcBorders>
            <w:shd w:val="clear" w:color="auto" w:fill="FFFFFF"/>
            <w:vAlign w:val="center"/>
          </w:tcPr>
          <w:p w14:paraId="794FEF1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0A94D11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0A259FE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6073CD6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559D12D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05E86AB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4052D98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4570E5B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right w:val="single" w:color="000000" w:sz="16" w:space="0"/>
            </w:tcBorders>
            <w:shd w:val="clear" w:color="auto" w:fill="FFFFFF"/>
            <w:vAlign w:val="center"/>
          </w:tcPr>
          <w:p w14:paraId="1729821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3AB7BD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11"/>
            <w:tcBorders>
              <w:top w:val="nil"/>
              <w:left w:val="nil"/>
              <w:bottom w:val="nil"/>
              <w:right w:val="nil"/>
            </w:tcBorders>
            <w:shd w:val="clear" w:color="auto" w:fill="FFFFFF"/>
          </w:tcPr>
          <w:p w14:paraId="4A445683">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 Correlation is significant at the 0.01 level (2-tailed).</w:t>
            </w:r>
          </w:p>
        </w:tc>
      </w:tr>
      <w:tr w14:paraId="67A146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11"/>
            <w:tcBorders>
              <w:top w:val="nil"/>
              <w:left w:val="nil"/>
              <w:bottom w:val="nil"/>
              <w:right w:val="nil"/>
            </w:tcBorders>
            <w:shd w:val="clear" w:color="auto" w:fill="FFFFFF"/>
          </w:tcPr>
          <w:p w14:paraId="35E9DBC8">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 Correlation is significant at the 0.05 level (2-tailed).</w:t>
            </w:r>
          </w:p>
        </w:tc>
      </w:tr>
    </w:tbl>
    <w:p w14:paraId="1DA3972C">
      <w:pPr>
        <w:spacing w:line="360" w:lineRule="auto"/>
        <w:jc w:val="both"/>
        <w:rPr>
          <w:rFonts w:ascii="Times New Roman" w:hAnsi="Times New Roman" w:eastAsia="Times New Roman" w:cs="Times New Roman"/>
          <w:sz w:val="24"/>
          <w:szCs w:val="24"/>
          <w:lang w:val="en-US"/>
        </w:rPr>
      </w:pPr>
    </w:p>
    <w:p w14:paraId="1FB4A204">
      <w:pPr>
        <w:spacing w:line="360" w:lineRule="auto"/>
        <w:jc w:val="both"/>
        <w:rPr>
          <w:rFonts w:ascii="Times New Roman" w:hAnsi="Times New Roman" w:eastAsia="Times New Roman" w:cs="Times New Roman"/>
          <w:sz w:val="24"/>
          <w:szCs w:val="24"/>
          <w:lang w:val="en-US"/>
        </w:rPr>
      </w:pPr>
    </w:p>
    <w:p w14:paraId="6FB83DB4">
      <w:pPr>
        <w:spacing w:line="360" w:lineRule="auto"/>
        <w:jc w:val="both"/>
        <w:rPr>
          <w:rFonts w:ascii="Times New Roman" w:hAnsi="Times New Roman" w:eastAsia="Times New Roman" w:cs="Times New Roman"/>
          <w:sz w:val="24"/>
          <w:szCs w:val="24"/>
          <w:lang w:val="en-US"/>
        </w:rPr>
      </w:pPr>
    </w:p>
    <w:p w14:paraId="60247C18">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Uji Validitas Perilaku keuangan </w:t>
      </w:r>
    </w:p>
    <w:tbl>
      <w:tblPr>
        <w:tblStyle w:val="7"/>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10"/>
        <w:gridCol w:w="1575"/>
        <w:gridCol w:w="581"/>
        <w:gridCol w:w="571"/>
        <w:gridCol w:w="571"/>
        <w:gridCol w:w="571"/>
        <w:gridCol w:w="571"/>
        <w:gridCol w:w="571"/>
        <w:gridCol w:w="571"/>
        <w:gridCol w:w="571"/>
        <w:gridCol w:w="820"/>
      </w:tblGrid>
      <w:tr w14:paraId="52FC51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Pr>
        <w:tc>
          <w:tcPr>
            <w:tcW w:w="0" w:type="auto"/>
            <w:gridSpan w:val="11"/>
            <w:tcBorders>
              <w:top w:val="nil"/>
              <w:left w:val="nil"/>
              <w:bottom w:val="nil"/>
              <w:right w:val="nil"/>
            </w:tcBorders>
            <w:shd w:val="clear" w:color="auto" w:fill="FFFFFF"/>
            <w:vAlign w:val="center"/>
          </w:tcPr>
          <w:p w14:paraId="72B98A52">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b/>
                <w:bCs/>
                <w:color w:val="000000"/>
                <w:sz w:val="18"/>
                <w:szCs w:val="18"/>
                <w:lang w:val="en-US"/>
              </w:rPr>
              <w:t>Correlations</w:t>
            </w:r>
          </w:p>
        </w:tc>
      </w:tr>
      <w:tr w14:paraId="2900F6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2"/>
            <w:tcBorders>
              <w:top w:val="single" w:color="000000" w:sz="16" w:space="0"/>
              <w:left w:val="single" w:color="000000" w:sz="16" w:space="0"/>
              <w:bottom w:val="single" w:color="000000" w:sz="16" w:space="0"/>
              <w:right w:val="nil"/>
            </w:tcBorders>
            <w:shd w:val="clear" w:color="auto" w:fill="FFFFFF"/>
            <w:vAlign w:val="bottom"/>
          </w:tcPr>
          <w:p w14:paraId="34C86F10">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single" w:color="000000" w:sz="16" w:space="0"/>
              <w:left w:val="single" w:color="000000" w:sz="16" w:space="0"/>
              <w:bottom w:val="single" w:color="000000" w:sz="16" w:space="0"/>
            </w:tcBorders>
            <w:shd w:val="clear" w:color="auto" w:fill="FFFFFF"/>
            <w:vAlign w:val="bottom"/>
          </w:tcPr>
          <w:p w14:paraId="08597C1A">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Y01</w:t>
            </w:r>
          </w:p>
        </w:tc>
        <w:tc>
          <w:tcPr>
            <w:tcW w:w="0" w:type="auto"/>
            <w:tcBorders>
              <w:top w:val="single" w:color="000000" w:sz="16" w:space="0"/>
              <w:bottom w:val="single" w:color="000000" w:sz="16" w:space="0"/>
            </w:tcBorders>
            <w:shd w:val="clear" w:color="auto" w:fill="FFFFFF"/>
            <w:vAlign w:val="bottom"/>
          </w:tcPr>
          <w:p w14:paraId="6BFAA944">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Y02</w:t>
            </w:r>
          </w:p>
        </w:tc>
        <w:tc>
          <w:tcPr>
            <w:tcW w:w="0" w:type="auto"/>
            <w:tcBorders>
              <w:top w:val="single" w:color="000000" w:sz="16" w:space="0"/>
              <w:bottom w:val="single" w:color="000000" w:sz="16" w:space="0"/>
            </w:tcBorders>
            <w:shd w:val="clear" w:color="auto" w:fill="FFFFFF"/>
            <w:vAlign w:val="bottom"/>
          </w:tcPr>
          <w:p w14:paraId="0A3C7BE9">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Y03</w:t>
            </w:r>
          </w:p>
        </w:tc>
        <w:tc>
          <w:tcPr>
            <w:tcW w:w="0" w:type="auto"/>
            <w:tcBorders>
              <w:top w:val="single" w:color="000000" w:sz="16" w:space="0"/>
              <w:bottom w:val="single" w:color="000000" w:sz="16" w:space="0"/>
            </w:tcBorders>
            <w:shd w:val="clear" w:color="auto" w:fill="FFFFFF"/>
            <w:vAlign w:val="bottom"/>
          </w:tcPr>
          <w:p w14:paraId="4D6A43D4">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Y04</w:t>
            </w:r>
          </w:p>
        </w:tc>
        <w:tc>
          <w:tcPr>
            <w:tcW w:w="0" w:type="auto"/>
            <w:tcBorders>
              <w:top w:val="single" w:color="000000" w:sz="16" w:space="0"/>
              <w:bottom w:val="single" w:color="000000" w:sz="16" w:space="0"/>
            </w:tcBorders>
            <w:shd w:val="clear" w:color="auto" w:fill="FFFFFF"/>
            <w:vAlign w:val="bottom"/>
          </w:tcPr>
          <w:p w14:paraId="00B8FFF9">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Y05</w:t>
            </w:r>
          </w:p>
        </w:tc>
        <w:tc>
          <w:tcPr>
            <w:tcW w:w="0" w:type="auto"/>
            <w:tcBorders>
              <w:top w:val="single" w:color="000000" w:sz="16" w:space="0"/>
              <w:bottom w:val="single" w:color="000000" w:sz="16" w:space="0"/>
            </w:tcBorders>
            <w:shd w:val="clear" w:color="auto" w:fill="FFFFFF"/>
            <w:vAlign w:val="bottom"/>
          </w:tcPr>
          <w:p w14:paraId="5440B2C5">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Y06</w:t>
            </w:r>
          </w:p>
        </w:tc>
        <w:tc>
          <w:tcPr>
            <w:tcW w:w="0" w:type="auto"/>
            <w:tcBorders>
              <w:top w:val="single" w:color="000000" w:sz="16" w:space="0"/>
              <w:bottom w:val="single" w:color="000000" w:sz="16" w:space="0"/>
            </w:tcBorders>
            <w:shd w:val="clear" w:color="auto" w:fill="FFFFFF"/>
            <w:vAlign w:val="bottom"/>
          </w:tcPr>
          <w:p w14:paraId="51171C10">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Y07</w:t>
            </w:r>
          </w:p>
        </w:tc>
        <w:tc>
          <w:tcPr>
            <w:tcW w:w="0" w:type="auto"/>
            <w:tcBorders>
              <w:top w:val="single" w:color="000000" w:sz="16" w:space="0"/>
              <w:bottom w:val="single" w:color="000000" w:sz="16" w:space="0"/>
            </w:tcBorders>
            <w:shd w:val="clear" w:color="auto" w:fill="FFFFFF"/>
            <w:vAlign w:val="bottom"/>
          </w:tcPr>
          <w:p w14:paraId="7E9C77B6">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Y08</w:t>
            </w:r>
          </w:p>
        </w:tc>
        <w:tc>
          <w:tcPr>
            <w:tcW w:w="0" w:type="auto"/>
            <w:tcBorders>
              <w:top w:val="single" w:color="000000" w:sz="16" w:space="0"/>
              <w:bottom w:val="single" w:color="000000" w:sz="16" w:space="0"/>
              <w:right w:val="single" w:color="000000" w:sz="16" w:space="0"/>
            </w:tcBorders>
            <w:shd w:val="clear" w:color="auto" w:fill="FFFFFF"/>
            <w:vAlign w:val="bottom"/>
          </w:tcPr>
          <w:p w14:paraId="53A98284">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TOT_PK</w:t>
            </w:r>
          </w:p>
        </w:tc>
      </w:tr>
      <w:tr w14:paraId="5A820D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single" w:color="000000" w:sz="16" w:space="0"/>
              <w:left w:val="single" w:color="000000" w:sz="16" w:space="0"/>
              <w:right w:val="nil"/>
            </w:tcBorders>
            <w:shd w:val="clear" w:color="auto" w:fill="FFFFFF"/>
          </w:tcPr>
          <w:p w14:paraId="24FC1E61">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Y01</w:t>
            </w:r>
          </w:p>
        </w:tc>
        <w:tc>
          <w:tcPr>
            <w:tcW w:w="0" w:type="auto"/>
            <w:tcBorders>
              <w:top w:val="single" w:color="000000" w:sz="16" w:space="0"/>
              <w:left w:val="nil"/>
              <w:bottom w:val="nil"/>
              <w:right w:val="single" w:color="000000" w:sz="16" w:space="0"/>
            </w:tcBorders>
            <w:shd w:val="clear" w:color="auto" w:fill="FFFFFF"/>
          </w:tcPr>
          <w:p w14:paraId="77263F55">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single" w:color="000000" w:sz="16" w:space="0"/>
              <w:left w:val="single" w:color="000000" w:sz="16" w:space="0"/>
              <w:bottom w:val="nil"/>
            </w:tcBorders>
            <w:shd w:val="clear" w:color="auto" w:fill="FFFFFF"/>
            <w:vAlign w:val="center"/>
          </w:tcPr>
          <w:p w14:paraId="1158A6C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single" w:color="000000" w:sz="16" w:space="0"/>
              <w:bottom w:val="nil"/>
            </w:tcBorders>
            <w:shd w:val="clear" w:color="auto" w:fill="FFFFFF"/>
            <w:vAlign w:val="center"/>
          </w:tcPr>
          <w:p w14:paraId="1101EBC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.296</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tcBorders>
            <w:shd w:val="clear" w:color="auto" w:fill="FFFFFF"/>
            <w:vAlign w:val="center"/>
          </w:tcPr>
          <w:p w14:paraId="11BF8EA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.352</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tcBorders>
            <w:shd w:val="clear" w:color="auto" w:fill="FFFFFF"/>
            <w:vAlign w:val="center"/>
          </w:tcPr>
          <w:p w14:paraId="7CCFA60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.215</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tcBorders>
            <w:shd w:val="clear" w:color="auto" w:fill="FFFFFF"/>
            <w:vAlign w:val="center"/>
          </w:tcPr>
          <w:p w14:paraId="452252A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.273</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tcBorders>
            <w:shd w:val="clear" w:color="auto" w:fill="FFFFFF"/>
            <w:vAlign w:val="center"/>
          </w:tcPr>
          <w:p w14:paraId="50CAD71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.404</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tcBorders>
            <w:shd w:val="clear" w:color="auto" w:fill="FFFFFF"/>
            <w:vAlign w:val="center"/>
          </w:tcPr>
          <w:p w14:paraId="10AB880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.160</w:t>
            </w:r>
          </w:p>
        </w:tc>
        <w:tc>
          <w:tcPr>
            <w:tcW w:w="0" w:type="auto"/>
            <w:tcBorders>
              <w:top w:val="single" w:color="000000" w:sz="16" w:space="0"/>
              <w:bottom w:val="nil"/>
            </w:tcBorders>
            <w:shd w:val="clear" w:color="auto" w:fill="FFFFFF"/>
            <w:vAlign w:val="center"/>
          </w:tcPr>
          <w:p w14:paraId="1F8EE84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.216</w:t>
            </w:r>
            <w:r>
              <w:rPr>
                <w:rFonts w:ascii="Times New Roman" w:hAnsi="Times New Roman" w:cs="Times New Roman"/>
                <w:color w:val="000000"/>
                <w:sz w:val="18"/>
                <w:szCs w:val="18"/>
                <w:vertAlign w:val="superscript"/>
                <w:lang w:val="en-US"/>
              </w:rPr>
              <w:t>*</w:t>
            </w:r>
          </w:p>
        </w:tc>
        <w:tc>
          <w:tcPr>
            <w:tcW w:w="0" w:type="auto"/>
            <w:tcBorders>
              <w:top w:val="single" w:color="000000" w:sz="16" w:space="0"/>
              <w:bottom w:val="nil"/>
              <w:right w:val="single" w:color="000000" w:sz="16" w:space="0"/>
            </w:tcBorders>
            <w:shd w:val="clear" w:color="auto" w:fill="FFFFFF"/>
            <w:vAlign w:val="center"/>
          </w:tcPr>
          <w:p w14:paraId="48720DA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.525</w:t>
            </w:r>
            <w:r>
              <w:rPr>
                <w:rFonts w:ascii="Times New Roman" w:hAnsi="Times New Roman" w:cs="Times New Roman"/>
                <w:color w:val="000000"/>
                <w:sz w:val="18"/>
                <w:szCs w:val="18"/>
                <w:vertAlign w:val="superscript"/>
                <w:lang w:val="en-US"/>
              </w:rPr>
              <w:t>**</w:t>
            </w:r>
          </w:p>
        </w:tc>
      </w:tr>
      <w:tr w14:paraId="2F339B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single" w:color="000000" w:sz="16" w:space="0"/>
              <w:left w:val="single" w:color="000000" w:sz="16" w:space="0"/>
              <w:right w:val="nil"/>
            </w:tcBorders>
            <w:shd w:val="clear" w:color="auto" w:fill="FFFFFF"/>
          </w:tcPr>
          <w:p w14:paraId="4A42D3FF">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00CBBAA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22C34F90">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39D00D1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.003</w:t>
            </w:r>
          </w:p>
        </w:tc>
        <w:tc>
          <w:tcPr>
            <w:tcW w:w="0" w:type="auto"/>
            <w:tcBorders>
              <w:top w:val="nil"/>
              <w:bottom w:val="nil"/>
            </w:tcBorders>
            <w:shd w:val="clear" w:color="auto" w:fill="FFFFFF"/>
            <w:vAlign w:val="center"/>
          </w:tcPr>
          <w:p w14:paraId="7D9254F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71D3C0E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.032</w:t>
            </w:r>
          </w:p>
        </w:tc>
        <w:tc>
          <w:tcPr>
            <w:tcW w:w="0" w:type="auto"/>
            <w:tcBorders>
              <w:top w:val="nil"/>
              <w:bottom w:val="nil"/>
            </w:tcBorders>
            <w:shd w:val="clear" w:color="auto" w:fill="FFFFFF"/>
            <w:vAlign w:val="center"/>
          </w:tcPr>
          <w:p w14:paraId="639C714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.006</w:t>
            </w:r>
          </w:p>
        </w:tc>
        <w:tc>
          <w:tcPr>
            <w:tcW w:w="0" w:type="auto"/>
            <w:tcBorders>
              <w:top w:val="nil"/>
              <w:bottom w:val="nil"/>
            </w:tcBorders>
            <w:shd w:val="clear" w:color="auto" w:fill="FFFFFF"/>
            <w:vAlign w:val="center"/>
          </w:tcPr>
          <w:p w14:paraId="03B37BE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17A51A1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.113</w:t>
            </w:r>
          </w:p>
        </w:tc>
        <w:tc>
          <w:tcPr>
            <w:tcW w:w="0" w:type="auto"/>
            <w:tcBorders>
              <w:top w:val="nil"/>
              <w:bottom w:val="nil"/>
            </w:tcBorders>
            <w:shd w:val="clear" w:color="auto" w:fill="FFFFFF"/>
            <w:vAlign w:val="center"/>
          </w:tcPr>
          <w:p w14:paraId="33E6E80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.031</w:t>
            </w:r>
          </w:p>
        </w:tc>
        <w:tc>
          <w:tcPr>
            <w:tcW w:w="0" w:type="auto"/>
            <w:tcBorders>
              <w:top w:val="nil"/>
              <w:bottom w:val="nil"/>
              <w:right w:val="single" w:color="000000" w:sz="16" w:space="0"/>
            </w:tcBorders>
            <w:shd w:val="clear" w:color="auto" w:fill="FFFFFF"/>
            <w:vAlign w:val="center"/>
          </w:tcPr>
          <w:p w14:paraId="3C5F4DA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225A7D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single" w:color="000000" w:sz="16" w:space="0"/>
              <w:left w:val="single" w:color="000000" w:sz="16" w:space="0"/>
              <w:right w:val="nil"/>
            </w:tcBorders>
            <w:shd w:val="clear" w:color="auto" w:fill="FFFFFF"/>
          </w:tcPr>
          <w:p w14:paraId="69D2D3B8">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5811236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2488971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719115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7BA209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A81751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374945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A6CC4C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9C5A59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E6F4F0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4F3794F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550D8E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049CED46">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Y02</w:t>
            </w:r>
          </w:p>
        </w:tc>
        <w:tc>
          <w:tcPr>
            <w:tcW w:w="0" w:type="auto"/>
            <w:tcBorders>
              <w:top w:val="nil"/>
              <w:left w:val="nil"/>
              <w:bottom w:val="nil"/>
              <w:right w:val="single" w:color="000000" w:sz="16" w:space="0"/>
            </w:tcBorders>
            <w:shd w:val="clear" w:color="auto" w:fill="FFFFFF"/>
          </w:tcPr>
          <w:p w14:paraId="13474E8E">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319D52F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.296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B83813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7F0259B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.490</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1838262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.381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D1BB4C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.274</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AF3FD2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.411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2D42C0F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.375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4F1A5C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.404</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7572ED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.679</w:t>
            </w:r>
            <w:r>
              <w:rPr>
                <w:rFonts w:ascii="Times New Roman" w:hAnsi="Times New Roman" w:cs="Times New Roman"/>
                <w:color w:val="000000"/>
                <w:sz w:val="18"/>
                <w:szCs w:val="18"/>
                <w:vertAlign w:val="superscript"/>
                <w:lang w:val="en-US"/>
              </w:rPr>
              <w:t>**</w:t>
            </w:r>
          </w:p>
        </w:tc>
      </w:tr>
      <w:tr w14:paraId="1B8035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041FD5D6">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545B1B5A">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463536C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.003</w:t>
            </w:r>
          </w:p>
        </w:tc>
        <w:tc>
          <w:tcPr>
            <w:tcW w:w="0" w:type="auto"/>
            <w:tcBorders>
              <w:top w:val="nil"/>
              <w:bottom w:val="nil"/>
            </w:tcBorders>
            <w:shd w:val="clear" w:color="auto" w:fill="FFFFFF"/>
            <w:vAlign w:val="center"/>
          </w:tcPr>
          <w:p w14:paraId="0282ECB3">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73BF4D4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0D050DE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15F3A87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.006</w:t>
            </w:r>
          </w:p>
        </w:tc>
        <w:tc>
          <w:tcPr>
            <w:tcW w:w="0" w:type="auto"/>
            <w:tcBorders>
              <w:top w:val="nil"/>
              <w:bottom w:val="nil"/>
            </w:tcBorders>
            <w:shd w:val="clear" w:color="auto" w:fill="FFFFFF"/>
            <w:vAlign w:val="center"/>
          </w:tcPr>
          <w:p w14:paraId="3F93C57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30C0C7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047636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right w:val="single" w:color="000000" w:sz="16" w:space="0"/>
            </w:tcBorders>
            <w:shd w:val="clear" w:color="auto" w:fill="FFFFFF"/>
            <w:vAlign w:val="center"/>
          </w:tcPr>
          <w:p w14:paraId="6DBD8AB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6E7324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2081E204">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31C87671">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72748F5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CACB31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860083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67283E7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DF100D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1BA3F5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11D343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868F7A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5DF0803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2ECBFE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525AAB59">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Y03</w:t>
            </w:r>
          </w:p>
        </w:tc>
        <w:tc>
          <w:tcPr>
            <w:tcW w:w="0" w:type="auto"/>
            <w:tcBorders>
              <w:top w:val="nil"/>
              <w:left w:val="nil"/>
              <w:bottom w:val="nil"/>
              <w:right w:val="single" w:color="000000" w:sz="16" w:space="0"/>
            </w:tcBorders>
            <w:shd w:val="clear" w:color="auto" w:fill="FFFFFF"/>
          </w:tcPr>
          <w:p w14:paraId="7B6C467A">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03D8ABA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.352</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2A3E374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.490</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2FDA8FA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6EC6E29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.387</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EEFDFF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.432</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371205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.357</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15F36AC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.341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6530ED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.290</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2B6DCFD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.666</w:t>
            </w:r>
            <w:r>
              <w:rPr>
                <w:rFonts w:ascii="Times New Roman" w:hAnsi="Times New Roman" w:cs="Times New Roman"/>
                <w:color w:val="000000"/>
                <w:sz w:val="18"/>
                <w:szCs w:val="18"/>
                <w:vertAlign w:val="superscript"/>
                <w:lang w:val="en-US"/>
              </w:rPr>
              <w:t>**</w:t>
            </w:r>
          </w:p>
        </w:tc>
      </w:tr>
      <w:tr w14:paraId="770EAD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62F988DB">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1A0429B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2CC19B3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1A6B596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350A905">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6870E2E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4DBEB48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8217B3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78189D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.001</w:t>
            </w:r>
          </w:p>
        </w:tc>
        <w:tc>
          <w:tcPr>
            <w:tcW w:w="0" w:type="auto"/>
            <w:tcBorders>
              <w:top w:val="nil"/>
              <w:bottom w:val="nil"/>
            </w:tcBorders>
            <w:shd w:val="clear" w:color="auto" w:fill="FFFFFF"/>
            <w:vAlign w:val="center"/>
          </w:tcPr>
          <w:p w14:paraId="2F92875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.003</w:t>
            </w:r>
          </w:p>
        </w:tc>
        <w:tc>
          <w:tcPr>
            <w:tcW w:w="0" w:type="auto"/>
            <w:tcBorders>
              <w:top w:val="nil"/>
              <w:bottom w:val="nil"/>
              <w:right w:val="single" w:color="000000" w:sz="16" w:space="0"/>
            </w:tcBorders>
            <w:shd w:val="clear" w:color="auto" w:fill="FFFFFF"/>
            <w:vAlign w:val="center"/>
          </w:tcPr>
          <w:p w14:paraId="235E632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296248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0922FBA4">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1E1C8B09">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480EA48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4CB654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9F832A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1BBE17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FC4B5C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87E1AD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8D9680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778A2E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7A0EEB3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1E5B4E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3A7C186C">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Y04</w:t>
            </w:r>
          </w:p>
        </w:tc>
        <w:tc>
          <w:tcPr>
            <w:tcW w:w="0" w:type="auto"/>
            <w:tcBorders>
              <w:top w:val="nil"/>
              <w:left w:val="nil"/>
              <w:bottom w:val="nil"/>
              <w:right w:val="single" w:color="000000" w:sz="16" w:space="0"/>
            </w:tcBorders>
            <w:shd w:val="clear" w:color="auto" w:fill="FFFFFF"/>
          </w:tcPr>
          <w:p w14:paraId="45C1C365">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3571E39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.215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D33FE6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.381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EB38F4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.387</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498BA8B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0DD4A1A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.441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149E1A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.375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A628BA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.386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19534A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.295</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4412BFF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.661</w:t>
            </w:r>
            <w:r>
              <w:rPr>
                <w:rFonts w:ascii="Times New Roman" w:hAnsi="Times New Roman" w:cs="Times New Roman"/>
                <w:color w:val="000000"/>
                <w:sz w:val="18"/>
                <w:szCs w:val="18"/>
                <w:vertAlign w:val="superscript"/>
                <w:lang w:val="en-US"/>
              </w:rPr>
              <w:t>**</w:t>
            </w:r>
          </w:p>
        </w:tc>
      </w:tr>
      <w:tr w14:paraId="770683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2FEDFA03">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579D0A9F">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3EAD652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.032</w:t>
            </w:r>
          </w:p>
        </w:tc>
        <w:tc>
          <w:tcPr>
            <w:tcW w:w="0" w:type="auto"/>
            <w:tcBorders>
              <w:top w:val="nil"/>
              <w:bottom w:val="nil"/>
            </w:tcBorders>
            <w:shd w:val="clear" w:color="auto" w:fill="FFFFFF"/>
            <w:vAlign w:val="center"/>
          </w:tcPr>
          <w:p w14:paraId="1D0F736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74C9DF4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7F885400">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2C0B8BB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51FB03B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25C9FAA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50A12EC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.003</w:t>
            </w:r>
          </w:p>
        </w:tc>
        <w:tc>
          <w:tcPr>
            <w:tcW w:w="0" w:type="auto"/>
            <w:tcBorders>
              <w:top w:val="nil"/>
              <w:bottom w:val="nil"/>
              <w:right w:val="single" w:color="000000" w:sz="16" w:space="0"/>
            </w:tcBorders>
            <w:shd w:val="clear" w:color="auto" w:fill="FFFFFF"/>
            <w:vAlign w:val="center"/>
          </w:tcPr>
          <w:p w14:paraId="528C9A4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549BDB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4FE283AD">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3FE25E49">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6A47F99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663E5B2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13D11A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EDB565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F8C083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A233B2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4A1D06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EC54CA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521A437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20BD0F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7A398225">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Y05</w:t>
            </w:r>
          </w:p>
        </w:tc>
        <w:tc>
          <w:tcPr>
            <w:tcW w:w="0" w:type="auto"/>
            <w:tcBorders>
              <w:top w:val="nil"/>
              <w:left w:val="nil"/>
              <w:bottom w:val="nil"/>
              <w:right w:val="single" w:color="000000" w:sz="16" w:space="0"/>
            </w:tcBorders>
            <w:shd w:val="clear" w:color="auto" w:fill="FFFFFF"/>
          </w:tcPr>
          <w:p w14:paraId="0B42CFD6">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1D2C0B1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.273</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DB2AD6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.274</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0AB4054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.432</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73BC7C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.441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0B6C7D6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5C13BD4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.475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C50ECA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.351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47930A9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.399</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6F0B54B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.671</w:t>
            </w:r>
            <w:r>
              <w:rPr>
                <w:rFonts w:ascii="Times New Roman" w:hAnsi="Times New Roman" w:cs="Times New Roman"/>
                <w:color w:val="000000"/>
                <w:sz w:val="18"/>
                <w:szCs w:val="18"/>
                <w:vertAlign w:val="superscript"/>
                <w:lang w:val="en-US"/>
              </w:rPr>
              <w:t>**</w:t>
            </w:r>
          </w:p>
        </w:tc>
      </w:tr>
      <w:tr w14:paraId="00BAF2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1014DF82">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0BCF2724">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251D4A4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.006</w:t>
            </w:r>
          </w:p>
        </w:tc>
        <w:tc>
          <w:tcPr>
            <w:tcW w:w="0" w:type="auto"/>
            <w:tcBorders>
              <w:top w:val="nil"/>
              <w:bottom w:val="nil"/>
            </w:tcBorders>
            <w:shd w:val="clear" w:color="auto" w:fill="FFFFFF"/>
            <w:vAlign w:val="center"/>
          </w:tcPr>
          <w:p w14:paraId="6FB8249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.006</w:t>
            </w:r>
          </w:p>
        </w:tc>
        <w:tc>
          <w:tcPr>
            <w:tcW w:w="0" w:type="auto"/>
            <w:tcBorders>
              <w:top w:val="nil"/>
              <w:bottom w:val="nil"/>
            </w:tcBorders>
            <w:shd w:val="clear" w:color="auto" w:fill="FFFFFF"/>
            <w:vAlign w:val="center"/>
          </w:tcPr>
          <w:p w14:paraId="0661A78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6B64AFB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10B52EB6">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11CDB71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1BF59EF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38E0004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right w:val="single" w:color="000000" w:sz="16" w:space="0"/>
            </w:tcBorders>
            <w:shd w:val="clear" w:color="auto" w:fill="FFFFFF"/>
            <w:vAlign w:val="center"/>
          </w:tcPr>
          <w:p w14:paraId="0477BDD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13FD57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1EFD475F">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75A7BD89">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3F1F14B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66972F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66D1F9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361A8D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4980B4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7F5EA0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01FE7B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308EA9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181C628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1E673F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791182C9">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Y06</w:t>
            </w:r>
          </w:p>
        </w:tc>
        <w:tc>
          <w:tcPr>
            <w:tcW w:w="0" w:type="auto"/>
            <w:tcBorders>
              <w:top w:val="nil"/>
              <w:left w:val="nil"/>
              <w:bottom w:val="nil"/>
              <w:right w:val="single" w:color="000000" w:sz="16" w:space="0"/>
            </w:tcBorders>
            <w:shd w:val="clear" w:color="auto" w:fill="FFFFFF"/>
          </w:tcPr>
          <w:p w14:paraId="2FD3645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5BBC1E5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.404</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AE3C75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.411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F62499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.357</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28AEE80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.375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908F04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.475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46F7689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1C73CED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.406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21D3804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.416</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49ECD9A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.718</w:t>
            </w:r>
            <w:r>
              <w:rPr>
                <w:rFonts w:ascii="Times New Roman" w:hAnsi="Times New Roman" w:cs="Times New Roman"/>
                <w:color w:val="000000"/>
                <w:sz w:val="18"/>
                <w:szCs w:val="18"/>
                <w:vertAlign w:val="superscript"/>
                <w:lang w:val="en-US"/>
              </w:rPr>
              <w:t>**</w:t>
            </w:r>
          </w:p>
        </w:tc>
      </w:tr>
      <w:tr w14:paraId="6876D6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79FFBF8C">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63645E6F">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1C87BCD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1E6448E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084D22E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1241BE9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7F3A185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72C4F894">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0981357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3CEDA94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right w:val="single" w:color="000000" w:sz="16" w:space="0"/>
            </w:tcBorders>
            <w:shd w:val="clear" w:color="auto" w:fill="FFFFFF"/>
            <w:vAlign w:val="center"/>
          </w:tcPr>
          <w:p w14:paraId="0484748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7852DE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32187131">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6EBB338C">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1EB57E6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3BE97F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1D8F68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6B76BFC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5A7551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F77FE2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95D7A0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2202FC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77D66E5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751B09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1E34CCF1">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Y07</w:t>
            </w:r>
          </w:p>
        </w:tc>
        <w:tc>
          <w:tcPr>
            <w:tcW w:w="0" w:type="auto"/>
            <w:tcBorders>
              <w:top w:val="nil"/>
              <w:left w:val="nil"/>
              <w:bottom w:val="nil"/>
              <w:right w:val="single" w:color="000000" w:sz="16" w:space="0"/>
            </w:tcBorders>
            <w:shd w:val="clear" w:color="auto" w:fill="FFFFFF"/>
          </w:tcPr>
          <w:p w14:paraId="6AA70168">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23EDD40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.160</w:t>
            </w:r>
          </w:p>
        </w:tc>
        <w:tc>
          <w:tcPr>
            <w:tcW w:w="0" w:type="auto"/>
            <w:tcBorders>
              <w:top w:val="nil"/>
              <w:bottom w:val="nil"/>
            </w:tcBorders>
            <w:shd w:val="clear" w:color="auto" w:fill="FFFFFF"/>
            <w:vAlign w:val="center"/>
          </w:tcPr>
          <w:p w14:paraId="75EC54A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.375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06778BE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.341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33E76C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.386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E5F9F0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.351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56507F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.406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FEE832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tcBorders>
            <w:shd w:val="clear" w:color="auto" w:fill="FFFFFF"/>
            <w:vAlign w:val="center"/>
          </w:tcPr>
          <w:p w14:paraId="7C29C6B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.644</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69B8E44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.710</w:t>
            </w:r>
            <w:r>
              <w:rPr>
                <w:rFonts w:ascii="Times New Roman" w:hAnsi="Times New Roman" w:cs="Times New Roman"/>
                <w:color w:val="000000"/>
                <w:sz w:val="18"/>
                <w:szCs w:val="18"/>
                <w:vertAlign w:val="superscript"/>
                <w:lang w:val="en-US"/>
              </w:rPr>
              <w:t>**</w:t>
            </w:r>
          </w:p>
        </w:tc>
      </w:tr>
      <w:tr w14:paraId="124503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294E47E7">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3B2922B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3424958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.113</w:t>
            </w:r>
          </w:p>
        </w:tc>
        <w:tc>
          <w:tcPr>
            <w:tcW w:w="0" w:type="auto"/>
            <w:tcBorders>
              <w:top w:val="nil"/>
              <w:bottom w:val="nil"/>
            </w:tcBorders>
            <w:shd w:val="clear" w:color="auto" w:fill="FFFFFF"/>
            <w:vAlign w:val="center"/>
          </w:tcPr>
          <w:p w14:paraId="7A8827F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5473029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.001</w:t>
            </w:r>
          </w:p>
        </w:tc>
        <w:tc>
          <w:tcPr>
            <w:tcW w:w="0" w:type="auto"/>
            <w:tcBorders>
              <w:top w:val="nil"/>
              <w:bottom w:val="nil"/>
            </w:tcBorders>
            <w:shd w:val="clear" w:color="auto" w:fill="FFFFFF"/>
            <w:vAlign w:val="center"/>
          </w:tcPr>
          <w:p w14:paraId="5B37CB2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06795EA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7930EB1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64B76A3B">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tcBorders>
            <w:shd w:val="clear" w:color="auto" w:fill="FFFFFF"/>
            <w:vAlign w:val="center"/>
          </w:tcPr>
          <w:p w14:paraId="6B733EF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right w:val="single" w:color="000000" w:sz="16" w:space="0"/>
            </w:tcBorders>
            <w:shd w:val="clear" w:color="auto" w:fill="FFFFFF"/>
            <w:vAlign w:val="center"/>
          </w:tcPr>
          <w:p w14:paraId="3F4341E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2C7310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7CB48B56">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35526631">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35273AB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3D0390C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CD64BD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428EC6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102B93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089100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4537F51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EC16CF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2D7CEBE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7715CB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right w:val="nil"/>
            </w:tcBorders>
            <w:shd w:val="clear" w:color="auto" w:fill="FFFFFF"/>
          </w:tcPr>
          <w:p w14:paraId="55481EB2">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Y08</w:t>
            </w:r>
          </w:p>
        </w:tc>
        <w:tc>
          <w:tcPr>
            <w:tcW w:w="0" w:type="auto"/>
            <w:tcBorders>
              <w:top w:val="nil"/>
              <w:left w:val="nil"/>
              <w:bottom w:val="nil"/>
              <w:right w:val="single" w:color="000000" w:sz="16" w:space="0"/>
            </w:tcBorders>
            <w:shd w:val="clear" w:color="auto" w:fill="FFFFFF"/>
          </w:tcPr>
          <w:p w14:paraId="4ACE7B1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6E55E95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.216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70E4A3D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.404</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0E6E39A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.290</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5A6D80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.295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CBAFB0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.399</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0C3E38D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.416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4A17EB3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.644</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12A6BB8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nil"/>
              <w:bottom w:val="nil"/>
              <w:right w:val="single" w:color="000000" w:sz="16" w:space="0"/>
            </w:tcBorders>
            <w:shd w:val="clear" w:color="auto" w:fill="FFFFFF"/>
            <w:vAlign w:val="center"/>
          </w:tcPr>
          <w:p w14:paraId="2173EB4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.701</w:t>
            </w:r>
            <w:r>
              <w:rPr>
                <w:rFonts w:ascii="Times New Roman" w:hAnsi="Times New Roman" w:cs="Times New Roman"/>
                <w:color w:val="000000"/>
                <w:sz w:val="18"/>
                <w:szCs w:val="18"/>
                <w:vertAlign w:val="superscript"/>
                <w:lang w:val="en-US"/>
              </w:rPr>
              <w:t>**</w:t>
            </w:r>
          </w:p>
        </w:tc>
      </w:tr>
      <w:tr w14:paraId="121167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1A1D62CA">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746397A7">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2BBDCB5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.031</w:t>
            </w:r>
          </w:p>
        </w:tc>
        <w:tc>
          <w:tcPr>
            <w:tcW w:w="0" w:type="auto"/>
            <w:tcBorders>
              <w:top w:val="nil"/>
              <w:bottom w:val="nil"/>
            </w:tcBorders>
            <w:shd w:val="clear" w:color="auto" w:fill="FFFFFF"/>
            <w:vAlign w:val="center"/>
          </w:tcPr>
          <w:p w14:paraId="2B2DC0C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1548C69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.003</w:t>
            </w:r>
          </w:p>
        </w:tc>
        <w:tc>
          <w:tcPr>
            <w:tcW w:w="0" w:type="auto"/>
            <w:tcBorders>
              <w:top w:val="nil"/>
              <w:bottom w:val="nil"/>
            </w:tcBorders>
            <w:shd w:val="clear" w:color="auto" w:fill="FFFFFF"/>
            <w:vAlign w:val="center"/>
          </w:tcPr>
          <w:p w14:paraId="23F863B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.003</w:t>
            </w:r>
          </w:p>
        </w:tc>
        <w:tc>
          <w:tcPr>
            <w:tcW w:w="0" w:type="auto"/>
            <w:tcBorders>
              <w:top w:val="nil"/>
              <w:bottom w:val="nil"/>
            </w:tcBorders>
            <w:shd w:val="clear" w:color="auto" w:fill="FFFFFF"/>
            <w:vAlign w:val="center"/>
          </w:tcPr>
          <w:p w14:paraId="0B15D51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5F9CD85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1F24DE5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6472B427">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bottom w:val="nil"/>
              <w:right w:val="single" w:color="000000" w:sz="16" w:space="0"/>
            </w:tcBorders>
            <w:shd w:val="clear" w:color="auto" w:fill="FFFFFF"/>
            <w:vAlign w:val="center"/>
          </w:tcPr>
          <w:p w14:paraId="1F76225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4E69C2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right w:val="nil"/>
            </w:tcBorders>
            <w:shd w:val="clear" w:color="auto" w:fill="FFFFFF"/>
          </w:tcPr>
          <w:p w14:paraId="40AB8E67">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right w:val="single" w:color="000000" w:sz="16" w:space="0"/>
            </w:tcBorders>
            <w:shd w:val="clear" w:color="auto" w:fill="FFFFFF"/>
          </w:tcPr>
          <w:p w14:paraId="1082EB19">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tcBorders>
            <w:shd w:val="clear" w:color="auto" w:fill="FFFFFF"/>
            <w:vAlign w:val="center"/>
          </w:tcPr>
          <w:p w14:paraId="0981E43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571CEC6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0BA6A7E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3850DE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7272685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2A190E1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1E3E95B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tcBorders>
            <w:shd w:val="clear" w:color="auto" w:fill="FFFFFF"/>
            <w:vAlign w:val="center"/>
          </w:tcPr>
          <w:p w14:paraId="620390D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right w:val="single" w:color="000000" w:sz="16" w:space="0"/>
            </w:tcBorders>
            <w:shd w:val="clear" w:color="auto" w:fill="FFFFFF"/>
            <w:vAlign w:val="center"/>
          </w:tcPr>
          <w:p w14:paraId="3DD924E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1FB7A8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nil"/>
              <w:left w:val="single" w:color="000000" w:sz="16" w:space="0"/>
              <w:bottom w:val="single" w:color="000000" w:sz="16" w:space="0"/>
              <w:right w:val="nil"/>
            </w:tcBorders>
            <w:shd w:val="clear" w:color="auto" w:fill="FFFFFF"/>
          </w:tcPr>
          <w:p w14:paraId="4A476563">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TOT_PK</w:t>
            </w:r>
          </w:p>
        </w:tc>
        <w:tc>
          <w:tcPr>
            <w:tcW w:w="0" w:type="auto"/>
            <w:tcBorders>
              <w:top w:val="nil"/>
              <w:left w:val="nil"/>
              <w:bottom w:val="nil"/>
              <w:right w:val="single" w:color="000000" w:sz="16" w:space="0"/>
            </w:tcBorders>
            <w:shd w:val="clear" w:color="auto" w:fill="FFFFFF"/>
          </w:tcPr>
          <w:p w14:paraId="300964E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Pearson Correlation</w:t>
            </w:r>
          </w:p>
        </w:tc>
        <w:tc>
          <w:tcPr>
            <w:tcW w:w="0" w:type="auto"/>
            <w:tcBorders>
              <w:top w:val="nil"/>
              <w:left w:val="single" w:color="000000" w:sz="16" w:space="0"/>
              <w:bottom w:val="nil"/>
            </w:tcBorders>
            <w:shd w:val="clear" w:color="auto" w:fill="FFFFFF"/>
            <w:vAlign w:val="center"/>
          </w:tcPr>
          <w:p w14:paraId="7371A96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.525</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A7C649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.679</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412C4AC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.666</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B3D7E2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.661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11E3B9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.671</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5FE024D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.718</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34F2D71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.710</w:t>
            </w:r>
            <w:r>
              <w:rPr>
                <w:rFonts w:ascii="Times New Roman" w:hAnsi="Times New Roman" w:cs="Times New Roman"/>
                <w:color w:val="000000"/>
                <w:sz w:val="18"/>
                <w:szCs w:val="18"/>
                <w:vertAlign w:val="superscript"/>
                <w:lang w:val="en-US"/>
              </w:rPr>
              <w:t>**</w:t>
            </w:r>
          </w:p>
        </w:tc>
        <w:tc>
          <w:tcPr>
            <w:tcW w:w="0" w:type="auto"/>
            <w:tcBorders>
              <w:top w:val="nil"/>
              <w:bottom w:val="nil"/>
            </w:tcBorders>
            <w:shd w:val="clear" w:color="auto" w:fill="FFFFFF"/>
            <w:vAlign w:val="center"/>
          </w:tcPr>
          <w:p w14:paraId="6331D4D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.701</w:t>
            </w:r>
            <w:r>
              <w:rPr>
                <w:rFonts w:ascii="Times New Roman" w:hAnsi="Times New Roman" w:cs="Times New Roman"/>
                <w:color w:val="000000"/>
                <w:sz w:val="18"/>
                <w:szCs w:val="18"/>
                <w:vertAlign w:val="superscript"/>
                <w:lang w:val="en-US"/>
              </w:rPr>
              <w:t>**</w:t>
            </w:r>
          </w:p>
        </w:tc>
        <w:tc>
          <w:tcPr>
            <w:tcW w:w="0" w:type="auto"/>
            <w:tcBorders>
              <w:top w:val="nil"/>
              <w:bottom w:val="nil"/>
              <w:right w:val="single" w:color="000000" w:sz="16" w:space="0"/>
            </w:tcBorders>
            <w:shd w:val="clear" w:color="auto" w:fill="FFFFFF"/>
            <w:vAlign w:val="center"/>
          </w:tcPr>
          <w:p w14:paraId="09BFD76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r>
      <w:tr w14:paraId="1007FE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bottom w:val="single" w:color="000000" w:sz="16" w:space="0"/>
              <w:right w:val="nil"/>
            </w:tcBorders>
            <w:shd w:val="clear" w:color="auto" w:fill="FFFFFF"/>
          </w:tcPr>
          <w:p w14:paraId="63CE7392">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0234A4E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 (2-tailed)</w:t>
            </w:r>
          </w:p>
        </w:tc>
        <w:tc>
          <w:tcPr>
            <w:tcW w:w="0" w:type="auto"/>
            <w:tcBorders>
              <w:top w:val="nil"/>
              <w:left w:val="single" w:color="000000" w:sz="16" w:space="0"/>
              <w:bottom w:val="nil"/>
            </w:tcBorders>
            <w:shd w:val="clear" w:color="auto" w:fill="FFFFFF"/>
            <w:vAlign w:val="center"/>
          </w:tcPr>
          <w:p w14:paraId="38A5CA0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4B43CE7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0354F2B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6CEF380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3044780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4DBE54A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19C3556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tcBorders>
            <w:shd w:val="clear" w:color="auto" w:fill="FFFFFF"/>
            <w:vAlign w:val="center"/>
          </w:tcPr>
          <w:p w14:paraId="75B0211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0" w:type="auto"/>
            <w:tcBorders>
              <w:top w:val="nil"/>
              <w:bottom w:val="nil"/>
              <w:right w:val="single" w:color="000000" w:sz="16" w:space="0"/>
            </w:tcBorders>
            <w:shd w:val="clear" w:color="auto" w:fill="FFFFFF"/>
            <w:vAlign w:val="center"/>
          </w:tcPr>
          <w:p w14:paraId="00F3476E">
            <w:pPr>
              <w:autoSpaceDE w:val="0"/>
              <w:autoSpaceDN w:val="0"/>
              <w:adjustRightInd w:val="0"/>
              <w:spacing w:after="0" w:line="240" w:lineRule="auto"/>
              <w:rPr>
                <w:rFonts w:ascii="Times New Roman" w:hAnsi="Times New Roman" w:cs="Times New Roman"/>
                <w:sz w:val="24"/>
                <w:szCs w:val="24"/>
                <w:lang w:val="en-US"/>
              </w:rPr>
            </w:pPr>
          </w:p>
        </w:tc>
      </w:tr>
      <w:tr w14:paraId="1FA949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nil"/>
              <w:left w:val="single" w:color="000000" w:sz="16" w:space="0"/>
              <w:bottom w:val="single" w:color="000000" w:sz="16" w:space="0"/>
              <w:right w:val="nil"/>
            </w:tcBorders>
            <w:shd w:val="clear" w:color="auto" w:fill="FFFFFF"/>
          </w:tcPr>
          <w:p w14:paraId="1DA96628">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nil"/>
              <w:left w:val="nil"/>
              <w:bottom w:val="single" w:color="000000" w:sz="16" w:space="0"/>
              <w:right w:val="single" w:color="000000" w:sz="16" w:space="0"/>
            </w:tcBorders>
            <w:shd w:val="clear" w:color="auto" w:fill="FFFFFF"/>
          </w:tcPr>
          <w:p w14:paraId="06C0C512">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0" w:type="auto"/>
            <w:tcBorders>
              <w:top w:val="nil"/>
              <w:left w:val="single" w:color="000000" w:sz="16" w:space="0"/>
              <w:bottom w:val="single" w:color="000000" w:sz="16" w:space="0"/>
            </w:tcBorders>
            <w:shd w:val="clear" w:color="auto" w:fill="FFFFFF"/>
            <w:vAlign w:val="center"/>
          </w:tcPr>
          <w:p w14:paraId="2C54E5A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4FFBB41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0637B15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219AA7B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4520631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0686DDE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7EFC7BC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tcBorders>
            <w:shd w:val="clear" w:color="auto" w:fill="FFFFFF"/>
            <w:vAlign w:val="center"/>
          </w:tcPr>
          <w:p w14:paraId="3725615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c>
          <w:tcPr>
            <w:tcW w:w="0" w:type="auto"/>
            <w:tcBorders>
              <w:top w:val="nil"/>
              <w:bottom w:val="single" w:color="000000" w:sz="16" w:space="0"/>
              <w:right w:val="single" w:color="000000" w:sz="16" w:space="0"/>
            </w:tcBorders>
            <w:shd w:val="clear" w:color="auto" w:fill="FFFFFF"/>
            <w:vAlign w:val="center"/>
          </w:tcPr>
          <w:p w14:paraId="30148E7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7F7CD7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11"/>
            <w:tcBorders>
              <w:top w:val="nil"/>
              <w:left w:val="nil"/>
              <w:bottom w:val="nil"/>
              <w:right w:val="nil"/>
            </w:tcBorders>
            <w:shd w:val="clear" w:color="auto" w:fill="FFFFFF"/>
          </w:tcPr>
          <w:p w14:paraId="3C6B67E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 Correlation is significant at the 0.01 level (2-tailed).</w:t>
            </w:r>
          </w:p>
        </w:tc>
      </w:tr>
      <w:tr w14:paraId="51B561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11"/>
            <w:tcBorders>
              <w:top w:val="nil"/>
              <w:left w:val="nil"/>
              <w:bottom w:val="nil"/>
              <w:right w:val="nil"/>
            </w:tcBorders>
            <w:shd w:val="clear" w:color="auto" w:fill="FFFFFF"/>
          </w:tcPr>
          <w:p w14:paraId="7363AB73">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 Correlation is significant at the 0.05 level (2-tailed).</w:t>
            </w:r>
          </w:p>
        </w:tc>
      </w:tr>
    </w:tbl>
    <w:p w14:paraId="36619611">
      <w:pPr>
        <w:autoSpaceDE w:val="0"/>
        <w:autoSpaceDN w:val="0"/>
        <w:adjustRightInd w:val="0"/>
        <w:spacing w:after="0" w:line="400" w:lineRule="atLeast"/>
        <w:rPr>
          <w:rFonts w:ascii="Times New Roman" w:hAnsi="Times New Roman" w:cs="Times New Roman"/>
          <w:sz w:val="24"/>
          <w:szCs w:val="24"/>
          <w:lang w:val="en-US"/>
        </w:rPr>
      </w:pPr>
    </w:p>
    <w:p w14:paraId="198F41E2">
      <w:pPr>
        <w:spacing w:line="360" w:lineRule="auto"/>
        <w:jc w:val="both"/>
        <w:rPr>
          <w:rFonts w:ascii="Times New Roman" w:hAnsi="Times New Roman" w:eastAsia="Times New Roman" w:cs="Times New Roman"/>
          <w:sz w:val="24"/>
          <w:szCs w:val="24"/>
          <w:lang w:val="en-US"/>
        </w:rPr>
      </w:pPr>
    </w:p>
    <w:p w14:paraId="780D3B57">
      <w:pPr>
        <w:spacing w:line="360" w:lineRule="auto"/>
        <w:jc w:val="both"/>
        <w:rPr>
          <w:rFonts w:ascii="Times New Roman" w:hAnsi="Times New Roman" w:eastAsia="Times New Roman" w:cs="Times New Roman"/>
          <w:sz w:val="24"/>
          <w:szCs w:val="24"/>
          <w:lang w:val="en-US"/>
        </w:rPr>
      </w:pPr>
    </w:p>
    <w:p w14:paraId="5DCF6499">
      <w:pPr>
        <w:pStyle w:val="61"/>
      </w:pPr>
      <w:bookmarkStart w:id="485" w:name="_Toc175736320"/>
      <w:bookmarkStart w:id="486" w:name="_Toc172109015"/>
      <w:bookmarkStart w:id="487" w:name="_Toc172109265"/>
      <w:bookmarkStart w:id="488" w:name="_Toc172109202"/>
      <w:r>
        <w:t>Lampiran 4 Hasil Output SPSS – Hasil Uji Reabillitas</w:t>
      </w:r>
      <w:bookmarkEnd w:id="485"/>
      <w:bookmarkEnd w:id="486"/>
      <w:bookmarkEnd w:id="487"/>
      <w:bookmarkEnd w:id="488"/>
      <w:r>
        <w:t xml:space="preserve"> </w:t>
      </w:r>
    </w:p>
    <w:p w14:paraId="6DB8BCB7">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Reabillitas Literasi Keuangan </w:t>
      </w:r>
    </w:p>
    <w:p w14:paraId="18C89869">
      <w:pPr>
        <w:autoSpaceDE w:val="0"/>
        <w:autoSpaceDN w:val="0"/>
        <w:adjustRightInd w:val="0"/>
        <w:spacing w:after="0" w:line="240" w:lineRule="auto"/>
        <w:rPr>
          <w:rFonts w:ascii="Times New Roman" w:hAnsi="Times New Roman" w:cs="Times New Roman"/>
          <w:sz w:val="24"/>
          <w:szCs w:val="24"/>
          <w:lang w:val="en-US"/>
        </w:rPr>
      </w:pPr>
    </w:p>
    <w:tbl>
      <w:tblPr>
        <w:tblStyle w:val="7"/>
        <w:tblW w:w="418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04"/>
        <w:gridCol w:w="1503"/>
        <w:gridCol w:w="1174"/>
      </w:tblGrid>
      <w:tr w14:paraId="21F538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Pr>
        <w:tc>
          <w:tcPr>
            <w:tcW w:w="4180" w:type="dxa"/>
            <w:gridSpan w:val="3"/>
            <w:tcBorders>
              <w:top w:val="nil"/>
              <w:left w:val="nil"/>
              <w:bottom w:val="nil"/>
              <w:right w:val="nil"/>
            </w:tcBorders>
            <w:shd w:val="clear" w:color="auto" w:fill="FFFFFF"/>
            <w:vAlign w:val="center"/>
          </w:tcPr>
          <w:p w14:paraId="628BA2E6">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b/>
                <w:bCs/>
                <w:color w:val="000000"/>
                <w:sz w:val="18"/>
                <w:szCs w:val="18"/>
                <w:lang w:val="en-US"/>
              </w:rPr>
              <w:t>Reliability Statistics</w:t>
            </w:r>
          </w:p>
        </w:tc>
      </w:tr>
      <w:tr w14:paraId="23A670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03" w:type="dxa"/>
            <w:tcBorders>
              <w:top w:val="single" w:color="000000" w:sz="16" w:space="0"/>
              <w:left w:val="single" w:color="000000" w:sz="16" w:space="0"/>
              <w:bottom w:val="single" w:color="000000" w:sz="16" w:space="0"/>
            </w:tcBorders>
            <w:shd w:val="clear" w:color="auto" w:fill="FFFFFF"/>
            <w:vAlign w:val="bottom"/>
          </w:tcPr>
          <w:p w14:paraId="57887C9A">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Cronbach's Alpha</w:t>
            </w:r>
          </w:p>
        </w:tc>
        <w:tc>
          <w:tcPr>
            <w:tcW w:w="1503" w:type="dxa"/>
            <w:tcBorders>
              <w:top w:val="single" w:color="000000" w:sz="16" w:space="0"/>
              <w:bottom w:val="single" w:color="000000" w:sz="16" w:space="0"/>
            </w:tcBorders>
            <w:shd w:val="clear" w:color="auto" w:fill="FFFFFF"/>
            <w:vAlign w:val="bottom"/>
          </w:tcPr>
          <w:p w14:paraId="2A20FCEF">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Cronbach's Alpha Based on Standardized Items</w:t>
            </w:r>
          </w:p>
        </w:tc>
        <w:tc>
          <w:tcPr>
            <w:tcW w:w="1174" w:type="dxa"/>
            <w:tcBorders>
              <w:top w:val="single" w:color="000000" w:sz="16" w:space="0"/>
              <w:bottom w:val="single" w:color="000000" w:sz="16" w:space="0"/>
              <w:right w:val="single" w:color="000000" w:sz="16" w:space="0"/>
            </w:tcBorders>
            <w:shd w:val="clear" w:color="auto" w:fill="FFFFFF"/>
            <w:vAlign w:val="bottom"/>
          </w:tcPr>
          <w:p w14:paraId="4E942042">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 of Items</w:t>
            </w:r>
          </w:p>
        </w:tc>
      </w:tr>
      <w:tr w14:paraId="36D343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03" w:type="dxa"/>
            <w:tcBorders>
              <w:top w:val="single" w:color="000000" w:sz="16" w:space="0"/>
              <w:left w:val="single" w:color="000000" w:sz="16" w:space="0"/>
              <w:bottom w:val="single" w:color="000000" w:sz="16" w:space="0"/>
            </w:tcBorders>
            <w:shd w:val="clear" w:color="auto" w:fill="FFFFFF"/>
            <w:vAlign w:val="center"/>
          </w:tcPr>
          <w:p w14:paraId="43274D0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.713</w:t>
            </w:r>
          </w:p>
        </w:tc>
        <w:tc>
          <w:tcPr>
            <w:tcW w:w="1503" w:type="dxa"/>
            <w:tcBorders>
              <w:top w:val="single" w:color="000000" w:sz="16" w:space="0"/>
              <w:bottom w:val="single" w:color="000000" w:sz="16" w:space="0"/>
            </w:tcBorders>
            <w:shd w:val="clear" w:color="auto" w:fill="FFFFFF"/>
            <w:vAlign w:val="center"/>
          </w:tcPr>
          <w:p w14:paraId="55C3704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.715</w:t>
            </w:r>
          </w:p>
        </w:tc>
        <w:tc>
          <w:tcPr>
            <w:tcW w:w="1174" w:type="dxa"/>
            <w:tcBorders>
              <w:top w:val="single" w:color="000000" w:sz="16" w:space="0"/>
              <w:bottom w:val="single" w:color="000000" w:sz="16" w:space="0"/>
              <w:right w:val="single" w:color="000000" w:sz="16" w:space="0"/>
            </w:tcBorders>
            <w:shd w:val="clear" w:color="auto" w:fill="FFFFFF"/>
            <w:vAlign w:val="center"/>
          </w:tcPr>
          <w:p w14:paraId="45B7CA2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w:t>
            </w:r>
          </w:p>
        </w:tc>
      </w:tr>
    </w:tbl>
    <w:p w14:paraId="61CC10AA">
      <w:pPr>
        <w:autoSpaceDE w:val="0"/>
        <w:autoSpaceDN w:val="0"/>
        <w:adjustRightInd w:val="0"/>
        <w:spacing w:after="0" w:line="400" w:lineRule="atLeast"/>
        <w:rPr>
          <w:rFonts w:ascii="Times New Roman" w:hAnsi="Times New Roman" w:cs="Times New Roman"/>
          <w:sz w:val="24"/>
          <w:szCs w:val="24"/>
          <w:lang w:val="en-US"/>
        </w:rPr>
      </w:pPr>
    </w:p>
    <w:p w14:paraId="2C0364E8">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Reabillitas Fintech Payment </w:t>
      </w:r>
    </w:p>
    <w:tbl>
      <w:tblPr>
        <w:tblStyle w:val="7"/>
        <w:tblW w:w="418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04"/>
        <w:gridCol w:w="1503"/>
        <w:gridCol w:w="1174"/>
      </w:tblGrid>
      <w:tr w14:paraId="3760C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Pr>
        <w:tc>
          <w:tcPr>
            <w:tcW w:w="4180" w:type="dxa"/>
            <w:gridSpan w:val="3"/>
            <w:tcBorders>
              <w:top w:val="nil"/>
              <w:left w:val="nil"/>
              <w:bottom w:val="nil"/>
              <w:right w:val="nil"/>
            </w:tcBorders>
            <w:shd w:val="clear" w:color="auto" w:fill="FFFFFF"/>
            <w:vAlign w:val="center"/>
          </w:tcPr>
          <w:p w14:paraId="1942EBE7">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b/>
                <w:bCs/>
                <w:color w:val="000000"/>
                <w:sz w:val="18"/>
                <w:szCs w:val="18"/>
                <w:lang w:val="en-US"/>
              </w:rPr>
              <w:t>Reliability Statistics</w:t>
            </w:r>
          </w:p>
        </w:tc>
      </w:tr>
      <w:tr w14:paraId="610F2E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03" w:type="dxa"/>
            <w:tcBorders>
              <w:top w:val="single" w:color="000000" w:sz="16" w:space="0"/>
              <w:left w:val="single" w:color="000000" w:sz="16" w:space="0"/>
              <w:bottom w:val="single" w:color="000000" w:sz="16" w:space="0"/>
            </w:tcBorders>
            <w:shd w:val="clear" w:color="auto" w:fill="FFFFFF"/>
            <w:vAlign w:val="bottom"/>
          </w:tcPr>
          <w:p w14:paraId="1772354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Cronbach's Alpha</w:t>
            </w:r>
          </w:p>
        </w:tc>
        <w:tc>
          <w:tcPr>
            <w:tcW w:w="1503" w:type="dxa"/>
            <w:tcBorders>
              <w:top w:val="single" w:color="000000" w:sz="16" w:space="0"/>
              <w:bottom w:val="single" w:color="000000" w:sz="16" w:space="0"/>
            </w:tcBorders>
            <w:shd w:val="clear" w:color="auto" w:fill="FFFFFF"/>
            <w:vAlign w:val="bottom"/>
          </w:tcPr>
          <w:p w14:paraId="13732D61">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Cronbach's Alpha Based on Standardized Items</w:t>
            </w:r>
          </w:p>
        </w:tc>
        <w:tc>
          <w:tcPr>
            <w:tcW w:w="1174" w:type="dxa"/>
            <w:tcBorders>
              <w:top w:val="single" w:color="000000" w:sz="16" w:space="0"/>
              <w:bottom w:val="single" w:color="000000" w:sz="16" w:space="0"/>
              <w:right w:val="single" w:color="000000" w:sz="16" w:space="0"/>
            </w:tcBorders>
            <w:shd w:val="clear" w:color="auto" w:fill="FFFFFF"/>
            <w:vAlign w:val="bottom"/>
          </w:tcPr>
          <w:p w14:paraId="44A09F61">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 of Items</w:t>
            </w:r>
          </w:p>
        </w:tc>
      </w:tr>
      <w:tr w14:paraId="08E2AA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03" w:type="dxa"/>
            <w:tcBorders>
              <w:top w:val="single" w:color="000000" w:sz="16" w:space="0"/>
              <w:left w:val="single" w:color="000000" w:sz="16" w:space="0"/>
              <w:bottom w:val="single" w:color="000000" w:sz="16" w:space="0"/>
            </w:tcBorders>
            <w:shd w:val="clear" w:color="auto" w:fill="FFFFFF"/>
            <w:vAlign w:val="center"/>
          </w:tcPr>
          <w:p w14:paraId="1E76907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.815</w:t>
            </w:r>
          </w:p>
        </w:tc>
        <w:tc>
          <w:tcPr>
            <w:tcW w:w="1503" w:type="dxa"/>
            <w:tcBorders>
              <w:top w:val="single" w:color="000000" w:sz="16" w:space="0"/>
              <w:bottom w:val="single" w:color="000000" w:sz="16" w:space="0"/>
            </w:tcBorders>
            <w:shd w:val="clear" w:color="auto" w:fill="FFFFFF"/>
            <w:vAlign w:val="center"/>
          </w:tcPr>
          <w:p w14:paraId="45908A5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.817</w:t>
            </w:r>
          </w:p>
        </w:tc>
        <w:tc>
          <w:tcPr>
            <w:tcW w:w="1174" w:type="dxa"/>
            <w:tcBorders>
              <w:top w:val="single" w:color="000000" w:sz="16" w:space="0"/>
              <w:bottom w:val="single" w:color="000000" w:sz="16" w:space="0"/>
              <w:right w:val="single" w:color="000000" w:sz="16" w:space="0"/>
            </w:tcBorders>
            <w:shd w:val="clear" w:color="auto" w:fill="FFFFFF"/>
            <w:vAlign w:val="center"/>
          </w:tcPr>
          <w:p w14:paraId="5517B0B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w:t>
            </w:r>
          </w:p>
        </w:tc>
      </w:tr>
    </w:tbl>
    <w:p w14:paraId="6CA82757">
      <w:pPr>
        <w:spacing w:line="360" w:lineRule="auto"/>
        <w:jc w:val="both"/>
        <w:rPr>
          <w:rFonts w:ascii="Times New Roman" w:hAnsi="Times New Roman" w:eastAsia="Times New Roman" w:cs="Times New Roman"/>
          <w:sz w:val="24"/>
          <w:szCs w:val="24"/>
          <w:lang w:val="en-US"/>
        </w:rPr>
      </w:pPr>
    </w:p>
    <w:p w14:paraId="4EDB754C">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Reabillitas Gaya Hidup</w:t>
      </w:r>
    </w:p>
    <w:tbl>
      <w:tblPr>
        <w:tblStyle w:val="7"/>
        <w:tblW w:w="418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04"/>
        <w:gridCol w:w="1503"/>
        <w:gridCol w:w="1174"/>
      </w:tblGrid>
      <w:tr w14:paraId="45C6FD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4180" w:type="dxa"/>
            <w:gridSpan w:val="3"/>
            <w:tcBorders>
              <w:top w:val="nil"/>
              <w:left w:val="nil"/>
              <w:bottom w:val="nil"/>
              <w:right w:val="nil"/>
            </w:tcBorders>
            <w:shd w:val="clear" w:color="auto" w:fill="FFFFFF"/>
            <w:vAlign w:val="center"/>
          </w:tcPr>
          <w:p w14:paraId="542FB887">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b/>
                <w:bCs/>
                <w:color w:val="000000"/>
                <w:sz w:val="18"/>
                <w:szCs w:val="18"/>
                <w:lang w:val="en-US"/>
              </w:rPr>
              <w:t>Reliability Statistics</w:t>
            </w:r>
          </w:p>
        </w:tc>
      </w:tr>
      <w:tr w14:paraId="2B09F3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03" w:type="dxa"/>
            <w:tcBorders>
              <w:top w:val="single" w:color="000000" w:sz="16" w:space="0"/>
              <w:left w:val="single" w:color="000000" w:sz="16" w:space="0"/>
              <w:bottom w:val="single" w:color="000000" w:sz="16" w:space="0"/>
            </w:tcBorders>
            <w:shd w:val="clear" w:color="auto" w:fill="FFFFFF"/>
            <w:vAlign w:val="bottom"/>
          </w:tcPr>
          <w:p w14:paraId="7DFE4EC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Cronbach's Alpha</w:t>
            </w:r>
          </w:p>
        </w:tc>
        <w:tc>
          <w:tcPr>
            <w:tcW w:w="1503" w:type="dxa"/>
            <w:tcBorders>
              <w:top w:val="single" w:color="000000" w:sz="16" w:space="0"/>
              <w:bottom w:val="single" w:color="000000" w:sz="16" w:space="0"/>
            </w:tcBorders>
            <w:shd w:val="clear" w:color="auto" w:fill="FFFFFF"/>
            <w:vAlign w:val="bottom"/>
          </w:tcPr>
          <w:p w14:paraId="20220BD4">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Cronbach's Alpha Based on Standardized Items</w:t>
            </w:r>
          </w:p>
        </w:tc>
        <w:tc>
          <w:tcPr>
            <w:tcW w:w="1174" w:type="dxa"/>
            <w:tcBorders>
              <w:top w:val="single" w:color="000000" w:sz="16" w:space="0"/>
              <w:bottom w:val="single" w:color="000000" w:sz="16" w:space="0"/>
              <w:right w:val="single" w:color="000000" w:sz="16" w:space="0"/>
            </w:tcBorders>
            <w:shd w:val="clear" w:color="auto" w:fill="FFFFFF"/>
            <w:vAlign w:val="bottom"/>
          </w:tcPr>
          <w:p w14:paraId="552C9982">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 of Items</w:t>
            </w:r>
          </w:p>
        </w:tc>
      </w:tr>
      <w:tr w14:paraId="7A45C4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03" w:type="dxa"/>
            <w:tcBorders>
              <w:top w:val="single" w:color="000000" w:sz="16" w:space="0"/>
              <w:left w:val="single" w:color="000000" w:sz="16" w:space="0"/>
              <w:bottom w:val="single" w:color="000000" w:sz="16" w:space="0"/>
            </w:tcBorders>
            <w:shd w:val="clear" w:color="auto" w:fill="FFFFFF"/>
            <w:vAlign w:val="center"/>
          </w:tcPr>
          <w:p w14:paraId="37D82F2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.657</w:t>
            </w:r>
          </w:p>
        </w:tc>
        <w:tc>
          <w:tcPr>
            <w:tcW w:w="1503" w:type="dxa"/>
            <w:tcBorders>
              <w:top w:val="single" w:color="000000" w:sz="16" w:space="0"/>
              <w:bottom w:val="single" w:color="000000" w:sz="16" w:space="0"/>
            </w:tcBorders>
            <w:shd w:val="clear" w:color="auto" w:fill="FFFFFF"/>
            <w:vAlign w:val="center"/>
          </w:tcPr>
          <w:p w14:paraId="7B963D1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.644</w:t>
            </w:r>
          </w:p>
        </w:tc>
        <w:tc>
          <w:tcPr>
            <w:tcW w:w="1174" w:type="dxa"/>
            <w:tcBorders>
              <w:top w:val="single" w:color="000000" w:sz="16" w:space="0"/>
              <w:bottom w:val="single" w:color="000000" w:sz="16" w:space="0"/>
              <w:right w:val="single" w:color="000000" w:sz="16" w:space="0"/>
            </w:tcBorders>
            <w:shd w:val="clear" w:color="auto" w:fill="FFFFFF"/>
            <w:vAlign w:val="center"/>
          </w:tcPr>
          <w:p w14:paraId="4DB3801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w:t>
            </w:r>
          </w:p>
        </w:tc>
      </w:tr>
    </w:tbl>
    <w:p w14:paraId="4D769DEB">
      <w:pPr>
        <w:spacing w:line="360" w:lineRule="auto"/>
        <w:jc w:val="both"/>
        <w:rPr>
          <w:rFonts w:ascii="Times New Roman" w:hAnsi="Times New Roman" w:eastAsia="Times New Roman" w:cs="Times New Roman"/>
          <w:sz w:val="24"/>
          <w:szCs w:val="24"/>
          <w:lang w:val="en-US"/>
        </w:rPr>
      </w:pPr>
    </w:p>
    <w:p w14:paraId="6208A81A">
      <w:pPr>
        <w:spacing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Reabillitas Perilaku keuangan </w:t>
      </w:r>
    </w:p>
    <w:tbl>
      <w:tblPr>
        <w:tblStyle w:val="7"/>
        <w:tblW w:w="4181" w:type="dxa"/>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04"/>
        <w:gridCol w:w="1503"/>
        <w:gridCol w:w="1174"/>
      </w:tblGrid>
      <w:tr w14:paraId="2509E2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4181" w:type="dxa"/>
            <w:gridSpan w:val="3"/>
            <w:tcBorders>
              <w:top w:val="nil"/>
              <w:left w:val="nil"/>
              <w:bottom w:val="nil"/>
              <w:right w:val="nil"/>
            </w:tcBorders>
            <w:shd w:val="clear" w:color="auto" w:fill="FFFFFF"/>
            <w:vAlign w:val="center"/>
          </w:tcPr>
          <w:p w14:paraId="0125DFD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b/>
                <w:bCs/>
                <w:color w:val="000000"/>
                <w:sz w:val="18"/>
                <w:szCs w:val="18"/>
                <w:lang w:val="en-US"/>
              </w:rPr>
              <w:t>Reliability Statistics</w:t>
            </w:r>
          </w:p>
        </w:tc>
      </w:tr>
      <w:tr w14:paraId="0A8B47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04" w:type="dxa"/>
            <w:tcBorders>
              <w:top w:val="single" w:color="000000" w:sz="16" w:space="0"/>
              <w:left w:val="single" w:color="000000" w:sz="16" w:space="0"/>
              <w:bottom w:val="single" w:color="000000" w:sz="16" w:space="0"/>
            </w:tcBorders>
            <w:shd w:val="clear" w:color="auto" w:fill="FFFFFF"/>
            <w:vAlign w:val="bottom"/>
          </w:tcPr>
          <w:p w14:paraId="074D9655">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Cronbach's Alpha</w:t>
            </w:r>
          </w:p>
        </w:tc>
        <w:tc>
          <w:tcPr>
            <w:tcW w:w="1503" w:type="dxa"/>
            <w:tcBorders>
              <w:top w:val="single" w:color="000000" w:sz="16" w:space="0"/>
              <w:bottom w:val="single" w:color="000000" w:sz="16" w:space="0"/>
            </w:tcBorders>
            <w:shd w:val="clear" w:color="auto" w:fill="FFFFFF"/>
            <w:vAlign w:val="bottom"/>
          </w:tcPr>
          <w:p w14:paraId="468CF609">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Cronbach's Alpha Based on Standardized Items</w:t>
            </w:r>
          </w:p>
        </w:tc>
        <w:tc>
          <w:tcPr>
            <w:tcW w:w="1174" w:type="dxa"/>
            <w:tcBorders>
              <w:top w:val="single" w:color="000000" w:sz="16" w:space="0"/>
              <w:bottom w:val="single" w:color="000000" w:sz="16" w:space="0"/>
              <w:right w:val="single" w:color="000000" w:sz="16" w:space="0"/>
            </w:tcBorders>
            <w:shd w:val="clear" w:color="auto" w:fill="FFFFFF"/>
            <w:vAlign w:val="bottom"/>
          </w:tcPr>
          <w:p w14:paraId="28C78D7A">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 of Items</w:t>
            </w:r>
          </w:p>
        </w:tc>
      </w:tr>
      <w:tr w14:paraId="35A69A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504" w:type="dxa"/>
            <w:tcBorders>
              <w:top w:val="single" w:color="000000" w:sz="16" w:space="0"/>
              <w:left w:val="single" w:color="000000" w:sz="16" w:space="0"/>
              <w:bottom w:val="single" w:color="000000" w:sz="16" w:space="0"/>
            </w:tcBorders>
            <w:shd w:val="clear" w:color="auto" w:fill="FFFFFF"/>
            <w:vAlign w:val="center"/>
          </w:tcPr>
          <w:p w14:paraId="1C35881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.821</w:t>
            </w:r>
          </w:p>
        </w:tc>
        <w:tc>
          <w:tcPr>
            <w:tcW w:w="1503" w:type="dxa"/>
            <w:tcBorders>
              <w:top w:val="single" w:color="000000" w:sz="16" w:space="0"/>
              <w:bottom w:val="single" w:color="000000" w:sz="16" w:space="0"/>
            </w:tcBorders>
            <w:shd w:val="clear" w:color="auto" w:fill="FFFFFF"/>
            <w:vAlign w:val="center"/>
          </w:tcPr>
          <w:p w14:paraId="4CB2F44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.822</w:t>
            </w:r>
          </w:p>
        </w:tc>
        <w:tc>
          <w:tcPr>
            <w:tcW w:w="1174" w:type="dxa"/>
            <w:tcBorders>
              <w:top w:val="single" w:color="000000" w:sz="16" w:space="0"/>
              <w:bottom w:val="single" w:color="000000" w:sz="16" w:space="0"/>
              <w:right w:val="single" w:color="000000" w:sz="16" w:space="0"/>
            </w:tcBorders>
            <w:shd w:val="clear" w:color="auto" w:fill="FFFFFF"/>
            <w:vAlign w:val="center"/>
          </w:tcPr>
          <w:p w14:paraId="0851654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w:t>
            </w:r>
          </w:p>
        </w:tc>
      </w:tr>
    </w:tbl>
    <w:p w14:paraId="776982B4">
      <w:pPr>
        <w:pStyle w:val="61"/>
      </w:pPr>
      <w:bookmarkStart w:id="489" w:name="_Toc172109016"/>
      <w:bookmarkStart w:id="490" w:name="_Toc172109203"/>
      <w:bookmarkStart w:id="491" w:name="_Toc172109266"/>
      <w:bookmarkStart w:id="492" w:name="_Toc175736321"/>
      <w:bookmarkStart w:id="493" w:name="_Toc171771327"/>
      <w:bookmarkStart w:id="494" w:name="_Toc171775846"/>
      <w:bookmarkStart w:id="495" w:name="_Toc171770995"/>
      <w:r>
        <w:t>Lampiran 5 Hasil Output SPSS – Hasil Asumsi klasik dan Uji Hipotesis</w:t>
      </w:r>
      <w:bookmarkEnd w:id="489"/>
      <w:bookmarkEnd w:id="490"/>
      <w:bookmarkEnd w:id="491"/>
      <w:bookmarkEnd w:id="492"/>
    </w:p>
    <w:p w14:paraId="1F64B860">
      <w:pPr>
        <w:pStyle w:val="25"/>
        <w:numPr>
          <w:ilvl w:val="3"/>
          <w:numId w:val="32"/>
        </w:numPr>
        <w:spacing w:line="360" w:lineRule="auto"/>
        <w:ind w:left="28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Uji Asumsi Klasik </w:t>
      </w:r>
    </w:p>
    <w:p w14:paraId="72117871">
      <w:pPr>
        <w:pStyle w:val="25"/>
        <w:numPr>
          <w:ilvl w:val="4"/>
          <w:numId w:val="32"/>
        </w:numPr>
        <w:spacing w:line="360" w:lineRule="auto"/>
        <w:ind w:left="709"/>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Uji Normalitas</w:t>
      </w:r>
    </w:p>
    <w:tbl>
      <w:tblPr>
        <w:tblStyle w:val="7"/>
        <w:tblW w:w="536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45"/>
        <w:gridCol w:w="1445"/>
        <w:gridCol w:w="1475"/>
      </w:tblGrid>
      <w:tr w14:paraId="0B1E88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jc w:val="center"/>
        </w:trPr>
        <w:tc>
          <w:tcPr>
            <w:tcW w:w="5365" w:type="dxa"/>
            <w:gridSpan w:val="3"/>
            <w:tcBorders>
              <w:top w:val="nil"/>
              <w:left w:val="nil"/>
              <w:bottom w:val="nil"/>
              <w:right w:val="nil"/>
            </w:tcBorders>
            <w:shd w:val="clear" w:color="auto" w:fill="FFFFFF"/>
            <w:vAlign w:val="center"/>
          </w:tcPr>
          <w:p w14:paraId="3BC18BD7">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b/>
                <w:bCs/>
                <w:color w:val="000000"/>
                <w:sz w:val="18"/>
                <w:szCs w:val="18"/>
                <w:lang w:val="en-US"/>
              </w:rPr>
              <w:t>One-Sample Kolmogorov-Smirnov Test</w:t>
            </w:r>
          </w:p>
        </w:tc>
      </w:tr>
      <w:tr w14:paraId="3FE4C8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890" w:type="dxa"/>
            <w:gridSpan w:val="2"/>
            <w:tcBorders>
              <w:top w:val="single" w:color="000000" w:sz="16" w:space="0"/>
              <w:left w:val="single" w:color="000000" w:sz="16" w:space="0"/>
              <w:bottom w:val="single" w:color="000000" w:sz="16" w:space="0"/>
              <w:right w:val="nil"/>
            </w:tcBorders>
            <w:shd w:val="clear" w:color="auto" w:fill="FFFFFF"/>
            <w:vAlign w:val="bottom"/>
          </w:tcPr>
          <w:p w14:paraId="2D5DF497">
            <w:pPr>
              <w:autoSpaceDE w:val="0"/>
              <w:autoSpaceDN w:val="0"/>
              <w:adjustRightInd w:val="0"/>
              <w:spacing w:after="0" w:line="240" w:lineRule="auto"/>
              <w:rPr>
                <w:rFonts w:ascii="Times New Roman" w:hAnsi="Times New Roman" w:cs="Times New Roman"/>
                <w:sz w:val="24"/>
                <w:szCs w:val="24"/>
                <w:lang w:val="en-US"/>
              </w:rPr>
            </w:pPr>
          </w:p>
        </w:tc>
        <w:tc>
          <w:tcPr>
            <w:tcW w:w="1475" w:type="dxa"/>
            <w:tcBorders>
              <w:top w:val="single" w:color="000000" w:sz="16" w:space="0"/>
              <w:left w:val="single" w:color="000000" w:sz="16" w:space="0"/>
              <w:bottom w:val="single" w:color="000000" w:sz="16" w:space="0"/>
              <w:right w:val="single" w:color="000000" w:sz="16" w:space="0"/>
            </w:tcBorders>
            <w:shd w:val="clear" w:color="auto" w:fill="FFFFFF"/>
            <w:vAlign w:val="bottom"/>
          </w:tcPr>
          <w:p w14:paraId="087D0992">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Unstandardized Residual</w:t>
            </w:r>
          </w:p>
        </w:tc>
      </w:tr>
      <w:tr w14:paraId="77E6BD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890" w:type="dxa"/>
            <w:gridSpan w:val="2"/>
            <w:tcBorders>
              <w:top w:val="single" w:color="000000" w:sz="16" w:space="0"/>
              <w:left w:val="single" w:color="000000" w:sz="16" w:space="0"/>
              <w:bottom w:val="nil"/>
              <w:right w:val="nil"/>
            </w:tcBorders>
            <w:shd w:val="clear" w:color="auto" w:fill="FFFFFF"/>
          </w:tcPr>
          <w:p w14:paraId="46F86B77">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w:t>
            </w:r>
          </w:p>
        </w:tc>
        <w:tc>
          <w:tcPr>
            <w:tcW w:w="1475" w:type="dxa"/>
            <w:tcBorders>
              <w:top w:val="single" w:color="000000" w:sz="16" w:space="0"/>
              <w:left w:val="single" w:color="000000" w:sz="16" w:space="0"/>
              <w:bottom w:val="nil"/>
              <w:right w:val="single" w:color="000000" w:sz="16" w:space="0"/>
            </w:tcBorders>
            <w:shd w:val="clear" w:color="auto" w:fill="FFFFFF"/>
            <w:vAlign w:val="center"/>
          </w:tcPr>
          <w:p w14:paraId="433F8BE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3A2E1F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45" w:type="dxa"/>
            <w:vMerge w:val="restart"/>
            <w:tcBorders>
              <w:top w:val="nil"/>
              <w:left w:val="single" w:color="000000" w:sz="16" w:space="0"/>
              <w:bottom w:val="nil"/>
              <w:right w:val="nil"/>
            </w:tcBorders>
            <w:shd w:val="clear" w:color="auto" w:fill="FFFFFF"/>
          </w:tcPr>
          <w:p w14:paraId="6A1264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Normal Parameters</w:t>
            </w:r>
            <w:r>
              <w:rPr>
                <w:rFonts w:ascii="Times New Roman" w:hAnsi="Times New Roman" w:cs="Times New Roman"/>
                <w:color w:val="000000"/>
                <w:sz w:val="18"/>
                <w:szCs w:val="18"/>
                <w:vertAlign w:val="superscript"/>
                <w:lang w:val="en-US"/>
              </w:rPr>
              <w:t>a,b</w:t>
            </w:r>
          </w:p>
        </w:tc>
        <w:tc>
          <w:tcPr>
            <w:tcW w:w="1445" w:type="dxa"/>
            <w:tcBorders>
              <w:top w:val="nil"/>
              <w:left w:val="nil"/>
              <w:bottom w:val="nil"/>
              <w:right w:val="single" w:color="000000" w:sz="16" w:space="0"/>
            </w:tcBorders>
            <w:shd w:val="clear" w:color="auto" w:fill="FFFFFF"/>
          </w:tcPr>
          <w:p w14:paraId="5E99FC12">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Mean</w:t>
            </w:r>
          </w:p>
        </w:tc>
        <w:tc>
          <w:tcPr>
            <w:tcW w:w="1475" w:type="dxa"/>
            <w:tcBorders>
              <w:top w:val="nil"/>
              <w:left w:val="single" w:color="000000" w:sz="16" w:space="0"/>
              <w:bottom w:val="nil"/>
              <w:right w:val="single" w:color="000000" w:sz="16" w:space="0"/>
            </w:tcBorders>
            <w:shd w:val="clear" w:color="auto" w:fill="FFFFFF"/>
            <w:vAlign w:val="center"/>
          </w:tcPr>
          <w:p w14:paraId="546823B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.0000000</w:t>
            </w:r>
          </w:p>
        </w:tc>
      </w:tr>
      <w:tr w14:paraId="5AE139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45" w:type="dxa"/>
            <w:vMerge w:val="continue"/>
            <w:tcBorders>
              <w:top w:val="nil"/>
              <w:left w:val="single" w:color="000000" w:sz="16" w:space="0"/>
              <w:bottom w:val="nil"/>
              <w:right w:val="nil"/>
            </w:tcBorders>
            <w:shd w:val="clear" w:color="auto" w:fill="FFFFFF"/>
          </w:tcPr>
          <w:p w14:paraId="1676C387">
            <w:pPr>
              <w:autoSpaceDE w:val="0"/>
              <w:autoSpaceDN w:val="0"/>
              <w:adjustRightInd w:val="0"/>
              <w:spacing w:after="0" w:line="240" w:lineRule="auto"/>
              <w:rPr>
                <w:rFonts w:ascii="Times New Roman" w:hAnsi="Times New Roman" w:cs="Times New Roman"/>
                <w:color w:val="000000"/>
                <w:sz w:val="18"/>
                <w:szCs w:val="18"/>
                <w:lang w:val="en-US"/>
              </w:rPr>
            </w:pPr>
          </w:p>
        </w:tc>
        <w:tc>
          <w:tcPr>
            <w:tcW w:w="1445" w:type="dxa"/>
            <w:tcBorders>
              <w:top w:val="nil"/>
              <w:left w:val="nil"/>
              <w:bottom w:val="nil"/>
              <w:right w:val="single" w:color="000000" w:sz="16" w:space="0"/>
            </w:tcBorders>
            <w:shd w:val="clear" w:color="auto" w:fill="FFFFFF"/>
          </w:tcPr>
          <w:p w14:paraId="6537CC1C">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Std. Deviation</w:t>
            </w:r>
          </w:p>
        </w:tc>
        <w:tc>
          <w:tcPr>
            <w:tcW w:w="1475" w:type="dxa"/>
            <w:tcBorders>
              <w:top w:val="nil"/>
              <w:left w:val="single" w:color="000000" w:sz="16" w:space="0"/>
              <w:bottom w:val="nil"/>
              <w:right w:val="single" w:color="000000" w:sz="16" w:space="0"/>
            </w:tcBorders>
            <w:shd w:val="clear" w:color="auto" w:fill="FFFFFF"/>
            <w:vAlign w:val="center"/>
          </w:tcPr>
          <w:p w14:paraId="289E459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2.30153064</w:t>
            </w:r>
          </w:p>
        </w:tc>
      </w:tr>
      <w:tr w14:paraId="47FC6F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45" w:type="dxa"/>
            <w:vMerge w:val="restart"/>
            <w:tcBorders>
              <w:top w:val="nil"/>
              <w:left w:val="single" w:color="000000" w:sz="16" w:space="0"/>
              <w:bottom w:val="nil"/>
              <w:right w:val="nil"/>
            </w:tcBorders>
            <w:shd w:val="clear" w:color="auto" w:fill="FFFFFF"/>
          </w:tcPr>
          <w:p w14:paraId="0D6E910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Most Extreme Differences</w:t>
            </w:r>
          </w:p>
        </w:tc>
        <w:tc>
          <w:tcPr>
            <w:tcW w:w="1445" w:type="dxa"/>
            <w:tcBorders>
              <w:top w:val="nil"/>
              <w:left w:val="nil"/>
              <w:bottom w:val="nil"/>
              <w:right w:val="single" w:color="000000" w:sz="16" w:space="0"/>
            </w:tcBorders>
            <w:shd w:val="clear" w:color="auto" w:fill="FFFFFF"/>
          </w:tcPr>
          <w:p w14:paraId="65BF1BC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Absolute</w:t>
            </w:r>
          </w:p>
        </w:tc>
        <w:tc>
          <w:tcPr>
            <w:tcW w:w="1475" w:type="dxa"/>
            <w:tcBorders>
              <w:top w:val="nil"/>
              <w:left w:val="single" w:color="000000" w:sz="16" w:space="0"/>
              <w:bottom w:val="nil"/>
              <w:right w:val="single" w:color="000000" w:sz="16" w:space="0"/>
            </w:tcBorders>
            <w:shd w:val="clear" w:color="auto" w:fill="FFFFFF"/>
            <w:vAlign w:val="center"/>
          </w:tcPr>
          <w:p w14:paraId="6F987CE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.063</w:t>
            </w:r>
          </w:p>
        </w:tc>
      </w:tr>
      <w:tr w14:paraId="27EB76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45" w:type="dxa"/>
            <w:vMerge w:val="continue"/>
            <w:tcBorders>
              <w:top w:val="nil"/>
              <w:left w:val="single" w:color="000000" w:sz="16" w:space="0"/>
              <w:bottom w:val="nil"/>
              <w:right w:val="nil"/>
            </w:tcBorders>
            <w:shd w:val="clear" w:color="auto" w:fill="FFFFFF"/>
          </w:tcPr>
          <w:p w14:paraId="3A5ADDA0">
            <w:pPr>
              <w:autoSpaceDE w:val="0"/>
              <w:autoSpaceDN w:val="0"/>
              <w:adjustRightInd w:val="0"/>
              <w:spacing w:after="0" w:line="240" w:lineRule="auto"/>
              <w:rPr>
                <w:rFonts w:ascii="Times New Roman" w:hAnsi="Times New Roman" w:cs="Times New Roman"/>
                <w:color w:val="000000"/>
                <w:sz w:val="18"/>
                <w:szCs w:val="18"/>
                <w:lang w:val="en-US"/>
              </w:rPr>
            </w:pPr>
          </w:p>
        </w:tc>
        <w:tc>
          <w:tcPr>
            <w:tcW w:w="1445" w:type="dxa"/>
            <w:tcBorders>
              <w:top w:val="nil"/>
              <w:left w:val="nil"/>
              <w:bottom w:val="nil"/>
              <w:right w:val="single" w:color="000000" w:sz="16" w:space="0"/>
            </w:tcBorders>
            <w:shd w:val="clear" w:color="auto" w:fill="FFFFFF"/>
          </w:tcPr>
          <w:p w14:paraId="4AF51326">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Positive</w:t>
            </w:r>
          </w:p>
        </w:tc>
        <w:tc>
          <w:tcPr>
            <w:tcW w:w="1475" w:type="dxa"/>
            <w:tcBorders>
              <w:top w:val="nil"/>
              <w:left w:val="single" w:color="000000" w:sz="16" w:space="0"/>
              <w:bottom w:val="nil"/>
              <w:right w:val="single" w:color="000000" w:sz="16" w:space="0"/>
            </w:tcBorders>
            <w:shd w:val="clear" w:color="auto" w:fill="FFFFFF"/>
            <w:vAlign w:val="center"/>
          </w:tcPr>
          <w:p w14:paraId="36EC725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.063</w:t>
            </w:r>
          </w:p>
        </w:tc>
      </w:tr>
      <w:tr w14:paraId="0A0038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445" w:type="dxa"/>
            <w:vMerge w:val="continue"/>
            <w:tcBorders>
              <w:top w:val="nil"/>
              <w:left w:val="single" w:color="000000" w:sz="16" w:space="0"/>
              <w:bottom w:val="nil"/>
              <w:right w:val="nil"/>
            </w:tcBorders>
            <w:shd w:val="clear" w:color="auto" w:fill="FFFFFF"/>
          </w:tcPr>
          <w:p w14:paraId="0F1FB9DE">
            <w:pPr>
              <w:autoSpaceDE w:val="0"/>
              <w:autoSpaceDN w:val="0"/>
              <w:adjustRightInd w:val="0"/>
              <w:spacing w:after="0" w:line="240" w:lineRule="auto"/>
              <w:rPr>
                <w:rFonts w:ascii="Times New Roman" w:hAnsi="Times New Roman" w:cs="Times New Roman"/>
                <w:color w:val="000000"/>
                <w:sz w:val="18"/>
                <w:szCs w:val="18"/>
                <w:lang w:val="en-US"/>
              </w:rPr>
            </w:pPr>
          </w:p>
        </w:tc>
        <w:tc>
          <w:tcPr>
            <w:tcW w:w="1445" w:type="dxa"/>
            <w:tcBorders>
              <w:top w:val="nil"/>
              <w:left w:val="nil"/>
              <w:bottom w:val="nil"/>
              <w:right w:val="single" w:color="000000" w:sz="16" w:space="0"/>
            </w:tcBorders>
            <w:shd w:val="clear" w:color="auto" w:fill="FFFFFF"/>
          </w:tcPr>
          <w:p w14:paraId="4F2A2003">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Negative</w:t>
            </w:r>
          </w:p>
        </w:tc>
        <w:tc>
          <w:tcPr>
            <w:tcW w:w="1475" w:type="dxa"/>
            <w:tcBorders>
              <w:top w:val="nil"/>
              <w:left w:val="single" w:color="000000" w:sz="16" w:space="0"/>
              <w:bottom w:val="nil"/>
              <w:right w:val="single" w:color="000000" w:sz="16" w:space="0"/>
            </w:tcBorders>
            <w:shd w:val="clear" w:color="auto" w:fill="FFFFFF"/>
            <w:vAlign w:val="center"/>
          </w:tcPr>
          <w:p w14:paraId="1E1AECE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-.062</w:t>
            </w:r>
          </w:p>
        </w:tc>
      </w:tr>
      <w:tr w14:paraId="6E637F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890" w:type="dxa"/>
            <w:gridSpan w:val="2"/>
            <w:tcBorders>
              <w:top w:val="nil"/>
              <w:left w:val="single" w:color="000000" w:sz="16" w:space="0"/>
              <w:bottom w:val="nil"/>
              <w:right w:val="nil"/>
            </w:tcBorders>
            <w:shd w:val="clear" w:color="auto" w:fill="FFFFFF"/>
          </w:tcPr>
          <w:p w14:paraId="457649BE">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Test Statistic</w:t>
            </w:r>
          </w:p>
        </w:tc>
        <w:tc>
          <w:tcPr>
            <w:tcW w:w="1475" w:type="dxa"/>
            <w:tcBorders>
              <w:top w:val="nil"/>
              <w:left w:val="single" w:color="000000" w:sz="16" w:space="0"/>
              <w:bottom w:val="nil"/>
              <w:right w:val="single" w:color="000000" w:sz="16" w:space="0"/>
            </w:tcBorders>
            <w:shd w:val="clear" w:color="auto" w:fill="FFFFFF"/>
            <w:vAlign w:val="center"/>
          </w:tcPr>
          <w:p w14:paraId="65F7CC3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.063</w:t>
            </w:r>
          </w:p>
        </w:tc>
      </w:tr>
      <w:tr w14:paraId="3648CE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890" w:type="dxa"/>
            <w:gridSpan w:val="2"/>
            <w:tcBorders>
              <w:top w:val="nil"/>
              <w:left w:val="single" w:color="000000" w:sz="16" w:space="0"/>
              <w:bottom w:val="single" w:color="000000" w:sz="16" w:space="0"/>
              <w:right w:val="nil"/>
            </w:tcBorders>
            <w:shd w:val="clear" w:color="auto" w:fill="FFFFFF"/>
          </w:tcPr>
          <w:p w14:paraId="7A0C1556">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Asymp. Sig. (2-tailed)</w:t>
            </w:r>
          </w:p>
        </w:tc>
        <w:tc>
          <w:tcPr>
            <w:tcW w:w="1475" w:type="dxa"/>
            <w:tcBorders>
              <w:top w:val="nil"/>
              <w:left w:val="single" w:color="000000" w:sz="16" w:space="0"/>
              <w:bottom w:val="single" w:color="000000" w:sz="16" w:space="0"/>
              <w:right w:val="single" w:color="000000" w:sz="16" w:space="0"/>
            </w:tcBorders>
            <w:shd w:val="clear" w:color="auto" w:fill="FFFFFF"/>
            <w:vAlign w:val="center"/>
          </w:tcPr>
          <w:p w14:paraId="3C9B8BA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.200</w:t>
            </w:r>
            <w:r>
              <w:rPr>
                <w:rFonts w:ascii="Times New Roman" w:hAnsi="Times New Roman" w:cs="Times New Roman"/>
                <w:color w:val="000000"/>
                <w:sz w:val="18"/>
                <w:szCs w:val="18"/>
                <w:vertAlign w:val="superscript"/>
                <w:lang w:val="en-US"/>
              </w:rPr>
              <w:t>c,d</w:t>
            </w:r>
          </w:p>
        </w:tc>
      </w:tr>
      <w:tr w14:paraId="318A5F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365" w:type="dxa"/>
            <w:gridSpan w:val="3"/>
            <w:tcBorders>
              <w:top w:val="nil"/>
              <w:left w:val="nil"/>
              <w:bottom w:val="nil"/>
              <w:right w:val="nil"/>
            </w:tcBorders>
            <w:shd w:val="clear" w:color="auto" w:fill="FFFFFF"/>
          </w:tcPr>
          <w:p w14:paraId="223049C2">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a. Test distribution is Normal.</w:t>
            </w:r>
          </w:p>
        </w:tc>
      </w:tr>
      <w:tr w14:paraId="530F38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365" w:type="dxa"/>
            <w:gridSpan w:val="3"/>
            <w:tcBorders>
              <w:top w:val="nil"/>
              <w:left w:val="nil"/>
              <w:bottom w:val="nil"/>
              <w:right w:val="nil"/>
            </w:tcBorders>
            <w:shd w:val="clear" w:color="auto" w:fill="FFFFFF"/>
          </w:tcPr>
          <w:p w14:paraId="24726166">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b. Calculated from data.</w:t>
            </w:r>
          </w:p>
        </w:tc>
      </w:tr>
      <w:tr w14:paraId="6C86D1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365" w:type="dxa"/>
            <w:gridSpan w:val="3"/>
            <w:tcBorders>
              <w:top w:val="nil"/>
              <w:left w:val="nil"/>
              <w:bottom w:val="nil"/>
              <w:right w:val="nil"/>
            </w:tcBorders>
            <w:shd w:val="clear" w:color="auto" w:fill="FFFFFF"/>
          </w:tcPr>
          <w:p w14:paraId="0A07E91E">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 Lilliefors Significance Correction.</w:t>
            </w:r>
          </w:p>
        </w:tc>
      </w:tr>
      <w:tr w14:paraId="4FF200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5365" w:type="dxa"/>
            <w:gridSpan w:val="3"/>
            <w:tcBorders>
              <w:top w:val="nil"/>
              <w:left w:val="nil"/>
              <w:bottom w:val="nil"/>
              <w:right w:val="nil"/>
            </w:tcBorders>
            <w:shd w:val="clear" w:color="auto" w:fill="FFFFFF"/>
          </w:tcPr>
          <w:p w14:paraId="0FE143C8">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d. This is a lower bound of the true significance.</w:t>
            </w:r>
          </w:p>
        </w:tc>
      </w:tr>
    </w:tbl>
    <w:p w14:paraId="1BA93486">
      <w:pPr>
        <w:spacing w:line="360" w:lineRule="auto"/>
        <w:jc w:val="both"/>
        <w:rPr>
          <w:rFonts w:ascii="Times New Roman" w:hAnsi="Times New Roman" w:eastAsia="Times New Roman" w:cs="Times New Roman"/>
          <w:sz w:val="24"/>
          <w:szCs w:val="24"/>
          <w:lang w:val="en-US"/>
        </w:rPr>
      </w:pPr>
    </w:p>
    <w:p w14:paraId="1F86009C">
      <w:pPr>
        <w:pStyle w:val="25"/>
        <w:numPr>
          <w:ilvl w:val="4"/>
          <w:numId w:val="32"/>
        </w:numPr>
        <w:spacing w:line="360" w:lineRule="auto"/>
        <w:ind w:left="709"/>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Uji Multikolinieritas</w:t>
      </w:r>
    </w:p>
    <w:tbl>
      <w:tblPr>
        <w:tblStyle w:val="7"/>
        <w:tblW w:w="475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7"/>
        <w:gridCol w:w="1845"/>
        <w:gridCol w:w="1138"/>
        <w:gridCol w:w="1030"/>
      </w:tblGrid>
      <w:tr w14:paraId="25D016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4750" w:type="dxa"/>
            <w:gridSpan w:val="4"/>
            <w:tcBorders>
              <w:top w:val="nil"/>
              <w:left w:val="nil"/>
              <w:bottom w:val="nil"/>
              <w:right w:val="nil"/>
            </w:tcBorders>
            <w:shd w:val="clear" w:color="auto" w:fill="FFFFFF"/>
            <w:vAlign w:val="center"/>
          </w:tcPr>
          <w:p w14:paraId="3CF1DDA0">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b/>
                <w:bCs/>
                <w:color w:val="000000"/>
                <w:sz w:val="18"/>
                <w:szCs w:val="18"/>
                <w:lang w:val="en-US"/>
              </w:rPr>
              <w:t>Coefficients</w:t>
            </w:r>
            <w:r>
              <w:rPr>
                <w:rFonts w:ascii="Times New Roman" w:hAnsi="Times New Roman" w:cs="Times New Roman"/>
                <w:b/>
                <w:bCs/>
                <w:color w:val="000000"/>
                <w:sz w:val="18"/>
                <w:szCs w:val="18"/>
                <w:vertAlign w:val="superscript"/>
                <w:lang w:val="en-US"/>
              </w:rPr>
              <w:t>a</w:t>
            </w:r>
          </w:p>
        </w:tc>
      </w:tr>
      <w:tr w14:paraId="0BB5C3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582" w:type="dxa"/>
            <w:gridSpan w:val="2"/>
            <w:vMerge w:val="restart"/>
            <w:tcBorders>
              <w:top w:val="single" w:color="000000" w:sz="16" w:space="0"/>
              <w:left w:val="single" w:color="000000" w:sz="16" w:space="0"/>
              <w:bottom w:val="nil"/>
              <w:right w:val="nil"/>
            </w:tcBorders>
            <w:shd w:val="clear" w:color="auto" w:fill="FFFFFF"/>
            <w:vAlign w:val="bottom"/>
          </w:tcPr>
          <w:p w14:paraId="3B056C23">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Model</w:t>
            </w:r>
          </w:p>
        </w:tc>
        <w:tc>
          <w:tcPr>
            <w:tcW w:w="2168" w:type="dxa"/>
            <w:gridSpan w:val="2"/>
            <w:tcBorders>
              <w:top w:val="single" w:color="000000" w:sz="16" w:space="0"/>
              <w:left w:val="single" w:color="000000" w:sz="16" w:space="0"/>
              <w:right w:val="single" w:color="000000" w:sz="16" w:space="0"/>
            </w:tcBorders>
            <w:shd w:val="clear" w:color="auto" w:fill="FFFFFF"/>
            <w:vAlign w:val="bottom"/>
          </w:tcPr>
          <w:p w14:paraId="5A1250E2">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Collinearity Statistics</w:t>
            </w:r>
          </w:p>
        </w:tc>
      </w:tr>
      <w:tr w14:paraId="615DB6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582" w:type="dxa"/>
            <w:gridSpan w:val="2"/>
            <w:vMerge w:val="continue"/>
            <w:tcBorders>
              <w:top w:val="single" w:color="000000" w:sz="16" w:space="0"/>
              <w:left w:val="single" w:color="000000" w:sz="16" w:space="0"/>
              <w:bottom w:val="nil"/>
              <w:right w:val="nil"/>
            </w:tcBorders>
            <w:shd w:val="clear" w:color="auto" w:fill="FFFFFF"/>
            <w:vAlign w:val="bottom"/>
          </w:tcPr>
          <w:p w14:paraId="571D81B9">
            <w:pPr>
              <w:autoSpaceDE w:val="0"/>
              <w:autoSpaceDN w:val="0"/>
              <w:adjustRightInd w:val="0"/>
              <w:spacing w:after="0" w:line="240" w:lineRule="auto"/>
              <w:rPr>
                <w:rFonts w:ascii="Times New Roman" w:hAnsi="Times New Roman" w:cs="Times New Roman"/>
                <w:color w:val="000000"/>
                <w:sz w:val="18"/>
                <w:szCs w:val="18"/>
                <w:lang w:val="en-US"/>
              </w:rPr>
            </w:pPr>
          </w:p>
        </w:tc>
        <w:tc>
          <w:tcPr>
            <w:tcW w:w="1138" w:type="dxa"/>
            <w:tcBorders>
              <w:left w:val="single" w:color="000000" w:sz="16" w:space="0"/>
              <w:bottom w:val="single" w:color="000000" w:sz="16" w:space="0"/>
            </w:tcBorders>
            <w:shd w:val="clear" w:color="auto" w:fill="FFFFFF"/>
            <w:vAlign w:val="bottom"/>
          </w:tcPr>
          <w:p w14:paraId="22067871">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Tolerance</w:t>
            </w:r>
          </w:p>
        </w:tc>
        <w:tc>
          <w:tcPr>
            <w:tcW w:w="1030" w:type="dxa"/>
            <w:tcBorders>
              <w:bottom w:val="single" w:color="000000" w:sz="16" w:space="0"/>
              <w:right w:val="single" w:color="000000" w:sz="16" w:space="0"/>
            </w:tcBorders>
            <w:shd w:val="clear" w:color="auto" w:fill="FFFFFF"/>
            <w:vAlign w:val="bottom"/>
          </w:tcPr>
          <w:p w14:paraId="6D473F8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VIF</w:t>
            </w:r>
          </w:p>
        </w:tc>
      </w:tr>
      <w:tr w14:paraId="708791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restart"/>
            <w:tcBorders>
              <w:top w:val="single" w:color="000000" w:sz="16" w:space="0"/>
              <w:left w:val="single" w:color="000000" w:sz="16" w:space="0"/>
              <w:bottom w:val="single" w:color="000000" w:sz="16" w:space="0"/>
              <w:right w:val="nil"/>
            </w:tcBorders>
            <w:shd w:val="clear" w:color="auto" w:fill="FFFFFF"/>
          </w:tcPr>
          <w:p w14:paraId="631DE29E">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1845" w:type="dxa"/>
            <w:tcBorders>
              <w:top w:val="single" w:color="000000" w:sz="16" w:space="0"/>
              <w:left w:val="nil"/>
              <w:bottom w:val="nil"/>
              <w:right w:val="single" w:color="000000" w:sz="16" w:space="0"/>
            </w:tcBorders>
            <w:shd w:val="clear" w:color="auto" w:fill="FFFFFF"/>
          </w:tcPr>
          <w:p w14:paraId="0C8BB5B2">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Literasi Keuangan</w:t>
            </w:r>
          </w:p>
        </w:tc>
        <w:tc>
          <w:tcPr>
            <w:tcW w:w="1138" w:type="dxa"/>
            <w:tcBorders>
              <w:top w:val="single" w:color="000000" w:sz="16" w:space="0"/>
              <w:left w:val="single" w:color="000000" w:sz="16" w:space="0"/>
              <w:bottom w:val="nil"/>
            </w:tcBorders>
            <w:shd w:val="clear" w:color="auto" w:fill="FFFFFF"/>
            <w:vAlign w:val="center"/>
          </w:tcPr>
          <w:p w14:paraId="66C62F8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.554</w:t>
            </w:r>
          </w:p>
        </w:tc>
        <w:tc>
          <w:tcPr>
            <w:tcW w:w="1030" w:type="dxa"/>
            <w:tcBorders>
              <w:top w:val="single" w:color="000000" w:sz="16" w:space="0"/>
              <w:bottom w:val="nil"/>
              <w:right w:val="single" w:color="000000" w:sz="16" w:space="0"/>
            </w:tcBorders>
            <w:shd w:val="clear" w:color="auto" w:fill="FFFFFF"/>
            <w:vAlign w:val="center"/>
          </w:tcPr>
          <w:p w14:paraId="5C1A1AE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1.805</w:t>
            </w:r>
          </w:p>
        </w:tc>
      </w:tr>
      <w:tr w14:paraId="0E2CB2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continue"/>
            <w:tcBorders>
              <w:top w:val="single" w:color="000000" w:sz="16" w:space="0"/>
              <w:left w:val="single" w:color="000000" w:sz="16" w:space="0"/>
              <w:bottom w:val="single" w:color="000000" w:sz="16" w:space="0"/>
              <w:right w:val="nil"/>
            </w:tcBorders>
            <w:shd w:val="clear" w:color="auto" w:fill="FFFFFF"/>
          </w:tcPr>
          <w:p w14:paraId="1BD8283D">
            <w:pPr>
              <w:autoSpaceDE w:val="0"/>
              <w:autoSpaceDN w:val="0"/>
              <w:adjustRightInd w:val="0"/>
              <w:spacing w:after="0" w:line="240" w:lineRule="auto"/>
              <w:rPr>
                <w:rFonts w:ascii="Times New Roman" w:hAnsi="Times New Roman" w:cs="Times New Roman"/>
                <w:color w:val="000000"/>
                <w:sz w:val="18"/>
                <w:szCs w:val="18"/>
                <w:lang w:val="en-US"/>
              </w:rPr>
            </w:pPr>
          </w:p>
        </w:tc>
        <w:tc>
          <w:tcPr>
            <w:tcW w:w="1845" w:type="dxa"/>
            <w:tcBorders>
              <w:top w:val="nil"/>
              <w:left w:val="nil"/>
              <w:bottom w:val="nil"/>
              <w:right w:val="single" w:color="000000" w:sz="16" w:space="0"/>
            </w:tcBorders>
            <w:shd w:val="clear" w:color="auto" w:fill="FFFFFF"/>
          </w:tcPr>
          <w:p w14:paraId="4E8C5FEF">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Fintech Payment</w:t>
            </w:r>
          </w:p>
        </w:tc>
        <w:tc>
          <w:tcPr>
            <w:tcW w:w="1138" w:type="dxa"/>
            <w:tcBorders>
              <w:top w:val="nil"/>
              <w:left w:val="single" w:color="000000" w:sz="16" w:space="0"/>
              <w:bottom w:val="nil"/>
            </w:tcBorders>
            <w:shd w:val="clear" w:color="auto" w:fill="FFFFFF"/>
            <w:vAlign w:val="center"/>
          </w:tcPr>
          <w:p w14:paraId="7A49415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.465</w:t>
            </w:r>
          </w:p>
        </w:tc>
        <w:tc>
          <w:tcPr>
            <w:tcW w:w="1030" w:type="dxa"/>
            <w:tcBorders>
              <w:top w:val="nil"/>
              <w:bottom w:val="nil"/>
              <w:right w:val="single" w:color="000000" w:sz="16" w:space="0"/>
            </w:tcBorders>
            <w:shd w:val="clear" w:color="auto" w:fill="FFFFFF"/>
            <w:vAlign w:val="center"/>
          </w:tcPr>
          <w:p w14:paraId="675DA26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2.152</w:t>
            </w:r>
          </w:p>
        </w:tc>
      </w:tr>
      <w:tr w14:paraId="6B894C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7" w:type="dxa"/>
            <w:vMerge w:val="continue"/>
            <w:tcBorders>
              <w:top w:val="single" w:color="000000" w:sz="16" w:space="0"/>
              <w:left w:val="single" w:color="000000" w:sz="16" w:space="0"/>
              <w:bottom w:val="single" w:color="000000" w:sz="16" w:space="0"/>
              <w:right w:val="nil"/>
            </w:tcBorders>
            <w:shd w:val="clear" w:color="auto" w:fill="FFFFFF"/>
          </w:tcPr>
          <w:p w14:paraId="63CF351E">
            <w:pPr>
              <w:autoSpaceDE w:val="0"/>
              <w:autoSpaceDN w:val="0"/>
              <w:adjustRightInd w:val="0"/>
              <w:spacing w:after="0" w:line="240" w:lineRule="auto"/>
              <w:rPr>
                <w:rFonts w:ascii="Times New Roman" w:hAnsi="Times New Roman" w:cs="Times New Roman"/>
                <w:color w:val="000000"/>
                <w:sz w:val="18"/>
                <w:szCs w:val="18"/>
                <w:lang w:val="en-US"/>
              </w:rPr>
            </w:pPr>
          </w:p>
        </w:tc>
        <w:tc>
          <w:tcPr>
            <w:tcW w:w="1845" w:type="dxa"/>
            <w:tcBorders>
              <w:top w:val="nil"/>
              <w:left w:val="nil"/>
              <w:bottom w:val="single" w:color="000000" w:sz="16" w:space="0"/>
              <w:right w:val="single" w:color="000000" w:sz="16" w:space="0"/>
            </w:tcBorders>
            <w:shd w:val="clear" w:color="auto" w:fill="FFFFFF"/>
          </w:tcPr>
          <w:p w14:paraId="1F35A86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Gaya Hidup</w:t>
            </w:r>
          </w:p>
        </w:tc>
        <w:tc>
          <w:tcPr>
            <w:tcW w:w="1138" w:type="dxa"/>
            <w:tcBorders>
              <w:top w:val="nil"/>
              <w:left w:val="single" w:color="000000" w:sz="16" w:space="0"/>
              <w:bottom w:val="single" w:color="000000" w:sz="16" w:space="0"/>
            </w:tcBorders>
            <w:shd w:val="clear" w:color="auto" w:fill="FFFFFF"/>
            <w:vAlign w:val="center"/>
          </w:tcPr>
          <w:p w14:paraId="688B1FF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.577</w:t>
            </w:r>
          </w:p>
        </w:tc>
        <w:tc>
          <w:tcPr>
            <w:tcW w:w="1030" w:type="dxa"/>
            <w:tcBorders>
              <w:top w:val="nil"/>
              <w:bottom w:val="single" w:color="000000" w:sz="16" w:space="0"/>
              <w:right w:val="single" w:color="000000" w:sz="16" w:space="0"/>
            </w:tcBorders>
            <w:shd w:val="clear" w:color="auto" w:fill="FFFFFF"/>
            <w:vAlign w:val="center"/>
          </w:tcPr>
          <w:p w14:paraId="3C56DDD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1.732</w:t>
            </w:r>
          </w:p>
        </w:tc>
      </w:tr>
      <w:tr w14:paraId="08A34E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4750" w:type="dxa"/>
            <w:gridSpan w:val="4"/>
            <w:tcBorders>
              <w:top w:val="nil"/>
              <w:left w:val="nil"/>
              <w:bottom w:val="nil"/>
              <w:right w:val="nil"/>
            </w:tcBorders>
            <w:shd w:val="clear" w:color="auto" w:fill="FFFFFF"/>
          </w:tcPr>
          <w:p w14:paraId="0D36C153">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a. Dependent Variable: Perilaku Keuangan</w:t>
            </w:r>
          </w:p>
        </w:tc>
      </w:tr>
    </w:tbl>
    <w:p w14:paraId="68B225BB">
      <w:pPr>
        <w:spacing w:line="360" w:lineRule="auto"/>
        <w:jc w:val="both"/>
        <w:rPr>
          <w:rFonts w:ascii="Times New Roman" w:hAnsi="Times New Roman" w:eastAsia="Times New Roman" w:cs="Times New Roman"/>
          <w:sz w:val="24"/>
          <w:szCs w:val="24"/>
          <w:lang w:val="en-US"/>
        </w:rPr>
      </w:pPr>
    </w:p>
    <w:p w14:paraId="0A2422D2">
      <w:pPr>
        <w:spacing w:line="360" w:lineRule="auto"/>
        <w:jc w:val="both"/>
        <w:rPr>
          <w:rFonts w:ascii="Times New Roman" w:hAnsi="Times New Roman" w:eastAsia="Times New Roman" w:cs="Times New Roman"/>
          <w:sz w:val="24"/>
          <w:szCs w:val="24"/>
          <w:lang w:val="en-US"/>
        </w:rPr>
      </w:pPr>
    </w:p>
    <w:p w14:paraId="275892A8">
      <w:pPr>
        <w:spacing w:line="360" w:lineRule="auto"/>
        <w:jc w:val="both"/>
        <w:rPr>
          <w:rFonts w:ascii="Times New Roman" w:hAnsi="Times New Roman" w:eastAsia="Times New Roman" w:cs="Times New Roman"/>
          <w:sz w:val="24"/>
          <w:szCs w:val="24"/>
          <w:lang w:val="en-US"/>
        </w:rPr>
      </w:pPr>
    </w:p>
    <w:p w14:paraId="0BFEEBA2">
      <w:pPr>
        <w:spacing w:line="360" w:lineRule="auto"/>
        <w:jc w:val="both"/>
        <w:rPr>
          <w:rFonts w:ascii="Times New Roman" w:hAnsi="Times New Roman" w:eastAsia="Times New Roman" w:cs="Times New Roman"/>
          <w:sz w:val="24"/>
          <w:szCs w:val="24"/>
          <w:lang w:val="en-US"/>
        </w:rPr>
      </w:pPr>
    </w:p>
    <w:p w14:paraId="4DA26CF5">
      <w:pPr>
        <w:spacing w:line="360" w:lineRule="auto"/>
        <w:jc w:val="both"/>
        <w:rPr>
          <w:rFonts w:ascii="Times New Roman" w:hAnsi="Times New Roman" w:eastAsia="Times New Roman" w:cs="Times New Roman"/>
          <w:sz w:val="24"/>
          <w:szCs w:val="24"/>
          <w:lang w:val="en-US"/>
        </w:rPr>
      </w:pPr>
    </w:p>
    <w:p w14:paraId="008405AC">
      <w:pPr>
        <w:pStyle w:val="25"/>
        <w:numPr>
          <w:ilvl w:val="4"/>
          <w:numId w:val="32"/>
        </w:numPr>
        <w:spacing w:line="360" w:lineRule="auto"/>
        <w:ind w:left="709"/>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Uji Heteroskedasitas</w:t>
      </w:r>
    </w:p>
    <w:tbl>
      <w:tblPr>
        <w:tblStyle w:val="7"/>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30"/>
        <w:gridCol w:w="1465"/>
        <w:gridCol w:w="871"/>
        <w:gridCol w:w="1334"/>
        <w:gridCol w:w="2005"/>
        <w:gridCol w:w="605"/>
        <w:gridCol w:w="465"/>
      </w:tblGrid>
      <w:tr w14:paraId="4D2072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7"/>
            <w:tcBorders>
              <w:top w:val="nil"/>
              <w:left w:val="nil"/>
              <w:bottom w:val="nil"/>
              <w:right w:val="nil"/>
            </w:tcBorders>
            <w:shd w:val="clear" w:color="auto" w:fill="FFFFFF"/>
            <w:vAlign w:val="center"/>
          </w:tcPr>
          <w:p w14:paraId="3D10EB52">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b/>
                <w:bCs/>
                <w:color w:val="000000"/>
                <w:sz w:val="18"/>
                <w:szCs w:val="18"/>
                <w:lang w:val="en-US"/>
              </w:rPr>
              <w:t>Coefficients</w:t>
            </w:r>
            <w:r>
              <w:rPr>
                <w:rFonts w:ascii="Times New Roman" w:hAnsi="Times New Roman" w:cs="Times New Roman"/>
                <w:b/>
                <w:bCs/>
                <w:color w:val="000000"/>
                <w:sz w:val="18"/>
                <w:szCs w:val="18"/>
                <w:vertAlign w:val="superscript"/>
                <w:lang w:val="en-US"/>
              </w:rPr>
              <w:t>a</w:t>
            </w:r>
          </w:p>
        </w:tc>
      </w:tr>
      <w:tr w14:paraId="5FD832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2"/>
            <w:vMerge w:val="restart"/>
            <w:tcBorders>
              <w:top w:val="single" w:color="000000" w:sz="16" w:space="0"/>
              <w:left w:val="single" w:color="000000" w:sz="16" w:space="0"/>
              <w:bottom w:val="nil"/>
              <w:right w:val="nil"/>
            </w:tcBorders>
            <w:shd w:val="clear" w:color="auto" w:fill="FFFFFF"/>
            <w:vAlign w:val="bottom"/>
          </w:tcPr>
          <w:p w14:paraId="70D34818">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Model</w:t>
            </w:r>
          </w:p>
        </w:tc>
        <w:tc>
          <w:tcPr>
            <w:tcW w:w="0" w:type="auto"/>
            <w:gridSpan w:val="2"/>
            <w:tcBorders>
              <w:top w:val="single" w:color="000000" w:sz="16" w:space="0"/>
              <w:left w:val="single" w:color="000000" w:sz="16" w:space="0"/>
            </w:tcBorders>
            <w:shd w:val="clear" w:color="auto" w:fill="FFFFFF"/>
            <w:vAlign w:val="bottom"/>
          </w:tcPr>
          <w:p w14:paraId="7481A1E6">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Unstandardized Coefficients</w:t>
            </w:r>
          </w:p>
        </w:tc>
        <w:tc>
          <w:tcPr>
            <w:tcW w:w="0" w:type="auto"/>
            <w:tcBorders>
              <w:top w:val="single" w:color="000000" w:sz="16" w:space="0"/>
            </w:tcBorders>
            <w:shd w:val="clear" w:color="auto" w:fill="FFFFFF"/>
            <w:vAlign w:val="bottom"/>
          </w:tcPr>
          <w:p w14:paraId="2C2CE506">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Standardized Coefficients</w:t>
            </w:r>
          </w:p>
        </w:tc>
        <w:tc>
          <w:tcPr>
            <w:tcW w:w="0" w:type="auto"/>
            <w:vMerge w:val="restart"/>
            <w:tcBorders>
              <w:top w:val="single" w:color="000000" w:sz="16" w:space="0"/>
            </w:tcBorders>
            <w:shd w:val="clear" w:color="auto" w:fill="FFFFFF"/>
            <w:vAlign w:val="bottom"/>
          </w:tcPr>
          <w:p w14:paraId="515AE362">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t</w:t>
            </w:r>
          </w:p>
        </w:tc>
        <w:tc>
          <w:tcPr>
            <w:tcW w:w="0" w:type="auto"/>
            <w:vMerge w:val="restart"/>
            <w:tcBorders>
              <w:top w:val="single" w:color="000000" w:sz="16" w:space="0"/>
              <w:right w:val="single" w:color="000000" w:sz="16" w:space="0"/>
            </w:tcBorders>
            <w:shd w:val="clear" w:color="auto" w:fill="FFFFFF"/>
            <w:vAlign w:val="bottom"/>
          </w:tcPr>
          <w:p w14:paraId="26D1F607">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w:t>
            </w:r>
          </w:p>
        </w:tc>
      </w:tr>
      <w:tr w14:paraId="24549D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2"/>
            <w:vMerge w:val="continue"/>
            <w:tcBorders>
              <w:top w:val="single" w:color="000000" w:sz="16" w:space="0"/>
              <w:left w:val="single" w:color="000000" w:sz="16" w:space="0"/>
              <w:bottom w:val="nil"/>
              <w:right w:val="nil"/>
            </w:tcBorders>
            <w:shd w:val="clear" w:color="auto" w:fill="FFFFFF"/>
            <w:vAlign w:val="bottom"/>
          </w:tcPr>
          <w:p w14:paraId="041DD3CC">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left w:val="single" w:color="000000" w:sz="16" w:space="0"/>
              <w:bottom w:val="single" w:color="000000" w:sz="16" w:space="0"/>
            </w:tcBorders>
            <w:shd w:val="clear" w:color="auto" w:fill="FFFFFF"/>
            <w:vAlign w:val="bottom"/>
          </w:tcPr>
          <w:p w14:paraId="0752F9A0">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B</w:t>
            </w:r>
          </w:p>
        </w:tc>
        <w:tc>
          <w:tcPr>
            <w:tcW w:w="0" w:type="auto"/>
            <w:tcBorders>
              <w:bottom w:val="single" w:color="000000" w:sz="16" w:space="0"/>
            </w:tcBorders>
            <w:shd w:val="clear" w:color="auto" w:fill="FFFFFF"/>
            <w:vAlign w:val="bottom"/>
          </w:tcPr>
          <w:p w14:paraId="153F31AA">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Std. Error</w:t>
            </w:r>
          </w:p>
        </w:tc>
        <w:tc>
          <w:tcPr>
            <w:tcW w:w="0" w:type="auto"/>
            <w:tcBorders>
              <w:bottom w:val="single" w:color="000000" w:sz="16" w:space="0"/>
            </w:tcBorders>
            <w:shd w:val="clear" w:color="auto" w:fill="FFFFFF"/>
            <w:vAlign w:val="bottom"/>
          </w:tcPr>
          <w:p w14:paraId="346105A0">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Beta</w:t>
            </w:r>
          </w:p>
        </w:tc>
        <w:tc>
          <w:tcPr>
            <w:tcW w:w="0" w:type="auto"/>
            <w:vMerge w:val="continue"/>
            <w:tcBorders>
              <w:top w:val="single" w:color="000000" w:sz="16" w:space="0"/>
            </w:tcBorders>
            <w:shd w:val="clear" w:color="auto" w:fill="FFFFFF"/>
            <w:vAlign w:val="bottom"/>
          </w:tcPr>
          <w:p w14:paraId="09218DD1">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vMerge w:val="continue"/>
            <w:tcBorders>
              <w:top w:val="single" w:color="000000" w:sz="16" w:space="0"/>
              <w:right w:val="single" w:color="000000" w:sz="16" w:space="0"/>
            </w:tcBorders>
            <w:shd w:val="clear" w:color="auto" w:fill="FFFFFF"/>
            <w:vAlign w:val="bottom"/>
          </w:tcPr>
          <w:p w14:paraId="674A315D">
            <w:pPr>
              <w:autoSpaceDE w:val="0"/>
              <w:autoSpaceDN w:val="0"/>
              <w:adjustRightInd w:val="0"/>
              <w:spacing w:after="0" w:line="240" w:lineRule="auto"/>
              <w:rPr>
                <w:rFonts w:ascii="Times New Roman" w:hAnsi="Times New Roman" w:cs="Times New Roman"/>
                <w:color w:val="000000"/>
                <w:sz w:val="18"/>
                <w:szCs w:val="18"/>
                <w:lang w:val="en-US"/>
              </w:rPr>
            </w:pPr>
          </w:p>
        </w:tc>
      </w:tr>
      <w:tr w14:paraId="3DB9B9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restart"/>
            <w:tcBorders>
              <w:top w:val="single" w:color="000000" w:sz="16" w:space="0"/>
              <w:left w:val="single" w:color="000000" w:sz="16" w:space="0"/>
              <w:bottom w:val="single" w:color="000000" w:sz="16" w:space="0"/>
              <w:right w:val="nil"/>
            </w:tcBorders>
            <w:shd w:val="clear" w:color="auto" w:fill="FFFFFF"/>
          </w:tcPr>
          <w:p w14:paraId="5D2E9DC5">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0" w:type="auto"/>
            <w:tcBorders>
              <w:top w:val="single" w:color="000000" w:sz="16" w:space="0"/>
              <w:left w:val="nil"/>
              <w:bottom w:val="nil"/>
              <w:right w:val="single" w:color="000000" w:sz="16" w:space="0"/>
            </w:tcBorders>
            <w:shd w:val="clear" w:color="auto" w:fill="FFFFFF"/>
          </w:tcPr>
          <w:p w14:paraId="60676854">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(Constant)</w:t>
            </w:r>
          </w:p>
        </w:tc>
        <w:tc>
          <w:tcPr>
            <w:tcW w:w="0" w:type="auto"/>
            <w:tcBorders>
              <w:top w:val="single" w:color="000000" w:sz="16" w:space="0"/>
              <w:left w:val="single" w:color="000000" w:sz="16" w:space="0"/>
              <w:bottom w:val="nil"/>
            </w:tcBorders>
            <w:shd w:val="clear" w:color="auto" w:fill="FFFFFF"/>
            <w:vAlign w:val="center"/>
          </w:tcPr>
          <w:p w14:paraId="7A1A4F9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5.455</w:t>
            </w:r>
          </w:p>
        </w:tc>
        <w:tc>
          <w:tcPr>
            <w:tcW w:w="0" w:type="auto"/>
            <w:tcBorders>
              <w:top w:val="single" w:color="000000" w:sz="16" w:space="0"/>
              <w:bottom w:val="nil"/>
            </w:tcBorders>
            <w:shd w:val="clear" w:color="auto" w:fill="FFFFFF"/>
            <w:vAlign w:val="center"/>
          </w:tcPr>
          <w:p w14:paraId="5E6BE4A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1.776</w:t>
            </w:r>
          </w:p>
        </w:tc>
        <w:tc>
          <w:tcPr>
            <w:tcW w:w="0" w:type="auto"/>
            <w:tcBorders>
              <w:top w:val="single" w:color="000000" w:sz="16" w:space="0"/>
              <w:bottom w:val="nil"/>
            </w:tcBorders>
            <w:shd w:val="clear" w:color="auto" w:fill="FFFFFF"/>
            <w:vAlign w:val="center"/>
          </w:tcPr>
          <w:p w14:paraId="6C2F356D">
            <w:pPr>
              <w:autoSpaceDE w:val="0"/>
              <w:autoSpaceDN w:val="0"/>
              <w:adjustRightInd w:val="0"/>
              <w:spacing w:after="0" w:line="240" w:lineRule="auto"/>
              <w:rPr>
                <w:rFonts w:ascii="Times New Roman" w:hAnsi="Times New Roman" w:cs="Times New Roman"/>
                <w:sz w:val="24"/>
                <w:szCs w:val="24"/>
                <w:lang w:val="en-US"/>
              </w:rPr>
            </w:pPr>
          </w:p>
        </w:tc>
        <w:tc>
          <w:tcPr>
            <w:tcW w:w="0" w:type="auto"/>
            <w:tcBorders>
              <w:top w:val="single" w:color="000000" w:sz="16" w:space="0"/>
              <w:bottom w:val="nil"/>
            </w:tcBorders>
            <w:shd w:val="clear" w:color="auto" w:fill="FFFFFF"/>
            <w:vAlign w:val="center"/>
          </w:tcPr>
          <w:p w14:paraId="6A218C3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3.072</w:t>
            </w:r>
          </w:p>
        </w:tc>
        <w:tc>
          <w:tcPr>
            <w:tcW w:w="0" w:type="auto"/>
            <w:tcBorders>
              <w:top w:val="single" w:color="000000" w:sz="16" w:space="0"/>
              <w:bottom w:val="nil"/>
              <w:right w:val="single" w:color="000000" w:sz="16" w:space="0"/>
            </w:tcBorders>
            <w:shd w:val="clear" w:color="auto" w:fill="FFFFFF"/>
            <w:vAlign w:val="center"/>
          </w:tcPr>
          <w:p w14:paraId="240DBA8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.003</w:t>
            </w:r>
          </w:p>
        </w:tc>
      </w:tr>
      <w:tr w14:paraId="4A274B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single" w:color="000000" w:sz="16" w:space="0"/>
              <w:left w:val="single" w:color="000000" w:sz="16" w:space="0"/>
              <w:bottom w:val="single" w:color="000000" w:sz="16" w:space="0"/>
              <w:right w:val="nil"/>
            </w:tcBorders>
            <w:shd w:val="clear" w:color="auto" w:fill="FFFFFF"/>
          </w:tcPr>
          <w:p w14:paraId="1920FCCC">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218EE871">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Literasi Keuangan</w:t>
            </w:r>
          </w:p>
        </w:tc>
        <w:tc>
          <w:tcPr>
            <w:tcW w:w="0" w:type="auto"/>
            <w:tcBorders>
              <w:top w:val="nil"/>
              <w:left w:val="single" w:color="000000" w:sz="16" w:space="0"/>
              <w:bottom w:val="nil"/>
            </w:tcBorders>
            <w:shd w:val="clear" w:color="auto" w:fill="FFFFFF"/>
            <w:vAlign w:val="center"/>
          </w:tcPr>
          <w:p w14:paraId="0277F1B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-.119</w:t>
            </w:r>
          </w:p>
        </w:tc>
        <w:tc>
          <w:tcPr>
            <w:tcW w:w="0" w:type="auto"/>
            <w:tcBorders>
              <w:top w:val="nil"/>
              <w:bottom w:val="nil"/>
            </w:tcBorders>
            <w:shd w:val="clear" w:color="auto" w:fill="FFFFFF"/>
            <w:vAlign w:val="center"/>
          </w:tcPr>
          <w:p w14:paraId="4E81024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.071</w:t>
            </w:r>
          </w:p>
        </w:tc>
        <w:tc>
          <w:tcPr>
            <w:tcW w:w="0" w:type="auto"/>
            <w:tcBorders>
              <w:top w:val="nil"/>
              <w:bottom w:val="nil"/>
            </w:tcBorders>
            <w:shd w:val="clear" w:color="auto" w:fill="FFFFFF"/>
            <w:vAlign w:val="center"/>
          </w:tcPr>
          <w:p w14:paraId="4642116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-.221</w:t>
            </w:r>
          </w:p>
        </w:tc>
        <w:tc>
          <w:tcPr>
            <w:tcW w:w="0" w:type="auto"/>
            <w:tcBorders>
              <w:top w:val="nil"/>
              <w:bottom w:val="nil"/>
            </w:tcBorders>
            <w:shd w:val="clear" w:color="auto" w:fill="FFFFFF"/>
            <w:vAlign w:val="center"/>
          </w:tcPr>
          <w:p w14:paraId="6FA172B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-1.661</w:t>
            </w:r>
          </w:p>
        </w:tc>
        <w:tc>
          <w:tcPr>
            <w:tcW w:w="0" w:type="auto"/>
            <w:tcBorders>
              <w:top w:val="nil"/>
              <w:bottom w:val="nil"/>
              <w:right w:val="single" w:color="000000" w:sz="16" w:space="0"/>
            </w:tcBorders>
            <w:shd w:val="clear" w:color="auto" w:fill="FFFFFF"/>
            <w:vAlign w:val="center"/>
          </w:tcPr>
          <w:p w14:paraId="1FBA53A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.100</w:t>
            </w:r>
          </w:p>
        </w:tc>
      </w:tr>
      <w:tr w14:paraId="03A3E0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single" w:color="000000" w:sz="16" w:space="0"/>
              <w:left w:val="single" w:color="000000" w:sz="16" w:space="0"/>
              <w:bottom w:val="single" w:color="000000" w:sz="16" w:space="0"/>
              <w:right w:val="nil"/>
            </w:tcBorders>
            <w:shd w:val="clear" w:color="auto" w:fill="FFFFFF"/>
          </w:tcPr>
          <w:p w14:paraId="608B9C3F">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nil"/>
              <w:right w:val="single" w:color="000000" w:sz="16" w:space="0"/>
            </w:tcBorders>
            <w:shd w:val="clear" w:color="auto" w:fill="FFFFFF"/>
          </w:tcPr>
          <w:p w14:paraId="66F60629">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Fintech Payment</w:t>
            </w:r>
          </w:p>
        </w:tc>
        <w:tc>
          <w:tcPr>
            <w:tcW w:w="0" w:type="auto"/>
            <w:tcBorders>
              <w:top w:val="nil"/>
              <w:left w:val="single" w:color="000000" w:sz="16" w:space="0"/>
              <w:bottom w:val="nil"/>
            </w:tcBorders>
            <w:shd w:val="clear" w:color="auto" w:fill="FFFFFF"/>
            <w:vAlign w:val="center"/>
          </w:tcPr>
          <w:p w14:paraId="0757349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.055</w:t>
            </w:r>
          </w:p>
        </w:tc>
        <w:tc>
          <w:tcPr>
            <w:tcW w:w="0" w:type="auto"/>
            <w:tcBorders>
              <w:top w:val="nil"/>
              <w:bottom w:val="nil"/>
            </w:tcBorders>
            <w:shd w:val="clear" w:color="auto" w:fill="FFFFFF"/>
            <w:vAlign w:val="center"/>
          </w:tcPr>
          <w:p w14:paraId="3789CC6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.059</w:t>
            </w:r>
          </w:p>
        </w:tc>
        <w:tc>
          <w:tcPr>
            <w:tcW w:w="0" w:type="auto"/>
            <w:tcBorders>
              <w:top w:val="nil"/>
              <w:bottom w:val="nil"/>
            </w:tcBorders>
            <w:shd w:val="clear" w:color="auto" w:fill="FFFFFF"/>
            <w:vAlign w:val="center"/>
          </w:tcPr>
          <w:p w14:paraId="3C72E70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.135</w:t>
            </w:r>
          </w:p>
        </w:tc>
        <w:tc>
          <w:tcPr>
            <w:tcW w:w="0" w:type="auto"/>
            <w:tcBorders>
              <w:top w:val="nil"/>
              <w:bottom w:val="nil"/>
            </w:tcBorders>
            <w:shd w:val="clear" w:color="auto" w:fill="FFFFFF"/>
            <w:vAlign w:val="center"/>
          </w:tcPr>
          <w:p w14:paraId="1F14E09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.926</w:t>
            </w:r>
          </w:p>
        </w:tc>
        <w:tc>
          <w:tcPr>
            <w:tcW w:w="0" w:type="auto"/>
            <w:tcBorders>
              <w:top w:val="nil"/>
              <w:bottom w:val="nil"/>
              <w:right w:val="single" w:color="000000" w:sz="16" w:space="0"/>
            </w:tcBorders>
            <w:shd w:val="clear" w:color="auto" w:fill="FFFFFF"/>
            <w:vAlign w:val="center"/>
          </w:tcPr>
          <w:p w14:paraId="7EF7CDE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.357</w:t>
            </w:r>
          </w:p>
        </w:tc>
      </w:tr>
      <w:tr w14:paraId="56EE6D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vMerge w:val="continue"/>
            <w:tcBorders>
              <w:top w:val="single" w:color="000000" w:sz="16" w:space="0"/>
              <w:left w:val="single" w:color="000000" w:sz="16" w:space="0"/>
              <w:bottom w:val="single" w:color="000000" w:sz="16" w:space="0"/>
              <w:right w:val="nil"/>
            </w:tcBorders>
            <w:shd w:val="clear" w:color="auto" w:fill="FFFFFF"/>
          </w:tcPr>
          <w:p w14:paraId="40DDF6E6">
            <w:pPr>
              <w:autoSpaceDE w:val="0"/>
              <w:autoSpaceDN w:val="0"/>
              <w:adjustRightInd w:val="0"/>
              <w:spacing w:after="0" w:line="240" w:lineRule="auto"/>
              <w:rPr>
                <w:rFonts w:ascii="Times New Roman" w:hAnsi="Times New Roman" w:cs="Times New Roman"/>
                <w:color w:val="000000"/>
                <w:sz w:val="18"/>
                <w:szCs w:val="18"/>
                <w:lang w:val="en-US"/>
              </w:rPr>
            </w:pPr>
          </w:p>
        </w:tc>
        <w:tc>
          <w:tcPr>
            <w:tcW w:w="0" w:type="auto"/>
            <w:tcBorders>
              <w:top w:val="nil"/>
              <w:left w:val="nil"/>
              <w:bottom w:val="single" w:color="000000" w:sz="16" w:space="0"/>
              <w:right w:val="single" w:color="000000" w:sz="16" w:space="0"/>
            </w:tcBorders>
            <w:shd w:val="clear" w:color="auto" w:fill="FFFFFF"/>
          </w:tcPr>
          <w:p w14:paraId="1E55A9A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Gaya Hidup</w:t>
            </w:r>
          </w:p>
        </w:tc>
        <w:tc>
          <w:tcPr>
            <w:tcW w:w="0" w:type="auto"/>
            <w:tcBorders>
              <w:top w:val="nil"/>
              <w:left w:val="single" w:color="000000" w:sz="16" w:space="0"/>
              <w:bottom w:val="single" w:color="000000" w:sz="16" w:space="0"/>
            </w:tcBorders>
            <w:shd w:val="clear" w:color="auto" w:fill="FFFFFF"/>
            <w:vAlign w:val="center"/>
          </w:tcPr>
          <w:p w14:paraId="5759315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-.061</w:t>
            </w:r>
          </w:p>
        </w:tc>
        <w:tc>
          <w:tcPr>
            <w:tcW w:w="0" w:type="auto"/>
            <w:tcBorders>
              <w:top w:val="nil"/>
              <w:bottom w:val="single" w:color="000000" w:sz="16" w:space="0"/>
            </w:tcBorders>
            <w:shd w:val="clear" w:color="auto" w:fill="FFFFFF"/>
            <w:vAlign w:val="center"/>
          </w:tcPr>
          <w:p w14:paraId="13C5FA9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.056</w:t>
            </w:r>
          </w:p>
        </w:tc>
        <w:tc>
          <w:tcPr>
            <w:tcW w:w="0" w:type="auto"/>
            <w:tcBorders>
              <w:top w:val="nil"/>
              <w:bottom w:val="single" w:color="000000" w:sz="16" w:space="0"/>
            </w:tcBorders>
            <w:shd w:val="clear" w:color="auto" w:fill="FFFFFF"/>
            <w:vAlign w:val="center"/>
          </w:tcPr>
          <w:p w14:paraId="2D2B70F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-.141</w:t>
            </w:r>
          </w:p>
        </w:tc>
        <w:tc>
          <w:tcPr>
            <w:tcW w:w="0" w:type="auto"/>
            <w:tcBorders>
              <w:top w:val="nil"/>
              <w:bottom w:val="single" w:color="000000" w:sz="16" w:space="0"/>
            </w:tcBorders>
            <w:shd w:val="clear" w:color="auto" w:fill="FFFFFF"/>
            <w:vAlign w:val="center"/>
          </w:tcPr>
          <w:p w14:paraId="76995BB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-1.078</w:t>
            </w:r>
          </w:p>
        </w:tc>
        <w:tc>
          <w:tcPr>
            <w:tcW w:w="0" w:type="auto"/>
            <w:tcBorders>
              <w:top w:val="nil"/>
              <w:bottom w:val="single" w:color="000000" w:sz="16" w:space="0"/>
              <w:right w:val="single" w:color="000000" w:sz="16" w:space="0"/>
            </w:tcBorders>
            <w:shd w:val="clear" w:color="auto" w:fill="FFFFFF"/>
            <w:vAlign w:val="center"/>
          </w:tcPr>
          <w:p w14:paraId="746161B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.284</w:t>
            </w:r>
          </w:p>
        </w:tc>
      </w:tr>
      <w:tr w14:paraId="1D6076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0" w:type="auto"/>
            <w:gridSpan w:val="7"/>
            <w:tcBorders>
              <w:top w:val="nil"/>
              <w:left w:val="nil"/>
              <w:bottom w:val="nil"/>
              <w:right w:val="nil"/>
            </w:tcBorders>
            <w:shd w:val="clear" w:color="auto" w:fill="FFFFFF"/>
          </w:tcPr>
          <w:p w14:paraId="13E3989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a. Dependent Variable: abs</w:t>
            </w:r>
          </w:p>
        </w:tc>
      </w:tr>
    </w:tbl>
    <w:p w14:paraId="5CBBFF19">
      <w:pPr>
        <w:spacing w:line="360" w:lineRule="auto"/>
        <w:jc w:val="both"/>
        <w:rPr>
          <w:rFonts w:ascii="Times New Roman" w:hAnsi="Times New Roman" w:eastAsia="Times New Roman" w:cs="Times New Roman"/>
          <w:sz w:val="24"/>
          <w:szCs w:val="24"/>
          <w:lang w:val="en-US"/>
        </w:rPr>
      </w:pPr>
    </w:p>
    <w:p w14:paraId="4583B32F">
      <w:pPr>
        <w:pStyle w:val="25"/>
        <w:numPr>
          <w:ilvl w:val="0"/>
          <w:numId w:val="32"/>
        </w:numPr>
        <w:spacing w:line="360" w:lineRule="auto"/>
        <w:ind w:left="28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Uji Hipotesis </w:t>
      </w:r>
    </w:p>
    <w:p w14:paraId="55DAF278">
      <w:pPr>
        <w:pStyle w:val="25"/>
        <w:numPr>
          <w:ilvl w:val="1"/>
          <w:numId w:val="32"/>
        </w:numPr>
        <w:spacing w:line="360" w:lineRule="auto"/>
        <w:ind w:left="709"/>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Uji Analisis Regresi Berganda</w:t>
      </w:r>
    </w:p>
    <w:tbl>
      <w:tblPr>
        <w:tblStyle w:val="7"/>
        <w:tblW w:w="793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6"/>
        <w:gridCol w:w="1674"/>
        <w:gridCol w:w="851"/>
        <w:gridCol w:w="992"/>
        <w:gridCol w:w="1417"/>
        <w:gridCol w:w="1276"/>
        <w:gridCol w:w="992"/>
      </w:tblGrid>
      <w:tr w14:paraId="14C2C0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938" w:type="dxa"/>
            <w:gridSpan w:val="7"/>
            <w:tcBorders>
              <w:top w:val="nil"/>
              <w:left w:val="nil"/>
              <w:bottom w:val="nil"/>
              <w:right w:val="nil"/>
            </w:tcBorders>
            <w:shd w:val="clear" w:color="auto" w:fill="FFFFFF"/>
            <w:vAlign w:val="center"/>
          </w:tcPr>
          <w:p w14:paraId="35303089">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b/>
                <w:bCs/>
                <w:color w:val="000000"/>
                <w:sz w:val="18"/>
                <w:szCs w:val="18"/>
                <w:lang w:val="en-US"/>
              </w:rPr>
              <w:t>Coefficients</w:t>
            </w:r>
            <w:r>
              <w:rPr>
                <w:rFonts w:ascii="Times New Roman" w:hAnsi="Times New Roman" w:cs="Times New Roman"/>
                <w:b/>
                <w:bCs/>
                <w:color w:val="000000"/>
                <w:sz w:val="18"/>
                <w:szCs w:val="18"/>
                <w:vertAlign w:val="superscript"/>
                <w:lang w:val="en-US"/>
              </w:rPr>
              <w:t>a</w:t>
            </w:r>
          </w:p>
        </w:tc>
      </w:tr>
      <w:tr w14:paraId="0FCDDD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410" w:type="dxa"/>
            <w:gridSpan w:val="2"/>
            <w:vMerge w:val="restart"/>
            <w:tcBorders>
              <w:top w:val="single" w:color="000000" w:sz="16" w:space="0"/>
              <w:left w:val="single" w:color="000000" w:sz="16" w:space="0"/>
              <w:bottom w:val="nil"/>
              <w:right w:val="nil"/>
            </w:tcBorders>
            <w:shd w:val="clear" w:color="auto" w:fill="FFFFFF"/>
            <w:vAlign w:val="bottom"/>
          </w:tcPr>
          <w:p w14:paraId="0E639CB4">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Model</w:t>
            </w:r>
          </w:p>
        </w:tc>
        <w:tc>
          <w:tcPr>
            <w:tcW w:w="1843" w:type="dxa"/>
            <w:gridSpan w:val="2"/>
            <w:tcBorders>
              <w:top w:val="single" w:color="000000" w:sz="16" w:space="0"/>
              <w:left w:val="single" w:color="000000" w:sz="16" w:space="0"/>
            </w:tcBorders>
            <w:shd w:val="clear" w:color="auto" w:fill="FFFFFF"/>
            <w:vAlign w:val="bottom"/>
          </w:tcPr>
          <w:p w14:paraId="1E7F672E">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Unstandardized Coefficients</w:t>
            </w:r>
          </w:p>
        </w:tc>
        <w:tc>
          <w:tcPr>
            <w:tcW w:w="1417" w:type="dxa"/>
            <w:tcBorders>
              <w:top w:val="single" w:color="000000" w:sz="16" w:space="0"/>
            </w:tcBorders>
            <w:shd w:val="clear" w:color="auto" w:fill="FFFFFF"/>
            <w:vAlign w:val="bottom"/>
          </w:tcPr>
          <w:p w14:paraId="18A6159F">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Standardized Coefficients</w:t>
            </w:r>
          </w:p>
        </w:tc>
        <w:tc>
          <w:tcPr>
            <w:tcW w:w="1276" w:type="dxa"/>
            <w:vMerge w:val="restart"/>
            <w:tcBorders>
              <w:top w:val="single" w:color="000000" w:sz="16" w:space="0"/>
            </w:tcBorders>
            <w:shd w:val="clear" w:color="auto" w:fill="FFFFFF"/>
            <w:vAlign w:val="bottom"/>
          </w:tcPr>
          <w:p w14:paraId="36983A4C">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t</w:t>
            </w:r>
          </w:p>
        </w:tc>
        <w:tc>
          <w:tcPr>
            <w:tcW w:w="992" w:type="dxa"/>
            <w:vMerge w:val="restart"/>
            <w:tcBorders>
              <w:top w:val="single" w:color="000000" w:sz="16" w:space="0"/>
              <w:right w:val="single" w:color="000000" w:sz="16" w:space="0"/>
            </w:tcBorders>
            <w:shd w:val="clear" w:color="auto" w:fill="FFFFFF"/>
            <w:vAlign w:val="bottom"/>
          </w:tcPr>
          <w:p w14:paraId="09013EA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w:t>
            </w:r>
          </w:p>
        </w:tc>
      </w:tr>
      <w:tr w14:paraId="6D98B1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410" w:type="dxa"/>
            <w:gridSpan w:val="2"/>
            <w:vMerge w:val="continue"/>
            <w:tcBorders>
              <w:top w:val="single" w:color="000000" w:sz="16" w:space="0"/>
              <w:left w:val="single" w:color="000000" w:sz="16" w:space="0"/>
              <w:bottom w:val="nil"/>
              <w:right w:val="nil"/>
            </w:tcBorders>
            <w:shd w:val="clear" w:color="auto" w:fill="FFFFFF"/>
            <w:vAlign w:val="bottom"/>
          </w:tcPr>
          <w:p w14:paraId="67B42DA8">
            <w:pPr>
              <w:autoSpaceDE w:val="0"/>
              <w:autoSpaceDN w:val="0"/>
              <w:adjustRightInd w:val="0"/>
              <w:spacing w:after="0" w:line="240" w:lineRule="auto"/>
              <w:rPr>
                <w:rFonts w:ascii="Times New Roman" w:hAnsi="Times New Roman" w:cs="Times New Roman"/>
                <w:color w:val="000000"/>
                <w:sz w:val="18"/>
                <w:szCs w:val="18"/>
                <w:lang w:val="en-US"/>
              </w:rPr>
            </w:pPr>
          </w:p>
        </w:tc>
        <w:tc>
          <w:tcPr>
            <w:tcW w:w="851" w:type="dxa"/>
            <w:tcBorders>
              <w:left w:val="single" w:color="000000" w:sz="16" w:space="0"/>
              <w:bottom w:val="single" w:color="000000" w:sz="16" w:space="0"/>
            </w:tcBorders>
            <w:shd w:val="clear" w:color="auto" w:fill="FFFFFF"/>
            <w:vAlign w:val="bottom"/>
          </w:tcPr>
          <w:p w14:paraId="0648736E">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B</w:t>
            </w:r>
          </w:p>
        </w:tc>
        <w:tc>
          <w:tcPr>
            <w:tcW w:w="992" w:type="dxa"/>
            <w:tcBorders>
              <w:bottom w:val="single" w:color="000000" w:sz="16" w:space="0"/>
            </w:tcBorders>
            <w:shd w:val="clear" w:color="auto" w:fill="FFFFFF"/>
            <w:vAlign w:val="bottom"/>
          </w:tcPr>
          <w:p w14:paraId="2480FDEE">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Std. Error</w:t>
            </w:r>
          </w:p>
        </w:tc>
        <w:tc>
          <w:tcPr>
            <w:tcW w:w="1417" w:type="dxa"/>
            <w:tcBorders>
              <w:bottom w:val="single" w:color="000000" w:sz="16" w:space="0"/>
            </w:tcBorders>
            <w:shd w:val="clear" w:color="auto" w:fill="FFFFFF"/>
            <w:vAlign w:val="bottom"/>
          </w:tcPr>
          <w:p w14:paraId="039A6B6E">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Beta</w:t>
            </w:r>
          </w:p>
        </w:tc>
        <w:tc>
          <w:tcPr>
            <w:tcW w:w="1276" w:type="dxa"/>
            <w:vMerge w:val="continue"/>
            <w:tcBorders>
              <w:top w:val="single" w:color="000000" w:sz="16" w:space="0"/>
            </w:tcBorders>
            <w:shd w:val="clear" w:color="auto" w:fill="FFFFFF"/>
            <w:vAlign w:val="bottom"/>
          </w:tcPr>
          <w:p w14:paraId="561817E0">
            <w:pPr>
              <w:autoSpaceDE w:val="0"/>
              <w:autoSpaceDN w:val="0"/>
              <w:adjustRightInd w:val="0"/>
              <w:spacing w:after="0" w:line="240" w:lineRule="auto"/>
              <w:rPr>
                <w:rFonts w:ascii="Times New Roman" w:hAnsi="Times New Roman" w:cs="Times New Roman"/>
                <w:color w:val="000000"/>
                <w:sz w:val="18"/>
                <w:szCs w:val="18"/>
                <w:lang w:val="en-US"/>
              </w:rPr>
            </w:pPr>
          </w:p>
        </w:tc>
        <w:tc>
          <w:tcPr>
            <w:tcW w:w="992" w:type="dxa"/>
            <w:vMerge w:val="continue"/>
            <w:tcBorders>
              <w:top w:val="single" w:color="000000" w:sz="16" w:space="0"/>
              <w:right w:val="single" w:color="000000" w:sz="16" w:space="0"/>
            </w:tcBorders>
            <w:shd w:val="clear" w:color="auto" w:fill="FFFFFF"/>
            <w:vAlign w:val="bottom"/>
          </w:tcPr>
          <w:p w14:paraId="7558E010">
            <w:pPr>
              <w:autoSpaceDE w:val="0"/>
              <w:autoSpaceDN w:val="0"/>
              <w:adjustRightInd w:val="0"/>
              <w:spacing w:after="0" w:line="240" w:lineRule="auto"/>
              <w:rPr>
                <w:rFonts w:ascii="Times New Roman" w:hAnsi="Times New Roman" w:cs="Times New Roman"/>
                <w:color w:val="000000"/>
                <w:sz w:val="18"/>
                <w:szCs w:val="18"/>
                <w:lang w:val="en-US"/>
              </w:rPr>
            </w:pPr>
          </w:p>
        </w:tc>
      </w:tr>
      <w:tr w14:paraId="3622A2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restart"/>
            <w:tcBorders>
              <w:top w:val="single" w:color="000000" w:sz="16" w:space="0"/>
              <w:left w:val="single" w:color="000000" w:sz="16" w:space="0"/>
              <w:bottom w:val="single" w:color="000000" w:sz="16" w:space="0"/>
              <w:right w:val="nil"/>
            </w:tcBorders>
            <w:shd w:val="clear" w:color="auto" w:fill="FFFFFF"/>
          </w:tcPr>
          <w:p w14:paraId="15CC7D6A">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1674" w:type="dxa"/>
            <w:tcBorders>
              <w:top w:val="single" w:color="000000" w:sz="16" w:space="0"/>
              <w:left w:val="nil"/>
              <w:bottom w:val="nil"/>
              <w:right w:val="single" w:color="000000" w:sz="16" w:space="0"/>
            </w:tcBorders>
            <w:shd w:val="clear" w:color="auto" w:fill="FFFFFF"/>
          </w:tcPr>
          <w:p w14:paraId="60F40893">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(Constant)</w:t>
            </w:r>
          </w:p>
        </w:tc>
        <w:tc>
          <w:tcPr>
            <w:tcW w:w="851" w:type="dxa"/>
            <w:tcBorders>
              <w:top w:val="single" w:color="000000" w:sz="16" w:space="0"/>
              <w:left w:val="single" w:color="000000" w:sz="16" w:space="0"/>
              <w:bottom w:val="nil"/>
            </w:tcBorders>
            <w:shd w:val="clear" w:color="auto" w:fill="FFFFFF"/>
            <w:vAlign w:val="center"/>
          </w:tcPr>
          <w:p w14:paraId="0CF9CAA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.838</w:t>
            </w:r>
          </w:p>
        </w:tc>
        <w:tc>
          <w:tcPr>
            <w:tcW w:w="992" w:type="dxa"/>
            <w:tcBorders>
              <w:top w:val="single" w:color="000000" w:sz="16" w:space="0"/>
              <w:bottom w:val="nil"/>
            </w:tcBorders>
            <w:shd w:val="clear" w:color="auto" w:fill="FFFFFF"/>
            <w:vAlign w:val="center"/>
          </w:tcPr>
          <w:p w14:paraId="65E0BEB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2.839</w:t>
            </w:r>
          </w:p>
        </w:tc>
        <w:tc>
          <w:tcPr>
            <w:tcW w:w="1417" w:type="dxa"/>
            <w:tcBorders>
              <w:top w:val="single" w:color="000000" w:sz="16" w:space="0"/>
              <w:bottom w:val="nil"/>
            </w:tcBorders>
            <w:shd w:val="clear" w:color="auto" w:fill="FFFFFF"/>
            <w:vAlign w:val="center"/>
          </w:tcPr>
          <w:p w14:paraId="7A023079">
            <w:pPr>
              <w:autoSpaceDE w:val="0"/>
              <w:autoSpaceDN w:val="0"/>
              <w:adjustRightInd w:val="0"/>
              <w:spacing w:after="0" w:line="240" w:lineRule="auto"/>
              <w:rPr>
                <w:rFonts w:ascii="Times New Roman" w:hAnsi="Times New Roman" w:cs="Times New Roman"/>
                <w:sz w:val="24"/>
                <w:szCs w:val="24"/>
                <w:lang w:val="en-US"/>
              </w:rPr>
            </w:pPr>
          </w:p>
        </w:tc>
        <w:tc>
          <w:tcPr>
            <w:tcW w:w="1276" w:type="dxa"/>
            <w:tcBorders>
              <w:top w:val="single" w:color="000000" w:sz="16" w:space="0"/>
              <w:bottom w:val="nil"/>
            </w:tcBorders>
            <w:shd w:val="clear" w:color="auto" w:fill="FFFFFF"/>
            <w:vAlign w:val="center"/>
          </w:tcPr>
          <w:p w14:paraId="410A8DA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.295</w:t>
            </w:r>
          </w:p>
        </w:tc>
        <w:tc>
          <w:tcPr>
            <w:tcW w:w="992" w:type="dxa"/>
            <w:tcBorders>
              <w:top w:val="single" w:color="000000" w:sz="16" w:space="0"/>
              <w:bottom w:val="nil"/>
              <w:right w:val="single" w:color="000000" w:sz="16" w:space="0"/>
            </w:tcBorders>
            <w:shd w:val="clear" w:color="auto" w:fill="FFFFFF"/>
            <w:vAlign w:val="center"/>
          </w:tcPr>
          <w:p w14:paraId="4CE98866">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.768</w:t>
            </w:r>
          </w:p>
        </w:tc>
      </w:tr>
      <w:tr w14:paraId="1DE118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continue"/>
            <w:tcBorders>
              <w:top w:val="single" w:color="000000" w:sz="16" w:space="0"/>
              <w:left w:val="single" w:color="000000" w:sz="16" w:space="0"/>
              <w:bottom w:val="single" w:color="000000" w:sz="16" w:space="0"/>
              <w:right w:val="nil"/>
            </w:tcBorders>
            <w:shd w:val="clear" w:color="auto" w:fill="FFFFFF"/>
          </w:tcPr>
          <w:p w14:paraId="69C0BC20">
            <w:pPr>
              <w:autoSpaceDE w:val="0"/>
              <w:autoSpaceDN w:val="0"/>
              <w:adjustRightInd w:val="0"/>
              <w:spacing w:after="0" w:line="240" w:lineRule="auto"/>
              <w:rPr>
                <w:rFonts w:ascii="Times New Roman" w:hAnsi="Times New Roman" w:cs="Times New Roman"/>
                <w:color w:val="000000"/>
                <w:sz w:val="18"/>
                <w:szCs w:val="18"/>
                <w:lang w:val="en-US"/>
              </w:rPr>
            </w:pPr>
          </w:p>
        </w:tc>
        <w:tc>
          <w:tcPr>
            <w:tcW w:w="1674" w:type="dxa"/>
            <w:tcBorders>
              <w:top w:val="nil"/>
              <w:left w:val="nil"/>
              <w:bottom w:val="nil"/>
              <w:right w:val="single" w:color="000000" w:sz="16" w:space="0"/>
            </w:tcBorders>
            <w:shd w:val="clear" w:color="auto" w:fill="FFFFFF"/>
          </w:tcPr>
          <w:p w14:paraId="21FDF73C">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Literasi Keuangan</w:t>
            </w:r>
          </w:p>
        </w:tc>
        <w:tc>
          <w:tcPr>
            <w:tcW w:w="851" w:type="dxa"/>
            <w:tcBorders>
              <w:top w:val="nil"/>
              <w:left w:val="single" w:color="000000" w:sz="16" w:space="0"/>
              <w:bottom w:val="nil"/>
            </w:tcBorders>
            <w:shd w:val="clear" w:color="auto" w:fill="FFFFFF"/>
            <w:vAlign w:val="center"/>
          </w:tcPr>
          <w:p w14:paraId="270289F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.669</w:t>
            </w:r>
          </w:p>
        </w:tc>
        <w:tc>
          <w:tcPr>
            <w:tcW w:w="992" w:type="dxa"/>
            <w:tcBorders>
              <w:top w:val="nil"/>
              <w:bottom w:val="nil"/>
            </w:tcBorders>
            <w:shd w:val="clear" w:color="auto" w:fill="FFFFFF"/>
            <w:vAlign w:val="center"/>
          </w:tcPr>
          <w:p w14:paraId="2772D7E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.114</w:t>
            </w:r>
          </w:p>
        </w:tc>
        <w:tc>
          <w:tcPr>
            <w:tcW w:w="1417" w:type="dxa"/>
            <w:tcBorders>
              <w:top w:val="nil"/>
              <w:bottom w:val="nil"/>
            </w:tcBorders>
            <w:shd w:val="clear" w:color="auto" w:fill="FFFFFF"/>
            <w:vAlign w:val="center"/>
          </w:tcPr>
          <w:p w14:paraId="7BD10A8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.504</w:t>
            </w:r>
          </w:p>
        </w:tc>
        <w:tc>
          <w:tcPr>
            <w:tcW w:w="1276" w:type="dxa"/>
            <w:tcBorders>
              <w:top w:val="nil"/>
              <w:bottom w:val="nil"/>
            </w:tcBorders>
            <w:shd w:val="clear" w:color="auto" w:fill="FFFFFF"/>
            <w:vAlign w:val="center"/>
          </w:tcPr>
          <w:p w14:paraId="1D8E194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5.864</w:t>
            </w:r>
          </w:p>
        </w:tc>
        <w:tc>
          <w:tcPr>
            <w:tcW w:w="992" w:type="dxa"/>
            <w:tcBorders>
              <w:top w:val="nil"/>
              <w:bottom w:val="nil"/>
              <w:right w:val="single" w:color="000000" w:sz="16" w:space="0"/>
            </w:tcBorders>
            <w:shd w:val="clear" w:color="auto" w:fill="FFFFFF"/>
            <w:vAlign w:val="center"/>
          </w:tcPr>
          <w:p w14:paraId="6F6C03F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4906AE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continue"/>
            <w:tcBorders>
              <w:top w:val="single" w:color="000000" w:sz="16" w:space="0"/>
              <w:left w:val="single" w:color="000000" w:sz="16" w:space="0"/>
              <w:bottom w:val="single" w:color="000000" w:sz="16" w:space="0"/>
              <w:right w:val="nil"/>
            </w:tcBorders>
            <w:shd w:val="clear" w:color="auto" w:fill="FFFFFF"/>
          </w:tcPr>
          <w:p w14:paraId="5F7FB865">
            <w:pPr>
              <w:autoSpaceDE w:val="0"/>
              <w:autoSpaceDN w:val="0"/>
              <w:adjustRightInd w:val="0"/>
              <w:spacing w:after="0" w:line="240" w:lineRule="auto"/>
              <w:rPr>
                <w:rFonts w:ascii="Times New Roman" w:hAnsi="Times New Roman" w:cs="Times New Roman"/>
                <w:color w:val="000000"/>
                <w:sz w:val="18"/>
                <w:szCs w:val="18"/>
                <w:lang w:val="en-US"/>
              </w:rPr>
            </w:pPr>
          </w:p>
        </w:tc>
        <w:tc>
          <w:tcPr>
            <w:tcW w:w="1674" w:type="dxa"/>
            <w:tcBorders>
              <w:top w:val="nil"/>
              <w:left w:val="nil"/>
              <w:bottom w:val="nil"/>
              <w:right w:val="single" w:color="000000" w:sz="16" w:space="0"/>
            </w:tcBorders>
            <w:shd w:val="clear" w:color="auto" w:fill="FFFFFF"/>
          </w:tcPr>
          <w:p w14:paraId="41D1E67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Fintech Payment</w:t>
            </w:r>
          </w:p>
        </w:tc>
        <w:tc>
          <w:tcPr>
            <w:tcW w:w="851" w:type="dxa"/>
            <w:tcBorders>
              <w:top w:val="nil"/>
              <w:left w:val="single" w:color="000000" w:sz="16" w:space="0"/>
              <w:bottom w:val="nil"/>
            </w:tcBorders>
            <w:shd w:val="clear" w:color="auto" w:fill="FFFFFF"/>
            <w:vAlign w:val="center"/>
          </w:tcPr>
          <w:p w14:paraId="2C82382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.054</w:t>
            </w:r>
          </w:p>
        </w:tc>
        <w:tc>
          <w:tcPr>
            <w:tcW w:w="992" w:type="dxa"/>
            <w:tcBorders>
              <w:top w:val="nil"/>
              <w:bottom w:val="nil"/>
            </w:tcBorders>
            <w:shd w:val="clear" w:color="auto" w:fill="FFFFFF"/>
            <w:vAlign w:val="center"/>
          </w:tcPr>
          <w:p w14:paraId="1AB1AF8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.095</w:t>
            </w:r>
          </w:p>
        </w:tc>
        <w:tc>
          <w:tcPr>
            <w:tcW w:w="1417" w:type="dxa"/>
            <w:tcBorders>
              <w:top w:val="nil"/>
              <w:bottom w:val="nil"/>
            </w:tcBorders>
            <w:shd w:val="clear" w:color="auto" w:fill="FFFFFF"/>
            <w:vAlign w:val="center"/>
          </w:tcPr>
          <w:p w14:paraId="2DA782B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.053</w:t>
            </w:r>
          </w:p>
        </w:tc>
        <w:tc>
          <w:tcPr>
            <w:tcW w:w="1276" w:type="dxa"/>
            <w:tcBorders>
              <w:top w:val="nil"/>
              <w:bottom w:val="nil"/>
            </w:tcBorders>
            <w:shd w:val="clear" w:color="auto" w:fill="FFFFFF"/>
            <w:vAlign w:val="center"/>
          </w:tcPr>
          <w:p w14:paraId="0E4E9AE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.566</w:t>
            </w:r>
          </w:p>
        </w:tc>
        <w:tc>
          <w:tcPr>
            <w:tcW w:w="992" w:type="dxa"/>
            <w:tcBorders>
              <w:top w:val="nil"/>
              <w:bottom w:val="nil"/>
              <w:right w:val="single" w:color="000000" w:sz="16" w:space="0"/>
            </w:tcBorders>
            <w:shd w:val="clear" w:color="auto" w:fill="FFFFFF"/>
            <w:vAlign w:val="center"/>
          </w:tcPr>
          <w:p w14:paraId="789A0D8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.573</w:t>
            </w:r>
          </w:p>
        </w:tc>
      </w:tr>
      <w:tr w14:paraId="702907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continue"/>
            <w:tcBorders>
              <w:top w:val="single" w:color="000000" w:sz="16" w:space="0"/>
              <w:left w:val="single" w:color="000000" w:sz="16" w:space="0"/>
              <w:bottom w:val="single" w:color="000000" w:sz="16" w:space="0"/>
              <w:right w:val="nil"/>
            </w:tcBorders>
            <w:shd w:val="clear" w:color="auto" w:fill="FFFFFF"/>
          </w:tcPr>
          <w:p w14:paraId="205F0530">
            <w:pPr>
              <w:autoSpaceDE w:val="0"/>
              <w:autoSpaceDN w:val="0"/>
              <w:adjustRightInd w:val="0"/>
              <w:spacing w:after="0" w:line="240" w:lineRule="auto"/>
              <w:rPr>
                <w:rFonts w:ascii="Times New Roman" w:hAnsi="Times New Roman" w:cs="Times New Roman"/>
                <w:color w:val="000000"/>
                <w:sz w:val="18"/>
                <w:szCs w:val="18"/>
                <w:lang w:val="en-US"/>
              </w:rPr>
            </w:pPr>
          </w:p>
        </w:tc>
        <w:tc>
          <w:tcPr>
            <w:tcW w:w="1674" w:type="dxa"/>
            <w:tcBorders>
              <w:top w:val="nil"/>
              <w:left w:val="nil"/>
              <w:bottom w:val="single" w:color="000000" w:sz="16" w:space="0"/>
              <w:right w:val="single" w:color="000000" w:sz="16" w:space="0"/>
            </w:tcBorders>
            <w:shd w:val="clear" w:color="auto" w:fill="FFFFFF"/>
          </w:tcPr>
          <w:p w14:paraId="7856B7A2">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Gaya Hidup</w:t>
            </w:r>
          </w:p>
        </w:tc>
        <w:tc>
          <w:tcPr>
            <w:tcW w:w="851" w:type="dxa"/>
            <w:tcBorders>
              <w:top w:val="nil"/>
              <w:left w:val="single" w:color="000000" w:sz="16" w:space="0"/>
              <w:bottom w:val="single" w:color="000000" w:sz="16" w:space="0"/>
            </w:tcBorders>
            <w:shd w:val="clear" w:color="auto" w:fill="FFFFFF"/>
            <w:vAlign w:val="center"/>
          </w:tcPr>
          <w:p w14:paraId="31CFC0B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.361</w:t>
            </w:r>
          </w:p>
        </w:tc>
        <w:tc>
          <w:tcPr>
            <w:tcW w:w="992" w:type="dxa"/>
            <w:tcBorders>
              <w:top w:val="nil"/>
              <w:bottom w:val="single" w:color="000000" w:sz="16" w:space="0"/>
            </w:tcBorders>
            <w:shd w:val="clear" w:color="auto" w:fill="FFFFFF"/>
            <w:vAlign w:val="center"/>
          </w:tcPr>
          <w:p w14:paraId="0A20A72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.090</w:t>
            </w:r>
          </w:p>
        </w:tc>
        <w:tc>
          <w:tcPr>
            <w:tcW w:w="1417" w:type="dxa"/>
            <w:tcBorders>
              <w:top w:val="nil"/>
              <w:bottom w:val="single" w:color="000000" w:sz="16" w:space="0"/>
            </w:tcBorders>
            <w:shd w:val="clear" w:color="auto" w:fill="FFFFFF"/>
            <w:vAlign w:val="center"/>
          </w:tcPr>
          <w:p w14:paraId="21B9ADB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.338</w:t>
            </w:r>
          </w:p>
        </w:tc>
        <w:tc>
          <w:tcPr>
            <w:tcW w:w="1276" w:type="dxa"/>
            <w:tcBorders>
              <w:top w:val="nil"/>
              <w:bottom w:val="single" w:color="000000" w:sz="16" w:space="0"/>
            </w:tcBorders>
            <w:shd w:val="clear" w:color="auto" w:fill="FFFFFF"/>
            <w:vAlign w:val="center"/>
          </w:tcPr>
          <w:p w14:paraId="6B49BC1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4.013</w:t>
            </w:r>
          </w:p>
        </w:tc>
        <w:tc>
          <w:tcPr>
            <w:tcW w:w="992" w:type="dxa"/>
            <w:tcBorders>
              <w:top w:val="nil"/>
              <w:bottom w:val="single" w:color="000000" w:sz="16" w:space="0"/>
              <w:right w:val="single" w:color="000000" w:sz="16" w:space="0"/>
            </w:tcBorders>
            <w:shd w:val="clear" w:color="auto" w:fill="FFFFFF"/>
            <w:vAlign w:val="center"/>
          </w:tcPr>
          <w:p w14:paraId="06C289B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6264D6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938" w:type="dxa"/>
            <w:gridSpan w:val="7"/>
            <w:tcBorders>
              <w:top w:val="nil"/>
              <w:left w:val="nil"/>
              <w:bottom w:val="nil"/>
              <w:right w:val="nil"/>
            </w:tcBorders>
            <w:shd w:val="clear" w:color="auto" w:fill="FFFFFF"/>
          </w:tcPr>
          <w:p w14:paraId="7104DB7A">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a. Dependent Variable: Perilaku Keuangan</w:t>
            </w:r>
          </w:p>
        </w:tc>
      </w:tr>
    </w:tbl>
    <w:p w14:paraId="222E3427">
      <w:pPr>
        <w:spacing w:line="360" w:lineRule="auto"/>
        <w:jc w:val="both"/>
        <w:rPr>
          <w:rFonts w:ascii="Times New Roman" w:hAnsi="Times New Roman" w:eastAsia="Times New Roman" w:cs="Times New Roman"/>
          <w:sz w:val="24"/>
          <w:szCs w:val="24"/>
          <w:lang w:val="en-US"/>
        </w:rPr>
      </w:pPr>
    </w:p>
    <w:p w14:paraId="7B770660">
      <w:pPr>
        <w:pStyle w:val="25"/>
        <w:numPr>
          <w:ilvl w:val="1"/>
          <w:numId w:val="32"/>
        </w:numPr>
        <w:spacing w:line="360" w:lineRule="auto"/>
        <w:ind w:left="709"/>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Uji t</w:t>
      </w:r>
    </w:p>
    <w:tbl>
      <w:tblPr>
        <w:tblStyle w:val="7"/>
        <w:tblW w:w="7284" w:type="dxa"/>
        <w:tblInd w:w="65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6"/>
        <w:gridCol w:w="1729"/>
        <w:gridCol w:w="709"/>
        <w:gridCol w:w="1275"/>
        <w:gridCol w:w="1276"/>
        <w:gridCol w:w="709"/>
        <w:gridCol w:w="850"/>
      </w:tblGrid>
      <w:tr w14:paraId="514F0F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284" w:type="dxa"/>
            <w:gridSpan w:val="7"/>
            <w:tcBorders>
              <w:top w:val="nil"/>
              <w:left w:val="nil"/>
              <w:bottom w:val="nil"/>
              <w:right w:val="nil"/>
            </w:tcBorders>
            <w:shd w:val="clear" w:color="auto" w:fill="FFFFFF"/>
            <w:vAlign w:val="center"/>
          </w:tcPr>
          <w:p w14:paraId="4BF356A0">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b/>
                <w:bCs/>
                <w:color w:val="000000"/>
                <w:sz w:val="18"/>
                <w:szCs w:val="18"/>
                <w:lang w:val="en-US"/>
              </w:rPr>
              <w:t>Coefficients</w:t>
            </w:r>
            <w:r>
              <w:rPr>
                <w:rFonts w:ascii="Times New Roman" w:hAnsi="Times New Roman" w:cs="Times New Roman"/>
                <w:b/>
                <w:bCs/>
                <w:color w:val="000000"/>
                <w:sz w:val="18"/>
                <w:szCs w:val="18"/>
                <w:vertAlign w:val="superscript"/>
                <w:lang w:val="en-US"/>
              </w:rPr>
              <w:t>a</w:t>
            </w:r>
          </w:p>
        </w:tc>
      </w:tr>
      <w:tr w14:paraId="0D19EF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465" w:type="dxa"/>
            <w:gridSpan w:val="2"/>
            <w:vMerge w:val="restart"/>
            <w:tcBorders>
              <w:top w:val="single" w:color="000000" w:sz="16" w:space="0"/>
              <w:left w:val="single" w:color="000000" w:sz="16" w:space="0"/>
              <w:bottom w:val="nil"/>
              <w:right w:val="nil"/>
            </w:tcBorders>
            <w:shd w:val="clear" w:color="auto" w:fill="FFFFFF"/>
            <w:vAlign w:val="bottom"/>
          </w:tcPr>
          <w:p w14:paraId="6106BE3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Model</w:t>
            </w:r>
          </w:p>
        </w:tc>
        <w:tc>
          <w:tcPr>
            <w:tcW w:w="1984" w:type="dxa"/>
            <w:gridSpan w:val="2"/>
            <w:tcBorders>
              <w:top w:val="single" w:color="000000" w:sz="16" w:space="0"/>
              <w:left w:val="single" w:color="000000" w:sz="16" w:space="0"/>
            </w:tcBorders>
            <w:shd w:val="clear" w:color="auto" w:fill="FFFFFF"/>
            <w:vAlign w:val="bottom"/>
          </w:tcPr>
          <w:p w14:paraId="5ABB2D26">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Unstandardized Coefficients</w:t>
            </w:r>
          </w:p>
        </w:tc>
        <w:tc>
          <w:tcPr>
            <w:tcW w:w="1276" w:type="dxa"/>
            <w:tcBorders>
              <w:top w:val="single" w:color="000000" w:sz="16" w:space="0"/>
            </w:tcBorders>
            <w:shd w:val="clear" w:color="auto" w:fill="FFFFFF"/>
            <w:vAlign w:val="bottom"/>
          </w:tcPr>
          <w:p w14:paraId="59BFF25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Standardized Coefficients</w:t>
            </w:r>
          </w:p>
        </w:tc>
        <w:tc>
          <w:tcPr>
            <w:tcW w:w="709" w:type="dxa"/>
            <w:vMerge w:val="restart"/>
            <w:tcBorders>
              <w:top w:val="single" w:color="000000" w:sz="16" w:space="0"/>
            </w:tcBorders>
            <w:shd w:val="clear" w:color="auto" w:fill="FFFFFF"/>
            <w:vAlign w:val="bottom"/>
          </w:tcPr>
          <w:p w14:paraId="33C167F3">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t</w:t>
            </w:r>
          </w:p>
        </w:tc>
        <w:tc>
          <w:tcPr>
            <w:tcW w:w="850" w:type="dxa"/>
            <w:vMerge w:val="restart"/>
            <w:tcBorders>
              <w:top w:val="single" w:color="000000" w:sz="16" w:space="0"/>
              <w:right w:val="single" w:color="000000" w:sz="16" w:space="0"/>
            </w:tcBorders>
            <w:shd w:val="clear" w:color="auto" w:fill="FFFFFF"/>
            <w:vAlign w:val="bottom"/>
          </w:tcPr>
          <w:p w14:paraId="1DBD956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w:t>
            </w:r>
          </w:p>
        </w:tc>
      </w:tr>
      <w:tr w14:paraId="0D0D51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2465" w:type="dxa"/>
            <w:gridSpan w:val="2"/>
            <w:vMerge w:val="continue"/>
            <w:tcBorders>
              <w:top w:val="single" w:color="000000" w:sz="16" w:space="0"/>
              <w:left w:val="single" w:color="000000" w:sz="16" w:space="0"/>
              <w:bottom w:val="nil"/>
              <w:right w:val="nil"/>
            </w:tcBorders>
            <w:shd w:val="clear" w:color="auto" w:fill="FFFFFF"/>
            <w:vAlign w:val="bottom"/>
          </w:tcPr>
          <w:p w14:paraId="371650EF">
            <w:pPr>
              <w:autoSpaceDE w:val="0"/>
              <w:autoSpaceDN w:val="0"/>
              <w:adjustRightInd w:val="0"/>
              <w:spacing w:after="0" w:line="240" w:lineRule="auto"/>
              <w:rPr>
                <w:rFonts w:ascii="Times New Roman" w:hAnsi="Times New Roman" w:cs="Times New Roman"/>
                <w:color w:val="000000"/>
                <w:sz w:val="18"/>
                <w:szCs w:val="18"/>
                <w:lang w:val="en-US"/>
              </w:rPr>
            </w:pPr>
          </w:p>
        </w:tc>
        <w:tc>
          <w:tcPr>
            <w:tcW w:w="709" w:type="dxa"/>
            <w:tcBorders>
              <w:left w:val="single" w:color="000000" w:sz="16" w:space="0"/>
              <w:bottom w:val="single" w:color="000000" w:sz="16" w:space="0"/>
            </w:tcBorders>
            <w:shd w:val="clear" w:color="auto" w:fill="FFFFFF"/>
            <w:vAlign w:val="bottom"/>
          </w:tcPr>
          <w:p w14:paraId="6E2BA1A2">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B</w:t>
            </w:r>
          </w:p>
        </w:tc>
        <w:tc>
          <w:tcPr>
            <w:tcW w:w="1275" w:type="dxa"/>
            <w:tcBorders>
              <w:bottom w:val="single" w:color="000000" w:sz="16" w:space="0"/>
            </w:tcBorders>
            <w:shd w:val="clear" w:color="auto" w:fill="FFFFFF"/>
            <w:vAlign w:val="bottom"/>
          </w:tcPr>
          <w:p w14:paraId="1AE4C8A1">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Std. Error</w:t>
            </w:r>
          </w:p>
        </w:tc>
        <w:tc>
          <w:tcPr>
            <w:tcW w:w="1276" w:type="dxa"/>
            <w:tcBorders>
              <w:bottom w:val="single" w:color="000000" w:sz="16" w:space="0"/>
            </w:tcBorders>
            <w:shd w:val="clear" w:color="auto" w:fill="FFFFFF"/>
            <w:vAlign w:val="bottom"/>
          </w:tcPr>
          <w:p w14:paraId="55F176DE">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Beta</w:t>
            </w:r>
          </w:p>
        </w:tc>
        <w:tc>
          <w:tcPr>
            <w:tcW w:w="709" w:type="dxa"/>
            <w:vMerge w:val="continue"/>
            <w:tcBorders>
              <w:top w:val="single" w:color="000000" w:sz="16" w:space="0"/>
            </w:tcBorders>
            <w:shd w:val="clear" w:color="auto" w:fill="FFFFFF"/>
            <w:vAlign w:val="bottom"/>
          </w:tcPr>
          <w:p w14:paraId="2B6A0D33">
            <w:pPr>
              <w:autoSpaceDE w:val="0"/>
              <w:autoSpaceDN w:val="0"/>
              <w:adjustRightInd w:val="0"/>
              <w:spacing w:after="0" w:line="240" w:lineRule="auto"/>
              <w:rPr>
                <w:rFonts w:ascii="Times New Roman" w:hAnsi="Times New Roman" w:cs="Times New Roman"/>
                <w:color w:val="000000"/>
                <w:sz w:val="18"/>
                <w:szCs w:val="18"/>
                <w:lang w:val="en-US"/>
              </w:rPr>
            </w:pPr>
          </w:p>
        </w:tc>
        <w:tc>
          <w:tcPr>
            <w:tcW w:w="850" w:type="dxa"/>
            <w:vMerge w:val="continue"/>
            <w:tcBorders>
              <w:top w:val="single" w:color="000000" w:sz="16" w:space="0"/>
              <w:right w:val="single" w:color="000000" w:sz="16" w:space="0"/>
            </w:tcBorders>
            <w:shd w:val="clear" w:color="auto" w:fill="FFFFFF"/>
            <w:vAlign w:val="bottom"/>
          </w:tcPr>
          <w:p w14:paraId="1E891C3F">
            <w:pPr>
              <w:autoSpaceDE w:val="0"/>
              <w:autoSpaceDN w:val="0"/>
              <w:adjustRightInd w:val="0"/>
              <w:spacing w:after="0" w:line="240" w:lineRule="auto"/>
              <w:rPr>
                <w:rFonts w:ascii="Times New Roman" w:hAnsi="Times New Roman" w:cs="Times New Roman"/>
                <w:color w:val="000000"/>
                <w:sz w:val="18"/>
                <w:szCs w:val="18"/>
                <w:lang w:val="en-US"/>
              </w:rPr>
            </w:pPr>
          </w:p>
        </w:tc>
      </w:tr>
      <w:tr w14:paraId="253D37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restart"/>
            <w:tcBorders>
              <w:top w:val="single" w:color="000000" w:sz="16" w:space="0"/>
              <w:left w:val="single" w:color="000000" w:sz="16" w:space="0"/>
              <w:bottom w:val="single" w:color="000000" w:sz="16" w:space="0"/>
              <w:right w:val="nil"/>
            </w:tcBorders>
            <w:shd w:val="clear" w:color="auto" w:fill="FFFFFF"/>
          </w:tcPr>
          <w:p w14:paraId="5301AF42">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1729" w:type="dxa"/>
            <w:tcBorders>
              <w:top w:val="single" w:color="000000" w:sz="16" w:space="0"/>
              <w:left w:val="nil"/>
              <w:bottom w:val="nil"/>
              <w:right w:val="single" w:color="000000" w:sz="16" w:space="0"/>
            </w:tcBorders>
            <w:shd w:val="clear" w:color="auto" w:fill="FFFFFF"/>
          </w:tcPr>
          <w:p w14:paraId="02AD570A">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(Constant)</w:t>
            </w:r>
          </w:p>
        </w:tc>
        <w:tc>
          <w:tcPr>
            <w:tcW w:w="709" w:type="dxa"/>
            <w:tcBorders>
              <w:top w:val="single" w:color="000000" w:sz="16" w:space="0"/>
              <w:left w:val="single" w:color="000000" w:sz="16" w:space="0"/>
              <w:bottom w:val="nil"/>
            </w:tcBorders>
            <w:shd w:val="clear" w:color="auto" w:fill="FFFFFF"/>
            <w:vAlign w:val="center"/>
          </w:tcPr>
          <w:p w14:paraId="4EF0C8D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.838</w:t>
            </w:r>
          </w:p>
        </w:tc>
        <w:tc>
          <w:tcPr>
            <w:tcW w:w="1275" w:type="dxa"/>
            <w:tcBorders>
              <w:top w:val="single" w:color="000000" w:sz="16" w:space="0"/>
              <w:bottom w:val="nil"/>
            </w:tcBorders>
            <w:shd w:val="clear" w:color="auto" w:fill="FFFFFF"/>
            <w:vAlign w:val="center"/>
          </w:tcPr>
          <w:p w14:paraId="0656A2E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2.839</w:t>
            </w:r>
          </w:p>
        </w:tc>
        <w:tc>
          <w:tcPr>
            <w:tcW w:w="1276" w:type="dxa"/>
            <w:tcBorders>
              <w:top w:val="single" w:color="000000" w:sz="16" w:space="0"/>
              <w:bottom w:val="nil"/>
            </w:tcBorders>
            <w:shd w:val="clear" w:color="auto" w:fill="FFFFFF"/>
            <w:vAlign w:val="center"/>
          </w:tcPr>
          <w:p w14:paraId="44B42F84">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color="000000" w:sz="16" w:space="0"/>
              <w:bottom w:val="nil"/>
            </w:tcBorders>
            <w:shd w:val="clear" w:color="auto" w:fill="FFFFFF"/>
            <w:vAlign w:val="center"/>
          </w:tcPr>
          <w:p w14:paraId="4F8FAC4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.295</w:t>
            </w:r>
          </w:p>
        </w:tc>
        <w:tc>
          <w:tcPr>
            <w:tcW w:w="850" w:type="dxa"/>
            <w:tcBorders>
              <w:top w:val="single" w:color="000000" w:sz="16" w:space="0"/>
              <w:bottom w:val="nil"/>
              <w:right w:val="single" w:color="000000" w:sz="16" w:space="0"/>
            </w:tcBorders>
            <w:shd w:val="clear" w:color="auto" w:fill="FFFFFF"/>
            <w:vAlign w:val="center"/>
          </w:tcPr>
          <w:p w14:paraId="55CFF02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.768</w:t>
            </w:r>
          </w:p>
        </w:tc>
      </w:tr>
      <w:tr w14:paraId="67DB80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continue"/>
            <w:tcBorders>
              <w:top w:val="single" w:color="000000" w:sz="16" w:space="0"/>
              <w:left w:val="single" w:color="000000" w:sz="16" w:space="0"/>
              <w:bottom w:val="single" w:color="000000" w:sz="16" w:space="0"/>
              <w:right w:val="nil"/>
            </w:tcBorders>
            <w:shd w:val="clear" w:color="auto" w:fill="FFFFFF"/>
          </w:tcPr>
          <w:p w14:paraId="388FA473">
            <w:pPr>
              <w:autoSpaceDE w:val="0"/>
              <w:autoSpaceDN w:val="0"/>
              <w:adjustRightInd w:val="0"/>
              <w:spacing w:after="0" w:line="240" w:lineRule="auto"/>
              <w:rPr>
                <w:rFonts w:ascii="Times New Roman" w:hAnsi="Times New Roman" w:cs="Times New Roman"/>
                <w:color w:val="000000"/>
                <w:sz w:val="18"/>
                <w:szCs w:val="18"/>
                <w:lang w:val="en-US"/>
              </w:rPr>
            </w:pPr>
          </w:p>
        </w:tc>
        <w:tc>
          <w:tcPr>
            <w:tcW w:w="1729" w:type="dxa"/>
            <w:tcBorders>
              <w:top w:val="nil"/>
              <w:left w:val="nil"/>
              <w:bottom w:val="nil"/>
              <w:right w:val="single" w:color="000000" w:sz="16" w:space="0"/>
            </w:tcBorders>
            <w:shd w:val="clear" w:color="auto" w:fill="FFFFFF"/>
          </w:tcPr>
          <w:p w14:paraId="79A4AD5C">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Literasi Keuangan</w:t>
            </w:r>
          </w:p>
        </w:tc>
        <w:tc>
          <w:tcPr>
            <w:tcW w:w="709" w:type="dxa"/>
            <w:tcBorders>
              <w:top w:val="nil"/>
              <w:left w:val="single" w:color="000000" w:sz="16" w:space="0"/>
              <w:bottom w:val="nil"/>
            </w:tcBorders>
            <w:shd w:val="clear" w:color="auto" w:fill="FFFFFF"/>
            <w:vAlign w:val="center"/>
          </w:tcPr>
          <w:p w14:paraId="3D9B9D9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.669</w:t>
            </w:r>
          </w:p>
        </w:tc>
        <w:tc>
          <w:tcPr>
            <w:tcW w:w="1275" w:type="dxa"/>
            <w:tcBorders>
              <w:top w:val="nil"/>
              <w:bottom w:val="nil"/>
            </w:tcBorders>
            <w:shd w:val="clear" w:color="auto" w:fill="FFFFFF"/>
            <w:vAlign w:val="center"/>
          </w:tcPr>
          <w:p w14:paraId="15FA0E7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.114</w:t>
            </w:r>
          </w:p>
        </w:tc>
        <w:tc>
          <w:tcPr>
            <w:tcW w:w="1276" w:type="dxa"/>
            <w:tcBorders>
              <w:top w:val="nil"/>
              <w:bottom w:val="nil"/>
            </w:tcBorders>
            <w:shd w:val="clear" w:color="auto" w:fill="FFFFFF"/>
            <w:vAlign w:val="center"/>
          </w:tcPr>
          <w:p w14:paraId="3509A5D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.504</w:t>
            </w:r>
          </w:p>
        </w:tc>
        <w:tc>
          <w:tcPr>
            <w:tcW w:w="709" w:type="dxa"/>
            <w:tcBorders>
              <w:top w:val="nil"/>
              <w:bottom w:val="nil"/>
            </w:tcBorders>
            <w:shd w:val="clear" w:color="auto" w:fill="FFFFFF"/>
            <w:vAlign w:val="center"/>
          </w:tcPr>
          <w:p w14:paraId="4E2B6B2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5.864</w:t>
            </w:r>
          </w:p>
        </w:tc>
        <w:tc>
          <w:tcPr>
            <w:tcW w:w="850" w:type="dxa"/>
            <w:tcBorders>
              <w:top w:val="nil"/>
              <w:bottom w:val="nil"/>
              <w:right w:val="single" w:color="000000" w:sz="16" w:space="0"/>
            </w:tcBorders>
            <w:shd w:val="clear" w:color="auto" w:fill="FFFFFF"/>
            <w:vAlign w:val="center"/>
          </w:tcPr>
          <w:p w14:paraId="72BA159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174862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continue"/>
            <w:tcBorders>
              <w:top w:val="single" w:color="000000" w:sz="16" w:space="0"/>
              <w:left w:val="single" w:color="000000" w:sz="16" w:space="0"/>
              <w:bottom w:val="single" w:color="000000" w:sz="16" w:space="0"/>
              <w:right w:val="nil"/>
            </w:tcBorders>
            <w:shd w:val="clear" w:color="auto" w:fill="FFFFFF"/>
          </w:tcPr>
          <w:p w14:paraId="6AD99F98">
            <w:pPr>
              <w:autoSpaceDE w:val="0"/>
              <w:autoSpaceDN w:val="0"/>
              <w:adjustRightInd w:val="0"/>
              <w:spacing w:after="0" w:line="240" w:lineRule="auto"/>
              <w:rPr>
                <w:rFonts w:ascii="Times New Roman" w:hAnsi="Times New Roman" w:cs="Times New Roman"/>
                <w:color w:val="000000"/>
                <w:sz w:val="18"/>
                <w:szCs w:val="18"/>
                <w:lang w:val="en-US"/>
              </w:rPr>
            </w:pPr>
          </w:p>
        </w:tc>
        <w:tc>
          <w:tcPr>
            <w:tcW w:w="1729" w:type="dxa"/>
            <w:tcBorders>
              <w:top w:val="nil"/>
              <w:left w:val="nil"/>
              <w:bottom w:val="nil"/>
              <w:right w:val="single" w:color="000000" w:sz="16" w:space="0"/>
            </w:tcBorders>
            <w:shd w:val="clear" w:color="auto" w:fill="FFFFFF"/>
          </w:tcPr>
          <w:p w14:paraId="39CC828E">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Fintech Payment</w:t>
            </w:r>
          </w:p>
        </w:tc>
        <w:tc>
          <w:tcPr>
            <w:tcW w:w="709" w:type="dxa"/>
            <w:tcBorders>
              <w:top w:val="nil"/>
              <w:left w:val="single" w:color="000000" w:sz="16" w:space="0"/>
              <w:bottom w:val="nil"/>
            </w:tcBorders>
            <w:shd w:val="clear" w:color="auto" w:fill="FFFFFF"/>
            <w:vAlign w:val="center"/>
          </w:tcPr>
          <w:p w14:paraId="75B950A2">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.054</w:t>
            </w:r>
          </w:p>
        </w:tc>
        <w:tc>
          <w:tcPr>
            <w:tcW w:w="1275" w:type="dxa"/>
            <w:tcBorders>
              <w:top w:val="nil"/>
              <w:bottom w:val="nil"/>
            </w:tcBorders>
            <w:shd w:val="clear" w:color="auto" w:fill="FFFFFF"/>
            <w:vAlign w:val="center"/>
          </w:tcPr>
          <w:p w14:paraId="615748E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.095</w:t>
            </w:r>
          </w:p>
        </w:tc>
        <w:tc>
          <w:tcPr>
            <w:tcW w:w="1276" w:type="dxa"/>
            <w:tcBorders>
              <w:top w:val="nil"/>
              <w:bottom w:val="nil"/>
            </w:tcBorders>
            <w:shd w:val="clear" w:color="auto" w:fill="FFFFFF"/>
            <w:vAlign w:val="center"/>
          </w:tcPr>
          <w:p w14:paraId="6C943E5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.053</w:t>
            </w:r>
          </w:p>
        </w:tc>
        <w:tc>
          <w:tcPr>
            <w:tcW w:w="709" w:type="dxa"/>
            <w:tcBorders>
              <w:top w:val="nil"/>
              <w:bottom w:val="nil"/>
            </w:tcBorders>
            <w:shd w:val="clear" w:color="auto" w:fill="FFFFFF"/>
            <w:vAlign w:val="center"/>
          </w:tcPr>
          <w:p w14:paraId="0E28CF4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.566</w:t>
            </w:r>
          </w:p>
        </w:tc>
        <w:tc>
          <w:tcPr>
            <w:tcW w:w="850" w:type="dxa"/>
            <w:tcBorders>
              <w:top w:val="nil"/>
              <w:bottom w:val="nil"/>
              <w:right w:val="single" w:color="000000" w:sz="16" w:space="0"/>
            </w:tcBorders>
            <w:shd w:val="clear" w:color="auto" w:fill="FFFFFF"/>
            <w:vAlign w:val="center"/>
          </w:tcPr>
          <w:p w14:paraId="4EA47C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.573</w:t>
            </w:r>
          </w:p>
        </w:tc>
      </w:tr>
      <w:tr w14:paraId="709142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continue"/>
            <w:tcBorders>
              <w:top w:val="single" w:color="000000" w:sz="16" w:space="0"/>
              <w:left w:val="single" w:color="000000" w:sz="16" w:space="0"/>
              <w:bottom w:val="single" w:color="000000" w:sz="16" w:space="0"/>
              <w:right w:val="nil"/>
            </w:tcBorders>
            <w:shd w:val="clear" w:color="auto" w:fill="FFFFFF"/>
          </w:tcPr>
          <w:p w14:paraId="4EF8F22B">
            <w:pPr>
              <w:autoSpaceDE w:val="0"/>
              <w:autoSpaceDN w:val="0"/>
              <w:adjustRightInd w:val="0"/>
              <w:spacing w:after="0" w:line="240" w:lineRule="auto"/>
              <w:rPr>
                <w:rFonts w:ascii="Times New Roman" w:hAnsi="Times New Roman" w:cs="Times New Roman"/>
                <w:color w:val="000000"/>
                <w:sz w:val="18"/>
                <w:szCs w:val="18"/>
                <w:lang w:val="en-US"/>
              </w:rPr>
            </w:pPr>
          </w:p>
        </w:tc>
        <w:tc>
          <w:tcPr>
            <w:tcW w:w="1729" w:type="dxa"/>
            <w:tcBorders>
              <w:top w:val="nil"/>
              <w:left w:val="nil"/>
              <w:bottom w:val="single" w:color="000000" w:sz="16" w:space="0"/>
              <w:right w:val="single" w:color="000000" w:sz="16" w:space="0"/>
            </w:tcBorders>
            <w:shd w:val="clear" w:color="auto" w:fill="FFFFFF"/>
          </w:tcPr>
          <w:p w14:paraId="3F6F31A4">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Gaya Hidup</w:t>
            </w:r>
          </w:p>
        </w:tc>
        <w:tc>
          <w:tcPr>
            <w:tcW w:w="709" w:type="dxa"/>
            <w:tcBorders>
              <w:top w:val="nil"/>
              <w:left w:val="single" w:color="000000" w:sz="16" w:space="0"/>
              <w:bottom w:val="single" w:color="000000" w:sz="16" w:space="0"/>
            </w:tcBorders>
            <w:shd w:val="clear" w:color="auto" w:fill="FFFFFF"/>
            <w:vAlign w:val="center"/>
          </w:tcPr>
          <w:p w14:paraId="27D0282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.361</w:t>
            </w:r>
          </w:p>
        </w:tc>
        <w:tc>
          <w:tcPr>
            <w:tcW w:w="1275" w:type="dxa"/>
            <w:tcBorders>
              <w:top w:val="nil"/>
              <w:bottom w:val="single" w:color="000000" w:sz="16" w:space="0"/>
            </w:tcBorders>
            <w:shd w:val="clear" w:color="auto" w:fill="FFFFFF"/>
            <w:vAlign w:val="center"/>
          </w:tcPr>
          <w:p w14:paraId="77A08C18">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.090</w:t>
            </w:r>
          </w:p>
        </w:tc>
        <w:tc>
          <w:tcPr>
            <w:tcW w:w="1276" w:type="dxa"/>
            <w:tcBorders>
              <w:top w:val="nil"/>
              <w:bottom w:val="single" w:color="000000" w:sz="16" w:space="0"/>
            </w:tcBorders>
            <w:shd w:val="clear" w:color="auto" w:fill="FFFFFF"/>
            <w:vAlign w:val="center"/>
          </w:tcPr>
          <w:p w14:paraId="652B7C90">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.338</w:t>
            </w:r>
          </w:p>
        </w:tc>
        <w:tc>
          <w:tcPr>
            <w:tcW w:w="709" w:type="dxa"/>
            <w:tcBorders>
              <w:top w:val="nil"/>
              <w:bottom w:val="single" w:color="000000" w:sz="16" w:space="0"/>
            </w:tcBorders>
            <w:shd w:val="clear" w:color="auto" w:fill="FFFFFF"/>
            <w:vAlign w:val="center"/>
          </w:tcPr>
          <w:p w14:paraId="5056864A">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4.013</w:t>
            </w:r>
          </w:p>
        </w:tc>
        <w:tc>
          <w:tcPr>
            <w:tcW w:w="850" w:type="dxa"/>
            <w:tcBorders>
              <w:top w:val="nil"/>
              <w:bottom w:val="single" w:color="000000" w:sz="16" w:space="0"/>
              <w:right w:val="single" w:color="000000" w:sz="16" w:space="0"/>
            </w:tcBorders>
            <w:shd w:val="clear" w:color="auto" w:fill="FFFFFF"/>
            <w:vAlign w:val="center"/>
          </w:tcPr>
          <w:p w14:paraId="226AA6E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14:paraId="343C03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284" w:type="dxa"/>
            <w:gridSpan w:val="7"/>
            <w:tcBorders>
              <w:top w:val="nil"/>
              <w:left w:val="nil"/>
              <w:bottom w:val="nil"/>
              <w:right w:val="nil"/>
            </w:tcBorders>
            <w:shd w:val="clear" w:color="auto" w:fill="FFFFFF"/>
          </w:tcPr>
          <w:p w14:paraId="0FBBD737">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a. Dependent Variable: Perilaku Keuangan</w:t>
            </w:r>
          </w:p>
        </w:tc>
      </w:tr>
    </w:tbl>
    <w:p w14:paraId="01C3B495">
      <w:pPr>
        <w:spacing w:line="360" w:lineRule="auto"/>
        <w:jc w:val="both"/>
        <w:rPr>
          <w:rFonts w:ascii="Times New Roman" w:hAnsi="Times New Roman" w:eastAsia="Times New Roman" w:cs="Times New Roman"/>
          <w:sz w:val="24"/>
          <w:szCs w:val="24"/>
          <w:lang w:val="en-US"/>
        </w:rPr>
      </w:pPr>
    </w:p>
    <w:p w14:paraId="203C974C">
      <w:pPr>
        <w:pStyle w:val="25"/>
        <w:numPr>
          <w:ilvl w:val="1"/>
          <w:numId w:val="32"/>
        </w:numPr>
        <w:spacing w:line="360" w:lineRule="auto"/>
        <w:ind w:left="709"/>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Uji F</w:t>
      </w:r>
    </w:p>
    <w:tbl>
      <w:tblPr>
        <w:tblStyle w:val="7"/>
        <w:tblW w:w="7218" w:type="dxa"/>
        <w:tblInd w:w="7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6"/>
        <w:gridCol w:w="1238"/>
        <w:gridCol w:w="992"/>
        <w:gridCol w:w="567"/>
        <w:gridCol w:w="1276"/>
        <w:gridCol w:w="1275"/>
        <w:gridCol w:w="1134"/>
      </w:tblGrid>
      <w:tr w14:paraId="302ACF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218" w:type="dxa"/>
            <w:gridSpan w:val="7"/>
            <w:tcBorders>
              <w:top w:val="nil"/>
              <w:left w:val="nil"/>
              <w:bottom w:val="nil"/>
              <w:right w:val="nil"/>
            </w:tcBorders>
            <w:shd w:val="clear" w:color="auto" w:fill="FFFFFF"/>
            <w:vAlign w:val="center"/>
          </w:tcPr>
          <w:p w14:paraId="1823CAE1">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b/>
                <w:bCs/>
                <w:color w:val="000000"/>
                <w:sz w:val="18"/>
                <w:szCs w:val="18"/>
                <w:lang w:val="en-US"/>
              </w:rPr>
              <w:t>ANOVA</w:t>
            </w:r>
            <w:r>
              <w:rPr>
                <w:rFonts w:ascii="Times New Roman" w:hAnsi="Times New Roman" w:cs="Times New Roman"/>
                <w:b/>
                <w:bCs/>
                <w:color w:val="000000"/>
                <w:sz w:val="18"/>
                <w:szCs w:val="18"/>
                <w:vertAlign w:val="superscript"/>
                <w:lang w:val="en-US"/>
              </w:rPr>
              <w:t>a</w:t>
            </w:r>
          </w:p>
        </w:tc>
      </w:tr>
      <w:tr w14:paraId="4F108D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1974" w:type="dxa"/>
            <w:gridSpan w:val="2"/>
            <w:tcBorders>
              <w:top w:val="single" w:color="000000" w:sz="16" w:space="0"/>
              <w:left w:val="single" w:color="000000" w:sz="16" w:space="0"/>
              <w:bottom w:val="single" w:color="000000" w:sz="16" w:space="0"/>
              <w:right w:val="nil"/>
            </w:tcBorders>
            <w:shd w:val="clear" w:color="auto" w:fill="FFFFFF"/>
            <w:vAlign w:val="bottom"/>
          </w:tcPr>
          <w:p w14:paraId="7557656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Model</w:t>
            </w:r>
          </w:p>
        </w:tc>
        <w:tc>
          <w:tcPr>
            <w:tcW w:w="992" w:type="dxa"/>
            <w:tcBorders>
              <w:top w:val="single" w:color="000000" w:sz="16" w:space="0"/>
              <w:left w:val="single" w:color="000000" w:sz="16" w:space="0"/>
              <w:bottom w:val="single" w:color="000000" w:sz="16" w:space="0"/>
            </w:tcBorders>
            <w:shd w:val="clear" w:color="auto" w:fill="FFFFFF"/>
            <w:vAlign w:val="bottom"/>
          </w:tcPr>
          <w:p w14:paraId="34DA9F53">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Sum of Squares</w:t>
            </w:r>
          </w:p>
        </w:tc>
        <w:tc>
          <w:tcPr>
            <w:tcW w:w="567" w:type="dxa"/>
            <w:tcBorders>
              <w:top w:val="single" w:color="000000" w:sz="16" w:space="0"/>
              <w:bottom w:val="single" w:color="000000" w:sz="16" w:space="0"/>
            </w:tcBorders>
            <w:shd w:val="clear" w:color="auto" w:fill="FFFFFF"/>
            <w:vAlign w:val="bottom"/>
          </w:tcPr>
          <w:p w14:paraId="421F0AE5">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df</w:t>
            </w:r>
          </w:p>
        </w:tc>
        <w:tc>
          <w:tcPr>
            <w:tcW w:w="1276" w:type="dxa"/>
            <w:tcBorders>
              <w:top w:val="single" w:color="000000" w:sz="16" w:space="0"/>
              <w:bottom w:val="single" w:color="000000" w:sz="16" w:space="0"/>
            </w:tcBorders>
            <w:shd w:val="clear" w:color="auto" w:fill="FFFFFF"/>
            <w:vAlign w:val="bottom"/>
          </w:tcPr>
          <w:p w14:paraId="3BF1C191">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Mean Square</w:t>
            </w:r>
          </w:p>
        </w:tc>
        <w:tc>
          <w:tcPr>
            <w:tcW w:w="1275" w:type="dxa"/>
            <w:tcBorders>
              <w:top w:val="single" w:color="000000" w:sz="16" w:space="0"/>
              <w:bottom w:val="single" w:color="000000" w:sz="16" w:space="0"/>
            </w:tcBorders>
            <w:shd w:val="clear" w:color="auto" w:fill="FFFFFF"/>
            <w:vAlign w:val="bottom"/>
          </w:tcPr>
          <w:p w14:paraId="449BB15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F</w:t>
            </w:r>
          </w:p>
        </w:tc>
        <w:tc>
          <w:tcPr>
            <w:tcW w:w="1134" w:type="dxa"/>
            <w:tcBorders>
              <w:top w:val="single" w:color="000000" w:sz="16" w:space="0"/>
              <w:bottom w:val="single" w:color="000000" w:sz="16" w:space="0"/>
              <w:right w:val="single" w:color="000000" w:sz="16" w:space="0"/>
            </w:tcBorders>
            <w:shd w:val="clear" w:color="auto" w:fill="FFFFFF"/>
            <w:vAlign w:val="bottom"/>
          </w:tcPr>
          <w:p w14:paraId="23F026E3">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Sig.</w:t>
            </w:r>
          </w:p>
        </w:tc>
      </w:tr>
      <w:tr w14:paraId="3DF8B3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restart"/>
            <w:tcBorders>
              <w:top w:val="single" w:color="000000" w:sz="16" w:space="0"/>
              <w:left w:val="single" w:color="000000" w:sz="16" w:space="0"/>
              <w:bottom w:val="single" w:color="000000" w:sz="16" w:space="0"/>
              <w:right w:val="nil"/>
            </w:tcBorders>
            <w:shd w:val="clear" w:color="auto" w:fill="FFFFFF"/>
          </w:tcPr>
          <w:p w14:paraId="491A32C6">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1238" w:type="dxa"/>
            <w:tcBorders>
              <w:top w:val="single" w:color="000000" w:sz="16" w:space="0"/>
              <w:left w:val="nil"/>
              <w:bottom w:val="nil"/>
              <w:right w:val="single" w:color="000000" w:sz="16" w:space="0"/>
            </w:tcBorders>
            <w:shd w:val="clear" w:color="auto" w:fill="FFFFFF"/>
          </w:tcPr>
          <w:p w14:paraId="0D1AA8B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Regression</w:t>
            </w:r>
          </w:p>
        </w:tc>
        <w:tc>
          <w:tcPr>
            <w:tcW w:w="992" w:type="dxa"/>
            <w:tcBorders>
              <w:top w:val="single" w:color="000000" w:sz="16" w:space="0"/>
              <w:left w:val="single" w:color="000000" w:sz="16" w:space="0"/>
              <w:bottom w:val="nil"/>
            </w:tcBorders>
            <w:shd w:val="clear" w:color="auto" w:fill="FFFFFF"/>
            <w:vAlign w:val="center"/>
          </w:tcPr>
          <w:p w14:paraId="52C7B66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812.983</w:t>
            </w:r>
          </w:p>
        </w:tc>
        <w:tc>
          <w:tcPr>
            <w:tcW w:w="567" w:type="dxa"/>
            <w:tcBorders>
              <w:top w:val="single" w:color="000000" w:sz="16" w:space="0"/>
              <w:bottom w:val="nil"/>
            </w:tcBorders>
            <w:shd w:val="clear" w:color="auto" w:fill="FFFFFF"/>
            <w:vAlign w:val="center"/>
          </w:tcPr>
          <w:p w14:paraId="52AD1DD4">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w:t>
            </w:r>
          </w:p>
        </w:tc>
        <w:tc>
          <w:tcPr>
            <w:tcW w:w="1276" w:type="dxa"/>
            <w:tcBorders>
              <w:top w:val="single" w:color="000000" w:sz="16" w:space="0"/>
              <w:bottom w:val="nil"/>
            </w:tcBorders>
            <w:shd w:val="clear" w:color="auto" w:fill="FFFFFF"/>
            <w:vAlign w:val="center"/>
          </w:tcPr>
          <w:p w14:paraId="565E1F6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270.994</w:t>
            </w:r>
          </w:p>
        </w:tc>
        <w:tc>
          <w:tcPr>
            <w:tcW w:w="1275" w:type="dxa"/>
            <w:tcBorders>
              <w:top w:val="single" w:color="000000" w:sz="16" w:space="0"/>
              <w:bottom w:val="nil"/>
            </w:tcBorders>
            <w:shd w:val="clear" w:color="auto" w:fill="FFFFFF"/>
            <w:vAlign w:val="center"/>
          </w:tcPr>
          <w:p w14:paraId="73E6FCD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49.609</w:t>
            </w:r>
          </w:p>
        </w:tc>
        <w:tc>
          <w:tcPr>
            <w:tcW w:w="1134" w:type="dxa"/>
            <w:tcBorders>
              <w:top w:val="single" w:color="000000" w:sz="16" w:space="0"/>
              <w:bottom w:val="nil"/>
              <w:right w:val="single" w:color="000000" w:sz="16" w:space="0"/>
            </w:tcBorders>
            <w:shd w:val="clear" w:color="auto" w:fill="FFFFFF"/>
            <w:vAlign w:val="center"/>
          </w:tcPr>
          <w:p w14:paraId="7F7EC9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r>
              <w:rPr>
                <w:rFonts w:ascii="Times New Roman" w:hAnsi="Times New Roman" w:cs="Times New Roman"/>
                <w:color w:val="000000"/>
                <w:sz w:val="18"/>
                <w:szCs w:val="18"/>
                <w:vertAlign w:val="superscript"/>
                <w:lang w:val="en-US"/>
              </w:rPr>
              <w:t>b</w:t>
            </w:r>
          </w:p>
        </w:tc>
      </w:tr>
      <w:tr w14:paraId="5B16AF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continue"/>
            <w:tcBorders>
              <w:top w:val="single" w:color="000000" w:sz="16" w:space="0"/>
              <w:left w:val="single" w:color="000000" w:sz="16" w:space="0"/>
              <w:bottom w:val="single" w:color="000000" w:sz="16" w:space="0"/>
              <w:right w:val="nil"/>
            </w:tcBorders>
            <w:shd w:val="clear" w:color="auto" w:fill="FFFFFF"/>
          </w:tcPr>
          <w:p w14:paraId="091CE4DF">
            <w:pPr>
              <w:autoSpaceDE w:val="0"/>
              <w:autoSpaceDN w:val="0"/>
              <w:adjustRightInd w:val="0"/>
              <w:spacing w:after="0" w:line="240" w:lineRule="auto"/>
              <w:rPr>
                <w:rFonts w:ascii="Times New Roman" w:hAnsi="Times New Roman" w:cs="Times New Roman"/>
                <w:color w:val="000000"/>
                <w:sz w:val="18"/>
                <w:szCs w:val="18"/>
                <w:lang w:val="en-US"/>
              </w:rPr>
            </w:pPr>
          </w:p>
        </w:tc>
        <w:tc>
          <w:tcPr>
            <w:tcW w:w="1238" w:type="dxa"/>
            <w:tcBorders>
              <w:top w:val="nil"/>
              <w:left w:val="nil"/>
              <w:bottom w:val="nil"/>
              <w:right w:val="single" w:color="000000" w:sz="16" w:space="0"/>
            </w:tcBorders>
            <w:shd w:val="clear" w:color="auto" w:fill="FFFFFF"/>
          </w:tcPr>
          <w:p w14:paraId="34850632">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Residual</w:t>
            </w:r>
          </w:p>
        </w:tc>
        <w:tc>
          <w:tcPr>
            <w:tcW w:w="992" w:type="dxa"/>
            <w:tcBorders>
              <w:top w:val="nil"/>
              <w:left w:val="single" w:color="000000" w:sz="16" w:space="0"/>
              <w:bottom w:val="nil"/>
            </w:tcBorders>
            <w:shd w:val="clear" w:color="auto" w:fill="FFFFFF"/>
            <w:vAlign w:val="center"/>
          </w:tcPr>
          <w:p w14:paraId="6E4B7511">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524.407</w:t>
            </w:r>
          </w:p>
        </w:tc>
        <w:tc>
          <w:tcPr>
            <w:tcW w:w="567" w:type="dxa"/>
            <w:tcBorders>
              <w:top w:val="nil"/>
              <w:bottom w:val="nil"/>
            </w:tcBorders>
            <w:shd w:val="clear" w:color="auto" w:fill="FFFFFF"/>
            <w:vAlign w:val="center"/>
          </w:tcPr>
          <w:p w14:paraId="5FD70343">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96</w:t>
            </w:r>
          </w:p>
        </w:tc>
        <w:tc>
          <w:tcPr>
            <w:tcW w:w="1276" w:type="dxa"/>
            <w:tcBorders>
              <w:top w:val="nil"/>
              <w:bottom w:val="nil"/>
            </w:tcBorders>
            <w:shd w:val="clear" w:color="auto" w:fill="FFFFFF"/>
            <w:vAlign w:val="center"/>
          </w:tcPr>
          <w:p w14:paraId="56A5055E">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5.463</w:t>
            </w:r>
          </w:p>
        </w:tc>
        <w:tc>
          <w:tcPr>
            <w:tcW w:w="1275" w:type="dxa"/>
            <w:tcBorders>
              <w:top w:val="nil"/>
              <w:bottom w:val="nil"/>
            </w:tcBorders>
            <w:shd w:val="clear" w:color="auto" w:fill="FFFFFF"/>
            <w:vAlign w:val="center"/>
          </w:tcPr>
          <w:p w14:paraId="13CBD3CC">
            <w:pPr>
              <w:autoSpaceDE w:val="0"/>
              <w:autoSpaceDN w:val="0"/>
              <w:adjustRightInd w:val="0"/>
              <w:spacing w:after="0" w:line="240" w:lineRule="auto"/>
              <w:rPr>
                <w:rFonts w:ascii="Times New Roman" w:hAnsi="Times New Roman" w:cs="Times New Roman"/>
                <w:sz w:val="24"/>
                <w:szCs w:val="24"/>
                <w:lang w:val="en-US"/>
              </w:rPr>
            </w:pPr>
          </w:p>
        </w:tc>
        <w:tc>
          <w:tcPr>
            <w:tcW w:w="1134" w:type="dxa"/>
            <w:tcBorders>
              <w:top w:val="nil"/>
              <w:bottom w:val="nil"/>
              <w:right w:val="single" w:color="000000" w:sz="16" w:space="0"/>
            </w:tcBorders>
            <w:shd w:val="clear" w:color="auto" w:fill="FFFFFF"/>
            <w:vAlign w:val="center"/>
          </w:tcPr>
          <w:p w14:paraId="0D88FB20">
            <w:pPr>
              <w:autoSpaceDE w:val="0"/>
              <w:autoSpaceDN w:val="0"/>
              <w:adjustRightInd w:val="0"/>
              <w:spacing w:after="0" w:line="240" w:lineRule="auto"/>
              <w:rPr>
                <w:rFonts w:ascii="Times New Roman" w:hAnsi="Times New Roman" w:cs="Times New Roman"/>
                <w:sz w:val="24"/>
                <w:szCs w:val="24"/>
                <w:lang w:val="en-US"/>
              </w:rPr>
            </w:pPr>
          </w:p>
        </w:tc>
      </w:tr>
      <w:tr w14:paraId="43FB9D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36" w:type="dxa"/>
            <w:vMerge w:val="continue"/>
            <w:tcBorders>
              <w:top w:val="single" w:color="000000" w:sz="16" w:space="0"/>
              <w:left w:val="single" w:color="000000" w:sz="16" w:space="0"/>
              <w:bottom w:val="single" w:color="000000" w:sz="16" w:space="0"/>
              <w:right w:val="nil"/>
            </w:tcBorders>
            <w:shd w:val="clear" w:color="auto" w:fill="FFFFFF"/>
          </w:tcPr>
          <w:p w14:paraId="10474B70">
            <w:pPr>
              <w:autoSpaceDE w:val="0"/>
              <w:autoSpaceDN w:val="0"/>
              <w:adjustRightInd w:val="0"/>
              <w:spacing w:after="0" w:line="240" w:lineRule="auto"/>
              <w:rPr>
                <w:rFonts w:ascii="Times New Roman" w:hAnsi="Times New Roman" w:cs="Times New Roman"/>
                <w:sz w:val="24"/>
                <w:szCs w:val="24"/>
                <w:lang w:val="en-US"/>
              </w:rPr>
            </w:pPr>
          </w:p>
        </w:tc>
        <w:tc>
          <w:tcPr>
            <w:tcW w:w="1238" w:type="dxa"/>
            <w:tcBorders>
              <w:top w:val="nil"/>
              <w:left w:val="nil"/>
              <w:bottom w:val="single" w:color="000000" w:sz="16" w:space="0"/>
              <w:right w:val="single" w:color="000000" w:sz="16" w:space="0"/>
            </w:tcBorders>
            <w:shd w:val="clear" w:color="auto" w:fill="FFFFFF"/>
          </w:tcPr>
          <w:p w14:paraId="1A25D1DF">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Total</w:t>
            </w:r>
          </w:p>
        </w:tc>
        <w:tc>
          <w:tcPr>
            <w:tcW w:w="992" w:type="dxa"/>
            <w:tcBorders>
              <w:top w:val="nil"/>
              <w:left w:val="single" w:color="000000" w:sz="16" w:space="0"/>
              <w:bottom w:val="single" w:color="000000" w:sz="16" w:space="0"/>
            </w:tcBorders>
            <w:shd w:val="clear" w:color="auto" w:fill="FFFFFF"/>
            <w:vAlign w:val="center"/>
          </w:tcPr>
          <w:p w14:paraId="37F104BF">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1337.390</w:t>
            </w:r>
          </w:p>
        </w:tc>
        <w:tc>
          <w:tcPr>
            <w:tcW w:w="567" w:type="dxa"/>
            <w:tcBorders>
              <w:top w:val="nil"/>
              <w:bottom w:val="single" w:color="000000" w:sz="16" w:space="0"/>
            </w:tcBorders>
            <w:shd w:val="clear" w:color="auto" w:fill="FFFFFF"/>
            <w:vAlign w:val="center"/>
          </w:tcPr>
          <w:p w14:paraId="344FD7B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99</w:t>
            </w:r>
          </w:p>
        </w:tc>
        <w:tc>
          <w:tcPr>
            <w:tcW w:w="1276" w:type="dxa"/>
            <w:tcBorders>
              <w:top w:val="nil"/>
              <w:bottom w:val="single" w:color="000000" w:sz="16" w:space="0"/>
            </w:tcBorders>
            <w:shd w:val="clear" w:color="auto" w:fill="FFFFFF"/>
            <w:vAlign w:val="center"/>
          </w:tcPr>
          <w:p w14:paraId="7613A0DB">
            <w:pPr>
              <w:autoSpaceDE w:val="0"/>
              <w:autoSpaceDN w:val="0"/>
              <w:adjustRightInd w:val="0"/>
              <w:spacing w:after="0" w:line="240" w:lineRule="auto"/>
              <w:rPr>
                <w:rFonts w:ascii="Times New Roman" w:hAnsi="Times New Roman" w:cs="Times New Roman"/>
                <w:sz w:val="24"/>
                <w:szCs w:val="24"/>
                <w:lang w:val="en-US"/>
              </w:rPr>
            </w:pPr>
          </w:p>
        </w:tc>
        <w:tc>
          <w:tcPr>
            <w:tcW w:w="1275" w:type="dxa"/>
            <w:tcBorders>
              <w:top w:val="nil"/>
              <w:bottom w:val="single" w:color="000000" w:sz="16" w:space="0"/>
            </w:tcBorders>
            <w:shd w:val="clear" w:color="auto" w:fill="FFFFFF"/>
            <w:vAlign w:val="center"/>
          </w:tcPr>
          <w:p w14:paraId="6A0EEACA">
            <w:pPr>
              <w:autoSpaceDE w:val="0"/>
              <w:autoSpaceDN w:val="0"/>
              <w:adjustRightInd w:val="0"/>
              <w:spacing w:after="0" w:line="240" w:lineRule="auto"/>
              <w:rPr>
                <w:rFonts w:ascii="Times New Roman" w:hAnsi="Times New Roman" w:cs="Times New Roman"/>
                <w:sz w:val="24"/>
                <w:szCs w:val="24"/>
                <w:lang w:val="en-US"/>
              </w:rPr>
            </w:pPr>
          </w:p>
        </w:tc>
        <w:tc>
          <w:tcPr>
            <w:tcW w:w="1134" w:type="dxa"/>
            <w:tcBorders>
              <w:top w:val="nil"/>
              <w:bottom w:val="single" w:color="000000" w:sz="16" w:space="0"/>
              <w:right w:val="single" w:color="000000" w:sz="16" w:space="0"/>
            </w:tcBorders>
            <w:shd w:val="clear" w:color="auto" w:fill="FFFFFF"/>
            <w:vAlign w:val="center"/>
          </w:tcPr>
          <w:p w14:paraId="595243B0">
            <w:pPr>
              <w:autoSpaceDE w:val="0"/>
              <w:autoSpaceDN w:val="0"/>
              <w:adjustRightInd w:val="0"/>
              <w:spacing w:after="0" w:line="240" w:lineRule="auto"/>
              <w:rPr>
                <w:rFonts w:ascii="Times New Roman" w:hAnsi="Times New Roman" w:cs="Times New Roman"/>
                <w:sz w:val="24"/>
                <w:szCs w:val="24"/>
                <w:lang w:val="en-US"/>
              </w:rPr>
            </w:pPr>
          </w:p>
        </w:tc>
      </w:tr>
      <w:tr w14:paraId="39D786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218" w:type="dxa"/>
            <w:gridSpan w:val="7"/>
            <w:tcBorders>
              <w:top w:val="nil"/>
              <w:left w:val="nil"/>
              <w:bottom w:val="nil"/>
              <w:right w:val="nil"/>
            </w:tcBorders>
            <w:shd w:val="clear" w:color="auto" w:fill="FFFFFF"/>
          </w:tcPr>
          <w:p w14:paraId="26E4FD56">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a. Dependent Variable: Perilaku Keuangan</w:t>
            </w:r>
          </w:p>
        </w:tc>
      </w:tr>
      <w:tr w14:paraId="0448CB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218" w:type="dxa"/>
            <w:gridSpan w:val="7"/>
            <w:tcBorders>
              <w:top w:val="nil"/>
              <w:left w:val="nil"/>
              <w:bottom w:val="nil"/>
              <w:right w:val="nil"/>
            </w:tcBorders>
            <w:shd w:val="clear" w:color="auto" w:fill="FFFFFF"/>
          </w:tcPr>
          <w:p w14:paraId="1C625AF9">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b. Predictors: (Constant), Gaya Hidup, Literasi Keuangan, Fintech Payment</w:t>
            </w:r>
          </w:p>
        </w:tc>
      </w:tr>
    </w:tbl>
    <w:p w14:paraId="162A8D58">
      <w:pPr>
        <w:pStyle w:val="25"/>
        <w:spacing w:line="360" w:lineRule="auto"/>
        <w:ind w:left="709"/>
        <w:jc w:val="both"/>
        <w:rPr>
          <w:rFonts w:ascii="Times New Roman" w:hAnsi="Times New Roman" w:eastAsia="Times New Roman" w:cs="Times New Roman"/>
          <w:sz w:val="24"/>
          <w:szCs w:val="24"/>
          <w:lang w:val="en-US"/>
        </w:rPr>
      </w:pPr>
    </w:p>
    <w:p w14:paraId="1D6E2AC6">
      <w:pPr>
        <w:pStyle w:val="25"/>
        <w:numPr>
          <w:ilvl w:val="1"/>
          <w:numId w:val="32"/>
        </w:numPr>
        <w:spacing w:line="360" w:lineRule="auto"/>
        <w:ind w:left="709"/>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Uji Koefisien Determinan (R</w:t>
      </w:r>
      <w:r>
        <w:rPr>
          <w:rFonts w:ascii="Times New Roman" w:hAnsi="Times New Roman" w:eastAsia="Times New Roman" w:cs="Times New Roman"/>
          <w:sz w:val="24"/>
          <w:szCs w:val="24"/>
          <w:vertAlign w:val="superscript"/>
          <w:lang w:val="en-US"/>
        </w:rPr>
        <w:t>2</w:t>
      </w:r>
      <w:r>
        <w:rPr>
          <w:rFonts w:ascii="Times New Roman" w:hAnsi="Times New Roman" w:eastAsia="Times New Roman" w:cs="Times New Roman"/>
          <w:sz w:val="24"/>
          <w:szCs w:val="24"/>
          <w:lang w:val="en-US"/>
        </w:rPr>
        <w:t>)</w:t>
      </w:r>
    </w:p>
    <w:tbl>
      <w:tblPr>
        <w:tblStyle w:val="7"/>
        <w:tblpPr w:leftFromText="180" w:rightFromText="180" w:vertAnchor="text" w:horzAnchor="page" w:tblpX="3633" w:tblpY="297"/>
        <w:tblW w:w="587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98"/>
        <w:gridCol w:w="1030"/>
        <w:gridCol w:w="1092"/>
        <w:gridCol w:w="1476"/>
        <w:gridCol w:w="1476"/>
      </w:tblGrid>
      <w:tr w14:paraId="5652C0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Pr>
        <w:tc>
          <w:tcPr>
            <w:tcW w:w="5872" w:type="dxa"/>
            <w:gridSpan w:val="5"/>
            <w:tcBorders>
              <w:top w:val="nil"/>
              <w:left w:val="nil"/>
              <w:bottom w:val="nil"/>
              <w:right w:val="nil"/>
            </w:tcBorders>
            <w:shd w:val="clear" w:color="auto" w:fill="FFFFFF"/>
            <w:vAlign w:val="center"/>
          </w:tcPr>
          <w:p w14:paraId="38F2D143">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b/>
                <w:bCs/>
                <w:color w:val="000000"/>
                <w:sz w:val="18"/>
                <w:szCs w:val="18"/>
                <w:lang w:val="en-US"/>
              </w:rPr>
              <w:t>Model Summary</w:t>
            </w:r>
          </w:p>
        </w:tc>
      </w:tr>
      <w:tr w14:paraId="1F34F2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98" w:type="dxa"/>
            <w:tcBorders>
              <w:top w:val="single" w:color="000000" w:sz="16" w:space="0"/>
              <w:left w:val="single" w:color="000000" w:sz="16" w:space="0"/>
              <w:bottom w:val="single" w:color="000000" w:sz="16" w:space="0"/>
              <w:right w:val="single" w:color="000000" w:sz="16" w:space="0"/>
            </w:tcBorders>
            <w:shd w:val="clear" w:color="auto" w:fill="FFFFFF"/>
            <w:vAlign w:val="bottom"/>
          </w:tcPr>
          <w:p w14:paraId="3F9D6100">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Model</w:t>
            </w:r>
          </w:p>
        </w:tc>
        <w:tc>
          <w:tcPr>
            <w:tcW w:w="1030" w:type="dxa"/>
            <w:tcBorders>
              <w:top w:val="single" w:color="000000" w:sz="16" w:space="0"/>
              <w:left w:val="single" w:color="000000" w:sz="16" w:space="0"/>
              <w:bottom w:val="single" w:color="000000" w:sz="16" w:space="0"/>
            </w:tcBorders>
            <w:shd w:val="clear" w:color="auto" w:fill="FFFFFF"/>
            <w:vAlign w:val="bottom"/>
          </w:tcPr>
          <w:p w14:paraId="139F0708">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R</w:t>
            </w:r>
          </w:p>
        </w:tc>
        <w:tc>
          <w:tcPr>
            <w:tcW w:w="1092" w:type="dxa"/>
            <w:tcBorders>
              <w:top w:val="single" w:color="000000" w:sz="16" w:space="0"/>
              <w:bottom w:val="single" w:color="000000" w:sz="16" w:space="0"/>
            </w:tcBorders>
            <w:shd w:val="clear" w:color="auto" w:fill="FFFFFF"/>
            <w:vAlign w:val="bottom"/>
          </w:tcPr>
          <w:p w14:paraId="56DD8310">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R Square</w:t>
            </w:r>
          </w:p>
        </w:tc>
        <w:tc>
          <w:tcPr>
            <w:tcW w:w="1476" w:type="dxa"/>
            <w:tcBorders>
              <w:top w:val="single" w:color="000000" w:sz="16" w:space="0"/>
              <w:bottom w:val="single" w:color="000000" w:sz="16" w:space="0"/>
            </w:tcBorders>
            <w:shd w:val="clear" w:color="auto" w:fill="FFFFFF"/>
            <w:vAlign w:val="bottom"/>
          </w:tcPr>
          <w:p w14:paraId="0AF9EFC2">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Adjusted R Square</w:t>
            </w:r>
          </w:p>
        </w:tc>
        <w:tc>
          <w:tcPr>
            <w:tcW w:w="1476" w:type="dxa"/>
            <w:tcBorders>
              <w:top w:val="single" w:color="000000" w:sz="16" w:space="0"/>
              <w:bottom w:val="single" w:color="000000" w:sz="16" w:space="0"/>
              <w:right w:val="single" w:color="000000" w:sz="16" w:space="0"/>
            </w:tcBorders>
            <w:shd w:val="clear" w:color="auto" w:fill="FFFFFF"/>
            <w:vAlign w:val="bottom"/>
          </w:tcPr>
          <w:p w14:paraId="316F8B04">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Std. Error of the Estimate</w:t>
            </w:r>
          </w:p>
        </w:tc>
      </w:tr>
      <w:tr w14:paraId="5CE761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798" w:type="dxa"/>
            <w:tcBorders>
              <w:top w:val="single" w:color="000000" w:sz="16" w:space="0"/>
              <w:left w:val="single" w:color="000000" w:sz="16" w:space="0"/>
              <w:bottom w:val="single" w:color="000000" w:sz="16" w:space="0"/>
              <w:right w:val="single" w:color="000000" w:sz="16" w:space="0"/>
            </w:tcBorders>
            <w:shd w:val="clear" w:color="auto" w:fill="FFFFFF"/>
          </w:tcPr>
          <w:p w14:paraId="4D42D8CA">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w:t>
            </w:r>
          </w:p>
        </w:tc>
        <w:tc>
          <w:tcPr>
            <w:tcW w:w="1030" w:type="dxa"/>
            <w:tcBorders>
              <w:top w:val="single" w:color="000000" w:sz="16" w:space="0"/>
              <w:left w:val="single" w:color="000000" w:sz="16" w:space="0"/>
              <w:bottom w:val="single" w:color="000000" w:sz="16" w:space="0"/>
            </w:tcBorders>
            <w:shd w:val="clear" w:color="auto" w:fill="FFFFFF"/>
            <w:vAlign w:val="center"/>
          </w:tcPr>
          <w:p w14:paraId="188392A7">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.780</w:t>
            </w:r>
            <w:r>
              <w:rPr>
                <w:rFonts w:ascii="Times New Roman" w:hAnsi="Times New Roman" w:cs="Times New Roman"/>
                <w:color w:val="000000"/>
                <w:sz w:val="18"/>
                <w:szCs w:val="18"/>
                <w:vertAlign w:val="superscript"/>
                <w:lang w:val="en-US"/>
              </w:rPr>
              <w:t>a</w:t>
            </w:r>
          </w:p>
        </w:tc>
        <w:tc>
          <w:tcPr>
            <w:tcW w:w="1092" w:type="dxa"/>
            <w:tcBorders>
              <w:top w:val="single" w:color="000000" w:sz="16" w:space="0"/>
              <w:bottom w:val="single" w:color="000000" w:sz="16" w:space="0"/>
            </w:tcBorders>
            <w:shd w:val="clear" w:color="auto" w:fill="FFFFFF"/>
            <w:vAlign w:val="center"/>
          </w:tcPr>
          <w:p w14:paraId="0A9DDF45">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.608</w:t>
            </w:r>
          </w:p>
        </w:tc>
        <w:tc>
          <w:tcPr>
            <w:tcW w:w="1476" w:type="dxa"/>
            <w:tcBorders>
              <w:top w:val="single" w:color="000000" w:sz="16" w:space="0"/>
              <w:bottom w:val="single" w:color="000000" w:sz="16" w:space="0"/>
            </w:tcBorders>
            <w:shd w:val="clear" w:color="auto" w:fill="FFFFFF"/>
            <w:vAlign w:val="center"/>
          </w:tcPr>
          <w:p w14:paraId="658B224C">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.596</w:t>
            </w:r>
          </w:p>
        </w:tc>
        <w:tc>
          <w:tcPr>
            <w:tcW w:w="1476" w:type="dxa"/>
            <w:tcBorders>
              <w:top w:val="single" w:color="000000" w:sz="16" w:space="0"/>
              <w:bottom w:val="single" w:color="000000" w:sz="16" w:space="0"/>
              <w:right w:val="single" w:color="000000" w:sz="16" w:space="0"/>
            </w:tcBorders>
            <w:shd w:val="clear" w:color="auto" w:fill="FFFFFF"/>
            <w:vAlign w:val="center"/>
          </w:tcPr>
          <w:p w14:paraId="25AF9B59">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2.33722</w:t>
            </w:r>
          </w:p>
        </w:tc>
      </w:tr>
      <w:tr w14:paraId="5329F7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5872" w:type="dxa"/>
            <w:gridSpan w:val="5"/>
            <w:tcBorders>
              <w:top w:val="nil"/>
              <w:left w:val="nil"/>
              <w:bottom w:val="nil"/>
              <w:right w:val="nil"/>
            </w:tcBorders>
            <w:shd w:val="clear" w:color="auto" w:fill="FFFFFF"/>
          </w:tcPr>
          <w:p w14:paraId="24365364">
            <w:pPr>
              <w:autoSpaceDE w:val="0"/>
              <w:autoSpaceDN w:val="0"/>
              <w:adjustRightInd w:val="0"/>
              <w:spacing w:after="0" w:line="320" w:lineRule="atLeast"/>
              <w:ind w:left="60" w:right="60"/>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a. Predictors: (Constant), Gaya Hidup, Literasi Keuangan, Fintech Paymet</w:t>
            </w:r>
          </w:p>
        </w:tc>
      </w:tr>
    </w:tbl>
    <w:p w14:paraId="63FCDBF7">
      <w:pPr>
        <w:pStyle w:val="41"/>
        <w:spacing w:before="100" w:after="100"/>
        <w:jc w:val="left"/>
        <w:sectPr>
          <w:headerReference r:id="rId27" w:type="first"/>
          <w:footerReference r:id="rId28" w:type="first"/>
          <w:pgSz w:w="11906" w:h="16838"/>
          <w:pgMar w:top="2268" w:right="1701" w:bottom="1701" w:left="2268" w:header="720" w:footer="1134" w:gutter="0"/>
          <w:cols w:space="720" w:num="1"/>
          <w:titlePg/>
          <w:docGrid w:linePitch="360" w:charSpace="0"/>
        </w:sectPr>
      </w:pPr>
      <w:bookmarkStart w:id="496" w:name="_Toc172109204"/>
      <w:bookmarkStart w:id="497" w:name="_Toc172108407"/>
      <w:bookmarkStart w:id="498" w:name="_Toc172109267"/>
      <w:bookmarkStart w:id="499" w:name="_Toc172109017"/>
    </w:p>
    <w:p w14:paraId="517B6C24">
      <w:pPr>
        <w:pStyle w:val="61"/>
      </w:pPr>
      <w:bookmarkStart w:id="500" w:name="_Toc175736322"/>
      <w:r>
        <w:t>Lampiran 6 Dokumentasi</w:t>
      </w:r>
      <w:bookmarkEnd w:id="500"/>
    </w:p>
    <w:p w14:paraId="7FBDA258">
      <w:pPr>
        <w:pStyle w:val="25"/>
        <w:numPr>
          <w:ilvl w:val="0"/>
          <w:numId w:val="39"/>
        </w:numPr>
        <w:rPr>
          <w:rFonts w:ascii="Times New Roman" w:hAnsi="Times New Roman" w:cs="Times New Roman"/>
          <w:b/>
          <w:sz w:val="24"/>
          <w:szCs w:val="24"/>
        </w:rPr>
      </w:pPr>
      <w:r>
        <w:rPr>
          <w:rFonts w:ascii="Times New Roman" w:hAnsi="Times New Roman" w:cs="Times New Roman"/>
          <w:b/>
          <w:sz w:val="24"/>
          <w:szCs w:val="24"/>
        </w:rPr>
        <w:t>Dokum</w:t>
      </w:r>
      <w:r>
        <w:rPr>
          <w:rFonts w:ascii="Times New Roman" w:hAnsi="Times New Roman" w:cs="Times New Roman"/>
          <w:b/>
          <w:sz w:val="24"/>
          <w:szCs w:val="24"/>
          <w:lang w:val="en-US"/>
        </w:rPr>
        <w:t>e</w:t>
      </w:r>
      <w:r>
        <w:rPr>
          <w:rFonts w:ascii="Times New Roman" w:hAnsi="Times New Roman" w:cs="Times New Roman"/>
          <w:b/>
          <w:sz w:val="24"/>
          <w:szCs w:val="24"/>
        </w:rPr>
        <w:t>ntasi Izin dan Konsultasi Terkait Skripsi di Kecamatan Semarang Utara</w:t>
      </w:r>
      <w:r>
        <w:rPr>
          <w:rFonts w:ascii="Times New Roman" w:hAnsi="Times New Roman" w:cs="Times New Roman"/>
          <w:b/>
          <w:sz w:val="24"/>
          <w:szCs w:val="24"/>
          <w:lang w:val="en-US"/>
        </w:rPr>
        <w:t>, Kota Semarang</w:t>
      </w:r>
    </w:p>
    <w:p w14:paraId="342BF399">
      <w:pPr>
        <w:pStyle w:val="25"/>
        <w:rPr>
          <w:rFonts w:ascii="Times New Roman" w:hAnsi="Times New Roman" w:cs="Times New Roman"/>
          <w:b/>
          <w:sz w:val="24"/>
          <w:szCs w:val="24"/>
        </w:rPr>
      </w:pPr>
    </w:p>
    <w:tbl>
      <w:tblPr>
        <w:tblStyle w:val="19"/>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00"/>
        <w:gridCol w:w="3033"/>
      </w:tblGrid>
      <w:tr w14:paraId="6FA51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3" w:type="dxa"/>
          </w:tcPr>
          <w:p w14:paraId="2E37BF4A">
            <w:pPr>
              <w:pStyle w:val="41"/>
              <w:spacing w:before="100" w:after="100"/>
              <w:jc w:val="left"/>
            </w:pPr>
            <w:r>
              <w:drawing>
                <wp:inline distT="0" distB="0" distL="0" distR="0">
                  <wp:extent cx="2656840" cy="14954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57106" cy="1495771"/>
                          </a:xfrm>
                          <a:prstGeom prst="rect">
                            <a:avLst/>
                          </a:prstGeom>
                        </pic:spPr>
                      </pic:pic>
                    </a:graphicData>
                  </a:graphic>
                </wp:inline>
              </w:drawing>
            </w:r>
          </w:p>
        </w:tc>
        <w:tc>
          <w:tcPr>
            <w:tcW w:w="3964" w:type="dxa"/>
          </w:tcPr>
          <w:p w14:paraId="2BB23B99">
            <w:pPr>
              <w:pStyle w:val="41"/>
              <w:spacing w:before="100" w:after="100"/>
              <w:jc w:val="left"/>
            </w:pPr>
            <w:r>
              <w:drawing>
                <wp:inline distT="0" distB="0" distL="0" distR="0">
                  <wp:extent cx="1308735" cy="232727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09255" cy="2327505"/>
                          </a:xfrm>
                          <a:prstGeom prst="rect">
                            <a:avLst/>
                          </a:prstGeom>
                        </pic:spPr>
                      </pic:pic>
                    </a:graphicData>
                  </a:graphic>
                </wp:inline>
              </w:drawing>
            </w:r>
          </w:p>
        </w:tc>
      </w:tr>
    </w:tbl>
    <w:p w14:paraId="46396AFA">
      <w:pPr>
        <w:pStyle w:val="41"/>
        <w:spacing w:before="100" w:after="100"/>
        <w:jc w:val="left"/>
      </w:pPr>
    </w:p>
    <w:p w14:paraId="7B425687">
      <w:pPr>
        <w:pStyle w:val="25"/>
        <w:numPr>
          <w:ilvl w:val="0"/>
          <w:numId w:val="39"/>
        </w:numPr>
        <w:rPr>
          <w:rFonts w:ascii="Times New Roman" w:hAnsi="Times New Roman" w:cs="Times New Roman"/>
          <w:b/>
          <w:sz w:val="24"/>
          <w:szCs w:val="24"/>
        </w:rPr>
      </w:pPr>
      <w:r>
        <w:rPr>
          <w:rFonts w:ascii="Times New Roman" w:hAnsi="Times New Roman" w:cs="Times New Roman"/>
          <w:b/>
          <w:sz w:val="24"/>
          <w:szCs w:val="24"/>
        </w:rPr>
        <w:t>Dokumentasi penyebaran kuesioner</w:t>
      </w:r>
    </w:p>
    <w:tbl>
      <w:tblPr>
        <w:tblStyle w:val="19"/>
        <w:tblpPr w:leftFromText="180" w:rightFromText="180" w:vertAnchor="text" w:horzAnchor="page" w:tblpX="2114" w:tblpY="974"/>
        <w:tblW w:w="79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18"/>
        <w:gridCol w:w="3024"/>
        <w:gridCol w:w="1911"/>
      </w:tblGrid>
      <w:tr w14:paraId="597C0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43F74865">
            <w:pPr>
              <w:pStyle w:val="61"/>
            </w:pPr>
            <w:r>
              <w:drawing>
                <wp:inline distT="0" distB="0" distL="0" distR="0">
                  <wp:extent cx="1799590" cy="13500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00000" cy="1350057"/>
                          </a:xfrm>
                          <a:prstGeom prst="rect">
                            <a:avLst/>
                          </a:prstGeom>
                        </pic:spPr>
                      </pic:pic>
                    </a:graphicData>
                  </a:graphic>
                </wp:inline>
              </w:drawing>
            </w:r>
          </w:p>
        </w:tc>
        <w:tc>
          <w:tcPr>
            <w:tcW w:w="0" w:type="auto"/>
          </w:tcPr>
          <w:p w14:paraId="00A11AA5">
            <w:pPr>
              <w:pStyle w:val="61"/>
            </w:pPr>
            <w:r>
              <w:drawing>
                <wp:inline distT="0" distB="0" distL="0" distR="0">
                  <wp:extent cx="1799590" cy="13500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00000" cy="1350057"/>
                          </a:xfrm>
                          <a:prstGeom prst="rect">
                            <a:avLst/>
                          </a:prstGeom>
                        </pic:spPr>
                      </pic:pic>
                    </a:graphicData>
                  </a:graphic>
                </wp:inline>
              </w:drawing>
            </w:r>
          </w:p>
        </w:tc>
        <w:tc>
          <w:tcPr>
            <w:tcW w:w="0" w:type="auto"/>
          </w:tcPr>
          <w:p w14:paraId="3F87D826">
            <w:pPr>
              <w:pStyle w:val="61"/>
            </w:pPr>
            <w:r>
              <w:drawing>
                <wp:inline distT="0" distB="0" distL="0" distR="0">
                  <wp:extent cx="1079500" cy="1439545"/>
                  <wp:effectExtent l="0" t="0" r="635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80000" cy="1440046"/>
                          </a:xfrm>
                          <a:prstGeom prst="rect">
                            <a:avLst/>
                          </a:prstGeom>
                        </pic:spPr>
                      </pic:pic>
                    </a:graphicData>
                  </a:graphic>
                </wp:inline>
              </w:drawing>
            </w:r>
          </w:p>
        </w:tc>
      </w:tr>
      <w:tr w14:paraId="05CEF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069BE2F6">
            <w:pPr>
              <w:pStyle w:val="61"/>
            </w:pPr>
            <w:r>
              <w:drawing>
                <wp:inline distT="0" distB="0" distL="0" distR="0">
                  <wp:extent cx="1079500" cy="143954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80000" cy="1440046"/>
                          </a:xfrm>
                          <a:prstGeom prst="rect">
                            <a:avLst/>
                          </a:prstGeom>
                        </pic:spPr>
                      </pic:pic>
                    </a:graphicData>
                  </a:graphic>
                </wp:inline>
              </w:drawing>
            </w:r>
          </w:p>
        </w:tc>
        <w:tc>
          <w:tcPr>
            <w:tcW w:w="0" w:type="auto"/>
          </w:tcPr>
          <w:p w14:paraId="255E993D">
            <w:pPr>
              <w:pStyle w:val="61"/>
            </w:pPr>
            <w:r>
              <w:drawing>
                <wp:inline distT="0" distB="0" distL="0" distR="0">
                  <wp:extent cx="1079500" cy="1439545"/>
                  <wp:effectExtent l="0" t="0" r="635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80000" cy="1440046"/>
                          </a:xfrm>
                          <a:prstGeom prst="rect">
                            <a:avLst/>
                          </a:prstGeom>
                        </pic:spPr>
                      </pic:pic>
                    </a:graphicData>
                  </a:graphic>
                </wp:inline>
              </w:drawing>
            </w:r>
          </w:p>
        </w:tc>
        <w:tc>
          <w:tcPr>
            <w:tcW w:w="0" w:type="auto"/>
          </w:tcPr>
          <w:p w14:paraId="39297088">
            <w:pPr>
              <w:pStyle w:val="61"/>
            </w:pPr>
            <w:r>
              <w:drawing>
                <wp:inline distT="0" distB="0" distL="0" distR="0">
                  <wp:extent cx="1079500" cy="1439545"/>
                  <wp:effectExtent l="0" t="0" r="635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80000" cy="1440046"/>
                          </a:xfrm>
                          <a:prstGeom prst="rect">
                            <a:avLst/>
                          </a:prstGeom>
                        </pic:spPr>
                      </pic:pic>
                    </a:graphicData>
                  </a:graphic>
                </wp:inline>
              </w:drawing>
            </w:r>
          </w:p>
        </w:tc>
      </w:tr>
      <w:tr w14:paraId="230CD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6F79B22B">
            <w:pPr>
              <w:pStyle w:val="61"/>
            </w:pPr>
            <w:r>
              <w:drawing>
                <wp:inline distT="0" distB="0" distL="0" distR="0">
                  <wp:extent cx="1079500" cy="1439545"/>
                  <wp:effectExtent l="0" t="0" r="635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80000" cy="1440046"/>
                          </a:xfrm>
                          <a:prstGeom prst="rect">
                            <a:avLst/>
                          </a:prstGeom>
                        </pic:spPr>
                      </pic:pic>
                    </a:graphicData>
                  </a:graphic>
                </wp:inline>
              </w:drawing>
            </w:r>
          </w:p>
        </w:tc>
        <w:tc>
          <w:tcPr>
            <w:tcW w:w="0" w:type="auto"/>
          </w:tcPr>
          <w:p w14:paraId="2AB4FD54">
            <w:pPr>
              <w:pStyle w:val="61"/>
            </w:pPr>
            <w:r>
              <w:drawing>
                <wp:inline distT="0" distB="0" distL="0" distR="0">
                  <wp:extent cx="1079500" cy="1439545"/>
                  <wp:effectExtent l="0" t="0" r="635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80000" cy="1440046"/>
                          </a:xfrm>
                          <a:prstGeom prst="rect">
                            <a:avLst/>
                          </a:prstGeom>
                        </pic:spPr>
                      </pic:pic>
                    </a:graphicData>
                  </a:graphic>
                </wp:inline>
              </w:drawing>
            </w:r>
          </w:p>
        </w:tc>
        <w:tc>
          <w:tcPr>
            <w:tcW w:w="0" w:type="auto"/>
          </w:tcPr>
          <w:p w14:paraId="7C6753F5">
            <w:pPr>
              <w:pStyle w:val="61"/>
            </w:pPr>
            <w:r>
              <w:drawing>
                <wp:inline distT="0" distB="0" distL="0" distR="0">
                  <wp:extent cx="1079500" cy="1439545"/>
                  <wp:effectExtent l="0" t="0" r="635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80000" cy="1440046"/>
                          </a:xfrm>
                          <a:prstGeom prst="rect">
                            <a:avLst/>
                          </a:prstGeom>
                        </pic:spPr>
                      </pic:pic>
                    </a:graphicData>
                  </a:graphic>
                </wp:inline>
              </w:drawing>
            </w:r>
          </w:p>
        </w:tc>
      </w:tr>
      <w:tr w14:paraId="6F585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3E091C58">
            <w:pPr>
              <w:pStyle w:val="61"/>
            </w:pPr>
            <w:r>
              <w:drawing>
                <wp:inline distT="0" distB="0" distL="0" distR="0">
                  <wp:extent cx="1079500" cy="1439545"/>
                  <wp:effectExtent l="0" t="0" r="635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80000" cy="1440046"/>
                          </a:xfrm>
                          <a:prstGeom prst="rect">
                            <a:avLst/>
                          </a:prstGeom>
                        </pic:spPr>
                      </pic:pic>
                    </a:graphicData>
                  </a:graphic>
                </wp:inline>
              </w:drawing>
            </w:r>
          </w:p>
        </w:tc>
        <w:tc>
          <w:tcPr>
            <w:tcW w:w="0" w:type="auto"/>
          </w:tcPr>
          <w:p w14:paraId="7E914384">
            <w:pPr>
              <w:pStyle w:val="61"/>
            </w:pPr>
            <w:r>
              <w:drawing>
                <wp:inline distT="0" distB="0" distL="0" distR="0">
                  <wp:extent cx="1079500" cy="1439545"/>
                  <wp:effectExtent l="0" t="0" r="635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80000" cy="1440046"/>
                          </a:xfrm>
                          <a:prstGeom prst="rect">
                            <a:avLst/>
                          </a:prstGeom>
                        </pic:spPr>
                      </pic:pic>
                    </a:graphicData>
                  </a:graphic>
                </wp:inline>
              </w:drawing>
            </w:r>
          </w:p>
        </w:tc>
        <w:tc>
          <w:tcPr>
            <w:tcW w:w="0" w:type="auto"/>
          </w:tcPr>
          <w:p w14:paraId="25D82035">
            <w:pPr>
              <w:pStyle w:val="61"/>
            </w:pPr>
            <w:r>
              <w:drawing>
                <wp:inline distT="0" distB="0" distL="0" distR="0">
                  <wp:extent cx="1079500" cy="1439545"/>
                  <wp:effectExtent l="0" t="0" r="635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80000" cy="1440046"/>
                          </a:xfrm>
                          <a:prstGeom prst="rect">
                            <a:avLst/>
                          </a:prstGeom>
                        </pic:spPr>
                      </pic:pic>
                    </a:graphicData>
                  </a:graphic>
                </wp:inline>
              </w:drawing>
            </w:r>
          </w:p>
        </w:tc>
      </w:tr>
      <w:tr w14:paraId="6EBAA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2A3A359F">
            <w:pPr>
              <w:pStyle w:val="61"/>
            </w:pPr>
            <w:r>
              <w:drawing>
                <wp:inline distT="0" distB="0" distL="0" distR="0">
                  <wp:extent cx="1079500" cy="1439545"/>
                  <wp:effectExtent l="0" t="0" r="635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80000" cy="1440046"/>
                          </a:xfrm>
                          <a:prstGeom prst="rect">
                            <a:avLst/>
                          </a:prstGeom>
                        </pic:spPr>
                      </pic:pic>
                    </a:graphicData>
                  </a:graphic>
                </wp:inline>
              </w:drawing>
            </w:r>
          </w:p>
        </w:tc>
        <w:tc>
          <w:tcPr>
            <w:tcW w:w="0" w:type="auto"/>
          </w:tcPr>
          <w:p w14:paraId="1627E41D">
            <w:pPr>
              <w:pStyle w:val="61"/>
            </w:pPr>
            <w:r>
              <w:drawing>
                <wp:inline distT="0" distB="0" distL="0" distR="0">
                  <wp:extent cx="1079500" cy="1439545"/>
                  <wp:effectExtent l="0" t="0" r="635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80000" cy="1440046"/>
                          </a:xfrm>
                          <a:prstGeom prst="rect">
                            <a:avLst/>
                          </a:prstGeom>
                        </pic:spPr>
                      </pic:pic>
                    </a:graphicData>
                  </a:graphic>
                </wp:inline>
              </w:drawing>
            </w:r>
          </w:p>
        </w:tc>
        <w:tc>
          <w:tcPr>
            <w:tcW w:w="0" w:type="auto"/>
          </w:tcPr>
          <w:p w14:paraId="1366EDBA">
            <w:pPr>
              <w:pStyle w:val="61"/>
            </w:pPr>
            <w:r>
              <w:drawing>
                <wp:inline distT="0" distB="0" distL="0" distR="0">
                  <wp:extent cx="1079500" cy="1439545"/>
                  <wp:effectExtent l="0" t="0" r="635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80000" cy="1440046"/>
                          </a:xfrm>
                          <a:prstGeom prst="rect">
                            <a:avLst/>
                          </a:prstGeom>
                        </pic:spPr>
                      </pic:pic>
                    </a:graphicData>
                  </a:graphic>
                </wp:inline>
              </w:drawing>
            </w:r>
          </w:p>
        </w:tc>
      </w:tr>
      <w:tr w14:paraId="263F5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0A8F5839">
            <w:pPr>
              <w:pStyle w:val="61"/>
            </w:pPr>
            <w:r>
              <w:drawing>
                <wp:inline distT="0" distB="0" distL="0" distR="0">
                  <wp:extent cx="1079500" cy="1439545"/>
                  <wp:effectExtent l="0" t="0" r="635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80000" cy="1440046"/>
                          </a:xfrm>
                          <a:prstGeom prst="rect">
                            <a:avLst/>
                          </a:prstGeom>
                        </pic:spPr>
                      </pic:pic>
                    </a:graphicData>
                  </a:graphic>
                </wp:inline>
              </w:drawing>
            </w:r>
          </w:p>
        </w:tc>
        <w:tc>
          <w:tcPr>
            <w:tcW w:w="0" w:type="auto"/>
          </w:tcPr>
          <w:p w14:paraId="383848C4">
            <w:pPr>
              <w:pStyle w:val="61"/>
            </w:pPr>
            <w:r>
              <w:drawing>
                <wp:inline distT="0" distB="0" distL="0" distR="0">
                  <wp:extent cx="1079500" cy="1439545"/>
                  <wp:effectExtent l="0" t="0" r="635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80000" cy="1440046"/>
                          </a:xfrm>
                          <a:prstGeom prst="rect">
                            <a:avLst/>
                          </a:prstGeom>
                        </pic:spPr>
                      </pic:pic>
                    </a:graphicData>
                  </a:graphic>
                </wp:inline>
              </w:drawing>
            </w:r>
          </w:p>
        </w:tc>
        <w:tc>
          <w:tcPr>
            <w:tcW w:w="0" w:type="auto"/>
          </w:tcPr>
          <w:p w14:paraId="624C5AAC">
            <w:pPr>
              <w:pStyle w:val="61"/>
            </w:pPr>
            <w:r>
              <w:drawing>
                <wp:inline distT="0" distB="0" distL="0" distR="0">
                  <wp:extent cx="1079500" cy="1439545"/>
                  <wp:effectExtent l="0" t="0" r="635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80000" cy="1440046"/>
                          </a:xfrm>
                          <a:prstGeom prst="rect">
                            <a:avLst/>
                          </a:prstGeom>
                        </pic:spPr>
                      </pic:pic>
                    </a:graphicData>
                  </a:graphic>
                </wp:inline>
              </w:drawing>
            </w:r>
          </w:p>
        </w:tc>
      </w:tr>
      <w:tr w14:paraId="2BDBA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6845B4CD">
            <w:pPr>
              <w:pStyle w:val="61"/>
            </w:pPr>
            <w:r>
              <w:drawing>
                <wp:inline distT="0" distB="0" distL="0" distR="0">
                  <wp:extent cx="1079500" cy="1439545"/>
                  <wp:effectExtent l="0" t="0" r="635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80000" cy="1440046"/>
                          </a:xfrm>
                          <a:prstGeom prst="rect">
                            <a:avLst/>
                          </a:prstGeom>
                        </pic:spPr>
                      </pic:pic>
                    </a:graphicData>
                  </a:graphic>
                </wp:inline>
              </w:drawing>
            </w:r>
          </w:p>
        </w:tc>
        <w:tc>
          <w:tcPr>
            <w:tcW w:w="0" w:type="auto"/>
          </w:tcPr>
          <w:p w14:paraId="55361794">
            <w:pPr>
              <w:pStyle w:val="61"/>
            </w:pPr>
            <w:r>
              <w:drawing>
                <wp:inline distT="0" distB="0" distL="0" distR="0">
                  <wp:extent cx="1079500" cy="14351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80000" cy="1435555"/>
                          </a:xfrm>
                          <a:prstGeom prst="rect">
                            <a:avLst/>
                          </a:prstGeom>
                        </pic:spPr>
                      </pic:pic>
                    </a:graphicData>
                  </a:graphic>
                </wp:inline>
              </w:drawing>
            </w:r>
          </w:p>
        </w:tc>
        <w:tc>
          <w:tcPr>
            <w:tcW w:w="0" w:type="auto"/>
          </w:tcPr>
          <w:p w14:paraId="17337351">
            <w:pPr>
              <w:pStyle w:val="61"/>
            </w:pPr>
            <w:r>
              <w:drawing>
                <wp:inline distT="0" distB="0" distL="0" distR="0">
                  <wp:extent cx="1079500" cy="1439545"/>
                  <wp:effectExtent l="0" t="0" r="635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80001" cy="1440213"/>
                          </a:xfrm>
                          <a:prstGeom prst="rect">
                            <a:avLst/>
                          </a:prstGeom>
                        </pic:spPr>
                      </pic:pic>
                    </a:graphicData>
                  </a:graphic>
                </wp:inline>
              </w:drawing>
            </w:r>
          </w:p>
        </w:tc>
      </w:tr>
      <w:tr w14:paraId="05C65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24F4A531">
            <w:pPr>
              <w:pStyle w:val="61"/>
            </w:pPr>
            <w:r>
              <w:drawing>
                <wp:inline distT="0" distB="0" distL="0" distR="0">
                  <wp:extent cx="1919605" cy="1079500"/>
                  <wp:effectExtent l="0" t="0" r="444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19812" cy="1080000"/>
                          </a:xfrm>
                          <a:prstGeom prst="rect">
                            <a:avLst/>
                          </a:prstGeom>
                        </pic:spPr>
                      </pic:pic>
                    </a:graphicData>
                  </a:graphic>
                </wp:inline>
              </w:drawing>
            </w:r>
          </w:p>
        </w:tc>
        <w:tc>
          <w:tcPr>
            <w:tcW w:w="0" w:type="auto"/>
          </w:tcPr>
          <w:p w14:paraId="58721DD8">
            <w:pPr>
              <w:pStyle w:val="61"/>
            </w:pPr>
            <w:r>
              <w:drawing>
                <wp:inline distT="0" distB="0" distL="0" distR="0">
                  <wp:extent cx="1799590" cy="1012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00000" cy="1012599"/>
                          </a:xfrm>
                          <a:prstGeom prst="rect">
                            <a:avLst/>
                          </a:prstGeom>
                        </pic:spPr>
                      </pic:pic>
                    </a:graphicData>
                  </a:graphic>
                </wp:inline>
              </w:drawing>
            </w:r>
          </w:p>
        </w:tc>
        <w:tc>
          <w:tcPr>
            <w:tcW w:w="0" w:type="auto"/>
          </w:tcPr>
          <w:p w14:paraId="2CEFC787">
            <w:pPr>
              <w:pStyle w:val="61"/>
            </w:pPr>
            <w:r>
              <w:drawing>
                <wp:inline distT="0" distB="0" distL="0" distR="0">
                  <wp:extent cx="1079500" cy="17335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80000" cy="1733552"/>
                          </a:xfrm>
                          <a:prstGeom prst="rect">
                            <a:avLst/>
                          </a:prstGeom>
                        </pic:spPr>
                      </pic:pic>
                    </a:graphicData>
                  </a:graphic>
                </wp:inline>
              </w:drawing>
            </w:r>
          </w:p>
        </w:tc>
      </w:tr>
    </w:tbl>
    <w:p w14:paraId="0E75526F">
      <w:pPr>
        <w:pStyle w:val="41"/>
        <w:spacing w:before="100" w:after="100"/>
        <w:jc w:val="left"/>
      </w:pPr>
    </w:p>
    <w:p w14:paraId="2909FB56">
      <w:pPr>
        <w:pStyle w:val="41"/>
        <w:spacing w:before="100" w:after="100"/>
      </w:pPr>
    </w:p>
    <w:p w14:paraId="7EFBE556">
      <w:pPr>
        <w:pStyle w:val="41"/>
        <w:spacing w:before="100" w:after="100"/>
      </w:pPr>
    </w:p>
    <w:p w14:paraId="2099FEF1">
      <w:pPr>
        <w:pStyle w:val="41"/>
        <w:spacing w:before="100" w:after="100"/>
      </w:pPr>
    </w:p>
    <w:p w14:paraId="00E311AC">
      <w:pPr>
        <w:pStyle w:val="41"/>
        <w:spacing w:before="100" w:after="100"/>
        <w:jc w:val="left"/>
      </w:pPr>
    </w:p>
    <w:p w14:paraId="5C91B539">
      <w:pPr>
        <w:pStyle w:val="41"/>
        <w:spacing w:before="100" w:after="100"/>
        <w:jc w:val="left"/>
      </w:pPr>
    </w:p>
    <w:p w14:paraId="5CE22878">
      <w:pPr>
        <w:pStyle w:val="41"/>
        <w:spacing w:before="100" w:after="100"/>
        <w:jc w:val="left"/>
      </w:pPr>
    </w:p>
    <w:p w14:paraId="6B37587C">
      <w:pPr>
        <w:pStyle w:val="41"/>
        <w:spacing w:before="100" w:after="100"/>
        <w:jc w:val="left"/>
      </w:pPr>
    </w:p>
    <w:p w14:paraId="454A8588">
      <w:pPr>
        <w:pStyle w:val="41"/>
        <w:spacing w:before="100" w:after="100"/>
        <w:jc w:val="left"/>
      </w:pPr>
    </w:p>
    <w:p w14:paraId="56F18F3E">
      <w:pPr>
        <w:pStyle w:val="41"/>
        <w:spacing w:before="100" w:after="100"/>
        <w:jc w:val="left"/>
      </w:pPr>
    </w:p>
    <w:p w14:paraId="0C111964">
      <w:pPr>
        <w:pStyle w:val="41"/>
        <w:spacing w:before="100" w:after="100"/>
        <w:jc w:val="left"/>
      </w:pPr>
    </w:p>
    <w:p w14:paraId="0707B8F8">
      <w:pPr>
        <w:pStyle w:val="41"/>
        <w:spacing w:before="100" w:after="100"/>
        <w:jc w:val="left"/>
      </w:pPr>
    </w:p>
    <w:p w14:paraId="4E76FFA0">
      <w:pPr>
        <w:pStyle w:val="41"/>
        <w:spacing w:before="100" w:after="100"/>
        <w:jc w:val="left"/>
      </w:pPr>
    </w:p>
    <w:p w14:paraId="45FD06C0">
      <w:pPr>
        <w:pStyle w:val="41"/>
        <w:spacing w:before="100" w:after="100"/>
        <w:jc w:val="left"/>
      </w:pPr>
    </w:p>
    <w:p w14:paraId="2144E70E">
      <w:pPr>
        <w:pStyle w:val="41"/>
        <w:spacing w:before="100" w:after="100"/>
      </w:pPr>
      <w:bookmarkStart w:id="501" w:name="_Toc175736323"/>
      <w:r>
        <w:t>DAFTAR RIWAYAT HIDUP</w:t>
      </w:r>
      <w:bookmarkEnd w:id="496"/>
      <w:bookmarkEnd w:id="497"/>
      <w:bookmarkEnd w:id="498"/>
      <w:bookmarkEnd w:id="499"/>
      <w:bookmarkEnd w:id="501"/>
    </w:p>
    <w:p w14:paraId="6B60C8CB">
      <w:pPr>
        <w:spacing w:line="240" w:lineRule="auto"/>
        <w:jc w:val="center"/>
        <w:rPr>
          <w:rFonts w:ascii="Times New Roman" w:hAnsi="Times New Roman" w:eastAsia="Times New Roman" w:cs="Times New Roman"/>
          <w:b/>
          <w:i/>
          <w:sz w:val="24"/>
          <w:szCs w:val="24"/>
          <w:lang w:val="en-US"/>
        </w:rPr>
      </w:pPr>
      <w:r>
        <w:rPr>
          <w:rFonts w:ascii="Times New Roman" w:hAnsi="Times New Roman" w:eastAsia="Times New Roman" w:cs="Times New Roman"/>
          <w:b/>
          <w:i/>
          <w:sz w:val="24"/>
          <w:szCs w:val="24"/>
          <w:lang w:val="en-US"/>
        </w:rPr>
        <w:t>Curriculum Vitae</w:t>
      </w:r>
    </w:p>
    <w:p w14:paraId="7B04033C">
      <w:pPr>
        <w:spacing w:line="240" w:lineRule="auto"/>
        <w:jc w:val="center"/>
        <w:rPr>
          <w:rFonts w:ascii="Times New Roman" w:hAnsi="Times New Roman" w:eastAsia="Times New Roman" w:cs="Times New Roman"/>
          <w:b/>
          <w:i/>
          <w:sz w:val="24"/>
          <w:szCs w:val="24"/>
          <w:lang w:val="en-US"/>
        </w:rPr>
      </w:pPr>
      <w:r>
        <w:rPr>
          <w:rFonts w:ascii="Times New Roman" w:hAnsi="Times New Roman" w:eastAsia="Times New Roman" w:cs="Times New Roman"/>
          <w:b/>
          <w:i/>
          <w:sz w:val="24"/>
          <w:szCs w:val="24"/>
          <w:lang w:val="en-US"/>
        </w:rPr>
        <w:drawing>
          <wp:anchor distT="0" distB="0" distL="114300" distR="114300" simplePos="0" relativeHeight="251668480" behindDoc="0" locked="0" layoutInCell="1" allowOverlap="1">
            <wp:simplePos x="0" y="0"/>
            <wp:positionH relativeFrom="margin">
              <wp:posOffset>3874135</wp:posOffset>
            </wp:positionH>
            <wp:positionV relativeFrom="paragraph">
              <wp:posOffset>8255</wp:posOffset>
            </wp:positionV>
            <wp:extent cx="1079500" cy="1439545"/>
            <wp:effectExtent l="0" t="0" r="6350" b="825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anchor>
        </w:drawing>
      </w:r>
    </w:p>
    <w:p w14:paraId="63FD1FC9">
      <w:pPr>
        <w:spacing w:line="360" w:lineRule="auto"/>
        <w:jc w:val="both"/>
        <w:rPr>
          <w:rFonts w:ascii="Times New Roman" w:hAnsi="Times New Roman" w:eastAsia="Times New Roman" w:cs="Times New Roman"/>
          <w:b/>
          <w:sz w:val="24"/>
          <w:szCs w:val="24"/>
          <w:lang w:val="en-US"/>
        </w:rPr>
      </w:pPr>
    </w:p>
    <w:p w14:paraId="00B96021">
      <w:pPr>
        <w:spacing w:line="360" w:lineRule="auto"/>
        <w:jc w:val="both"/>
        <w:rPr>
          <w:rFonts w:ascii="Times New Roman" w:hAnsi="Times New Roman" w:eastAsia="Times New Roman" w:cs="Times New Roman"/>
          <w:b/>
          <w:sz w:val="24"/>
          <w:szCs w:val="24"/>
          <w:lang w:val="en-US"/>
        </w:rPr>
      </w:pPr>
    </w:p>
    <w:p w14:paraId="62A97A00">
      <w:pPr>
        <w:spacing w:line="360" w:lineRule="auto"/>
        <w:jc w:val="both"/>
        <w:rPr>
          <w:rFonts w:ascii="Times New Roman" w:hAnsi="Times New Roman" w:eastAsia="Times New Roman" w:cs="Times New Roman"/>
          <w:b/>
          <w:sz w:val="24"/>
          <w:szCs w:val="24"/>
          <w:lang w:val="en-US"/>
        </w:rPr>
      </w:pPr>
    </w:p>
    <w:p w14:paraId="1ABA2BB1">
      <w:pPr>
        <w:spacing w:line="360" w:lineRule="auto"/>
        <w:jc w:val="both"/>
        <w:rPr>
          <w:rFonts w:ascii="Times New Roman" w:hAnsi="Times New Roman" w:eastAsia="Times New Roman" w:cs="Times New Roman"/>
          <w:b/>
          <w:sz w:val="24"/>
          <w:szCs w:val="24"/>
          <w:lang w:val="en-US"/>
        </w:rPr>
      </w:pPr>
    </w:p>
    <w:p w14:paraId="732AF47F">
      <w:pPr>
        <w:pBdr>
          <w:bottom w:val="single" w:color="auto" w:sz="6" w:space="1"/>
        </w:pBdr>
        <w:spacing w:line="36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DATA PRIBADI </w:t>
      </w:r>
    </w:p>
    <w:p w14:paraId="51F2AC1D">
      <w:pPr>
        <w:spacing w:line="360" w:lineRule="auto"/>
        <w:jc w:val="both"/>
        <w:rPr>
          <w:rFonts w:ascii="Times New Roman" w:hAnsi="Times New Roman" w:eastAsia="Times New Roman" w:cs="Times New Roman"/>
          <w:b/>
          <w:sz w:val="24"/>
          <w:szCs w:val="24"/>
          <w:lang w:val="en-US"/>
        </w:rPr>
      </w:pP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20"/>
        <w:gridCol w:w="292"/>
        <w:gridCol w:w="5241"/>
      </w:tblGrid>
      <w:tr w14:paraId="75477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607" w:type="pct"/>
          </w:tcPr>
          <w:p w14:paraId="65C1B7AA">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Nama</w:t>
            </w:r>
          </w:p>
        </w:tc>
        <w:tc>
          <w:tcPr>
            <w:tcW w:w="179" w:type="pct"/>
          </w:tcPr>
          <w:p w14:paraId="53AFDA82">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t>
            </w:r>
          </w:p>
        </w:tc>
        <w:tc>
          <w:tcPr>
            <w:tcW w:w="3215" w:type="pct"/>
          </w:tcPr>
          <w:p w14:paraId="1C5EA0B2">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Lu’Luatul Laihah</w:t>
            </w:r>
          </w:p>
        </w:tc>
      </w:tr>
      <w:tr w14:paraId="51814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07" w:type="pct"/>
          </w:tcPr>
          <w:p w14:paraId="52849CD4">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Tempat, Tanggal Lahir</w:t>
            </w:r>
          </w:p>
        </w:tc>
        <w:tc>
          <w:tcPr>
            <w:tcW w:w="179" w:type="pct"/>
          </w:tcPr>
          <w:p w14:paraId="44814C5A">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t>
            </w:r>
          </w:p>
        </w:tc>
        <w:tc>
          <w:tcPr>
            <w:tcW w:w="3215" w:type="pct"/>
          </w:tcPr>
          <w:p w14:paraId="2F5B02A5">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Semarang, 30 Juli 2002</w:t>
            </w:r>
          </w:p>
        </w:tc>
      </w:tr>
      <w:tr w14:paraId="6EAB4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07" w:type="pct"/>
          </w:tcPr>
          <w:p w14:paraId="67A60DEE">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Jenis Kelamin</w:t>
            </w:r>
          </w:p>
        </w:tc>
        <w:tc>
          <w:tcPr>
            <w:tcW w:w="179" w:type="pct"/>
          </w:tcPr>
          <w:p w14:paraId="68715BDE">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t>
            </w:r>
          </w:p>
        </w:tc>
        <w:tc>
          <w:tcPr>
            <w:tcW w:w="3215" w:type="pct"/>
          </w:tcPr>
          <w:p w14:paraId="5FDE4FE1">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Perempuan</w:t>
            </w:r>
          </w:p>
        </w:tc>
      </w:tr>
      <w:tr w14:paraId="3EC3D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07" w:type="pct"/>
          </w:tcPr>
          <w:p w14:paraId="3C5E68D5">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Alamat</w:t>
            </w:r>
          </w:p>
        </w:tc>
        <w:tc>
          <w:tcPr>
            <w:tcW w:w="179" w:type="pct"/>
          </w:tcPr>
          <w:p w14:paraId="0CE8941D">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t>
            </w:r>
          </w:p>
        </w:tc>
        <w:tc>
          <w:tcPr>
            <w:tcW w:w="3215" w:type="pct"/>
          </w:tcPr>
          <w:p w14:paraId="5186E31E">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Jl. Erowati RT 01 RW3 Kel. Bulu Lor Kec. Semarang Utara Kota Semarang</w:t>
            </w:r>
          </w:p>
        </w:tc>
      </w:tr>
      <w:tr w14:paraId="1AD64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07" w:type="pct"/>
          </w:tcPr>
          <w:p w14:paraId="79A09058">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Agama</w:t>
            </w:r>
            <w:r>
              <w:rPr>
                <w:rFonts w:ascii="Times New Roman" w:hAnsi="Times New Roman" w:eastAsia="Times New Roman" w:cs="Times New Roman"/>
                <w:sz w:val="24"/>
                <w:szCs w:val="24"/>
                <w:lang w:val="en-US"/>
              </w:rPr>
              <w:tab/>
            </w:r>
          </w:p>
        </w:tc>
        <w:tc>
          <w:tcPr>
            <w:tcW w:w="179" w:type="pct"/>
          </w:tcPr>
          <w:p w14:paraId="1FCE875E">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t>
            </w:r>
          </w:p>
        </w:tc>
        <w:tc>
          <w:tcPr>
            <w:tcW w:w="3215" w:type="pct"/>
          </w:tcPr>
          <w:p w14:paraId="512BDD51">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Islam</w:t>
            </w:r>
          </w:p>
        </w:tc>
      </w:tr>
      <w:tr w14:paraId="262B9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07" w:type="pct"/>
          </w:tcPr>
          <w:p w14:paraId="288099D1">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E-Mail</w:t>
            </w:r>
          </w:p>
        </w:tc>
        <w:tc>
          <w:tcPr>
            <w:tcW w:w="179" w:type="pct"/>
          </w:tcPr>
          <w:p w14:paraId="6899BA3E">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t>
            </w:r>
          </w:p>
        </w:tc>
        <w:tc>
          <w:tcPr>
            <w:tcW w:w="3215" w:type="pct"/>
          </w:tcPr>
          <w:p w14:paraId="6C8ADC20">
            <w:pPr>
              <w:tabs>
                <w:tab w:val="right" w:pos="284"/>
                <w:tab w:val="right" w:pos="993"/>
                <w:tab w:val="right" w:pos="2127"/>
              </w:tabs>
              <w:spacing w:after="0" w:line="36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luluatullaihah@gmail.com</w:t>
            </w:r>
          </w:p>
        </w:tc>
      </w:tr>
    </w:tbl>
    <w:p w14:paraId="7263DDEF">
      <w:pPr>
        <w:spacing w:line="360" w:lineRule="auto"/>
        <w:jc w:val="both"/>
        <w:rPr>
          <w:rFonts w:ascii="Times New Roman" w:hAnsi="Times New Roman" w:eastAsia="Times New Roman" w:cs="Times New Roman"/>
          <w:b/>
          <w:sz w:val="24"/>
          <w:szCs w:val="24"/>
          <w:lang w:val="en-US"/>
        </w:rPr>
      </w:pPr>
    </w:p>
    <w:p w14:paraId="7C461959">
      <w:pPr>
        <w:pBdr>
          <w:bottom w:val="single" w:color="auto" w:sz="6" w:space="1"/>
        </w:pBdr>
        <w:spacing w:line="36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DATA PENDIDIKAN </w:t>
      </w:r>
    </w:p>
    <w:p w14:paraId="28477188">
      <w:pPr>
        <w:spacing w:line="360" w:lineRule="auto"/>
        <w:jc w:val="both"/>
        <w:rPr>
          <w:rFonts w:ascii="Times New Roman" w:hAnsi="Times New Roman" w:eastAsia="Times New Roman" w:cs="Times New Roman"/>
          <w:b/>
          <w:sz w:val="24"/>
          <w:szCs w:val="24"/>
          <w:lang w:val="en-US"/>
        </w:rPr>
      </w:pPr>
    </w:p>
    <w:tbl>
      <w:tblPr>
        <w:tblStyle w:val="19"/>
        <w:tblW w:w="793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47"/>
        <w:gridCol w:w="283"/>
        <w:gridCol w:w="5103"/>
      </w:tblGrid>
      <w:tr w14:paraId="6216D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547" w:type="dxa"/>
          </w:tcPr>
          <w:p w14:paraId="57DB2E2B">
            <w:pPr>
              <w:spacing w:after="0" w:line="360" w:lineRule="auto"/>
              <w:ind w:right="-89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SD</w:t>
            </w:r>
          </w:p>
        </w:tc>
        <w:tc>
          <w:tcPr>
            <w:tcW w:w="283" w:type="dxa"/>
          </w:tcPr>
          <w:p w14:paraId="0E871791">
            <w:pPr>
              <w:spacing w:after="0" w:line="360" w:lineRule="auto"/>
              <w:ind w:right="-89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t>
            </w:r>
          </w:p>
        </w:tc>
        <w:tc>
          <w:tcPr>
            <w:tcW w:w="5103" w:type="dxa"/>
          </w:tcPr>
          <w:p w14:paraId="6F9FD763">
            <w:pPr>
              <w:spacing w:after="0" w:line="360" w:lineRule="auto"/>
              <w:ind w:right="-89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MI Al-Khoiriyyah 1 Semarang</w:t>
            </w:r>
          </w:p>
        </w:tc>
      </w:tr>
      <w:tr w14:paraId="67697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7" w:type="dxa"/>
          </w:tcPr>
          <w:p w14:paraId="2126DEB9">
            <w:pPr>
              <w:spacing w:after="0" w:line="360" w:lineRule="auto"/>
              <w:ind w:right="-89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SMP</w:t>
            </w:r>
          </w:p>
        </w:tc>
        <w:tc>
          <w:tcPr>
            <w:tcW w:w="283" w:type="dxa"/>
          </w:tcPr>
          <w:p w14:paraId="6B3B27E3">
            <w:pPr>
              <w:spacing w:after="0" w:line="360" w:lineRule="auto"/>
              <w:ind w:right="-89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t>
            </w:r>
          </w:p>
        </w:tc>
        <w:tc>
          <w:tcPr>
            <w:tcW w:w="5103" w:type="dxa"/>
          </w:tcPr>
          <w:p w14:paraId="577610A5">
            <w:pPr>
              <w:spacing w:after="0" w:line="360" w:lineRule="auto"/>
              <w:ind w:right="-89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MTS NU Nurul Huda Semarang</w:t>
            </w:r>
          </w:p>
        </w:tc>
      </w:tr>
      <w:tr w14:paraId="63424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7" w:type="dxa"/>
          </w:tcPr>
          <w:p w14:paraId="5489DA45">
            <w:pPr>
              <w:spacing w:after="0" w:line="360" w:lineRule="auto"/>
              <w:ind w:right="-89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SMA</w:t>
            </w:r>
          </w:p>
        </w:tc>
        <w:tc>
          <w:tcPr>
            <w:tcW w:w="283" w:type="dxa"/>
          </w:tcPr>
          <w:p w14:paraId="478777E3">
            <w:pPr>
              <w:spacing w:after="0" w:line="360" w:lineRule="auto"/>
              <w:ind w:right="-89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t>
            </w:r>
          </w:p>
        </w:tc>
        <w:tc>
          <w:tcPr>
            <w:tcW w:w="5103" w:type="dxa"/>
          </w:tcPr>
          <w:p w14:paraId="330F0BBE">
            <w:pPr>
              <w:spacing w:after="0" w:line="360" w:lineRule="auto"/>
              <w:ind w:right="-89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MA NU Nurul Huda Semarang</w:t>
            </w:r>
          </w:p>
        </w:tc>
      </w:tr>
      <w:tr w14:paraId="09A27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47" w:type="dxa"/>
          </w:tcPr>
          <w:p w14:paraId="01C722E9">
            <w:pPr>
              <w:spacing w:after="0" w:line="360" w:lineRule="auto"/>
              <w:ind w:right="-89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Perguruan Tinggi</w:t>
            </w:r>
          </w:p>
        </w:tc>
        <w:tc>
          <w:tcPr>
            <w:tcW w:w="283" w:type="dxa"/>
          </w:tcPr>
          <w:p w14:paraId="4F92F56C">
            <w:pPr>
              <w:spacing w:after="0" w:line="360" w:lineRule="auto"/>
              <w:ind w:right="-89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 </w:t>
            </w:r>
          </w:p>
        </w:tc>
        <w:tc>
          <w:tcPr>
            <w:tcW w:w="5103" w:type="dxa"/>
          </w:tcPr>
          <w:p w14:paraId="53DE1397">
            <w:pPr>
              <w:spacing w:after="0" w:line="360" w:lineRule="auto"/>
              <w:ind w:right="-894"/>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Universitas Islam Negri Walisongo Semarang</w:t>
            </w:r>
          </w:p>
        </w:tc>
      </w:tr>
    </w:tbl>
    <w:p w14:paraId="38287D34">
      <w:pPr>
        <w:spacing w:line="360" w:lineRule="auto"/>
        <w:jc w:val="both"/>
        <w:rPr>
          <w:rFonts w:ascii="Times New Roman" w:hAnsi="Times New Roman" w:eastAsia="Times New Roman" w:cs="Times New Roman"/>
          <w:sz w:val="24"/>
          <w:szCs w:val="24"/>
          <w:lang w:val="en-US"/>
        </w:rPr>
      </w:pPr>
    </w:p>
    <w:bookmarkEnd w:id="493"/>
    <w:bookmarkEnd w:id="494"/>
    <w:bookmarkEnd w:id="495"/>
    <w:p w14:paraId="060C4F25">
      <w:pPr>
        <w:tabs>
          <w:tab w:val="left" w:pos="2503"/>
        </w:tabs>
        <w:spacing w:line="360" w:lineRule="auto"/>
        <w:jc w:val="both"/>
        <w:rPr>
          <w:rFonts w:ascii="Times New Roman" w:hAnsi="Times New Roman" w:eastAsia="Times New Roman" w:cs="Times New Roman"/>
          <w:sz w:val="24"/>
          <w:szCs w:val="24"/>
          <w:lang w:val="en-US"/>
        </w:rPr>
      </w:pPr>
    </w:p>
    <w:sectPr>
      <w:headerReference r:id="rId29" w:type="first"/>
      <w:footerReference r:id="rId30" w:type="first"/>
      <w:pgSz w:w="11906" w:h="16838"/>
      <w:pgMar w:top="2268" w:right="1701" w:bottom="1701" w:left="2268" w:header="720" w:footer="1134"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Calibri-Italic">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Noto Sans Symbols">
    <w:altName w:val="Calibri"/>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1234567"/>
      <w:docPartObj>
        <w:docPartGallery w:val="AutoText"/>
      </w:docPartObj>
    </w:sdtPr>
    <w:sdtContent>
      <w:p w14:paraId="728A20EF">
        <w:pPr>
          <w:pStyle w:val="11"/>
          <w:jc w:val="center"/>
        </w:pPr>
        <w:r>
          <w:fldChar w:fldCharType="begin"/>
        </w:r>
        <w:r>
          <w:instrText xml:space="preserve"> PAGE   \* MERGEFORMAT </w:instrText>
        </w:r>
        <w:r>
          <w:fldChar w:fldCharType="separate"/>
        </w:r>
        <w:r>
          <w:t>xvii</w:t>
        </w:r>
        <w:r>
          <w:fldChar w:fldCharType="end"/>
        </w:r>
      </w:p>
    </w:sdtContent>
  </w:sdt>
  <w:p w14:paraId="13B51B1F">
    <w:pPr>
      <w:pStyle w:val="1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721095"/>
      <w:docPartObj>
        <w:docPartGallery w:val="AutoText"/>
      </w:docPartObj>
    </w:sdtPr>
    <w:sdtContent>
      <w:p w14:paraId="1C10E6DC">
        <w:pPr>
          <w:pStyle w:val="11"/>
          <w:jc w:val="center"/>
        </w:pPr>
        <w:r>
          <w:fldChar w:fldCharType="begin"/>
        </w:r>
        <w:r>
          <w:instrText xml:space="preserve"> PAGE   \* MERGEFORMAT </w:instrText>
        </w:r>
        <w:r>
          <w:fldChar w:fldCharType="separate"/>
        </w:r>
        <w:r>
          <w:t>66</w:t>
        </w:r>
        <w:r>
          <w:fldChar w:fldCharType="end"/>
        </w:r>
      </w:p>
    </w:sdtContent>
  </w:sdt>
  <w:p w14:paraId="233E6BED">
    <w:pPr>
      <w:pStyle w:val="1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8403768"/>
      <w:docPartObj>
        <w:docPartGallery w:val="AutoText"/>
      </w:docPartObj>
    </w:sdtPr>
    <w:sdtContent>
      <w:p w14:paraId="6A7583BF">
        <w:pPr>
          <w:pStyle w:val="11"/>
          <w:jc w:val="center"/>
        </w:pPr>
        <w:r>
          <w:fldChar w:fldCharType="begin"/>
        </w:r>
        <w:r>
          <w:instrText xml:space="preserve"> PAGE   \* MERGEFORMAT </w:instrText>
        </w:r>
        <w:r>
          <w:fldChar w:fldCharType="separate"/>
        </w:r>
        <w:r>
          <w:t>70</w:t>
        </w:r>
        <w:r>
          <w:fldChar w:fldCharType="end"/>
        </w:r>
      </w:p>
    </w:sdtContent>
  </w:sdt>
  <w:p w14:paraId="78A6D0BF">
    <w:pPr>
      <w:pStyle w:val="11"/>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F1EA6">
    <w:pPr>
      <w:pStyle w:val="11"/>
      <w:jc w:val="center"/>
    </w:pPr>
  </w:p>
  <w:p w14:paraId="3CA99F76">
    <w:pPr>
      <w:pStyle w:val="11"/>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D70CC">
    <w:pPr>
      <w:pStyle w:val="11"/>
      <w:jc w:val="center"/>
    </w:pPr>
  </w:p>
  <w:p w14:paraId="0B9A62D0">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2618353"/>
      <w:docPartObj>
        <w:docPartGallery w:val="AutoText"/>
      </w:docPartObj>
    </w:sdtPr>
    <w:sdtContent>
      <w:p w14:paraId="395240C9">
        <w:pPr>
          <w:pStyle w:val="11"/>
          <w:jc w:val="center"/>
        </w:pPr>
      </w:p>
    </w:sdtContent>
  </w:sdt>
  <w:p w14:paraId="2A8A9533">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4963194"/>
      <w:docPartObj>
        <w:docPartGallery w:val="AutoText"/>
      </w:docPartObj>
    </w:sdtPr>
    <w:sdtContent>
      <w:p w14:paraId="7354E751">
        <w:pPr>
          <w:pStyle w:val="11"/>
          <w:jc w:val="center"/>
        </w:pPr>
        <w:r>
          <w:fldChar w:fldCharType="begin"/>
        </w:r>
        <w:r>
          <w:instrText xml:space="preserve"> PAGE   \* MERGEFORMAT </w:instrText>
        </w:r>
        <w:r>
          <w:fldChar w:fldCharType="separate"/>
        </w:r>
        <w:r>
          <w:t>i</w:t>
        </w:r>
        <w:r>
          <w:fldChar w:fldCharType="end"/>
        </w:r>
      </w:p>
    </w:sdtContent>
  </w:sdt>
  <w:p w14:paraId="7F034A32">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A094D">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73548626"/>
      <w:docPartObj>
        <w:docPartGallery w:val="AutoText"/>
      </w:docPartObj>
    </w:sdtPr>
    <w:sdtContent>
      <w:p w14:paraId="2D60B080">
        <w:pPr>
          <w:pStyle w:val="11"/>
          <w:jc w:val="center"/>
        </w:pPr>
        <w:r>
          <w:fldChar w:fldCharType="begin"/>
        </w:r>
        <w:r>
          <w:instrText xml:space="preserve"> PAGE   \* MERGEFORMAT </w:instrText>
        </w:r>
        <w:r>
          <w:fldChar w:fldCharType="separate"/>
        </w:r>
        <w:r>
          <w:t>1</w:t>
        </w:r>
        <w:r>
          <w:fldChar w:fldCharType="end"/>
        </w:r>
      </w:p>
    </w:sdtContent>
  </w:sdt>
  <w:p w14:paraId="52C98BBF">
    <w:pPr>
      <w:pStyle w:val="11"/>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426681"/>
      <w:docPartObj>
        <w:docPartGallery w:val="AutoText"/>
      </w:docPartObj>
    </w:sdtPr>
    <w:sdtContent>
      <w:p w14:paraId="2C3BD0E6">
        <w:pPr>
          <w:pStyle w:val="11"/>
          <w:jc w:val="center"/>
        </w:pPr>
        <w:r>
          <w:fldChar w:fldCharType="begin"/>
        </w:r>
        <w:r>
          <w:instrText xml:space="preserve"> PAGE   \* MERGEFORMAT </w:instrText>
        </w:r>
        <w:r>
          <w:fldChar w:fldCharType="separate"/>
        </w:r>
        <w:r>
          <w:t>13</w:t>
        </w:r>
        <w:r>
          <w:fldChar w:fldCharType="end"/>
        </w:r>
      </w:p>
    </w:sdtContent>
  </w:sdt>
  <w:p w14:paraId="00DE0E98">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EE960">
    <w:pPr>
      <w:pStyle w:val="11"/>
      <w:jc w:val="center"/>
    </w:pPr>
  </w:p>
  <w:p w14:paraId="3E2732D0">
    <w:pPr>
      <w:pStyle w:val="1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2124303"/>
      <w:docPartObj>
        <w:docPartGallery w:val="AutoText"/>
      </w:docPartObj>
    </w:sdtPr>
    <w:sdtContent>
      <w:p w14:paraId="187BC633">
        <w:pPr>
          <w:pStyle w:val="11"/>
          <w:jc w:val="center"/>
        </w:pPr>
        <w:r>
          <w:fldChar w:fldCharType="begin"/>
        </w:r>
        <w:r>
          <w:instrText xml:space="preserve"> PAGE   \* MERGEFORMAT </w:instrText>
        </w:r>
        <w:r>
          <w:fldChar w:fldCharType="separate"/>
        </w:r>
        <w:r>
          <w:t>44</w:t>
        </w:r>
        <w:r>
          <w:fldChar w:fldCharType="end"/>
        </w:r>
      </w:p>
    </w:sdtContent>
  </w:sdt>
  <w:p w14:paraId="6ABCE1A2">
    <w:pPr>
      <w:pStyle w:val="1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0D378">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4">
    <w:p>
      <w:pPr>
        <w:spacing w:before="0" w:after="0" w:line="259" w:lineRule="auto"/>
      </w:pPr>
      <w:r>
        <w:separator/>
      </w:r>
    </w:p>
  </w:footnote>
  <w:footnote w:type="continuationSeparator" w:id="105">
    <w:p>
      <w:pPr>
        <w:spacing w:before="0" w:after="0" w:line="259" w:lineRule="auto"/>
      </w:pPr>
      <w:r>
        <w:continuationSeparator/>
      </w:r>
    </w:p>
  </w:footnote>
  <w:footnote w:id="0">
    <w:p w14:paraId="79D532B2">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{"citationItems":[{"id":"ITEM-1","itemData":{"abstract":"The financial management behavior has become prevailing issue nowadays. This is due to the society's behavior of consumptions in Indonesia, and especially in Surabaya city. This study aims to examine the relationship between Locus of Control, Financial Knowledge, and Income on Financial Management Behavior. The sample consists of 104 respondents, in Su-rabaya in which they were taken by means of Purposive Sampling. The characteristic of respondents such as they live in Surabaya, labor force, and they have income equal to Rp 1.500.000. Using Structural Equation Modeling on AMOS, this research found that no direct effect on Financial Management Behavior by Financial knowledge and Income. Locus of Control is positively related to Financial Management Behavior, and Locus of Control mediates the effect of Financial Knowledge on Financial Management Behavior.","author":[{"dropping-particle":"","family":"Kholilah.N.A.","given":"","non-dropping-particle":"","parse-names":false,"suffix":""},{"dropping-particle":"","family":"Iramani","given":"R.","non-dropping-particle":"","parse-names":false,"suffix":""}],"container-title":"Journal of Business and Banking","id":"ITEM-1","issue":"1","issued":{"date-parts":[["2013"]]},"number-of-pages":"69-80","title":"STUDI FINANCIAL MANAGEMENT BEHAVIOR PADA MASYARAKAT SURABAYA","type":"report","volume":"3"},"uris":["http://www.mendeley.com/documents/?uuid=adb2497e-764f-38db-9b4e-d5f8cc123ee6"]}],"mendeley":{"formattedCitation":"Kholilah.N.A. and R. Iramani, “STUDI FINANCIAL MANAGEMENT BEHAVIOR PADA MASYARAKAT SURABAYA,” &lt;i&gt;Journal of Business and Banking&lt;/i&gt;, vol. 3, 2013.","plainTextFormattedCitation":"Kholilah.N.A. and R. Iramani, “STUDI FINANCIAL MANAGEMENT BEHAVIOR PADA MASYARAKAT SURABAYA,” Journal of Business and Banking, vol. 3, 2013.","previouslyFormattedCitation":"Kholilah.N.A. and R. Iramani, “STUDI FINANCIAL MANAGEMENT BEHAVIOR PADA MASYARAKAT SURABAYA,” &lt;i&gt;Journal of Business and Banking&lt;/i&gt;, vol. 3, 2013."},"properties":{"noteIndex":1},"schema":"https://github.com/citation-style-language/schema/raw/master/csl-citation.json"}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Kholilah.N.A. and R. Iramani, “STUDI FINANCIAL MANAGEMENT BEHAVIOR PADA MASYARAKAT SURABAYA,” </w:t>
      </w:r>
      <w:r>
        <w:rPr>
          <w:rFonts w:ascii="Times New Roman" w:hAnsi="Times New Roman" w:cs="Times New Roman"/>
          <w:i/>
        </w:rPr>
        <w:t>Journal of Business and Banking</w:t>
      </w:r>
      <w:r>
        <w:rPr>
          <w:rFonts w:ascii="Times New Roman" w:hAnsi="Times New Roman" w:cs="Times New Roman"/>
        </w:rPr>
        <w:t>, vol. 3, 2013.</w:t>
      </w:r>
      <w:r>
        <w:rPr>
          <w:rFonts w:ascii="Times New Roman" w:hAnsi="Times New Roman" w:cs="Times New Roman"/>
        </w:rPr>
        <w:fldChar w:fldCharType="end"/>
      </w:r>
    </w:p>
  </w:footnote>
  <w:footnote w:id="1">
    <w:p w14:paraId="0306BD65">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{"citationItems":[{"id":"ITEM-1","itemData":{"DOI":"10.21009/jbmk.0302.04","ISSN":"2722-9742","abstract":"This study aims to determine the effect of financial attitude, financial knowledge, and income on financial management behavior with locus of control as an intervening variable for students of Faculty of Economics, State University of Jakarta. Data was collected using purposive sampling method with data analysis used is Partial Least Square - Structural Equation (PLS-SEM). The analytical technique used for the outer model is the validity test and the reliability test. In addition, the inner model is tested using the coefficient of determination, predictive relevance, multi-collinearity test, and hypothesis testing and mediating effects. The results showed that financial attitude and financial knowledge had a significant effect on locus of control and financial management behavior, while income did not show the same results. In addition, locus of control is able to mediate the influence of financial attitude and financial knowledge on financial management behavior but is unable to mediate the effect of income on financial management behavior. Penelitian ini bertujuan untuk mengetahui pengaruh financial attitude, financial knowledge, dan income terhadap financial management behavior dengan locus of control sebagai variabel intervening pada mahasiswa Strata 1 dan Diploma 3 Fakultas Ekonomi Universitas Negeri Jakarta. Pengambilan data menggunakan metode purposive sampling dengan analisis data yang digunakan adalah Partial Least Square – Structural Equation (PLS-SEM). Teknik analisis yang digunakan untuk outer model adalah uji validitas dan uji reliabilitas. Selain itu, inner model diuji dengan menggunakan koefisien determinasi, predictive relevance, uji multikolinieritas, dan uji hipotesis serta efek mediasi. Hasil penelitian menunjukkan bahwa financial attitude dan financial knowledge berpengaruh signifikan terhadap locus of control dan financial management behavior, sedangkan income tidak menunjukkan hasil yang sama. Selain itu, locus of control mampu memediasi pengaruh financial attitude dan financial knowledge terhadap financial management behavior, namun tidak mampu memediasi pengaruh income terhadap financial management behavior.","author":[{"dropping-particle":"","family":"Asih","given":"Sekar Widi","non-dropping-particle":"","parse-names":false,"suffix":""}],"container-title":"Jurnal Bisnis, Manajemen, dan Keuangan","id":"ITEM-1","issue":"2","issued":{"date-parts":[["2022","10","13"]]},"page":"374-390","title":"Pengaruh Financial Attitude, Financial Knowledge, dan Income terhadap Financial Management Behavior dengan Locus of Control sebagai Variabel Intervening","type":"article-journal","volume":"3"},"uris":["http://www.mendeley.com/documents/?uuid=514a3129-b8e5-4ba9-a563-aa65bc972c85"]}],"mendeley":{"formattedCitation":"Sekar Widi Asih, “Pengaruh Financial Attitude, Financial Knowledge, Dan Income Terhadap Financial Management Behavior Dengan Locus of Control Sebagai Variabel Intervening,” &lt;i&gt;Jurnal Bisnis, Manajemen, Dan Keuangan&lt;/i&gt; 3, no. 2 (October 13, 2022): 374–90, https://doi.org/10.21009/jbmk.0302.04.","manualFormatting":"Sekar Widi Asih, \"Pengaruh Financial Attitude, Financial Knowledge, Dan Income Terhadap Financial Management Behavior Dengan Locus of Control Sebagai Variabel Intervening\", Jurnal Bisnis, Manajemen, Dan Keuangan, 3.2 (2022), pp. 374–90, doi:10.21009/jbmk.0302.04.","plainTextFormattedCitation":"Sekar Widi Asih, “Pengaruh Financial Attitude, Financial Knowledge, Dan Income Terhadap Financial Management Behavior Dengan Locus of Control Sebagai Variabel Intervening,” Jurnal Bisnis, Manajemen, Dan Keuangan 3, no. 2 (October 13, 2022): 374–90, https://doi.org/10.21009/jbmk.0302.04.","previouslyFormattedCitation":"Sekar Widi Asih, “Pengaruh Financial Attitude, Financial Knowledge, Dan Income Terhadap Financial Management Behavior Dengan Locus of Control Sebagai Variabel Intervening,” &lt;i&gt;Jurnal Bisnis, Manajemen, Dan Keuangan&lt;/i&gt; 3, no. 2 (October 13, 2022): 374–90, https://doi.org/10.21009/jbmk.0302.04."},"properties":{"noteIndex":2},"schema":"https://github.com/citation-style-language/schema/raw/master/csl-citation.json"}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Sekar Widi Asih, "Pengaruh Financial Attitude, Financial Knowledge, Dan Income Terhadap Financial Management Behavior Dengan Locus of Control Sebagai Variabel Intervening", </w:t>
      </w:r>
      <w:r>
        <w:rPr>
          <w:rFonts w:ascii="Times New Roman" w:hAnsi="Times New Roman" w:cs="Times New Roman"/>
          <w:i/>
        </w:rPr>
        <w:t>Jurnal Bisnis, Manajemen, Dan Keuangan</w:t>
      </w:r>
      <w:r>
        <w:rPr>
          <w:rFonts w:ascii="Times New Roman" w:hAnsi="Times New Roman" w:cs="Times New Roman"/>
        </w:rPr>
        <w:t>, 3.2 (2022), pp. 374–90, doi:10.21009/jbmk.0302.04.</w:t>
      </w:r>
      <w:r>
        <w:rPr>
          <w:rFonts w:ascii="Times New Roman" w:hAnsi="Times New Roman" w:cs="Times New Roman"/>
        </w:rPr>
        <w:fldChar w:fldCharType="end"/>
      </w:r>
    </w:p>
  </w:footnote>
  <w:footnote w:id="2">
    <w:p w14:paraId="349C805E">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{"citationItems":[{"id":"ITEM-1","itemData":{"DOI":"10.53491/elmudhorib.v2i1.79","abstract":"Seiring berjalannya waktu dunia perbankan mengalami kemajuan pesat terutama perbankan syariah, baik dari segi fasilitas ataupun pelayanannya. Perbankan syariah tentunya perbankan yang tidak menerapkan bunga dalam segala transaksinya. Indonesia merupakan salah satu negara yang masyoritas memiliki penduduk beragama muslim dan memiliki latar belakang pendidikan di bidang keagamaan, contoh saja pesantren. Pesantren merupakan lembaga pendidikan dengan latar belakang agama islam dan peserta didik dari pesantren disebut santri. Para santri khusunya di Kota Semarang memiliki berbagai macam tingkat pendidikan, pengetahuan akan literasi keuangan syariah, kebudayaan yang mereka bawa dari daerah asal dan juga tingkat religiusitas yang beragam. Dengan adanya fenomena ini, maka dilakukanlah penelitian dengan judul ” Pengaruh Tingkat Pendidikan, Literasi Keuangan Syariah, dan Kebudayaan terhadap Minat Menabung Santri Kota Semarang dengan Religiusitas sebagai Variabel Moderasi (Studi Kasus Pondok Pesantren Assalafiy Al-Asror Kecamatan Gunungpati Kota Semarang)”. Dengan adanya penelitian ini diharapkan dapat memberikan manfaat bagi berbagai pihak terutama dalam hal pengetahuan yang memiliki keterkaitan dengan tingkat pendidikan, literasi keuangan syariah, kebudayaan, religiusitas dan meinat menabung di bank syariah. Dalam penelitian ini peneliti menggunakan metode penelitian kuantitatif dengan menggunakan pengisian angket untuk pengumpulan data. Penentuan jumlah sampel dengan menggunakan rumus slovin yang menghasilkan 90 responden dari 600 populasi. Teknik analisis pada penelitian ini menggunakan uji reabilitas, uji validitas, uji koefisien determinasi R2, uji F, uji t, uji multikolineritas, uji normalitas, uji heteroskedastisitas, uji Moderated Regression Analisis (MRA). Penelitian ini menghasilkan keseluruhan variabel independen (tingkat pendidikan, literasi keuangan syariah, dan kebudayaan) memiliki pengaruh terhadap variabel dependen (minat menabung) dengan nilai Fhitung sebesar 154.020 dengan nilai probabilitas sebsar 0,000. Uji t menghasilkan variabel literasi keuangan syariah dan kebudayaan memiliki pengaruh positif signifikan terhadap minat menabung sedangkan variabel tingkat pendidikan mmeiliki pengaruh positif tidak signifikan dengan nilai signifikansi sebesar 0,170. Variabel religiusitas tidak mampu memoderasi variabel tingkat pendidikan, literasi keuangan syariah dan kebudayaan terhadap minat menabung santri Kota Semarang.","author":[{"dropping-particle":"","family":"Nurudin","given":"Nurudin","non-dropping-particle":"","parse-names":false,"suffix":""},{"dropping-particle":"","family":"Arifin","given":"Johan","non-dropping-particle":"","parse-names":false,"suffix":""},{"dropping-particle":"","family":"Ma'ruf","given":"Anang","non-dropping-particle":"","parse-names":false,"suffix":""}],"container-title":"EL MUDHORIB : Jurnal Kajian Ekonomi dan Perbankan Syariah","id":"ITEM-1","issue":"1","issued":{"date-parts":[["2021"]]},"page":"1-19","title":"Pengaruh Tingkat Pendidikan, Literasi Keuangan Syariah, Dan Kebudayaan Terhadap Minat Menabung Santri Kota Semarang Dengan Religiusitas Sebagai Variabel Moderasi","type":"article-journal","volume":"2"},"uris":["http://www.mendeley.com/documents/?uuid=35330b71-9ed7-4422-9ef0-e927479b24ae"]}],"mendeley":{"formattedCitation":"Nurudin Nurudin, Johan Arifin, and Anang Ma’ruf, “Pengaruh Tingkat Pendidikan, Literasi Keuangan Syariah, Dan Kebudayaan Terhadap Minat Menabung Santri Kota Semarang Dengan Religiusitas Sebagai Variabel Moderasi,” &lt;i&gt;EL MUDHORIB : Jurnal Kajian Ekonomi Dan Perbankan Syariah&lt;/i&gt; 2, no. 1 (2021): 1–19, https://doi.org/10.53491/elmudhorib.v2i1.79.","manualFormatting":"Nurudin Nurudin, Johan Arifin, and Anang Ma’ruf, \"Pengaruh Tingkat Pendidikan, Literasi Keuangan Syariah, Dan Kebudayaan Terhadap Minat Menabung Santri Kota Semarang Dengan Religiusitas Sebagai Variabel Moderasi\", EL MUDHORIB : Jurnal Kajian Ekonomi Dan Perbankan Syariah, 2.1 (2021), pp. 1–19, doi:10.53491/elmudhorib.v2i1.79.","plainTextFormattedCitation":"Nurudin Nurudin, Johan Arifin, and Anang Ma’ruf, “Pengaruh Tingkat Pendidikan, Literasi Keuangan Syariah, Dan Kebudayaan Terhadap Minat Menabung Santri Kota Semarang Dengan Religiusitas Sebagai Variabel Moderasi,” EL MUDHORIB : Jurnal Kajian Ekonomi Dan Perbankan Syariah 2, no. 1 (2021): 1–19, https://doi.org/10.53491/elmudhorib.v2i1.79.","previouslyFormattedCitation":"Nurudin Nurudin, Johan Arifin, and Anang Ma’ruf, “Pengaruh Tingkat Pendidikan, Literasi Keuangan Syariah, Dan Kebudayaan Terhadap Minat Menabung Santri Kota Semarang Dengan Religiusitas Sebagai Variabel Moderasi,” &lt;i&gt;EL MUDHORIB : Jurnal Kajian Ekonomi Dan Perbankan Syariah&lt;/i&gt; 2, no. 1 (2021): 1–19, https://doi.org/10.53491/elmudhorib.v2i1.79."},"properties":{"noteIndex":3},"schema":"https://github.com/citation-style-language/schema/raw/master/csl-citation.json"}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Nurudin Nurudin, Johan Arifin, and Anang Ma’ruf, "Pengaruh Tingkat Pendidikan, Literasi Keuangan Syariah, Dan Kebudayaan Terhadap Minat Menabung Santri Kota Semarang Dengan Religiusitas Sebagai Variabel Moderasi", </w:t>
      </w:r>
      <w:r>
        <w:rPr>
          <w:rFonts w:ascii="Times New Roman" w:hAnsi="Times New Roman" w:cs="Times New Roman"/>
          <w:i/>
        </w:rPr>
        <w:t>EL MUDHORIB : Jurnal Kajian Ekonomi Dan Perbankan Syariah</w:t>
      </w:r>
      <w:r>
        <w:rPr>
          <w:rFonts w:ascii="Times New Roman" w:hAnsi="Times New Roman" w:cs="Times New Roman"/>
        </w:rPr>
        <w:t>, 2.1 (2021), pp. 1–19, doi:10.53491/elmudhorib.v2i1.79.</w:t>
      </w:r>
      <w:r>
        <w:rPr>
          <w:rFonts w:ascii="Times New Roman" w:hAnsi="Times New Roman" w:cs="Times New Roman"/>
        </w:rPr>
        <w:fldChar w:fldCharType="end"/>
      </w:r>
    </w:p>
  </w:footnote>
  <w:footnote w:id="3">
    <w:p w14:paraId="72F56439">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{"citationItems":[{"id":"ITEM-1","itemData":{"abstract":"It is widely expected that Indonesian banking firms significantly improve their services to reach wider market segments, especially those residing in the 3T areas (terdepan, terluar, and terpencil or the outermost and most remote). However, in reality Indonesian banks only develop minimum outreach to societies in the 3T areas. Considering this issue, we develop and implement the SWOT analysis of financial technology policy in order to improve Indonesian banking services, especially in expanding their services to broader Indonesian societies. Also it is expected that banking industry's stakeholders understand better the role of good banking management based on the fear of God and respecting others in managing their internal and external assets that encompass holistic banking activities. Therefore, this study aims to further analyze the influence of strength, weakness, opportunities, and threats (SWOT) of financial technology implementation on Indonesian banking service quality in the digital era through the study of banking literature.","author":[{"dropping-particle":"","family":"Wulannata","given":"Adhitya Imanuel","non-dropping-particle":"","parse-names":false,"suffix":""}],"container-title":"Jurnal Ekonomi Dan Bisnis","id":"ITEM-1","issue":"1","issued":{"date-parts":[["2017"]]},"page":"133-144","title":"Analisis SWOT Implementasi Teknologi Finansial Terhadap Kualitas Layanan Perbankan Di Indonesia,","type":"article-journal","volume":"20"},"uris":["http://www.mendeley.com/documents/?uuid=16d86dce-54fe-4a24-8c2a-6f75be96d3af"]}],"mendeley":{"formattedCitation":"Adhitya Imanuel Wulannata, “Analisis SWOT Implementasi Teknologi Finansial Terhadap Kualitas Layanan Perbankan Di Indonesia,” &lt;i&gt;Jurnal Ekonomi Dan Bisnis&lt;/i&gt; 20, no. 1 (2017): 133–44.","manualFormatting":"Adhitya Imanuel Wulannata, \"Analisis SWOT Implementasi Teknologi Finansial Terhadap Kualitas Layanan Perbankan Di Indonesia\", Jurnal Ekonomi Dan Bisnis, 20.1 (2017), pp. 133–44.","plainTextFormattedCitation":"Adhitya Imanuel Wulannata, “Analisis SWOT Implementasi Teknologi Finansial Terhadap Kualitas Layanan Perbankan Di Indonesia,” Jurnal Ekonomi Dan Bisnis 20, no. 1 (2017): 133–44.","previouslyFormattedCitation":"Adhitya Imanuel Wulannata, “Analisis SWOT Implementasi Teknologi Finansial Terhadap Kualitas Layanan Perbankan Di Indonesia,” &lt;i&gt;Jurnal Ekonomi Dan Bisnis&lt;/i&gt; 20, no. 1 (2017): 133–44."},"properties":{"noteIndex":4},"schema":"https://github.com/citation-style-language/schema/raw/master/csl-citation.json"}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Adhitya Imanuel Wulannata, "Analisis SWOT Implementasi Teknologi Finansial Terhadap Kualitas Layanan Perbankan Di Indonesia", </w:t>
      </w:r>
      <w:r>
        <w:rPr>
          <w:rFonts w:ascii="Times New Roman" w:hAnsi="Times New Roman" w:cs="Times New Roman"/>
          <w:i/>
        </w:rPr>
        <w:t>Jurnal Ekonomi Dan Bisnis</w:t>
      </w:r>
      <w:r>
        <w:rPr>
          <w:rFonts w:ascii="Times New Roman" w:hAnsi="Times New Roman" w:cs="Times New Roman"/>
        </w:rPr>
        <w:t>, 20.1 (2017), pp. 133–44.</w:t>
      </w:r>
      <w:r>
        <w:rPr>
          <w:rFonts w:ascii="Times New Roman" w:hAnsi="Times New Roman" w:cs="Times New Roman"/>
        </w:rPr>
        <w:fldChar w:fldCharType="end"/>
      </w:r>
    </w:p>
  </w:footnote>
  <w:footnote w:id="4">
    <w:p w14:paraId="4B12D9E4">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{"citationItems":[{"id":"ITEM-1","itemData":{"DOI":"10.4108/eai.14-9-2020.2304502","abstract":"… Industry Change Basic 4.0 provides the effect of changing the way humans think, and relate … to eliminate various human activities in the economic, social, political, and various other life …","author":[{"dropping-particle":"","family":"Fathonah","given":"Fadillah","non-dropping-particle":"","parse-names":false,"suffix":""},{"dropping-particle":"","family":"Huda","given":"Nur","non-dropping-particle":"","parse-names":false,"suffix":""},{"dropping-particle":"","family":"Kristin","given":"Ari","non-dropping-particle":"","parse-names":false,"suffix":""}],"id":"ITEM-1","issued":{"date-parts":[["2021"]]},"title":"Consumer Preferences To Use Digital Payment OVO as Study of Industry Development 4.0 in Indonesia (Case Study: Student of Walisongo State Islamic University)","type":"article-journal"},"uris":["http://www.mendeley.com/documents/?uuid=2dc63d6f-d4cf-4bdd-b0dd-28604be59e37"]}],"mendeley":{"formattedCitation":"Fadillah Fathonah, Nur Huda, and Ari Kristin, “Consumer Preferences To Use Digital Payment OVO as Study of Industry Development 4.0 in Indonesia (Case Study: Student of Walisongo State Islamic University),” 2021, https://doi.org/10.4108/eai.14-9-2020.2304502.","manualFormatting":"Fadillah Fathonah, Nur Huda, and Ari Kristin, \"Consumer Preferences To Use Digital Payment OVO as Study of Industry Development 4.0 in Indonesia (Case Study: Student of Walisongo State Islamic University)\", 2021, doi:10.4108/eai.14-9-2020.2304502.","plainTextFormattedCitation":"Fadillah Fathonah, Nur Huda, and Ari Kristin, “Consumer Preferences To Use Digital Payment OVO as Study of Industry Development 4.0 in Indonesia (Case Study: Student of Walisongo State Islamic University),” 2021, https://doi.org/10.4108/eai.14-9-2020.2304502.","previouslyFormattedCitation":"Fadillah Fathonah, Nur Huda, and Ari Kristin, “Consumer Preferences To Use Digital Payment OVO as Study of Industry Development 4.0 in Indonesia (Case Study: Student of Walisongo State Islamic University),” 2021, https://doi.org/10.4108/eai.14-9-2020.2304502."},"properties":{"noteIndex":5},"schema":"https://github.com/citation-style-language/schema/raw/master/csl-citation.json"}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Fadillah Fathonah, Nur Huda, and Ari Kristin, "Consumer Preferences To Use Digital Payment OVO as Study of Industry Development 4.0 in Indonesia (Case Study: Student of Walisongo State Islamic University)", 2021, doi:10.4108/eai.14-9-2020.2304502.</w:t>
      </w:r>
      <w:r>
        <w:rPr>
          <w:rFonts w:ascii="Times New Roman" w:hAnsi="Times New Roman" w:cs="Times New Roman"/>
        </w:rPr>
        <w:fldChar w:fldCharType="end"/>
      </w:r>
    </w:p>
  </w:footnote>
  <w:footnote w:id="5">
    <w:p w14:paraId="2D3DCAFC">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{"citationItems":[{"id":"ITEM-1","itemData":{"author":[{"dropping-particle":"","family":"Mowen","given":"John minor michael","non-dropping-particle":"","parse-names":false,"suffix":""}],"container-title":"Erlangga, Jakarta","id":"ITEM-1","issued":{"date-parts":[["2002"]]},"title":"Perilaku konsumen","type":"article-journal","volume":"Ed. 5"},"uris":["http://www.mendeley.com/documents/?uuid=121b0125-e413-4a6f-9869-da8fda29167d"]}],"mendeley":{"formattedCitation":"John minor michael Mowen, “Perilaku Konsumen,” &lt;i&gt;Erlangga, Jakarta&lt;/i&gt; Ed. 5 (2002).","manualFormatting":"John minor michael Mowen, \"Perilaku Konsumen\", Erlangga, Jakarta, Ed. 5 (2002).","plainTextFormattedCitation":"John minor michael Mowen, “Perilaku Konsumen,” Erlangga, Jakarta Ed. 5 (2002).","previouslyFormattedCitation":"John minor michael Mowen, “Perilaku Konsumen,” &lt;i&gt;Erlangga, Jakarta&lt;/i&gt; Ed. 5 (2002)."},"properties":{"noteIndex":6},"schema":"https://github.com/citation-style-language/schema/raw/master/csl-citation.json"}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John minor michael Mowen, "Perilaku Konsumen", </w:t>
      </w:r>
      <w:r>
        <w:rPr>
          <w:rFonts w:ascii="Times New Roman" w:hAnsi="Times New Roman" w:cs="Times New Roman"/>
          <w:i/>
        </w:rPr>
        <w:t>Erlangga, Jakarta</w:t>
      </w:r>
      <w:r>
        <w:rPr>
          <w:rFonts w:ascii="Times New Roman" w:hAnsi="Times New Roman" w:cs="Times New Roman"/>
        </w:rPr>
        <w:t>, Ed. 5 (2002).</w:t>
      </w:r>
      <w:r>
        <w:rPr>
          <w:rFonts w:ascii="Times New Roman" w:hAnsi="Times New Roman" w:cs="Times New Roman"/>
        </w:rPr>
        <w:fldChar w:fldCharType="end"/>
      </w:r>
    </w:p>
  </w:footnote>
  <w:footnote w:id="6">
    <w:p w14:paraId="36A0E024">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{"citationItems":[{"id":"ITEM-1","itemData":{"DOI":"10.35908/jeg.v7i2.2269","ISSN":"2540-816X","abstract":"Tujuan penelitian ini untuk mengetahui pengaruh literasi keuangan dan payment gateway terhadap perilaku keuangan mahasiswa swasta di Kota Palembang. Penelitian ini dilakukan pada mahasiswa fakultas ekonomi di 7 Perguruan Tinggi Swasta kota Palembang. Jenis penelitian yang digunakan adalah penelitian kuantitatif dengan menyebarkan kuesioner melalui Google Form. Sampel pada penelitian ini adalah 374 mahasiswa. Sumber data pada penelitian ini adalah data primer dengan menggunakan teknik purposive sampling. Berdasarkan hasil analisis uji t menunjukkan bahwa literasi keuangan dan payment gateway berpengaruh positif dan signifikan terhadap perilaku keuangan mahasiswa swasta di Kota Palembang. Hal ini dapat dikatakan perkembangan diera digital menuntun mahasiswa dalam menggunakan payment gateway yang hadir untuk memberikan kemudahan dalam mengakses produk keuangan, melakukan transaksi, dan meningkatkan literasi keuangan.Kata Kunci: literasi keuangan, payment gateway, perilaku keuangan","author":[{"dropping-particle":"","family":"Wulandari","given":"Try","non-dropping-particle":"","parse-names":false,"suffix":""},{"dropping-particle":"","family":"Lazuarni","given":"Shafiera","non-dropping-particle":"","parse-names":false,"suffix":""},{"dropping-particle":"","family":"Sari","given":"Rinika","non-dropping-particle":"","parse-names":false,"suffix":""}],"container-title":"Jurnal Ecoment Global","id":"ITEM-1","issue":"2","issued":{"date-parts":[["2022"]]},"title":"Pengaruh Literasi Keuangan Dan Payment Gateway Terhadap Perilaku Keuangan Mahasiswa Manajemen Swasta Di Kota Palembang","type":"article-journal","volume":"7"},"uris":["http://www.mendeley.com/documents/?uuid=5439dd31-0179-46c1-bbf7-3a1f386ba88a"]}],"mendeley":{"formattedCitation":"Try Wulandari, Shafiera Lazuarni, and Rinika Sari, “Pengaruh Literasi Keuangan Dan Payment Gateway Terhadap Perilaku Keuangan Mahasiswa Manajemen Swasta Di Kota Palembang,” &lt;i&gt;Jurnal Ecoment Global&lt;/i&gt; 7, no. 2 (2022), https://doi.org/10.35908/jeg.v7i2.2269.","manualFormatting":"Try Wulandari, Shafiera Lazuarni, and Rinika Sari, \"Pengaruh Literasi Keuangan Dan Payment Gateway Terhadap Perilaku Keuangan Mahasiswa Manajemen Swasta Di Kota Palembang\", Jurnal Ecoment Global, 7.2 (2022), doi:10.35908/jeg.v7i2.2269.","plainTextFormattedCitation":"Try Wulandari, Shafiera Lazuarni, and Rinika Sari, “Pengaruh Literasi Keuangan Dan Payment Gateway Terhadap Perilaku Keuangan Mahasiswa Manajemen Swasta Di Kota Palembang,” Jurnal Ecoment Global 7, no. 2 (2022), https://doi.org/10.35908/jeg.v7i2.2269.","previouslyFormattedCitation":"Try Wulandari, Shafiera Lazuarni, and Rinika Sari, “Pengaruh Literasi Keuangan Dan Payment Gateway Terhadap Perilaku Keuangan Mahasiswa Manajemen Swasta Di Kota Palembang,” &lt;i&gt;Jurnal Ecoment Global&lt;/i&gt; 7, no. 2 (2022), https://doi.org/10.35908/jeg.v7i2.2269."},"properties":{"noteIndex":7},"schema":"https://github.com/citation-style-language/schema/raw/master/csl-citation.json"}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Try Wulandari, Shafiera Lazuarni, and Rinika Sari, "Pengaruh Literasi Keuangan Dan Payment Gateway Terhadap Perilaku Keuangan Mahasiswa Manajemen Swasta Di Kota Palembang", </w:t>
      </w:r>
      <w:r>
        <w:rPr>
          <w:rFonts w:ascii="Times New Roman" w:hAnsi="Times New Roman" w:cs="Times New Roman"/>
          <w:i/>
        </w:rPr>
        <w:t>Jurnal Ecoment Global</w:t>
      </w:r>
      <w:r>
        <w:rPr>
          <w:rFonts w:ascii="Times New Roman" w:hAnsi="Times New Roman" w:cs="Times New Roman"/>
        </w:rPr>
        <w:t>, 7.2 (2022), doi:10.35908/jeg.v7i2.2269.</w:t>
      </w:r>
      <w:r>
        <w:rPr>
          <w:rFonts w:ascii="Times New Roman" w:hAnsi="Times New Roman" w:cs="Times New Roman"/>
        </w:rPr>
        <w:fldChar w:fldCharType="end"/>
      </w:r>
    </w:p>
  </w:footnote>
  <w:footnote w:id="7">
    <w:p w14:paraId="54C3A091">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{"citationItems":[{"id":"ITEM-1","itemData":{"DOI":"10.55587/jla.v2i2.35","abstract":"Tujuan: Penelitian ini bertujuan untuk mengetahui apakah pengaruh literasi keuangan, gaya hidup dan lingkungan sosial. Penelitian ini mengkaji apakah terdapat pengaruh literasi keuangan, gaya hidup dan lingkungan sosial terhadap perilaku keuangan mahasiswa.\r \r Metode: Populasi dalam penelitian ini adalah mahasiswa S1 aktif yang sedang menempuh pendidikan di Fakultas Ekonomi Universitas Sarjanawiyata Tamansiswa Yogyakarta. Sampel dalam penelitian ini adalah mahasiswa program studi akuntansi dan manajemen yang sedang menempuh pendidikan di Fakultas Ekonomi Universitas Sarjanawiyata Tamansiswa Yogyakarta. Sampel yang diperoleh sebanyak 108 responden dengan metode snowball sampling. Data ini dianalisis menggunakan analisis linier berganda dengan bantuan IBM SPSS.\r \r Temuan: Hasil penelitian membuktikan bahwa literasi keuangan berpengaruh positif terhadap perilaku keuangan, gaya hidup berpengaruh positif terhadap perilaku keuangan, dan lingkungan sosial berpengaruh positif terhadap perilaku keuangan.\r \r Kata Kunci: Literasi Keuangan, Gaya Hidup, Lingkungan Sosial, Perilaku Keuangan Mahasiswa","author":[{"dropping-particle":"","family":"Kenale Sada","given":"Yohanes Maria Vianey","non-dropping-particle":"","parse-names":false,"suffix":""}],"container-title":"Jurnal Literasi Akuntansi","id":"ITEM-1","issue":"2","issued":{"date-parts":[["2022"]]},"page":"86-99","title":"Pengaruh Literasi Keuangan, Gaya Hidup dan Lingkungan Sosial Terhadap Perilaku Keuangan Mahasiswa","type":"article-journal","volume":"2"},"uris":["http://www.mendeley.com/documents/?uuid=bd752e47-f542-428f-baf3-ca28a6a3a8df"]}],"mendeley":{"formattedCitation":"Yohanes Maria Vianey Kenale Sada, “Pengaruh Literasi Keuangan, Gaya Hidup Dan Lingkungan Sosial Terhadap Perilaku Keuangan Mahasiswa,” &lt;i&gt;Jurnal Literasi Akuntansi&lt;/i&gt; 2, no. 2 (2022): 86–99, https://doi.org/10.55587/jla.v2i2.35.","manualFormatting":"Yohanes Maria Vianey Kenale Sada, \"Pengaruh Literasi Keuangan, Gaya Hidup Dan Lingkungan Sosial Terhadap Perilaku Keuangan Mahasiswa\", Jurnal Literasi Akuntansi, 2.2 (2022), pp. 86–99, doi:10.55587/jla.v2i2.35.","plainTextFormattedCitation":"Yohanes Maria Vianey Kenale Sada, “Pengaruh Literasi Keuangan, Gaya Hidup Dan Lingkungan Sosial Terhadap Perilaku Keuangan Mahasiswa,” Jurnal Literasi Akuntansi 2, no. 2 (2022): 86–99, https://doi.org/10.55587/jla.v2i2.35.","previouslyFormattedCitation":"Yohanes Maria Vianey Kenale Sada, “Pengaruh Literasi Keuangan, Gaya Hidup Dan Lingkungan Sosial Terhadap Perilaku Keuangan Mahasiswa,” &lt;i&gt;Jurnal Literasi Akuntansi&lt;/i&gt; 2, no. 2 (2022): 86–99, https://doi.org/10.55587/jla.v2i2.35."},"properties":{"noteIndex":8},"schema":"https://github.com/citation-style-language/schema/raw/master/csl-citation.json"}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Yohanes Maria Vianey Kenale Sada, "Pengaruh Literasi Keuangan, Gaya Hidup Dan Lingkungan Sosial Terhadap Perilaku Keuangan Mahasiswa", </w:t>
      </w:r>
      <w:r>
        <w:rPr>
          <w:rFonts w:ascii="Times New Roman" w:hAnsi="Times New Roman" w:cs="Times New Roman"/>
          <w:i/>
        </w:rPr>
        <w:t>Jurnal Literasi Akuntansi</w:t>
      </w:r>
      <w:r>
        <w:rPr>
          <w:rFonts w:ascii="Times New Roman" w:hAnsi="Times New Roman" w:cs="Times New Roman"/>
        </w:rPr>
        <w:t>, 2.2 (2022), pp. 86–99, doi:10.55587/jla.v2i2.35.</w:t>
      </w:r>
      <w:r>
        <w:rPr>
          <w:rFonts w:ascii="Times New Roman" w:hAnsi="Times New Roman" w:cs="Times New Roman"/>
        </w:rPr>
        <w:fldChar w:fldCharType="end"/>
      </w:r>
    </w:p>
  </w:footnote>
  <w:footnote w:id="8">
    <w:p w14:paraId="6FF3AC32">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{"citationItems":[{"id":"ITEM-1","itemData":{"ISSN":"2598-831X","abstract":"Abstrak \nFinancial technology, literasi keuangan serta sikap keuangan yaitu bgaian dari faktor yang mempunyai pengaruh untuk perilaku dari keuangan, studi ini berguna mngetahui konsep akan financial technolog, literasi keuangan serta sikap keuangan. Generasi Z mahasiswa UPN “Veteran” Jawa Timur memiliki perilaku keangan yang berbeda-beda, dengan banyaknya mall dan aplikasi pembayaran online tentu saja memudahkan mahasiswa untuk berbelanja tanpa berfikir panjang. Hal tersebut tentu saja dapat membuat mahasiswa terjebak dalam sikap kosumtif sehingga diperlukan sikap serta literasi akan keuangan bagus sehingga perilaku akan keuangan mahasiswa juga bagus. Populasi dalam studi ini merupakan semua Mahasiswa Manajemen UPN “Veteran” Jawa Timur aktif pada tahun ajaran 2021-2022 dengan total 1643 Mahasiswa, perhitungan untuk sampel menggunakan rumus slovin sehingga mendapatkan jumlah 94 responden. Pada studi ini memakai metode kuantitatif dengan menggunakan structural equation modelling serta PLS digunakan untuk alat anakisis. Perolehan pada studi ini menampilkan jika variabel financial technology (X1) tidak mempunyai pengaruh secara signifikan positif akan perilaku keuangan (Y). Variabel literasi keuangan (X2) mempunyai pengaruh secara signifikan positif akan perilaku keuangan (Y). Sedangkan sikap keuangan (X3) mempunyai pengaruh secara signifikan positif akan perilaku keuangan (Y).   \nKata Kunci : Financial Technology; Literasi Keuangan; Perilaku Keuangan; Sikap Keuangan.\nAbstract\nFinancial technology, financial literacy and financial attitudes are part of the factors that have an influence on financial behavior, this study is useful in understanding the concepts of financial technology, financial literacy and financial attitudes. Generation Z students of UPN “Veteran” Jawa Timur have different financial behavior, with many malls and online payment applications, of course, making it easier for students to shop without thinking. This of course can make students trapped in a consumptive attitude so that good financial attitudes and literacy are needed so that students' financial behavior is also good. The population in this study are all active East Java UPN “Veteran” Management Students in the 2021-2022 academic year with a total of 1643 students, the calculation for the sample uses the slovin formula so that it gets a total of 94 respondents. This study uses quantitative methods using structural equation modeling and PLS is used for analytical tools. The result…","author":[{"dropping-particle":"","family":"Haqiqi","given":"A. F. Z.","non-dropping-particle":"","parse-names":false,"suffix":""},{"dropping-particle":"","family":"Pertiwi","given":"T. K.","non-dropping-particle":"","parse-names":false,"suffix":""}],"container-title":"SEIKO : Journal of Management &amp; Business","id":"ITEM-1","issue":"2","issued":{"date-parts":[["2022"]]},"page":"355-367","title":"Pengaruh Financial Technology, Literasi Keuangan dan Sikap Keuangan terhadap Perilaku Keuangan Generasi Z di Era Pandemi Covid-19 pada Mahasiswa UPN “Veteran” Jawa Timur","type":"article-journal","volume":"5"},"uris":["http://www.mendeley.com/documents/?uuid=8a048ac0-67c7-4605-bb9b-bad82f58a4a8"]}],"mendeley":{"formattedCitation":"A. F. Z. Haqiqi and T. K. Pertiwi, “Pengaruh Financial Technology, Literasi Keuangan Dan Sikap Keuangan Terhadap Perilaku Keuangan Generasi Z Di Era Pandemi Covid-19 Pada Mahasiswa UPN ‘Veteran’ Jawa Timur,” &lt;i&gt;SEIKO : Journal of Management &amp; Business&lt;/i&gt; 5, no. 2 (2022): 355–67, https://www.journal.stieamkop.ac.id/index.php/seiko/article/view/2301.","manualFormatting":"A. F. Z. Haqiqi and T. K. Pertiwi, \"Pengaruh Financial Technology, Literasi Keuangan Dan Sikap Keuangan Terhadap Perilaku Keuangan Generasi Z Di Era Pandemi Covid-19 Pada Mahasiswa UPN “Veteran” Jawa Timur\", SEIKO : Journal of Management &amp; Business, 5.2 (2022), pp. 355–67 .","plainTextFormattedCitation":"A. F. Z. Haqiqi and T. K. Pertiwi, “Pengaruh Financial Technology, Literasi Keuangan Dan Sikap Keuangan Terhadap Perilaku Keuangan Generasi Z Di Era Pandemi Covid-19 Pada Mahasiswa UPN ‘Veteran’ Jawa Timur,” SEIKO : Journal of Management &amp; Business 5, no. 2 (2022): 355–67, https://www.journal.stieamkop.ac.id/index.php/seiko/article/view/2301.","previouslyFormattedCitation":"A. F. Z. Haqiqi and T. K. Pertiwi, “Pengaruh Financial Technology, Literasi Keuangan Dan Sikap Keuangan Terhadap Perilaku Keuangan Generasi Z Di Era Pandemi Covid-19 Pada Mahasiswa UPN ‘Veteran’ Jawa Timur,” &lt;i&gt;SEIKO : Journal of Management &amp; Business&lt;/i&gt; 5, no. 2 (2022): 355–67, https://www.journal.stieamkop.ac.id/index.php/seiko/article/view/2301."},"properties":{"noteIndex":9},"schema":"https://github.com/citation-style-language/schema/raw/master/csl-citation.json"}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A. F. Z. Haqiqi and T. K. Pertiwi, "Pengaruh Financial Technology, Literasi Keuangan Dan Sikap Keuangan Terhadap Perilaku Keuangan Generasi Z Di Era Pandemi Covid-19 Pada Mahasiswa UPN “Veteran” Jawa Timur", </w:t>
      </w:r>
      <w:r>
        <w:rPr>
          <w:rFonts w:ascii="Times New Roman" w:hAnsi="Times New Roman" w:cs="Times New Roman"/>
          <w:i/>
        </w:rPr>
        <w:t>SEIKO : Journal of Management &amp; Business</w:t>
      </w:r>
      <w:r>
        <w:rPr>
          <w:rFonts w:ascii="Times New Roman" w:hAnsi="Times New Roman" w:cs="Times New Roman"/>
        </w:rPr>
        <w:t>, 5.2 (2022), pp. 355–67 &lt;https://www.journal.stieamkop.ac.id/index.php/seiko/article/view/2301&gt;.</w:t>
      </w:r>
      <w:r>
        <w:rPr>
          <w:rFonts w:ascii="Times New Roman" w:hAnsi="Times New Roman" w:cs="Times New Roman"/>
        </w:rPr>
        <w:fldChar w:fldCharType="end"/>
      </w:r>
    </w:p>
  </w:footnote>
  <w:footnote w:id="9">
    <w:p w14:paraId="7221EBFA">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{"citationItems":[{"id":"ITEM-1","itemData":{"DOI":"10.30596/ijbe.v1i1.3885","ISSN":"2686472X","abstract":"This study aims to examine the relationship between financial literacy and financial behavior of the lifestyle of the student and determine differences in financial literacy, lifestyle and behavior of student finance and business economics faculty. This research is quantitative data collection techniques using questionnaires. Sample used were 100 students consisting of students of the faculty of economics and business Muhammadiyah University of North Sumatra, this study uses judgment sampling. Data were analyzed using classical assumption test, multiple linear regression, t test, F test, and the coefficient of determination. Research shows that financial literacy has no effect on the financial behavior.","author":[{"dropping-particle":"","family":"Gunawan","given":"Ade","non-dropping-particle":"","parse-names":false,"suffix":""},{"dropping-particle":"","family":"Chairani","given":"Chairani","non-dropping-particle":"","parse-names":false,"suffix":""}],"container-title":"International Journal of Business Economics (IJBE)","id":"ITEM-1","issue":"1","issued":{"date-parts":[["2019"]]},"page":"76-86","title":"Effect of Financial Literacy and Lifestyle of Finance Student Behavior","type":"article-journal","volume":"1"},"uris":["http://www.mendeley.com/documents/?uuid=9b0b51b6-9f71-41e1-a9ca-2b0fb661e043"]}],"mendeley":{"formattedCitation":"Ade Gunawan and Chairani Chairani, “Effect of Financial Literacy and Lifestyle of Finance Student Behavior,” &lt;i&gt;International Journal of Business Economics (IJBE)&lt;/i&gt; 1, no. 1 (2019): 76–86, https://doi.org/10.30596/ijbe.v1i1.3885.","manualFormatting":"Ade Gunawan and Chairani Chairani, \"Effect of Financial Literacy and Lifestyle of Finance Student Behavior\", International Journal of Business Economics (IJBE), 1.1 (2019), pp. 76–86, doi:10.30596/ijbe.v1i1.3885.","plainTextFormattedCitation":"Ade Gunawan and Chairani Chairani, “Effect of Financial Literacy and Lifestyle of Finance Student Behavior,” International Journal of Business Economics (IJBE) 1, no. 1 (2019): 76–86, https://doi.org/10.30596/ijbe.v1i1.3885.","previouslyFormattedCitation":"Ade Gunawan and Chairani Chairani, “Effect of Financial Literacy and Lifestyle of Finance Student Behavior,” &lt;i&gt;International Journal of Business Economics (IJBE)&lt;/i&gt; 1, no. 1 (2019): 76–86, https://doi.org/10.30596/ijbe.v1i1.3885."},"properties":{"noteIndex":10},"schema":"https://github.com/citation-style-language/schema/raw/master/csl-citation.json"}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Ade Gunawan and Chairani Chairani, "Effect of Financial Literacy and Lifestyle of Finance Student Behavior", </w:t>
      </w:r>
      <w:r>
        <w:rPr>
          <w:rFonts w:ascii="Times New Roman" w:hAnsi="Times New Roman" w:cs="Times New Roman"/>
          <w:i/>
        </w:rPr>
        <w:t>International Journal of Business Economics (IJBE)</w:t>
      </w:r>
      <w:r>
        <w:rPr>
          <w:rFonts w:ascii="Times New Roman" w:hAnsi="Times New Roman" w:cs="Times New Roman"/>
        </w:rPr>
        <w:t>, 1.1 (2019), pp. 76–86, doi:10.30596/ijbe.v1i1.3885.</w:t>
      </w:r>
      <w:r>
        <w:rPr>
          <w:rFonts w:ascii="Times New Roman" w:hAnsi="Times New Roman" w:cs="Times New Roman"/>
        </w:rPr>
        <w:fldChar w:fldCharType="end"/>
      </w:r>
    </w:p>
  </w:footnote>
  <w:footnote w:id="10">
    <w:p w14:paraId="1A66D2BA">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{"citationItems":[{"id":"ITEM-1","itemData":{"DOI":"10.2991/978-94-6463-328-3_2","ISBN":"9789464633283","abstract":"The research aims to determine whether fintech payments, lifestyle, and financial knowledge influence the financial management behavior on students of the University of Bengkulu. This type of research is a causal study using quantitative research methods and proportionate stratified random Sampling. This study distributed questionnaires to 341 respondents from students of the University of Bengkulu and then processed statistically using IBM SPSS 26 and multiple linear regression methods. The results of the hypothesis test showed that the fintech payment variable has a significance of 0.313&gt; 0.05 and has a tcount value of 1.010&lt;t table 1.97, lifestyle variables have a significance of 0.000&lt;0.05 has a tcount value of 8.54&gt; ttable 1.97, variable financial knowledge has a significance of 0.000 &lt;0.05 has a tcount value of 6.80&gt; ttable 1.97. The research finds that fintech payments do not affect financial management behavior, while lifestyle and financial knowledge positively affect financial management behavior.","author":[{"dropping-particle":"","family":"Apriani","given":"Aten","non-dropping-particle":"","parse-names":false,"suffix":""},{"dropping-particle":"","family":"Zoraya","given":"Intan","non-dropping-particle":"","parse-names":false,"suffix":""},{"dropping-particle":"","family":"Afandy","given":"Chairil","non-dropping-particle":"","parse-names":false,"suffix":""}],"id":"ITEM-1","issue":"Bicemba","issued":{"date-parts":[["2023"]]},"number-of-pages":"4-13","publisher":"Atlantis Press International BV","title":"The Effect of Fintech Payment, Lifestyle, and Financial Knowledge of Financial Management Behavior on Students of the University of Bengkulu","type":"book"},"uris":["http://www.mendeley.com/documents/?uuid=5553938a-ef61-46a0-9149-fd3c92ad118c"]}],"mendeley":{"formattedCitation":"Aten Apriani, Intan Zoraya, and Chairil Afandy, &lt;i&gt;The Effect of Fintech Payment, Lifestyle, and Financial Knowledge of Financial Management Behavior on Students of the University of Bengkulu&lt;/i&gt; (Atlantis Press International BV, 2023), https://doi.org/10.2991/978-94-6463-328-3_2.","plainTextFormattedCitation":"Aten Apriani, Intan Zoraya, and Chairil Afandy, The Effect of Fintech Payment, Lifestyle, and Financial Knowledge of Financial Management Behavior on Students of the University of Bengkulu (Atlantis Press International BV, 2023), https://doi.org/10.2991/978-94-6463-328-3_2.","previouslyFormattedCitation":"Aten Apriani, Intan Zoraya, and Chairil Afandy, &lt;i&gt;The Effect of Fintech Payment, Lifestyle, and Financial Knowledge of Financial Management Behavior on Students of the University of Bengkulu&lt;/i&gt; (Atlantis Press International BV, 2023), https://doi.org/10.2991/978-94-6463-328-3_2."},"properties":{"noteIndex":11},"schema":"https://github.com/citation-style-language/schema/raw/master/csl-citation.json"}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Aten Apriani, Intan Zoraya, and Chairil Afandy, </w:t>
      </w:r>
      <w:r>
        <w:rPr>
          <w:rFonts w:ascii="Times New Roman" w:hAnsi="Times New Roman" w:cs="Times New Roman"/>
          <w:i/>
        </w:rPr>
        <w:t>The Effect of Fintech Payment, Lifestyle, and Financial Knowledge of Financial Management Behavior on Students of the University of Bengkulu</w:t>
      </w:r>
      <w:r>
        <w:rPr>
          <w:rFonts w:ascii="Times New Roman" w:hAnsi="Times New Roman" w:cs="Times New Roman"/>
        </w:rPr>
        <w:t xml:space="preserve"> (Atlantis Press International BV, 2023), https://doi.org/10.2991/978-94-6463-328-3_2.</w:t>
      </w:r>
      <w:r>
        <w:rPr>
          <w:rFonts w:ascii="Times New Roman" w:hAnsi="Times New Roman" w:cs="Times New Roman"/>
        </w:rPr>
        <w:fldChar w:fldCharType="end"/>
      </w:r>
    </w:p>
  </w:footnote>
  <w:footnote w:id="11">
    <w:p w14:paraId="75AEFB9D">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{"citationItems":[{"id":"ITEM-1","itemData":{"DOI":"10.37673/jebi.v5i02.852","ISSN":"2528-6625","abstract":"Penelitian ini bertujuan untuk menganalisis pengaruh literasi keuangan dan gaya hidup terhadap perilaku keuangan Aparatur Sipil Negera (ASN) wanita di kawasan Sumbawa. Penelitian ini menggunakan metode kuantitatif. Sampel dalam penelitian berjumlah 100 responden yang diperoleh dengan metode nonprobability sampling dengan teknik pengambilan menggunakan purposive sampling. Data yang diperoleh dianalisis dengan menggunakan Statistical Product and Service Solution (SPSS) IBM versi. 23. Berdasarkan uji diperoleh bahwa literasi keuangan dan gaya hidup berpengaruh signifikan terhadap perilaku keuangan.","author":[{"dropping-particle":"","family":"Sri Ratna Sari","given":"","non-dropping-particle":"","parse-names":false,"suffix":""},{"dropping-particle":"","family":"Sri Andriani","given":"","non-dropping-particle":"","parse-names":false,"suffix":""},{"dropping-particle":"","family":"Putri Reno Kemala Sari","given":"","non-dropping-particle":"","parse-names":false,"suffix":""}],"container-title":"Jurnal Ekonomi dan Bisnis Indonesia","id":"ITEM-1","issue":"2","issued":{"date-parts":[["2020"]]},"page":"33-37","title":"Pengaruh Literasi Keuangan Dan Gaya Hidup Terhadap Perilaku Keuangan Aparatur Sipil Negara (ASN) Wanita Di Sumbawa Besar","type":"article-journal","volume":"5"},"uris":["http://www.mendeley.com/documents/?uuid=8576c8c0-c309-409a-9b81-b84a7629cab6"]}],"mendeley":{"formattedCitation":"Sri Ratna Sari, Sri Andriani, and Putri Reno Kemala Sari, “Pengaruh Literasi Keuangan Dan Gaya Hidup Terhadap Perilaku Keuangan Aparatur Sipil Negara (ASN) Wanita Di Sumbawa Besar,” &lt;i&gt;Jurnal Ekonomi Dan Bisnis Indonesia&lt;/i&gt; 5, no. 2 (2020): 33–37, https://doi.org/10.37673/jebi.v5i02.852.","manualFormatting":"Sri Ratna Sari, Sri Andriani, and Putri Reno Kemala Sari, \"Pengaruh Literasi Keuangan Dan Gaya Hidup Terhadap Perilaku Keuangan Aparatur Sipil Negara (ASN) Wanita Di Sumbawa Besar\", Jurnal Ekonomi Dan Bisnis Indonesia, 5.2 (2020), pp. 33–37, doi:10.37673/jebi.v5i02.852.","plainTextFormattedCitation":"Sri Ratna Sari, Sri Andriani, and Putri Reno Kemala Sari, “Pengaruh Literasi Keuangan Dan Gaya Hidup Terhadap Perilaku Keuangan Aparatur Sipil Negara (ASN) Wanita Di Sumbawa Besar,” Jurnal Ekonomi Dan Bisnis Indonesia 5, no. 2 (2020): 33–37, https://doi.org/10.37673/jebi.v5i02.852.","previouslyFormattedCitation":"Sri Ratna Sari, Sri Andriani, and Putri Reno Kemala Sari, “Pengaruh Literasi Keuangan Dan Gaya Hidup Terhadap Perilaku Keuangan Aparatur Sipil Negara (ASN) Wanita Di Sumbawa Besar,” &lt;i&gt;Jurnal Ekonomi Dan Bisnis Indonesia&lt;/i&gt; 5, no. 2 (2020): 33–37, https://doi.org/10.37673/jebi.v5i02.852."},"properties":{"noteIndex":12},"schema":"https://github.com/citation-style-language/schema/raw/master/csl-citation.json"}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Sri Ratna Sari, Sri Andriani, and Putri Reno Kemala Sari, "Pengaruh Literasi Keuangan Dan Gaya Hidup Terhadap Perilaku Keuangan Aparatur Sipil Negara (ASN) Wanita Di Sumbawa Besar", </w:t>
      </w:r>
      <w:r>
        <w:rPr>
          <w:rFonts w:ascii="Times New Roman" w:hAnsi="Times New Roman" w:cs="Times New Roman"/>
          <w:i/>
        </w:rPr>
        <w:t>Jurnal Ekonomi Dan Bisnis Indonesia</w:t>
      </w:r>
      <w:r>
        <w:rPr>
          <w:rFonts w:ascii="Times New Roman" w:hAnsi="Times New Roman" w:cs="Times New Roman"/>
        </w:rPr>
        <w:t>, 5.2 (2020), pp. 33–37, doi:10.37673/jebi.v5i02.852.</w:t>
      </w:r>
      <w:r>
        <w:rPr>
          <w:rFonts w:ascii="Times New Roman" w:hAnsi="Times New Roman" w:cs="Times New Roman"/>
        </w:rPr>
        <w:fldChar w:fldCharType="end"/>
      </w:r>
    </w:p>
  </w:footnote>
  <w:footnote w:id="12">
    <w:p w14:paraId="54F7B244">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{"citationItems":[{"id":"ITEM-1","itemData":{"abstract":"This study aims to determine and analyze the effect of fintech payment variables, lifestyle patterns, and financial knowledge on the financial behavior of housewives in Citra Kebun Mas housing, and to determine the factors that most influence financial behavior. The research uses a descriptive verification method with a quantitative approach, with a sampling technique that is purposive sampling and uses the slovin formula. This research was conducted using a survey method using a Likert scale questionnaire which was distributed to 100 respondents to housewives in Citra Kebun Mas housing. The data analysis technique uses path analysis with partial and simultaneous hypothesis testing. The results of the study show that fintech payments with lifestyle patterns show a positive correlation, then fintech payments with financial knowledge also show a positive correlation, and lifestyle patterns with financial knowledge show a negative correlation. Then the results of the descriptive variable Fintech Payment state that it has a good category, the lifestyle pattern variable states that it has a good category, the descriptive financial knowledge variable states that it has a good category, and the financial behavior variable also states that it has a good category. fintech payment has a positive effect and partial significance on financial behavior. Then, on a partial lifestyle pattern, it also shows positive and significant results on financial behavior and financial knowledge, which have a positive and partially significant effect on financial behavior. simultaneously that between Fintech Payment, Lifestyle Pattern, Financial Knowledge has a significant effect on financial behavior.","author":[{"dropping-particle":"","family":"Luckyta","given":"Rosya","non-dropping-particle":"","parse-names":false,"suffix":""},{"dropping-particle":"","family":"Kusuma","given":"Aji","non-dropping-particle":"","parse-names":false,"suffix":""},{"dropping-particle":"","family":"Mulyadi","given":"Dedi","non-dropping-particle":"","parse-names":false,"suffix":""},{"dropping-particle":"","family":"Pertiwi","given":"Santi","non-dropping-particle":"","parse-names":false,"suffix":""},{"dropping-particle":"","family":"Sandi","given":"Hari","non-dropping-particle":"","parse-names":false,"suffix":""},{"dropping-particle":"","family":"Buana","given":"Universitas","non-dropping-particle":"","parse-names":false,"suffix":""},{"dropping-particle":"","family":"Karawang","given":"Perjuangan","non-dropping-particle":"","parse-names":false,"suffix":""}],"container-title":"Management Studies and Entrepreneurship Journal","id":"ITEM-1","issue":"5","issued":{"date-parts":[["2023"]]},"page":"5717-5726","title":"The Influence Of Fintech Payment, Lifestyle Pattern And Financial Knowledge On Financial Behavior Of Housewife In Citra Kebun Mas Housing Pengaruh Fintech Payment, Lifestyle Pattern Dan Financial Knowledge Terhadap Financial Behavior Pada Ibu Rumah Tangga","type":"article-journal","volume":"4"},"uris":["http://www.mendeley.com/documents/?uuid=38b6ea67-9917-442e-9f98-ef5d9bd61aab"]}],"mendeley":{"formattedCitation":"Rosya Luckyta et al., “The Influence Of Fintech Payment, Lifestyle Pattern And Financial Knowledge On Financial Behavior Of Housewife In Citra Kebun Mas Housing Pengaruh Fintech Payment, Lifestyle Pattern Dan Financial Knowledge Terhadap Financial Behavior Pada Ibu Rumah Tangga,” &lt;i&gt;Management Studies and Entrepreneurship Journal&lt;/i&gt; 4, no. 5 (2023): 5717–26, http://journal.yrpipku.com/index.php/msej.","manualFormatting":"Rosya Luckyta and others, \"The Influence Of Fintech Payment, Lifestyle Pattern And Financial Knowledge On Financial Behavior Of Housewife In Citra Kebun Mas Housing Pengaruh Fintech Payment, Lifestyle Pattern Dan Financial Knowledge Terhadap Financial Behavior Pada Ibu Rumah Tangga\", Management Studies and Entrepreneurship Journal, 4.5 (2023), pp. 5717–26 .","plainTextFormattedCitation":"Rosya Luckyta et al., “The Influence Of Fintech Payment, Lifestyle Pattern And Financial Knowledge On Financial Behavior Of Housewife In Citra Kebun Mas Housing Pengaruh Fintech Payment, Lifestyle Pattern Dan Financial Knowledge Terhadap Financial Behavior Pada Ibu Rumah Tangga,” Management Studies and Entrepreneurship Journal 4, no. 5 (2023): 5717–26, http://journal.yrpipku.com/index.php/msej.","previouslyFormattedCitation":"Rosya Luckyta et al., “The Influence Of Fintech Payment, Lifestyle Pattern And Financial Knowledge On Financial Behavior Of Housewife In Citra Kebun Mas Housing Pengaruh Fintech Payment, Lifestyle Pattern Dan Financial Knowledge Terhadap Financial Behavior Pada Ibu Rumah Tangga,” &lt;i&gt;Management Studies and Entrepreneurship Journal&lt;/i&gt; 4, no. 5 (2023): 5717–26, http://journal.yrpipku.com/index.php/msej."},"properties":{"noteIndex":13},"schema":"https://github.com/citation-style-language/schema/raw/master/csl-citation.json"}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Rosya Luckyta and others, "The Influence Of Fintech Payment, Lifestyle Pattern And Financial Knowledge On Financial Behavior Of Housewife In Citra Kebun Mas Housing Pengaruh Fintech Payment, Lifestyle Pattern Dan Financial Knowledge Terhadap Financial Behavior Pada Ibu Rumah Tangga", </w:t>
      </w:r>
      <w:r>
        <w:rPr>
          <w:rFonts w:ascii="Times New Roman" w:hAnsi="Times New Roman" w:cs="Times New Roman"/>
          <w:i/>
        </w:rPr>
        <w:t>Management Studies and Entrepreneurship Journal</w:t>
      </w:r>
      <w:r>
        <w:rPr>
          <w:rFonts w:ascii="Times New Roman" w:hAnsi="Times New Roman" w:cs="Times New Roman"/>
        </w:rPr>
        <w:t>, 4.5 (2023), pp. 5717–26 &lt;http://journal.yrpipku.com/index.php/msej&gt;.</w:t>
      </w:r>
      <w:r>
        <w:rPr>
          <w:rFonts w:ascii="Times New Roman" w:hAnsi="Times New Roman" w:cs="Times New Roman"/>
        </w:rPr>
        <w:fldChar w:fldCharType="end"/>
      </w:r>
    </w:p>
  </w:footnote>
  <w:footnote w:id="13">
    <w:p w14:paraId="3D7EBAD6">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{"citationItems":[{"id":"ITEM-1","itemData":{"ISBN":"0123456789","ISSN":"03003604","PMID":"17080635","abstract":"Generasi Z merupakan generasi paling muda yang baru memasuki angkatan kerja dan mulai melepas ketergantungan finansial terhadap orang tuanya. Diperlukan perilaku keuangan yang baik untuk memasuki tahapan tersebut, karena sering kali individu yang berpendapatan cukup namun masih mengalami permasalahan dalam keuangan yang dipengaruhi oleh perilaku keuangan yang kurang bertanggung jawab. Penelitian ini bertujuan untuk membuktikan pengaruh literasi keuangan dan gaya hidup terhadap perilaku keuangan generasi Z . Penelitian ini menggunakan pendekatan kuantitatif. Metode pengambilan sampel adalah sampling purposive. Jumlah sampel dalam penelitian ini adalah 384 responden. Data yang digunakan adalah data primer yang diperoleh melalui kuesioner digital yaitu google form dengan skala likert. Metode analisis data dalam penelitian ini menggunakan PLS (Partial Least Square) menggunakan software Smart PLS 3.0. Hasil penelitian ini menunjukakan bahwa literasi keuangan berpengaruh positif signifikan terhadap perilaku keuangan dan gaya hidup berpengaruh negatif signifikan terhadap perilaku keuangan.","author":[{"dropping-particle":"","family":"Wahyuni","given":"Ulan Sri","non-dropping-particle":"","parse-names":false,"suffix":""},{"dropping-particle":"","family":"Setiawati","given":"Rike","non-dropping-particle":"","parse-names":false,"suffix":""}],"container-title":"Photosynthetica","id":"ITEM-1","issue":"1","issued":{"date-parts":[["2022"]]},"page":"1-13","title":"Pengaruh Literasi Keuangan dan Gaya Hidup Terhadap Perilaku Keuangan Generasi Z di Provinsi Jambi","type":"article-journal","volume":"2"},"uris":["http://www.mendeley.com/documents/?uuid=34785b31-ccd3-4726-a22b-83ab077db325"]}],"mendeley":{"formattedCitation":"Ulan Sri Wahyuni and Rike Setiawati, “Pengaruh Literasi Keuangan Dan Gaya Hidup Terhadap Perilaku Keuangan Generasi Z Di Provinsi Jambi,” &lt;i&gt;Photosynthetica&lt;/i&gt; 2, no. 1 (2022): 1–13, https://repository.unja.ac.id/37439/.","manualFormatting":"Ulan Sri Wahyuni and Rike Setiawati, \"Pengaruh Literasi Keuangan Dan Gaya Hidup Terhadap Perilaku Keuangan Generasi Z Di Provinsi Jambi\", Photosynthetica, 2.1 (2022), pp. 1–13 .","plainTextFormattedCitation":"Ulan Sri Wahyuni and Rike Setiawati, “Pengaruh Literasi Keuangan Dan Gaya Hidup Terhadap Perilaku Keuangan Generasi Z Di Provinsi Jambi,” Photosynthetica 2, no. 1 (2022): 1–13, https://repository.unja.ac.id/37439/.","previouslyFormattedCitation":"Ulan Sri Wahyuni and Rike Setiawati, “Pengaruh Literasi Keuangan Dan Gaya Hidup Terhadap Perilaku Keuangan Generasi Z Di Provinsi Jambi,” &lt;i&gt;Photosynthetica&lt;/i&gt; 2, no. 1 (2022): 1–13, https://repository.unja.ac.id/37439/."},"properties":{"noteIndex":14},"schema":"https://github.com/citation-style-language/schema/raw/master/csl-citation.json"}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Ulan Sri Wahyuni and Rike Setiawati, "Pengaruh Literasi Keuangan Dan Gaya Hidup Terhadap Perilaku Keuangan Generasi Z Di Provinsi Jambi", </w:t>
      </w:r>
      <w:r>
        <w:rPr>
          <w:rFonts w:ascii="Times New Roman" w:hAnsi="Times New Roman" w:cs="Times New Roman"/>
          <w:i/>
        </w:rPr>
        <w:t>Photosynthetica</w:t>
      </w:r>
      <w:r>
        <w:rPr>
          <w:rFonts w:ascii="Times New Roman" w:hAnsi="Times New Roman" w:cs="Times New Roman"/>
        </w:rPr>
        <w:t>, 2.1 (2022), pp. 1–13 &lt;https://repository.unja.ac.id/37439/&gt;.</w:t>
      </w:r>
      <w:r>
        <w:rPr>
          <w:rFonts w:ascii="Times New Roman" w:hAnsi="Times New Roman" w:cs="Times New Roman"/>
        </w:rPr>
        <w:fldChar w:fldCharType="end"/>
      </w:r>
    </w:p>
  </w:footnote>
  <w:footnote w:id="14">
    <w:p w14:paraId="436AABD4">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10.1002/hep.22759","ISSN":"02709139","PMID":"19330875","author":[{"dropping-particle":"","family":"Ajzen","given":"Icek","non-dropping-particle":"","parse-names":false,"suffix":""}],"container-title":"Hepatology","id":"ITEM-1","issue":"4","issued":{"date-parts":[["2006"]]},"page":"2","title":"Constructing a TpB Questionnaire: Conceptual and Methodological Considerations","type":"article-journal","volume":"49"},"uris":["http://www.mendeley.com/documents/?uuid=de6416d0-bfa9-40ac-92e8-a83d3e1c578d"]}],"mendeley":{"formattedCitation":"Icek Ajzen, “Constructing a TpB Questionnaire: Conceptual and Methodological Considerations,” &lt;i&gt;Hepatology&lt;/i&gt; 49, no. 4 (2006): 2, https://doi.org/10.1002/hep.22759.","manualFormatting":"Icek Ajzen, \"Constructing a TPB Questionnaire: Conceptual and Methodological Considerations\", Hepatology, 49.4 (2006), p. 2, doi:10.1002/hep.22759.","plainTextFormattedCitation":"Icek Ajzen, “Constructing a TpB Questionnaire: Conceptual and Methodological Considerations,” Hepatology 49, no. 4 (2006): 2, https://doi.org/10.1002/hep.22759.","previouslyFormattedCitation":"Icek Ajzen, “Constructing a TpB Questionnaire: Conceptual and Methodological Considerations,” &lt;i&gt;Hepatology&lt;/i&gt; 49, no. 4 (2006): 2, https://doi.org/10.1002/hep.22759."},"properties":{"noteIndex":15},"schema":"https://github.com/citation-style-language/schema/raw/master/csl-citation.json"}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Icek Ajzen, "Constructing a TPB Questionnaire: Conceptual and Methodological Considerations", </w:t>
      </w:r>
      <w:r>
        <w:rPr>
          <w:rFonts w:ascii="Times New Roman" w:hAnsi="Times New Roman" w:cs="Times New Roman"/>
          <w:i/>
        </w:rPr>
        <w:t>Hepatology</w:t>
      </w:r>
      <w:r>
        <w:rPr>
          <w:rFonts w:ascii="Times New Roman" w:hAnsi="Times New Roman" w:cs="Times New Roman"/>
        </w:rPr>
        <w:t>, 49.4 (2006), p. 2, doi:10.1002/hep.22759.</w:t>
      </w:r>
      <w:r>
        <w:rPr>
          <w:rFonts w:ascii="Times New Roman" w:hAnsi="Times New Roman" w:cs="Times New Roman"/>
        </w:rPr>
        <w:fldChar w:fldCharType="end"/>
      </w:r>
    </w:p>
  </w:footnote>
  <w:footnote w:id="15">
    <w:p w14:paraId="6E4EAB58">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{"citationItems":[{"id":"ITEM-1","itemData":{"abstract":"As people get older, their needs are increasing to support their life. The increasingly complex individual desires make it difficult for them to control and manage finances. Consumptive activities that are continuously carried out without good financial behavior will cause financial failure. The purpose of this research was to examine the effect of income, financial attitudes, and internal locus of control toward financial behavior both directly and indirectly through financial literacy. The population of this research is economic undergraduate students at State University throughout Semarang City. The determination of the sample was done by using the Slovin formula with total sample of 400 students. The total sample of this research came from Universitas Diponegoro, Universitas Negeri Semarang, and UIN Walisongo Semarang. The sampling technique used was the proprtional random sampling technique. The approach of this research was a quantitative approach. Meanwhile questionnaire was used to collect the data. The last, data analysis techniques used were descriptive statistical analysis, path analysis, and sobel tests. The results showed that directly financial attitude, internal locus of control, and financial literacy have significant positive effect on financial behavior, and there is a significant negative effect on income toward financial behavior. Meanwhile, financial attitude and internal locus of control have significant positive effect on financial literacy, and income has significant negative effect on financial literacy. The results of mediation influence show that financial attitude and internal locus of control have a significant positive effect on financial behavior. Meanwhile, the results of mediation influence show that income does not affect financial behavior through financial literacy.As conclusion, income, financial attitude, internal locus of control, and financial literacy affect financial behavior. Financial literacy has succeeded in mediating financial attitudes and internal locus of control over financial behavior, but has not succeeded in mediating income towards financial behavior. Suggestions from this research are to reduce consumptive lifestyles, have financial budget plans, record daily finances, prioritize needs rather than desires, set aside allowances for savings, use enough money, and start investing for short and long term needs.","author":[{"dropping-particle":"","family":"Imawati","given":"Reza","non-dropping-particle":"","parse-names":false,"suffix":""}],"container-title":"Skripsi, Universitas Negeri Semarang","id":"ITEM-1","issued":{"date-parts":[["2020"]]},"title":"Pengaruh Pendapatan, Sikap Keuangan, dan Locus of Control Internal Terhadap Perilaku Keuangan Melalui Literasi Keuangan Melalui Literasi Keuangan Sebagai Variabel Intervening","type":"article-journal"},"uris":["http://www.mendeley.com/documents/?uuid=97e2ffde-e0ce-476c-acf6-4e539e09f0cd"]}],"mendeley":{"formattedCitation":"Reza Imawati, “Pengaruh Pendapatan, Sikap Keuangan, Dan Locus of Control Internal Terhadap Perilaku Keuangan Melalui Literasi Keuangan Melalui Literasi Keuangan Sebagai Variabel Intervening,” &lt;i&gt;Skripsi, Universitas Negeri Semarang&lt;/i&gt;, 2020.","manualFormatting":"Reza Imawati, \"Pengaruh Pendapatan, Sikap Keuangan, Dan Locus of Control Internal Terhadap Perilaku Keuangan Melalui Literasi Keuangan Melalui Literasi Keuangan Sebagai Variabel Intervening\", Skripsi, Universitas Negeri Semarang, 2020.","plainTextFormattedCitation":"Reza Imawati, “Pengaruh Pendapatan, Sikap Keuangan, Dan Locus of Control Internal Terhadap Perilaku Keuangan Melalui Literasi Keuangan Melalui Literasi Keuangan Sebagai Variabel Intervening,” Skripsi, Universitas Negeri Semarang, 2020.","previouslyFormattedCitation":"Reza Imawati, “Pengaruh Pendapatan, Sikap Keuangan, Dan Locus of Control Internal Terhadap Perilaku Keuangan Melalui Literasi Keuangan Melalui Literasi Keuangan Sebagai Variabel Intervening,” &lt;i&gt;Skripsi, Universitas Negeri Semarang&lt;/i&gt;, 2020."},"properties":{"noteIndex":16},"schema":"https://github.com/citation-style-language/schema/raw/master/csl-citation.json"}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Reza Imawati, "Pengaruh Pendapatan, Sikap Keuangan, Dan Locus of Control Internal Terhadap Perilaku Keuangan Melalui Literasi Keuangan Melalui Literasi Keuangan Sebagai Variabel Intervening", </w:t>
      </w:r>
      <w:r>
        <w:rPr>
          <w:rFonts w:ascii="Times New Roman" w:hAnsi="Times New Roman" w:cs="Times New Roman"/>
          <w:i/>
        </w:rPr>
        <w:t>Skripsi, Universitas Negeri Semarang</w:t>
      </w:r>
      <w:r>
        <w:rPr>
          <w:rFonts w:ascii="Times New Roman" w:hAnsi="Times New Roman" w:cs="Times New Roman"/>
        </w:rPr>
        <w:t>, 2020.</w:t>
      </w:r>
      <w:r>
        <w:rPr>
          <w:rFonts w:ascii="Times New Roman" w:hAnsi="Times New Roman" w:cs="Times New Roman"/>
        </w:rPr>
        <w:fldChar w:fldCharType="end"/>
      </w:r>
    </w:p>
  </w:footnote>
  <w:footnote w:id="16">
    <w:p w14:paraId="1B4721E8">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{"citationItems":[{"id":"ITEM-1","itemData":{"DOI":"10.37339/e-bis.v6i2.912","ISSN":"2580-2062","abstract":"Pandemi Covid-19 memberikan dampak bagi pelaku UMK di sekitar kampus UIN Walisongo. Salah satu yang dapat dilihat dari dampak pandemi adalah ketahanan keuangan pelaku UMK di sekitar kampus. Tujuan riset ini untuk menganalisis tiga masalah yaitu 1) peta kondisi ketahanan keuangan pelaku UMK pada masa pandemi; 3) kondisi literasi keuangan pelaku UMK di sekitar kampus; 3) Pengukuran tingkat pengaruh literasi keuangan terhadap ketahanan keuangan pelaku UMK di sekitar kampus UIN Walisongo. Penelitian ini menggunakan dua analisis pendekatan yaitu kualitatif deskriptif dan kuantitatif. Hasil penelitian menunjukkan bahwa 17 % pelaku UMK di sekitar kampus UIN Walisongo mengalami ketahanan keuangan sangat baik. Sementara, sebayak 9 % pada kategori baik, 34 % kategori buruk, dan sebanyak 39% memiliki ketahan keuangan sangat buruk. Hasil pemetaan implementasi literasi keuangan, sebanyak 30% pelaku UMK memiliki kategori well literate, sufficient literate (50%), dan less literate (19%). Sementara, hanya 1% yang dalam kategori not literate. Uji analisis regresi logistic ordinal menunjukkan bahwa variabel literasi keuangan tidak berpengaruh terhadap ketahanan keuangan pelaku UMK di sekitar kampus UIN Walisongo di masa pandemi covid-19.","author":[{"dropping-particle":"","family":"Nihayah Nihayah","given":"Ana","non-dropping-particle":"","parse-names":false,"suffix":""},{"dropping-particle":"","family":"Rifqi","given":"Lathif Hanafir","non-dropping-particle":"","parse-names":false,"suffix":""},{"dropping-particle":"","family":"Vanni","given":"Kartika Marella","non-dropping-particle":"","parse-names":false,"suffix":""},{"dropping-particle":"","family":"Imron","given":"Ali","non-dropping-particle":"","parse-names":false,"suffix":""}],"container-title":"Jurnal E-Bis","id":"ITEM-1","issue":"2","issued":{"date-parts":[["2022"]]},"page":"438-455","title":"Analisis Ketahanan Keuangan Pelaku Usaha Mikro Kecil Diukur Dari Implementasi Literasi Keuangan Pada Masa Pandemi Covid 19.","type":"article-journal","volume":"6"},"uris":["http://www.mendeley.com/documents/?uuid=4d5cf90f-99fa-4111-9413-514308ec79ba"]}],"mendeley":{"formattedCitation":"Ana Nihayah Nihayah et al., “Analisis Ketahanan Keuangan Pelaku Usaha Mikro Kecil Diukur Dari Implementasi Literasi Keuangan Pada Masa Pandemi Covid 19.,” &lt;i&gt;Jurnal E-Bis&lt;/i&gt; 6, no. 2 (2022): 438–55, https://doi.org/10.37339/e-bis.v6i2.912.","manualFormatting":"Ana Nihayah Nihayah and others, \"Analisis Ketahanan Keuangan Pelaku Usaha Mikro Kecil Diukur Dari Implementasi Literasi Keuangan Pada Masa Pandemi Covid 19\", Jurnal E-Bis, 6.2 (2022), pp. 438–55, doi:10.37339/e-bis.v6i2.912.","plainTextFormattedCitation":"Ana Nihayah Nihayah et al., “Analisis Ketahanan Keuangan Pelaku Usaha Mikro Kecil Diukur Dari Implementasi Literasi Keuangan Pada Masa Pandemi Covid 19.,” Jurnal E-Bis 6, no. 2 (2022): 438–55, https://doi.org/10.37339/e-bis.v6i2.912.","previouslyFormattedCitation":"Ana Nihayah Nihayah et al., “Analisis Ketahanan Keuangan Pelaku Usaha Mikro Kecil Diukur Dari Implementasi Literasi Keuangan Pada Masa Pandemi Covid 19.,” &lt;i&gt;Jurnal E-Bis&lt;/i&gt; 6, no. 2 (2022): 438–55, https://doi.org/10.37339/e-bis.v6i2.912."},"properties":{"noteIndex":17},"schema":"https://github.com/citation-style-language/schema/raw/master/csl-citation.json"}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Ana Nihayah Nihayah and others, "Analisis Ketahanan Keuangan Pelaku Usaha Mikro Kecil Diukur Dari Implementasi Literasi Keuangan Pada Masa Pandemi Covid 19", </w:t>
      </w:r>
      <w:r>
        <w:rPr>
          <w:rFonts w:ascii="Times New Roman" w:hAnsi="Times New Roman" w:cs="Times New Roman"/>
          <w:i/>
        </w:rPr>
        <w:t>Jurnal E-Bis</w:t>
      </w:r>
      <w:r>
        <w:rPr>
          <w:rFonts w:ascii="Times New Roman" w:hAnsi="Times New Roman" w:cs="Times New Roman"/>
        </w:rPr>
        <w:t>, 6.2 (2022), pp. 438–55, doi:10.37339/e-bis.v6i2.912.</w:t>
      </w:r>
      <w:r>
        <w:rPr>
          <w:rFonts w:ascii="Times New Roman" w:hAnsi="Times New Roman" w:cs="Times New Roman"/>
        </w:rPr>
        <w:fldChar w:fldCharType="end"/>
      </w:r>
    </w:p>
  </w:footnote>
  <w:footnote w:id="17">
    <w:p w14:paraId="12EC86AB">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{"citationItems":[{"id":"ITEM-1","itemData":{"ISBN":"1963019171989","abstract":"ΕΙΣ ΤΟΝ ΑΙΩΝΑ","author":[{"dropping-particle":"","family":"OJK","given":"","non-dropping-particle":"","parse-names":false,"suffix":""}],"container-title":"Otoritas Jasa Keuangan","id":"ITEM-1","issued":{"date-parts":[["2017"]]},"page":"1-99","title":"Strategi Nasional Literasi Keuangan Indonesia (Revisit 2017)","type":"article-journal"},"uris":["http://www.mendeley.com/documents/?uuid=66424462-81dc-4042-b86a-315b1fee90c6"]}],"mendeley":{"formattedCitation":"OJK, “Strategi Nasional Literasi Keuangan Indonesia (Revisit 2017),” &lt;i&gt;Otoritas Jasa Keuangan&lt;/i&gt;, 2017, 1–99.","manualFormatting":"OJK, \"Strategi Nasional Literasi Keuangan Indonesia (Revisit 2017)\", Otoritas Jasa Keuangan, 2017, pp. 1–99.","plainTextFormattedCitation":"OJK, “Strategi Nasional Literasi Keuangan Indonesia (Revisit 2017),” Otoritas Jasa Keuangan, 2017, 1–99.","previouslyFormattedCitation":"OJK, “Strategi Nasional Literasi Keuangan Indonesia (Revisit 2017),” &lt;i&gt;Otoritas Jasa Keuangan&lt;/i&gt;, 2017, 1–99."},"properties":{"noteIndex":18},"schema":"https://github.com/citation-style-language/schema/raw/master/csl-citation.json"}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OJK, "Strategi Nasional Literasi Keuangan Indonesia (Revisit 2017)", </w:t>
      </w:r>
      <w:r>
        <w:rPr>
          <w:rFonts w:ascii="Times New Roman" w:hAnsi="Times New Roman" w:cs="Times New Roman"/>
          <w:i/>
        </w:rPr>
        <w:t>Otoritas Jasa Keuangan</w:t>
      </w:r>
      <w:r>
        <w:rPr>
          <w:rFonts w:ascii="Times New Roman" w:hAnsi="Times New Roman" w:cs="Times New Roman"/>
        </w:rPr>
        <w:t>, 2017, pp. 1–99.</w:t>
      </w:r>
      <w:r>
        <w:rPr>
          <w:rFonts w:ascii="Times New Roman" w:hAnsi="Times New Roman" w:cs="Times New Roman"/>
        </w:rPr>
        <w:fldChar w:fldCharType="end"/>
      </w:r>
    </w:p>
  </w:footnote>
  <w:footnote w:id="18">
    <w:p w14:paraId="16F7093E">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{"citationItems":[{"id":"ITEM-1","itemData":{"abstract":"It is widely expected that Indonesian banking firms significantly improve their services to reach wider market segments, especially those residing in the 3T areas (terdepan, terluar, and terpencil or the outermost and most remote). However, in reality Indonesian banks only develop minimum outreach to societies in the 3T areas. Considering this issue, we develop and implement the SWOT analysis of financial technology policy in order to improve Indonesian banking services, especially in expanding their services to broader Indonesian societies. Also it is expected that banking industry's stakeholders understand better the role of good banking management based on the fear of God and respecting others in managing their internal and external assets that encompass holistic banking activities. Therefore, this study aims to further analyze the influence of strength, weakness, opportunities, and threats (SWOT) of financial technology implementation on Indonesian banking service quality in the digital era through the study of banking literature.","author":[{"dropping-particle":"","family":"Wulannata","given":"Adhitya Imanuel","non-dropping-particle":"","parse-names":false,"suffix":""}],"container-title":"Jurnal Ekonomi Dan Bisnis","id":"ITEM-1","issue":"1","issued":{"date-parts":[["2017"]]},"page":"133-144","title":"Analisis SWOT Implementasi Teknologi Finansial Terhadap Kualitas Layanan Perbankan Di Indonesia,","type":"article-journal","volume":"20"},"uris":["http://www.mendeley.com/documents/?uuid=16d86dce-54fe-4a24-8c2a-6f75be96d3af"]}],"mendeley":{"formattedCitation":"Wulannata, “Analisis SWOT Implementasi Teknologi Finansial Terhadap Kualitas Layanan Perbankan Di Indonesia,.”","plainTextFormattedCitation":"Wulannata, “Analisis SWOT Implementasi Teknologi Finansial Terhadap Kualitas Layanan Perbankan Di Indonesia,.”","previouslyFormattedCitation":"Wulannata, “Analisis SWOT Implementasi Teknologi Finansial Terhadap Kualitas Layanan Perbankan Di Indonesia,.”"},"properties":{"noteIndex":19},"schema":"https://github.com/citation-style-language/schema/raw/master/csl-citation.json"}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Wulannata, “Analisis SWOT Implementasi Teknologi Finansial Terhadap Kualitas Layanan Perbankan Di Indonesia,.”</w:t>
      </w:r>
      <w:r>
        <w:rPr>
          <w:rFonts w:ascii="Times New Roman" w:hAnsi="Times New Roman" w:cs="Times New Roman"/>
        </w:rPr>
        <w:fldChar w:fldCharType="end"/>
      </w:r>
    </w:p>
  </w:footnote>
  <w:footnote w:id="19">
    <w:p w14:paraId="1E2A4F11">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{"citationItems":[{"id":"ITEM-1","itemData":{"DOI":"10.47467/alkharaj.v6i2.4727","ISSN":"2656-2871","abstract":"Penelitian ini memiliki tujuan untuk mengetahui bagaimana pengaruh penggunaan fintech payment terhadap perilaku manajemen keuangan mahasiswa. Populasi yang diambil adalah seluruh mahasiswa aktif S1 Fakultas Ekonomi Universitas Sriwijaya dan sampel diambil menggunakan teknik non-probability dengan purposive sampling. Teknik pengumpulan data yang dipakai dengan kuesioner. Teknik analisis data yang dipakai adalah analisis regresi linier sederhana kemudian data diolah dengan program Statistical for Product and Service Solutions (SPSS) versi 26. Hasil dalam penelitian menunjukkan bahwasannya penggunaan fintech payment mempengaruhi secara signifikan terhadap perilaku manajemen keuangan di lingkungan mahasiswa aktif S1 Fakultas Ekonomi Universitas Sriwijaya.","author":[{"dropping-particle":"","family":"Azzahra","given":"Aqilla Fatimah","non-dropping-particle":"","parse-names":false,"suffix":""},{"dropping-particle":"","family":"Andriana","given":"Isni","non-dropping-particle":"","parse-names":false,"suffix":""},{"dropping-particle":"","family":"Saputri","given":"Nyimas Dewi Murnila","non-dropping-particle":"","parse-names":false,"suffix":""}],"container-title":"Al-Kharaj : Jurnal Ekonomi, Keuangan &amp; Bisnis Syariah","id":"ITEM-1","issue":"2","issued":{"date-parts":[["2023"]]},"page":"2581-2592","title":"Pengaruh Penggunaan Fintech Payment terhadap Perilaku Manajemen Keuangan","type":"article-journal","volume":"6"},"uris":["http://www.mendeley.com/documents/?uuid=a44dfbe5-c3c4-4eca-82f9-316025f3ab71"]}],"mendeley":{"formattedCitation":"Aqilla Fatimah Azzahra, Isni Andriana, and Nyimas Dewi Murnila Saputri, “Pengaruh Penggunaan Fintech Payment Terhadap Perilaku Manajemen Keuangan,” &lt;i&gt;Al-Kharaj : Jurnal Ekonomi, Keuangan &amp; Bisnis Syariah&lt;/i&gt; 6, no. 2 (2023): 2581–92, https://doi.org/10.47467/alkharaj.v6i2.4727.","manualFormatting":"Aqilla Fatimah Azzahra, Isni Andriana, and Nyimas Dewi Murnila Saputri, \"Pengaruh Penggunaan Fintech Payment Terhadap Perilaku Manajemen Keuangan\", Al-Kharaj : Jurnal Ekonomi, Keuangan &amp; Bisnis Syariah, 6.2 (2023), pp. 2581–92, doi:10.47467/alkharaj.v6i2.4727.","plainTextFormattedCitation":"Aqilla Fatimah Azzahra, Isni Andriana, and Nyimas Dewi Murnila Saputri, “Pengaruh Penggunaan Fintech Payment Terhadap Perilaku Manajemen Keuangan,” Al-Kharaj : Jurnal Ekonomi, Keuangan &amp; Bisnis Syariah 6, no. 2 (2023): 2581–92, https://doi.org/10.47467/alkharaj.v6i2.4727.","previouslyFormattedCitation":"Aqilla Fatimah Azzahra, Isni Andriana, and Nyimas Dewi Murnila Saputri, “Pengaruh Penggunaan Fintech Payment Terhadap Perilaku Manajemen Keuangan,” &lt;i&gt;Al-Kharaj : Jurnal Ekonomi, Keuangan &amp; Bisnis Syariah&lt;/i&gt; 6, no. 2 (2023): 2581–92, https://doi.org/10.47467/alkharaj.v6i2.4727."},"properties":{"noteIndex":20},"schema":"https://github.com/citation-style-language/schema/raw/master/csl-citation.json"}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Aqilla Fatimah Azzahra, Isni Andriana, and Nyimas Dewi Murnila Saputri, "Pengaruh Penggunaan Fintech Payment Terhadap Perilaku Manajemen Keuangan", </w:t>
      </w:r>
      <w:r>
        <w:rPr>
          <w:rFonts w:ascii="Times New Roman" w:hAnsi="Times New Roman" w:cs="Times New Roman"/>
          <w:i/>
        </w:rPr>
        <w:t>Al-Kharaj : Jurnal Ekonomi, Keuangan &amp; Bisnis Syariah</w:t>
      </w:r>
      <w:r>
        <w:rPr>
          <w:rFonts w:ascii="Times New Roman" w:hAnsi="Times New Roman" w:cs="Times New Roman"/>
        </w:rPr>
        <w:t>, 6.2 (2023), pp. 2581–92, doi:10.47467/alkharaj.v6i2.4727.</w:t>
      </w:r>
      <w:r>
        <w:rPr>
          <w:rFonts w:ascii="Times New Roman" w:hAnsi="Times New Roman" w:cs="Times New Roman"/>
        </w:rPr>
        <w:fldChar w:fldCharType="end"/>
      </w:r>
    </w:p>
  </w:footnote>
  <w:footnote w:id="20">
    <w:p w14:paraId="5827F3D9">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{"citationItems":[{"id":"ITEM-1","itemData":{"author":[{"dropping-particle":"","family":"Angga","given":"Sandy Susanto.","non-dropping-particle":"","parse-names":false,"suffix":""}],"id":"ITEM-1","issued":{"date-parts":[["2019"]]},"page":"1-6","title":"Membuat Segmentasi Berdasarkan Life Style (Gaya Hidup). Jurnal JIBEKA. 7 (2): 1-6","type":"article-journal"},"uris":["http://www.mendeley.com/documents/?uuid=2917476a-6c90-4f20-be15-3a3e54d17d04"]}],"mendeley":{"formattedCitation":"Sandy Susanto. Angga, “Membuat Segmentasi Berdasarkan Life Style (Gaya Hidup). Jurnal JIBEKA. 7 (2): 1-6,” 2019, 1–6.","manualFormatting":"Sandy Susanto. Angga, \"Membuat Segmentasi Berdasarkan Life Style (Gaya Hidup)\". Jurnal JIBEKA. 7 (2): 1-6, 2019, pp. 1–6.","plainTextFormattedCitation":"Sandy Susanto. Angga, “Membuat Segmentasi Berdasarkan Life Style (Gaya Hidup). Jurnal JIBEKA. 7 (2): 1-6,” 2019, 1–6.","previouslyFormattedCitation":"Sandy Susanto. Angga, “Membuat Segmentasi Berdasarkan Life Style (Gaya Hidup). Jurnal JIBEKA. 7 (2): 1-6,” 2019, 1–6."},"properties":{"noteIndex":21},"schema":"https://github.com/citation-style-language/schema/raw/master/csl-citation.json"}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Sandy Susanto. Angga, "Membuat Segmentasi Berdasarkan Life Style (Gaya Hidup)". </w:t>
      </w:r>
      <w:r>
        <w:rPr>
          <w:rFonts w:ascii="Times New Roman" w:hAnsi="Times New Roman" w:cs="Times New Roman"/>
          <w:i/>
          <w:iCs/>
        </w:rPr>
        <w:t>Jurnal JIBEKA</w:t>
      </w:r>
      <w:r>
        <w:rPr>
          <w:rFonts w:ascii="Times New Roman" w:hAnsi="Times New Roman" w:cs="Times New Roman"/>
        </w:rPr>
        <w:t>. 7 (2): 1-6, 2019, pp. 1–6.</w:t>
      </w:r>
      <w:r>
        <w:rPr>
          <w:rFonts w:ascii="Times New Roman" w:hAnsi="Times New Roman" w:cs="Times New Roman"/>
        </w:rPr>
        <w:fldChar w:fldCharType="end"/>
      </w:r>
    </w:p>
  </w:footnote>
  <w:footnote w:id="21">
    <w:p w14:paraId="0FC2C046">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{"citationItems":[{"id":"ITEM-1","itemData":{"abstract":"The financial management behavior has become prevailing issue nowadays. This is due to the society's behavior of consumptions in Indonesia, and especially in Surabaya city. This study aims to examine the relationship between Locus of Control, Financial Knowledge, and Income on Financial Management Behavior. The sample consists of 104 respondents, in Su-rabaya in which they were taken by means of Purposive Sampling. The characteristic of respondents such as they live in Surabaya, labor force, and they have income equal to Rp 1.500.000. Using Structural Equation Modeling on AMOS, this research found that no direct effect on Financial Management Behavior by Financial knowledge and Income. Locus of Control is positively related to Financial Management Behavior, and Locus of Control mediates the effect of Financial Knowledge on Financial Management Behavior.","author":[{"dropping-particle":"","family":"Kholilah.N.A.","given":"","non-dropping-particle":"","parse-names":false,"suffix":""},{"dropping-particle":"","family":"Iramani","given":"R.","non-dropping-particle":"","parse-names":false,"suffix":""}],"container-title":"Journal of Business and Banking","id":"ITEM-1","issue":"1","issued":{"date-parts":[["2013"]]},"number-of-pages":"69-80","title":"STUDI FINANCIAL MANAGEMENT BEHAVIOR PADA MASYARAKAT SURABAYA","type":"report","volume":"3"},"uris":["http://www.mendeley.com/documents/?uuid=adb2497e-764f-38db-9b4e-d5f8cc123ee6"]}],"mendeley":{"formattedCitation":"Kholilah.N.A. and Iramani, “STUDI FINANCIAL MANAGEMENT BEHAVIOR PADA MASYARAKAT SURABAYA.”","plainTextFormattedCitation":"Kholilah.N.A. and Iramani, “STUDI FINANCIAL MANAGEMENT BEHAVIOR PADA MASYARAKAT SURABAYA.”","previouslyFormattedCitation":"Kholilah.N.A. and Iramani, “STUDI FINANCIAL MANAGEMENT BEHAVIOR PADA MASYARAKAT SURABAYA.”"},"properties":{"noteIndex":22},"schema":"https://github.com/citation-style-language/schema/raw/master/csl-citation.json"}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Kholilah.N.A. and Iramani, “STUDI FINANCIAL MANAGEMENT BEHAVIOR PADA MASYARAKAT SURABAYA.”</w:t>
      </w:r>
      <w:r>
        <w:rPr>
          <w:rFonts w:ascii="Times New Roman" w:hAnsi="Times New Roman" w:cs="Times New Roman"/>
        </w:rPr>
        <w:fldChar w:fldCharType="end"/>
      </w:r>
    </w:p>
  </w:footnote>
  <w:footnote w:id="22">
    <w:p w14:paraId="3D56FB3F">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{"citationItems":[{"id":"ITEM-1","itemData":{"author":[{"dropping-particle":"","family":"Pulungan","given":"Delyana R.","non-dropping-particle":"","parse-names":false,"suffix":""}],"container-title":"Fakultas Ekonomi dan Bisnis Universitas Muhammadiyah Sumatera Utara","id":"ITEM-1","issue":"1","issued":{"date-parts":[["2012"]]},"page":"33-45","title":"LITERASI KEUANGAN DAN DAMPAKNYA TERHADAP PERILAKU KEUANGAN MASYARAKAT KOTA MEDAN","type":"article-journal","volume":"29"},"uris":["http://www.mendeley.com/documents/?uuid=fc526f25-1129-4630-a364-5679bd4af480"]}],"mendeley":{"formattedCitation":"Delyana R. Pulungan, “LITERASI KEUANGAN DAN DAMPAKNYA TERHADAP PERILAKU KEUANGAN MASYARAKAT KOTA MEDAN,” &lt;i&gt;Fakultas Ekonomi Dan Bisnis Universitas Muhammadiyah Sumatera Utara&lt;/i&gt; 29, no. 1 (2012): 33–45.","manualFormatting":"Delyana R. Pulungan, \"Literasi Keuangan Dan Dampaknya Terhadap Perilaku Keuangan Masyarakat Kota Medan\", Fakultas Ekonomi Dan Bisnis Universitas Muhammadiyah Sumatera Utara, 29.1 (2012), pp. 33–45.","plainTextFormattedCitation":"Delyana R. Pulungan, “LITERASI KEUANGAN DAN DAMPAKNYA TERHADAP PERILAKU KEUANGAN MASYARAKAT KOTA MEDAN,” Fakultas Ekonomi Dan Bisnis Universitas Muhammadiyah Sumatera Utara 29, no. 1 (2012): 33–45.","previouslyFormattedCitation":"Delyana R. Pulungan, “LITERASI KEUANGAN DAN DAMPAKNYA TERHADAP PERILAKU KEUANGAN MASYARAKAT KOTA MEDAN,” &lt;i&gt;Fakultas Ekonomi Dan Bisnis Universitas Muhammadiyah Sumatera Utara&lt;/i&gt; 29, no. 1 (2012): 33–45."},"properties":{"noteIndex":23},"schema":"https://github.com/citation-style-language/schema/raw/master/csl-citation.json"}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Delyana R. Pulungan, "Literasi Keuangan Dan Dampaknya Terhadap Perilaku Keuangan Masyarakat Kota Medan", </w:t>
      </w:r>
      <w:r>
        <w:rPr>
          <w:rFonts w:ascii="Times New Roman" w:hAnsi="Times New Roman" w:cs="Times New Roman"/>
          <w:i/>
        </w:rPr>
        <w:t>Fakultas Ekonomi Dan Bisnis Universitas Muhammadiyah Sumatera Utara</w:t>
      </w:r>
      <w:r>
        <w:rPr>
          <w:rFonts w:ascii="Times New Roman" w:hAnsi="Times New Roman" w:cs="Times New Roman"/>
        </w:rPr>
        <w:t>, 29.1 (2012), pp. 33–45.</w:t>
      </w:r>
      <w:r>
        <w:rPr>
          <w:rFonts w:ascii="Times New Roman" w:hAnsi="Times New Roman" w:cs="Times New Roman"/>
        </w:rPr>
        <w:fldChar w:fldCharType="end"/>
      </w:r>
    </w:p>
  </w:footnote>
  <w:footnote w:id="23">
    <w:p w14:paraId="4CF1741B">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{"citationItems":[{"id":"ITEM-1","itemData":{"abstract":"Abstrak: The aim of this study is to test impact locus of control, financial knowledge and income to financial management behavior. Total respondents are 130 respondents. Using regression analysis, the result shows financial knowledge impact financial management behavior but locus of control and personal income don't impact financial management behavior. Because the sample of this research is student and almost of them have income from their parents.","author":[{"dropping-particle":"","family":"Ida","given":"","non-dropping-particle":"","parse-names":false,"suffix":""},{"dropping-particle":"","family":"Cinthia","given":"Y. D.","non-dropping-particle":"","parse-names":false,"suffix":""}],"id":"ITEM-1","issue":"3","issued":{"date-parts":[["2010"]]},"number-of-pages":"131-144","title":"PENGARUH LOCUS OF CONTROL,FINANCIAL KNOWLEDGE, INCOME TERHADAP FINANCIAL MANAGEMENT BEHAVIOR","type":"report","volume":"12"},"uris":["http://www.mendeley.com/documents/?uuid=1ed367de-19e3-33b7-bc14-ad38ce4bcff6"]}],"mendeley":{"formattedCitation":"Ida and Y. D. Cinthia, “PENGARUH LOCUS OF CONTROL,FINANCIAL KNOWLEDGE, INCOME TERHADAP FINANCIAL MANAGEMENT BEHAVIOR,” vol. 12, 2010.","plainTextFormattedCitation":"Ida and Y. D. Cinthia, “PENGARUH LOCUS OF CONTROL,FINANCIAL KNOWLEDGE, INCOME TERHADAP FINANCIAL MANAGEMENT BEHAVIOR,” vol. 12, 2010.","previouslyFormattedCitation":"Ida and Y. D. Cinthia, “PENGARUH LOCUS OF CONTROL,FINANCIAL KNOWLEDGE, INCOME TERHADAP FINANCIAL MANAGEMENT BEHAVIOR,” vol. 12, 2010."},"properties":{"noteIndex":24},"schema":"https://github.com/citation-style-language/schema/raw/master/csl-citation.json"}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Ida and Y. D. Cinthia, “PENGARUH LOCUS OF CONTROL,FINANCIAL KNOWLEDGE, INCOME TERHADAP FINANCIAL MANAGEMENT BEHAVIOR,” vol. 12, 2010.</w:t>
      </w:r>
      <w:r>
        <w:rPr>
          <w:rFonts w:ascii="Times New Roman" w:hAnsi="Times New Roman" w:cs="Times New Roman"/>
        </w:rPr>
        <w:fldChar w:fldCharType="end"/>
      </w:r>
    </w:p>
  </w:footnote>
  <w:footnote w:id="24">
    <w:p w14:paraId="2B706C1D">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{"citationItems":[{"id":"ITEM-1","itemData":{"abstract":"This study aims to examined personal financial literacy and financial behavior; financial literacy based on the personal characteristics of students, and impact of the financial literacy on financial behavior of undergraduate students of Faculty of Economics, University of Sumatera Utara class rank 2008 through 2011 who still active by June 2011. Financial literacy was measured using 27 multiple-choice questions and a score calculated based on the percentage of the correct answers. Financial literacy and then analyzed based on the characteristics of the respondents consisting of gender, majors, class rank, GPA, and residence (living with parents or living alone / boarding), the level of parental education, and parental income. Financial literacy is also grouped into relatively high and relatively low based on the median to analyze the financial behavior of respondents in each group. The analitical method used is a descriptive statistical analysis. The data used are the primary data obtained from a survey of 97 respondents. The finding indicates that those who are male students, Economic Development major, student of 2008 and 2009, GPA ≥ 3.00, and student who live alone at boarding house, has a higher financial literacy. Meanwhile, female students, Management majors, lower class rank, GPA &lt;3.00, and live at home with parents have lower financial literacy. Overall mean of correct answer of the survey is about 56.61%, so it can be concluded that the respondents had low levels of financial literacy, in addition, the tendency of respondents practicing expected financial behavior did not increase as expected consistently along with the increase of financial literacy.","author":[{"dropping-particle":"","family":"Nababan","given":"Darman","non-dropping-particle":"","parse-names":false,"suffix":""},{"dropping-particle":"","family":"Sadalia","given":"Isfenti","non-dropping-particle":"","parse-names":false,"suffix":""}],"id":"ITEM-1","issued":{"date-parts":[["2012"]]},"number-of-pages":"1-15","title":"MAHASISWA STRATA I FAKULTAS EKONOMI UNIVERSITAS SUMATERA UTARA","type":"report"},"uris":["http://www.mendeley.com/documents/?uuid=fd91cb1e-5a7c-3e56-9fe2-48cd5dc7bc26"]}],"mendeley":{"formattedCitation":"Darman Nababan and Isfenti Sadalia, “MAHASISWA STRATA I FAKULTAS EKONOMI UNIVERSITAS SUMATERA UTARA,” 2012, www.mas.gov.sg.","plainTextFormattedCitation":"Darman Nababan and Isfenti Sadalia, “MAHASISWA STRATA I FAKULTAS EKONOMI UNIVERSITAS SUMATERA UTARA,” 2012, www.mas.gov.sg.","previouslyFormattedCitation":"Darman Nababan and Isfenti Sadalia, “MAHASISWA STRATA I FAKULTAS EKONOMI UNIVERSITAS SUMATERA UTARA,” 2012, www.mas.gov.sg."},"properties":{"noteIndex":25},"schema":"https://github.com/citation-style-language/schema/raw/master/csl-citation.json"}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Darman Nababan and Isfenti Sadalia, “MAHASISWA STRATA I FAKULTAS EKONOMI UNIVERSITAS SUMATERA UTARA,” 2012, www.mas.gov.sg.</w:t>
      </w:r>
      <w:r>
        <w:rPr>
          <w:rFonts w:ascii="Times New Roman" w:hAnsi="Times New Roman" w:cs="Times New Roman"/>
        </w:rPr>
        <w:fldChar w:fldCharType="end"/>
      </w:r>
    </w:p>
  </w:footnote>
  <w:footnote w:id="25">
    <w:p w14:paraId="705BC8A8">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{"citationItems":[{"id":"ITEM-1","itemData":{"DOI":"10.35908/jeg.v7i2.2269","ISSN":"2540-816X","abstract":"Tujuan penelitian ini untuk mengetahui pengaruh literasi keuangan dan payment gateway terhadap perilaku keuangan mahasiswa swasta di Kota Palembang. Penelitian ini dilakukan pada mahasiswa fakultas ekonomi di 7 Perguruan Tinggi Swasta kota Palembang. Jenis penelitian yang digunakan adalah penelitian kuantitatif dengan menyebarkan kuesioner melalui Google Form. Sampel pada penelitian ini adalah 374 mahasiswa. Sumber data pada penelitian ini adalah data primer dengan menggunakan teknik purposive sampling. Berdasarkan hasil analisis uji t menunjukkan bahwa literasi keuangan dan payment gateway berpengaruh positif dan signifikan terhadap perilaku keuangan mahasiswa swasta di Kota Palembang. Hal ini dapat dikatakan perkembangan diera digital menuntun mahasiswa dalam menggunakan payment gateway yang hadir untuk memberikan kemudahan dalam mengakses produk keuangan, melakukan transaksi, dan meningkatkan literasi keuangan.Kata Kunci: literasi keuangan, payment gateway, perilaku keuangan","author":[{"dropping-particle":"","family":"Wulandari","given":"Try","non-dropping-particle":"","parse-names":false,"suffix":""},{"dropping-particle":"","family":"Lazuarni","given":"Shafiera","non-dropping-particle":"","parse-names":false,"suffix":""},{"dropping-particle":"","family":"Sari","given":"Rinika","non-dropping-particle":"","parse-names":false,"suffix":""}],"container-title":"Jurnal Ecoment Global","id":"ITEM-1","issue":"2","issued":{"date-parts":[["2022"]]},"title":"Pengaruh Literasi Keuangan Dan Payment Gateway Terhadap Perilaku Keuangan Mahasiswa Manajemen Swasta Di Kota Palembang","type":"article-journal","volume":"7"},"uris":["http://www.mendeley.com/documents/?uuid=5439dd31-0179-46c1-bbf7-3a1f386ba88a"]}],"mendeley":{"formattedCitation":"Wulandari, Lazuarni, and Sari, “Pengaruh Literasi Keuangan Dan Payment Gateway Terhadap Perilaku Keuangan Mahasiswa Manajemen Swasta Di Kota Palembang.”","plainTextFormattedCitation":"Wulandari, Lazuarni, and Sari, “Pengaruh Literasi Keuangan Dan Payment Gateway Terhadap Perilaku Keuangan Mahasiswa Manajemen Swasta Di Kota Palembang.”","previouslyFormattedCitation":"Wulandari, Lazuarni, and Sari, “Pengaruh Literasi Keuangan Dan Payment Gateway Terhadap Perilaku Keuangan Mahasiswa Manajemen Swasta Di Kota Palembang.”"},"properties":{"noteIndex":26},"schema":"https://github.com/citation-style-language/schema/raw/master/csl-citation.json"}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Wulandari, Lazuarni, and Sari, “Pengaruh Literasi Keuangan Dan Payment Gateway Terhadap Perilaku Keuangan Mahasiswa Manajemen Swasta Di Kota Palembang.”</w:t>
      </w:r>
      <w:r>
        <w:rPr>
          <w:rFonts w:ascii="Times New Roman" w:hAnsi="Times New Roman" w:cs="Times New Roman"/>
        </w:rPr>
        <w:fldChar w:fldCharType="end"/>
      </w:r>
    </w:p>
  </w:footnote>
  <w:footnote w:id="26">
    <w:p w14:paraId="26C9460F">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{"citationItems":[{"id":"ITEM-1","itemData":{"DOI":"10.55587/jla.v2i2.35","abstract":"Tujuan: Penelitian ini bertujuan untuk mengetahui apakah pengaruh literasi keuangan, gaya hidup dan lingkungan sosial. Penelitian ini mengkaji apakah terdapat pengaruh literasi keuangan, gaya hidup dan lingkungan sosial terhadap perilaku keuangan mahasiswa.\r \r Metode: Populasi dalam penelitian ini adalah mahasiswa S1 aktif yang sedang menempuh pendidikan di Fakultas Ekonomi Universitas Sarjanawiyata Tamansiswa Yogyakarta. Sampel dalam penelitian ini adalah mahasiswa program studi akuntansi dan manajemen yang sedang menempuh pendidikan di Fakultas Ekonomi Universitas Sarjanawiyata Tamansiswa Yogyakarta. Sampel yang diperoleh sebanyak 108 responden dengan metode snowball sampling. Data ini dianalisis menggunakan analisis linier berganda dengan bantuan IBM SPSS.\r \r Temuan: Hasil penelitian membuktikan bahwa literasi keuangan berpengaruh positif terhadap perilaku keuangan, gaya hidup berpengaruh positif terhadap perilaku keuangan, dan lingkungan sosial berpengaruh positif terhadap perilaku keuangan.\r \r Kata Kunci: Literasi Keuangan, Gaya Hidup, Lingkungan Sosial, Perilaku Keuangan Mahasiswa","author":[{"dropping-particle":"","family":"Kenale Sada","given":"Yohanes Maria Vianey","non-dropping-particle":"","parse-names":false,"suffix":""}],"container-title":"Jurnal Literasi Akuntansi","id":"ITEM-1","issue":"2","issued":{"date-parts":[["2022"]]},"page":"86-99","title":"Pengaruh Literasi Keuangan, Gaya Hidup dan Lingkungan Sosial Terhadap Perilaku Keuangan Mahasiswa","type":"article-journal","volume":"2"},"uris":["http://www.mendeley.com/documents/?uuid=bd752e47-f542-428f-baf3-ca28a6a3a8df"]}],"mendeley":{"formattedCitation":"Kenale Sada, “Pengaruh Literasi Keuangan, Gaya Hidup Dan Lingkungan Sosial Terhadap Perilaku Keuangan Mahasiswa.”","plainTextFormattedCitation":"Kenale Sada, “Pengaruh Literasi Keuangan, Gaya Hidup Dan Lingkungan Sosial Terhadap Perilaku Keuangan Mahasiswa.”","previouslyFormattedCitation":"Kenale Sada, “Pengaruh Literasi Keuangan, Gaya Hidup Dan Lingkungan Sosial Terhadap Perilaku Keuangan Mahasiswa.”"},"properties":{"noteIndex":27},"schema":"https://github.com/citation-style-language/schema/raw/master/csl-citation.json"}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Kenale Sada, “Pengaruh Literasi Keuangan, Gaya Hidup Dan Lingkungan Sosial Terhadap Perilaku Keuangan Mahasiswa.”</w:t>
      </w:r>
      <w:r>
        <w:rPr>
          <w:rFonts w:ascii="Times New Roman" w:hAnsi="Times New Roman" w:cs="Times New Roman"/>
        </w:rPr>
        <w:fldChar w:fldCharType="end"/>
      </w:r>
    </w:p>
  </w:footnote>
  <w:footnote w:id="27">
    <w:p w14:paraId="6389713F">
      <w:pPr>
        <w:pStyle w:val="13"/>
        <w:ind w:left="720"/>
        <w:jc w:val="both"/>
        <w:rPr>
          <w:rFonts w:ascii="Times New Roman" w:hAnsi="Times New Roman" w:cs="Times New Roman"/>
        </w:rPr>
      </w:pPr>
      <w:r>
        <w:rPr>
          <w:rStyle w:val="12"/>
        </w:rPr>
        <w:footnoteRef/>
      </w:r>
      <w: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{"citationItems":[{"id":"ITEM-1","itemData":{"DOI":"10.35448/jmb.v13i1.7920","ISSN":"1978-2241","abstract":"This study aims to determine the effect of financial literacy on financial behavior with lifestyle as a mediation variable. The location of this research is in Tasikmalaya. This research is a kind of quantitative research using survey method given to Housewife in Tasikmalaya city. The object of research in this study is the financial literacy, lifestyle, and financial behavior. Determination of the number of samples in this study are as many as 100 respondents with the sampling method used is to use judgment sampling. The analysis used is Structural Equation Modeling (SEM) analysis. This analysis is assisted by using the AMOS 21. The results of this study indicate that financial literacy does not affect in financial behaviour. While life style can mediate influence financial literacy on financial behaviours housewife in Tasikmalaya.","author":[{"dropping-particle":"","family":"Kusnandar","given":"Deasy Lestary","non-dropping-particle":"","parse-names":false,"suffix":""},{"dropping-particle":"","family":"Kurniawan","given":"Dian","non-dropping-particle":"","parse-names":false,"suffix":""}],"container-title":"Sains: Jurnal Manajemen dan Bisnis","id":"ITEM-1","issue":"1","issued":{"date-parts":[["2020"]]},"page":"123","title":"Literasi Keuangan Dan Gaya Hidup Ibu Rumah Tangga Dalam Membentuk Perilaku Keuangan Di Tasikmalaya","type":"article-journal","volume":"13"},"uris":["http://www.mendeley.com/documents/?uuid=f5ee44cc-8570-4129-9b8e-db03ed27ceb8"]}],"mendeley":{"formattedCitation":"Deasy Lestary Kusnandar and Dian Kurniawan, “Literasi Keuangan Dan Gaya Hidup Ibu Rumah Tangga Dalam Membentuk Perilaku Keuangan Di Tasikmalaya,” &lt;i&gt;Sains: Jurnal Manajemen Dan Bisnis&lt;/i&gt; 13, no. 1 (2020): 123, https://doi.org/10.35448/jmb.v13i1.7920.","plainTextFormattedCitation":"Deasy Lestary Kusnandar and Dian Kurniawan, “Literasi Keuangan Dan Gaya Hidup Ibu Rumah Tangga Dalam Membentuk Perilaku Keuangan Di Tasikmalaya,” Sains: Jurnal Manajemen Dan Bisnis 13, no. 1 (2020): 123, https://doi.org/10.35448/jmb.v13i1.7920.","previouslyFormattedCitation":"Deasy Lestary Kusnandar and Dian Kurniawan, “Literasi Keuangan Dan Gaya Hidup Ibu Rumah Tangga Dalam Membentuk Perilaku Keuangan Di Tasikmalaya,” &lt;i&gt;Sains: Jurnal Manajemen Dan Bisnis&lt;/i&gt; 13, no. 1 (2020): 123, https://doi.org/10.35448/jmb.v13i1.7920."},"properties":{"noteIndex":28},"schema":"https://github.com/citation-style-language/schema/raw/master/csl-citation.json"}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Deasy Lestary Kusnandar and Dian Kurniawan, “Literasi Keuangan Dan Gaya Hidup Ibu Rumah Tangga Dalam Membentuk Perilaku Keuangan Di Tasikmalaya,” </w:t>
      </w:r>
      <w:r>
        <w:rPr>
          <w:rFonts w:ascii="Times New Roman" w:hAnsi="Times New Roman" w:cs="Times New Roman"/>
          <w:i/>
        </w:rPr>
        <w:t>Sains: Jurnal Manajemen Dan Bisnis</w:t>
      </w:r>
      <w:r>
        <w:rPr>
          <w:rFonts w:ascii="Times New Roman" w:hAnsi="Times New Roman" w:cs="Times New Roman"/>
        </w:rPr>
        <w:t xml:space="preserve"> 13, no. 1 (2020): 123, https://doi.org/10.35448/jmb.v13i1.7920.</w:t>
      </w:r>
      <w:r>
        <w:rPr>
          <w:rFonts w:ascii="Times New Roman" w:hAnsi="Times New Roman" w:cs="Times New Roman"/>
        </w:rPr>
        <w:fldChar w:fldCharType="end"/>
      </w:r>
    </w:p>
  </w:footnote>
  <w:footnote w:id="28">
    <w:p w14:paraId="261A7F29">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{"citationItems":[{"id":"ITEM-1","itemData":{"DOI":"10.30596/ijbe.v1i1.3885","ISSN":"2686472X","abstract":"This study aims to examine the relationship between financial literacy and financial behavior of the lifestyle of the student and determine differences in financial literacy, lifestyle and behavior of student finance and business economics faculty. This research is quantitative data collection techniques using questionnaires. Sample used were 100 students consisting of students of the faculty of economics and business Muhammadiyah University of North Sumatra, this study uses judgment sampling. Data were analyzed using classical assumption test, multiple linear regression, t test, F test, and the coefficient of determination. Research shows that financial literacy has no effect on the financial behavior.","author":[{"dropping-particle":"","family":"Gunawan","given":"Ade","non-dropping-particle":"","parse-names":false,"suffix":""},{"dropping-particle":"","family":"Chairani","given":"Chairani","non-dropping-particle":"","parse-names":false,"suffix":""}],"container-title":"International Journal of Business Economics (IJBE)","id":"ITEM-1","issue":"1","issued":{"date-parts":[["2019"]]},"page":"76-86","title":"Effect of Financial Literacy and Lifestyle of Finance Student Behavior","type":"article-journal","volume":"1"},"uris":["http://www.mendeley.com/documents/?uuid=9b0b51b6-9f71-41e1-a9ca-2b0fb661e043"]}],"mendeley":{"formattedCitation":"Gunawan and Chairani, “Effect of Financial Literacy and Lifestyle of Finance Student Behavior.”","plainTextFormattedCitation":"Gunawan and Chairani, “Effect of Financial Literacy and Lifestyle of Finance Student Behavior.”","previouslyFormattedCitation":"Gunawan and Chairani, “Effect of Financial Literacy and Lifestyle of Finance Student Behavior.”"},"properties":{"noteIndex":29},"schema":"https://github.com/citation-style-language/schema/raw/master/csl-citation.json"}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Gunawan and Chairani, “Effect of Financial Literacy and Lifestyle of Finance Student Behavior.”</w:t>
      </w:r>
      <w:r>
        <w:rPr>
          <w:rFonts w:ascii="Times New Roman" w:hAnsi="Times New Roman" w:cs="Times New Roman"/>
        </w:rPr>
        <w:fldChar w:fldCharType="end"/>
      </w:r>
    </w:p>
  </w:footnote>
  <w:footnote w:id="29">
    <w:p w14:paraId="1F4AD4EF">
      <w:pPr>
        <w:pStyle w:val="13"/>
        <w:ind w:left="720"/>
        <w:jc w:val="both"/>
      </w:pPr>
      <w:r>
        <w:rPr>
          <w:rStyle w:val="12"/>
        </w:rPr>
        <w:footnoteRef/>
      </w:r>
      <w:r>
        <w:t xml:space="preserve"> </w:t>
      </w:r>
      <w:r>
        <w:fldChar w:fldCharType="begin" w:fldLock="1"/>
      </w:r>
      <w:r>
        <w:instrText xml:space="preserve">ADDIN CSL_CITATION {"citationItems":[{"id":"ITEM-1","itemData":{"ISSN":"2722-1040","abstract":"The purpose of this quantitative research is to determine the effect of financial literacy and lifestyle on the financial behaviour of the millennial generation at PT. Toyota Motor Manufacturing Indonesia 1. The millennial generation at PT. Toyota Motor Manufacturing Indonesia 1 was chosen as the object in this study, with a total population of 277 employees. The sample selection used simple random sampling method, and selected 164 respondents. Data collection by distributing questionnaires via google form. PLS (Partial Least Square) analysis was used to test data analysis, both validity and reliability testing and hypothesis testing trough the Smart PLS 3 program with a significance level of 0,05. The results obtained include (1) financial literacy has a positive effect on financial behaviour, (2) lifestyle has a negative effect on financial behaviour.","author":[{"dropping-particle":"","family":"Listiyani","given":"Eka","non-dropping-particle":"","parse-names":false,"suffix":""},{"dropping-particle":"","family":"Aziz","given":"Alfida","non-dropping-particle":"","parse-names":false,"suffix":""},{"dropping-particle":"","family":"Wahyudi","given":"Wahyudi","non-dropping-particle":"","parse-names":false,"suffix":""}],"container-title":"KORELASI Konferensi Riset Nasional Ekonomi, Manajemen, dan Akuntansi","id":"ITEM-1","issue":"1","issued":{"date-parts":[["2021"]]},"page":"28-44","title":"Analisis Perilaku Keuangan Generasi Milenial Di Pt. Toyota Motor Manufacturing Indonesia 1","type":"article-journal","volume":"2"},"uris":["http://www.mendeley.com/documents/?uuid=a2e5564c-3a64-4002-a212-f3f8f7e97671"]}],"mendeley":{"formattedCitation":"Eka Listiyani, Alfida Aziz, and Wahyudi Wahyudi, “Analisis Perilaku Keuangan Generasi Milenial Di Pt. Toyota Motor Manufacturing Indonesia 1,” &lt;i&gt;KORELASI Konferensi Riset Nasional Ekonomi, Manajemen, Dan Akuntansi&lt;/i&gt; 2, no. 1 (2021): 28–44, https://conference.upnvj.ac.id/index.php/korelasi/article/view/1085.","plainTextFormattedCitation":"Eka Listiyani, Alfida Aziz, and Wahyudi Wahyudi, “Analisis Perilaku Keuangan Generasi Milenial Di Pt. Toyota Motor Manufacturing Indonesia 1,” KORELASI Konferensi Riset Nasional Ekonomi, Manajemen, Dan Akuntansi 2, no. 1 (2021): 28–44, https://conference.upnvj.ac.id/index.php/korelasi/article/view/1085.","previouslyFormattedCitation":"Eka Listiyani, Alfida Aziz, and Wahyudi Wahyudi, “Analisis Perilaku Keuangan Generasi Milenial Di Pt. Toyota Motor Manufacturing Indonesia 1,” &lt;i&gt;KORELASI Konferensi Riset Nasional Ekonomi, Manajemen, Dan Akuntansi&lt;/i&gt; 2, no. 1 (2021): 28–44, https://conference.upnvj.ac.id/index.php/korelasi/article/view/1085."},"properties":{"noteIndex":30},"schema":"https://github.com/citation-style-language/schema/raw/master/csl-citation.json"}</w:instrText>
      </w:r>
      <w:r>
        <w:fldChar w:fldCharType="separate"/>
      </w:r>
      <w:r>
        <w:t xml:space="preserve">Eka Listiyani, Alfida Aziz, and Wahyudi Wahyudi, “Analisis Perilaku Keuangan Generasi Milenial Di Pt. Toyota Motor Manufacturing Indonesia 1,” </w:t>
      </w:r>
      <w:r>
        <w:rPr>
          <w:i/>
        </w:rPr>
        <w:t>KORELASI Konferensi Riset Nasional Ekonomi, Manajemen, Dan Akuntansi</w:t>
      </w:r>
      <w:r>
        <w:t xml:space="preserve"> 2, no. 1 (2021): 28–44, https://conference.upnvj.ac.id/index.php/korelasi/article/view/1085.</w:t>
      </w:r>
      <w:r>
        <w:fldChar w:fldCharType="end"/>
      </w:r>
    </w:p>
  </w:footnote>
  <w:footnote w:id="30">
    <w:p w14:paraId="308ED615">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{"citationItems":[{"id":"ITEM-1","itemData":{"abstract":"Penelitian ini bertujuan untuk mengetahui apakah ada pengaruh sistem pembayaran online, pola gaya hidup dan pengetahuan keuangan terhadap perilaku keuangan pada mahasiswa akhir Fakultas Ekonomi dan Bisnis Universitas Muhammadiyah Sumatra Utara. Penelitian ini merupakan penelitian kuantitatif dengan teknik pengumpulan data menggunakan kuesioner. Sampel dalam penelitian ini berjumlah 89 mahasiswa akhir Fakultas Ekonomi dan Bisnis Universitas Muhammadiyah Sumatra Utara. Teknik pengambilan sampel yang digunakan adalah metode accidental sampling.  Pengolahan data primer menggunakan teknik analisis Statistical Package for Social Science (SPSS) dengan metode analisis regresi berganda.  Hasil dari penelitian membuktikan bahwa secara parsial sistem pembayaran online, pola gaya hidup dan pengetahuan keuangan berpengaruh signifikan terhadap perilaku keuangan karena dengan hasil perhitungan uji secara simultan (uji F) menunjukan dimana  Fhitung 8,795 &gt; Ftabel 2,71 dan nilai sig 0,000 &lt; 0,05. Dan secara parsial, masing-masing variabel independen berpengaruh signifikan terhadap perilaku keuangan.","author":[{"dropping-particle":"","family":"Sari","given":"Dwi Puspita","non-dropping-particle":"","parse-names":false,"suffix":""},{"dropping-particle":"","family":"Siregar","given":"Qahfi Romula","non-dropping-particle":"","parse-names":false,"suffix":""}],"container-title":"SOSEK: Jurnal Sosial dan Ekonomi","id":"ITEM-1","issue":"2","issued":{"date-parts":[["2022"]]},"page":"99-109","title":"Pengaruh Sistem Pembayaran Online, Pola Gaya Hidup Dan Pengetahuan Keuangan Terhadap Perilaku Keuanganpada Mahasiswa Akhir Fakultas Ekonomi Dan Bisnis Universitas Muhammadiyah Sumatera Utara","type":"article-journal","volume":"3"},"uris":["http://www.mendeley.com/documents/?uuid=b8d8b03d-96db-4b55-a577-1bc04cfcf564"]}],"mendeley":{"formattedCitation":"Dwi Puspita Sari and Qahfi Romula Siregar, “Pengaruh Sistem Pembayaran Online, Pola Gaya Hidup Dan Pengetahuan Keuangan Terhadap Perilaku Keuanganpada Mahasiswa Akhir Fakultas Ekonomi Dan Bisnis Universitas Muhammadiyah Sumatera Utara,” &lt;i&gt;SOSEK: Jurnal Sosial Dan Ekonomi&lt;/i&gt; 3, no. 2 (2022): 99–109, http://jurnal.bundamediagrup.co.id/index.php/sosek.","plainTextFormattedCitation":"Dwi Puspita Sari and Qahfi Romula Siregar, “Pengaruh Sistem Pembayaran Online, Pola Gaya Hidup Dan Pengetahuan Keuangan Terhadap Perilaku Keuanganpada Mahasiswa Akhir Fakultas Ekonomi Dan Bisnis Universitas Muhammadiyah Sumatera Utara,” SOSEK: Jurnal Sosial Dan Ekonomi 3, no. 2 (2022): 99–109, http://jurnal.bundamediagrup.co.id/index.php/sosek.","previouslyFormattedCitation":"Dwi Puspita Sari and Qahfi Romula Siregar, “Pengaruh Sistem Pembayaran Online, Pola Gaya Hidup Dan Pengetahuan Keuangan Terhadap Perilaku Keuanganpada Mahasiswa Akhir Fakultas Ekonomi Dan Bisnis Universitas Muhammadiyah Sumatera Utara,” &lt;i&gt;SOSEK: Jurnal Sosial Dan Ekonomi&lt;/i&gt; 3, no. 2 (2022): 99–109, http://jurnal.bundamediagrup.co.id/index.php/sosek."},"properties":{"noteIndex":31},"schema":"https://github.com/citation-style-language/schema/raw/master/csl-citation.json"}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Dwi Puspita Sari and Qahfi Romula Siregar, “Pengaruh Sistem Pembayaran Online, Pola Gaya Hidup Dan Pengetahuan Keuangan Terhadap Perilaku Keuanganpada Mahasiswa Akhir Fakultas Ekonomi Dan Bisnis Universitas Muhammadiyah Sumatera Utara,” </w:t>
      </w:r>
      <w:r>
        <w:rPr>
          <w:rFonts w:ascii="Times New Roman" w:hAnsi="Times New Roman" w:cs="Times New Roman"/>
          <w:i/>
        </w:rPr>
        <w:t>SOSEK: Jurnal Sosial Dan Ekonomi</w:t>
      </w:r>
      <w:r>
        <w:rPr>
          <w:rFonts w:ascii="Times New Roman" w:hAnsi="Times New Roman" w:cs="Times New Roman"/>
        </w:rPr>
        <w:t xml:space="preserve"> 3, no. 2 (2022): 99–109, http://jurnal.bundamediagrup.co.id/index.php/sosek.</w:t>
      </w:r>
      <w:r>
        <w:rPr>
          <w:rFonts w:ascii="Times New Roman" w:hAnsi="Times New Roman" w:cs="Times New Roman"/>
        </w:rPr>
        <w:fldChar w:fldCharType="end"/>
      </w:r>
    </w:p>
  </w:footnote>
  <w:footnote w:id="31">
    <w:p w14:paraId="5405A770">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{"citationItems":[{"id":"ITEM-1","itemData":{"abstract":"This study aims to determine and analyze the effect of fintech payment variables, lifestyle patterns, and financial knowledge on the financial behavior of housewives in Citra Kebun Mas housing, and to determine the factors that most influence financial behavior. The research uses a descriptive verification method with a quantitative approach, with a sampling technique that is purposive sampling and uses the slovin formula. This research was conducted using a survey method using a Likert scale questionnaire which was distributed to 100 respondents to housewives in Citra Kebun Mas housing. The data analysis technique uses path analysis with partial and simultaneous hypothesis testing. The results of the study show that fintech payments with lifestyle patterns show a positive correlation, then fintech payments with financial knowledge also show a positive correlation, and lifestyle patterns with financial knowledge show a negative correlation. Then the results of the descriptive variable Fintech Payment state that it has a good category, the lifestyle pattern variable states that it has a good category, the descriptive financial knowledge variable states that it has a good category, and the financial behavior variable also states that it has a good category. fintech payment has a positive effect and partial significance on financial behavior. Then, on a partial lifestyle pattern, it also shows positive and significant results on financial behavior and financial knowledge, which have a positive and partially significant effect on financial behavior. simultaneously that between Fintech Payment, Lifestyle Pattern, Financial Knowledge has a significant effect on financial behavior.","author":[{"dropping-particle":"","family":"Luckyta","given":"Rosya","non-dropping-particle":"","parse-names":false,"suffix":""},{"dropping-particle":"","family":"Kusuma","given":"Aji","non-dropping-particle":"","parse-names":false,"suffix":""},{"dropping-particle":"","family":"Mulyadi","given":"Dedi","non-dropping-particle":"","parse-names":false,"suffix":""},{"dropping-particle":"","family":"Pertiwi","given":"Santi","non-dropping-particle":"","parse-names":false,"suffix":""},{"dropping-particle":"","family":"Sandi","given":"Hari","non-dropping-particle":"","parse-names":false,"suffix":""},{"dropping-particle":"","family":"Buana","given":"Universitas","non-dropping-particle":"","parse-names":false,"suffix":""},{"dropping-particle":"","family":"Karawang","given":"Perjuangan","non-dropping-particle":"","parse-names":false,"suffix":""}],"container-title":"Management Studies and Entrepreneurship Journal","id":"ITEM-1","issue":"5","issued":{"date-parts":[["2023"]]},"page":"5717-5726","title":"The Influence Of Fintech Payment, Lifestyle Pattern And Financial Knowledge On Financial Behavior Of Housewife In Citra Kebun Mas Housing Pengaruh Fintech Payment, Lifestyle Pattern Dan Financial Knowledge Terhadap Financial Behavior Pada Ibu Rumah Tangga","type":"article-journal","volume":"4"},"uris":["http://www.mendeley.com/documents/?uuid=38b6ea67-9917-442e-9f98-ef5d9bd61aab"]}],"mendeley":{"formattedCitation":"Luckyta et al., “The Influence Of Fintech Payment, Lifestyle Pattern And Financial Knowledge On Financial Behavior Of Housewife In Citra Kebun Mas Housing Pengaruh Fintech Payment, Lifestyle Pattern Dan Financial Knowledge Terhadap Financial Behavior Pada Ibu Rumah Tangga.”","plainTextFormattedCitation":"Luckyta et al., “The Influence Of Fintech Payment, Lifestyle Pattern And Financial Knowledge On Financial Behavior Of Housewife In Citra Kebun Mas Housing Pengaruh Fintech Payment, Lifestyle Pattern Dan Financial Knowledge Terhadap Financial Behavior Pada Ibu Rumah Tangga.”","previouslyFormattedCitation":"Luckyta et al., “The Influence Of Fintech Payment, Lifestyle Pattern And Financial Knowledge On Financial Behavior Of Housewife In Citra Kebun Mas Housing Pengaruh Fintech Payment, Lifestyle Pattern Dan Financial Knowledge Terhadap Financial Behavior Pada Ibu Rumah Tangga.”"},"properties":{"noteIndex":32},"schema":"https://github.com/citation-style-language/schema/raw/master/csl-citation.json"}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Luckyta et al., “The Influence Of Fintech Payment, Lifestyle Pattern And Financial Knowledge On Financial Behavior Of Housewife In Citra Kebun Mas Housing Pengaruh Fintech Payment, Lifestyle Pattern Dan Financial Knowledge Terhadap Financial Behavior Pada Ibu Rumah Tangga.”</w:t>
      </w:r>
      <w:r>
        <w:rPr>
          <w:rFonts w:ascii="Times New Roman" w:hAnsi="Times New Roman" w:cs="Times New Roman"/>
        </w:rPr>
        <w:fldChar w:fldCharType="end"/>
      </w:r>
    </w:p>
  </w:footnote>
  <w:footnote w:id="32">
    <w:p w14:paraId="5ED9ED15">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{"citationItems":[{"id":"ITEM-1","itemData":{"DOI":"10.29264/jakt.v19i1.10389","author":[{"dropping-particle":"","family":"Mukti","given":"Vionita Winda","non-dropping-particle":"","parse-names":false,"suffix":""},{"dropping-particle":"","family":"Rinofah","given":"Risal","non-dropping-particle":"","parse-names":false,"suffix":""},{"dropping-particle":"","family":"Kusumawardhani","given":"Ratih","non-dropping-particle":"","parse-names":false,"suffix":""}],"id":"ITEM-1","issue":"1","issued":{"date-parts":[["2022"]]},"page":"52-58","title":"Volume . 19 Issue 1 ( 2022 ) Pages 52-58 AKUNTABEL : Jurnal Akuntansi dan Keuangan ISSN : 0216-7743 ( Print ) 2528-1135 ( Online ) Pengaruh fintech payment dan literasi keuangan terhadap perilaku manajemen keuangan mahasiswa The influence of fintech payme","type":"article-journal","volume":"1"},"uris":["http://www.mendeley.com/documents/?uuid=9a8ebfa7-7bd0-4a95-90c6-7af87d89147f"]}],"mendeley":{"formattedCitation":"Vionita Winda Mukti, Risal Rinofah, and Ratih Kusumawardhani, “Volume . 19 Issue 1 ( 2022 ) Pages 52-58 AKUNTABEL : Jurnal Akuntansi Dan Keuangan ISSN : 0216-7743 ( Print ) 2528-1135 ( Online ) Pengaruh Fintech Payment Dan Literasi Keuangan Terhadap Perilaku Manajemen Keuangan Mahasiswa The Influence of Fintech Payme” 1, no. 1 (2022): 52–58, https://doi.org/10.29264/jakt.v19i1.10389.","plainTextFormattedCitation":"Vionita Winda Mukti, Risal Rinofah, and Ratih Kusumawardhani, “Volume . 19 Issue 1 ( 2022 ) Pages 52-58 AKUNTABEL : Jurnal Akuntansi Dan Keuangan ISSN : 0216-7743 ( Print ) 2528-1135 ( Online ) Pengaruh Fintech Payment Dan Literasi Keuangan Terhadap Perilaku Manajemen Keuangan Mahasiswa The Influence of Fintech Payme” 1, no. 1 (2022): 52–58, https://doi.org/10.29264/jakt.v19i1.10389.","previouslyFormattedCitation":"Vionita Winda Mukti, Risal Rinofah, and Ratih Kusumawardhani, “Volume . 19 Issue 1 ( 2022 ) Pages 52-58 AKUNTABEL : Jurnal Akuntansi Dan Keuangan ISSN : 0216-7743 ( Print ) 2528-1135 ( Online ) Pengaruh Fintech Payment Dan Literasi Keuangan Terhadap Perilaku Manajemen Keuangan Mahasiswa The Influence of Fintech Payme” 1, no. 1 (2022): 52–58, https://doi.org/10.29264/jakt.v19i1.10389."},"properties":{"noteIndex":33},"schema":"https://github.com/citation-style-language/schema/raw/master/csl-citation.json"}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Vionita Winda Mukti, Risal Rinofah, and Ratih Kusumawardhani, “Volume . 19 Issue 1 ( 2022 ) Pages 52-58 AKUNTABEL : Jurnal Akuntansi Dan Keuangan ISSN : 0216-7743 ( Print ) 2528-1135 ( Online ) Pengaruh Fintech Payment Dan Literasi Keuangan Terhadap Perilaku Manajemen Keuangan Mahasiswa The Influence of Fintech Payme” 1, no. 1 (2022): 52–58, https://doi.org/10.29264/jakt.v19i1.10389.</w:t>
      </w:r>
      <w:r>
        <w:rPr>
          <w:rFonts w:ascii="Times New Roman" w:hAnsi="Times New Roman" w:cs="Times New Roman"/>
        </w:rPr>
        <w:fldChar w:fldCharType="end"/>
      </w:r>
    </w:p>
  </w:footnote>
  <w:footnote w:id="33">
    <w:p w14:paraId="102A0016">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{"citationItems":[{"id":"ITEM-1","itemData":{"ISSN":"2598-831X","abstract":"Abstrak \nFinancial technology, literasi keuangan serta sikap keuangan yaitu bgaian dari faktor yang mempunyai pengaruh untuk perilaku dari keuangan, studi ini berguna mngetahui konsep akan financial technolog, literasi keuangan serta sikap keuangan. Generasi Z mahasiswa UPN “Veteran” Jawa Timur memiliki perilaku keangan yang berbeda-beda, dengan banyaknya mall dan aplikasi pembayaran online tentu saja memudahkan mahasiswa untuk berbelanja tanpa berfikir panjang. Hal tersebut tentu saja dapat membuat mahasiswa terjebak dalam sikap kosumtif sehingga diperlukan sikap serta literasi akan keuangan bagus sehingga perilaku akan keuangan mahasiswa juga bagus. Populasi dalam studi ini merupakan semua Mahasiswa Manajemen UPN “Veteran” Jawa Timur aktif pada tahun ajaran 2021-2022 dengan total 1643 Mahasiswa, perhitungan untuk sampel menggunakan rumus slovin sehingga mendapatkan jumlah 94 responden. Pada studi ini memakai metode kuantitatif dengan menggunakan structural equation modelling serta PLS digunakan untuk alat anakisis. Perolehan pada studi ini menampilkan jika variabel financial technology (X1) tidak mempunyai pengaruh secara signifikan positif akan perilaku keuangan (Y). Variabel literasi keuangan (X2) mempunyai pengaruh secara signifikan positif akan perilaku keuangan (Y). Sedangkan sikap keuangan (X3) mempunyai pengaruh secara signifikan positif akan perilaku keuangan (Y).   \nKata Kunci : Financial Technology; Literasi Keuangan; Perilaku Keuangan; Sikap Keuangan.\nAbstract\nFinancial technology, financial literacy and financial attitudes are part of the factors that have an influence on financial behavior, this study is useful in understanding the concepts of financial technology, financial literacy and financial attitudes. Generation Z students of UPN “Veteran” Jawa Timur have different financial behavior, with many malls and online payment applications, of course, making it easier for students to shop without thinking. This of course can make students trapped in a consumptive attitude so that good financial attitudes and literacy are needed so that students' financial behavior is also good. The population in this study are all active East Java UPN “Veteran” Management Students in the 2021-2022 academic year with a total of 1643 students, the calculation for the sample uses the slovin formula so that it gets a total of 94 respondents. This study uses quantitative methods using structural equation modeling and PLS is used for analytical tools. The result…","author":[{"dropping-particle":"","family":"Haqiqi","given":"A. F. Z.","non-dropping-particle":"","parse-names":false,"suffix":""},{"dropping-particle":"","family":"Pertiwi","given":"T. K.","non-dropping-particle":"","parse-names":false,"suffix":""}],"container-title":"SEIKO : Journal of Management &amp; Business","id":"ITEM-1","issue":"2","issued":{"date-parts":[["2022"]]},"page":"355-367","title":"Pengaruh Financial Technology, Literasi Keuangan dan Sikap Keuangan terhadap Perilaku Keuangan Generasi Z di Era Pandemi Covid-19 pada Mahasiswa UPN “Veteran” Jawa Timur","type":"article-journal","volume":"5"},"uris":["http://www.mendeley.com/documents/?uuid=8a048ac0-67c7-4605-bb9b-bad82f58a4a8"]}],"mendeley":{"formattedCitation":"Haqiqi and Pertiwi, “Pengaruh Financial Technology, Literasi Keuangan Dan Sikap Keuangan Terhadap Perilaku Keuangan Generasi Z Di Era Pandemi Covid-19 Pada Mahasiswa UPN ‘Veteran’ Jawa Timur.”","plainTextFormattedCitation":"Haqiqi and Pertiwi, “Pengaruh Financial Technology, Literasi Keuangan Dan Sikap Keuangan Terhadap Perilaku Keuangan Generasi Z Di Era Pandemi Covid-19 Pada Mahasiswa UPN ‘Veteran’ Jawa Timur.”","previouslyFormattedCitation":"Haqiqi and Pertiwi, “Pengaruh Financial Technology, Literasi Keuangan Dan Sikap Keuangan Terhadap Perilaku Keuangan Generasi Z Di Era Pandemi Covid-19 Pada Mahasiswa UPN ‘Veteran’ Jawa Timur.”"},"properties":{"noteIndex":34},"schema":"https://github.com/citation-style-language/schema/raw/master/csl-citation.json"}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Haqiqi and Pertiwi, “Pengaruh Financial Technology, Literasi Keuangan Dan Sikap Keuangan Terhadap Perilaku Keuangan Generasi Z Di Era Pandemi Covid-19 Pada Mahasiswa UPN ‘Veteran’ Jawa Timur.”</w:t>
      </w:r>
      <w:r>
        <w:rPr>
          <w:rFonts w:ascii="Times New Roman" w:hAnsi="Times New Roman" w:cs="Times New Roman"/>
        </w:rPr>
        <w:fldChar w:fldCharType="end"/>
      </w:r>
    </w:p>
  </w:footnote>
  <w:footnote w:id="34">
    <w:p w14:paraId="2ED03E71">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{"citationItems":[{"id":"ITEM-1","itemData":{"author":[{"dropping-particle":"","family":"Zaenul Abidin","given":"","non-dropping-particle":"","parse-names":false,"suffix":""}],"id":"ITEM-1","issue":"1905036105","issued":{"date-parts":[["2023"]]},"title":"Pengaruh literasi keuangan dan fintech payment terhadap financial behavior mahasiswa pada bank syariah ( studi kasus mahasiswa fakultas ekonomi dan bisnis islam uin walisongo semarang)","type":"article-journal"},"uris":["http://www.mendeley.com/documents/?uuid=8c9d643d-275b-490e-99d1-c6f0bd781a3a"]}],"mendeley":{"formattedCitation":"Zaenul Abidin, “Pengaruh Literasi Keuangan Dan Fintech Payment Terhadap Financial Behavior Mahasiswa Pada Bank Syariah ( Studi Kasus Mahasiswa Fakultas Ekonomi Dan Bisnis Islam Uin Walisongo Semarang),” no. 1905036105 (2023).","plainTextFormattedCitation":"Zaenul Abidin, “Pengaruh Literasi Keuangan Dan Fintech Payment Terhadap Financial Behavior Mahasiswa Pada Bank Syariah ( Studi Kasus Mahasiswa Fakultas Ekonomi Dan Bisnis Islam Uin Walisongo Semarang),” no. 1905036105 (2023).","previouslyFormattedCitation":"Zaenul Abidin, “Pengaruh Literasi Keuangan Dan Fintech Payment Terhadap Financial Behavior Mahasiswa Pada Bank Syariah ( Studi Kasus Mahasiswa Fakultas Ekonomi Dan Bisnis Islam Uin Walisongo Semarang),” no. 1905036105 (2023)."},"properties":{"noteIndex":35},"schema":"https://github.com/citation-style-language/schema/raw/master/csl-citation.json"}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Zaenul Abidin, “Pengaruh Literasi Keuangan Dan Fintech Payment Terhadap Financial Behavior Mahasiswa Pada Bank Syariah ( Studi Kasus Mahasiswa Fakultas Ekonomi Dan Bisnis Islam Uin Walisongo Semarang),” no. 1905036105 (2023).</w:t>
      </w:r>
      <w:r>
        <w:rPr>
          <w:rFonts w:ascii="Times New Roman" w:hAnsi="Times New Roman" w:cs="Times New Roman"/>
        </w:rPr>
        <w:fldChar w:fldCharType="end"/>
      </w:r>
    </w:p>
  </w:footnote>
  <w:footnote w:id="35">
    <w:p w14:paraId="24D2FCD6">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{"citationItems":[{"id":"ITEM-1","itemData":{"DOI":"10.2991/978-94-6463-328-3_2","ISBN":"9789464633283","abstract":"The research aims to determine whether fintech payments, lifestyle, and financial knowledge influence the financial management behavior on students of the University of Bengkulu. This type of research is a causal study using quantitative research methods and proportionate stratified random Sampling. This study distributed questionnaires to 341 respondents from students of the University of Bengkulu and then processed statistically using IBM SPSS 26 and multiple linear regression methods. The results of the hypothesis test showed that the fintech payment variable has a significance of 0.313&gt; 0.05 and has a tcount value of 1.010&lt;t table 1.97, lifestyle variables have a significance of 0.000&lt;0.05 has a tcount value of 8.54&gt; ttable 1.97, variable financial knowledge has a significance of 0.000 &lt;0.05 has a tcount value of 6.80&gt; ttable 1.97. The research finds that fintech payments do not affect financial management behavior, while lifestyle and financial knowledge positively affect financial management behavior.","author":[{"dropping-particle":"","family":"Apriani","given":"Aten","non-dropping-particle":"","parse-names":false,"suffix":""},{"dropping-particle":"","family":"Zoraya","given":"Intan","non-dropping-particle":"","parse-names":false,"suffix":""},{"dropping-particle":"","family":"Afandy","given":"Chairil","non-dropping-particle":"","parse-names":false,"suffix":""}],"id":"ITEM-1","issue":"Bicemba","issued":{"date-parts":[["2023"]]},"number-of-pages":"4-13","publisher":"Atlantis Press International BV","title":"The Effect of Fintech Payment, Lifestyle, and Financial Knowledge of Financial Management Behavior on Students of the University of Bengkulu","type":"book"},"uris":["http://www.mendeley.com/documents/?uuid=5553938a-ef61-46a0-9149-fd3c92ad118c"]}],"mendeley":{"formattedCitation":"Apriani, Zoraya, and Afandy, &lt;i&gt;The Effect of Fintech Payment, Lifestyle, and Financial Knowledge of Financial Management Behavior on Students of the University of Bengkulu&lt;/i&gt;.","plainTextFormattedCitation":"Apriani, Zoraya, and Afandy, The Effect of Fintech Payment, Lifestyle, and Financial Knowledge of Financial Management Behavior on Students of the University of Bengkulu.","previouslyFormattedCitation":"Apriani, Zoraya, and Afandy, &lt;i&gt;The Effect of Fintech Payment, Lifestyle, and Financial Knowledge of Financial Management Behavior on Students of the University of Bengkulu&lt;/i&gt;."},"properties":{"noteIndex":36},"schema":"https://github.com/citation-style-language/schema/raw/master/csl-citation.json"}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Apriani, Zoraya, and Afandy, </w:t>
      </w:r>
      <w:r>
        <w:rPr>
          <w:rFonts w:ascii="Times New Roman" w:hAnsi="Times New Roman" w:cs="Times New Roman"/>
          <w:i/>
        </w:rPr>
        <w:t>The Effect of Fintech Payment, Lifestyle, and Financial Knowledge of Financial Management Behavior on Students of the University of Bengkulu</w:t>
      </w:r>
      <w:r>
        <w:rPr>
          <w:rFonts w:ascii="Times New Roman" w:hAnsi="Times New Roman" w:cs="Times New Roman"/>
        </w:rPr>
        <w:t>.</w:t>
      </w:r>
      <w:r>
        <w:rPr>
          <w:rFonts w:ascii="Times New Roman" w:hAnsi="Times New Roman" w:cs="Times New Roman"/>
        </w:rPr>
        <w:fldChar w:fldCharType="end"/>
      </w:r>
    </w:p>
  </w:footnote>
  <w:footnote w:id="36">
    <w:p w14:paraId="32B0D019">
      <w:pPr>
        <w:pStyle w:val="13"/>
        <w:ind w:left="720"/>
        <w:jc w:val="both"/>
      </w:pPr>
      <w:r>
        <w:rPr>
          <w:rStyle w:val="12"/>
        </w:rPr>
        <w:footnoteRef/>
      </w:r>
      <w: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{"citationItems":[{"id":"ITEM-1","itemData":{"DOI":"10.1558/ecotheology.v9i1.124","ISBN":"9780520309890","ISSN":"1749-4907","abstract":"Tujuan ini adalah untuk mengeji pengaruh literasi keuangan dan gaya hidup terhadap perilaku keuangan milenial, tepatnya di kota Subang. Populasi dalam penelitan ini adalah Melenial di Kota Subang denga batas usia 21-37 Tahun. Teori yang digunakan dalam artikel ini adalah Theory Planned Behavior karena teori tindakan beralasan dan teori perilaku rencanaan adalah sebuah teori yang dirancang untuk memprediksi dan menjelaskan perilaku dalam konteks yang spesifik. Dalam penelitian ini menjelaskan bahwa, Terdapat hubungan antara literasi keuangan dengan perilaku keuangan milenial, dimana tingginya tingkat literasi keuangan yang dimiliki melenial makasemakin tinggi tingkat perilaku keuangangnya.Terdapat hubungan antara gaya hidup dengan perilaku keuangan, semakin baik milenail mengatur gaya hidup yang benar dan tepat maka perilaku keuangan mahasiswa akan semakin bagus dalam pengelolaannya.Terdapat hubungan antara literasi keuangan dan gaya hidup karena semakin baik tingkat literasi dan kepercayaann maka semakin tinggi perilaku keuangan","author":[{"dropping-particle":"","family":"Nurul Safura Azizah","given":"","non-dropping-particle":"","parse-names":false,"suffix":""}],"container-title":"PENGARUH LITERASI KEUANGAN, GAYA HIDUP PADA PERILAKU KEUANGAN PADA GENERASI MILENIAL","id":"ITEM-1","issued":{"date-parts":[["2020"]]},"page":"92-101","title":"PENGARUH LITERASI KEUANGAN, GAYA HIDUP PADA PERILAKU KEUANGAN PADA GENERASI MILENIAL","type":"article-journal","volume":"01"},"uris":["http://www.mendeley.com/documents/?uuid=1e3eb636-a03f-49c5-9519-edf82b3c1d5e"]}],"mendeley":{"formattedCitation":"Nurul Safura Azizah, “PENGARUH LITERASI KEUANGAN, GAYA HIDUP PADA PERILAKU KEUANGAN PADA GENERASI MILENIAL,” &lt;i&gt;PENGARUH LITERASI KEUANGAN, GAYA HIDUP PADA PERILAKU KEUANGAN PADA GENERASI MILENIAL&lt;/i&gt; 01 (2020): 92–101, https://doi.org/10.1558/ecotheology.v9i1.124.","plainTextFormattedCitation":"Nurul Safura Azizah, “PENGARUH LITERASI KEUANGAN, GAYA HIDUP PADA PERILAKU KEUANGAN PADA GENERASI MILENIAL,” PENGARUH LITERASI KEUANGAN, GAYA HIDUP PADA PERILAKU KEUANGAN PADA GENERASI MILENIAL 01 (2020): 92–101, https://doi.org/10.1558/ecotheology.v9i1.124.","previouslyFormattedCitation":"Nurul Safura Azizah, “PENGARUH LITERASI KEUANGAN, GAYA HIDUP PADA PERILAKU KEUANGAN PADA GENERASI MILENIAL,” &lt;i&gt;PENGARUH LITERASI KEUANGAN, GAYA HIDUP PADA PERILAKU KEUANGAN PADA GENERASI MILENIAL&lt;/i&gt; 01 (2020): 92–101, https://doi.org/10.1558/ecotheology.v9i1.124."},"properties":{"noteIndex":37},"schema":"https://github.com/citation-style-language/schema/raw/master/csl-citation.json"}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Nurul</w:t>
      </w:r>
      <w:r>
        <w:t xml:space="preserve"> Safura Azizah, “PENGARUH LITERASI KEUANGAN, GAYA HIDUP PADA PERILAKU KEUANGAN PADA GENERASI MILENIAL,” </w:t>
      </w:r>
      <w:r>
        <w:rPr>
          <w:i/>
        </w:rPr>
        <w:t>PENGARUH LITERASI KEUANGAN, GAYA HIDUP PADA PERILAKU KEUANGAN PADA GENERASI MILENIAL</w:t>
      </w:r>
      <w:r>
        <w:t xml:space="preserve"> 01 (2020): 92–101, https://doi.org/10.1558/ecotheology.v9i1.124.</w:t>
      </w:r>
      <w:r>
        <w:fldChar w:fldCharType="end"/>
      </w:r>
    </w:p>
  </w:footnote>
  <w:footnote w:id="37">
    <w:p w14:paraId="14B569F7">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{"citationItems":[{"id":"ITEM-1","itemData":{"DOI":"10.37673/jebi.v5i02.852","ISSN":"2528-6625","abstract":"Penelitian ini bertujuan untuk menganalisis pengaruh literasi keuangan dan gaya hidup terhadap perilaku keuangan Aparatur Sipil Negera (ASN) wanita di kawasan Sumbawa. Penelitian ini menggunakan metode kuantitatif. Sampel dalam penelitian berjumlah 100 responden yang diperoleh dengan metode nonprobability sampling dengan teknik pengambilan menggunakan purposive sampling. Data yang diperoleh dianalisis dengan menggunakan Statistical Product and Service Solution (SPSS) IBM versi. 23. Berdasarkan uji diperoleh bahwa literasi keuangan dan gaya hidup berpengaruh signifikan terhadap perilaku keuangan.","author":[{"dropping-particle":"","family":"Sri Ratna Sari","given":"","non-dropping-particle":"","parse-names":false,"suffix":""},{"dropping-particle":"","family":"Sri Andriani","given":"","non-dropping-particle":"","parse-names":false,"suffix":""},{"dropping-particle":"","family":"Putri Reno Kemala Sari","given":"","non-dropping-particle":"","parse-names":false,"suffix":""}],"container-title":"Jurnal Ekonomi dan Bisnis Indonesia","id":"ITEM-1","issue":"2","issued":{"date-parts":[["2020"]]},"page":"33-37","title":"Pengaruh Literasi Keuangan Dan Gaya Hidup Terhadap Perilaku Keuangan Aparatur Sipil Negara (ASN) Wanita Di Sumbawa Besar","type":"article-journal","volume":"5"},"uris":["http://www.mendeley.com/documents/?uuid=8576c8c0-c309-409a-9b81-b84a7629cab6"]}],"mendeley":{"formattedCitation":"Sri Ratna Sari, Sri Andriani, and Putri Reno Kemala Sari, “Pengaruh Literasi Keuangan Dan Gaya Hidup Terhadap Perilaku Keuangan Aparatur Sipil Negara (ASN) Wanita Di Sumbawa Besar.”","plainTextFormattedCitation":"Sri Ratna Sari, Sri Andriani, and Putri Reno Kemala Sari, “Pengaruh Literasi Keuangan Dan Gaya Hidup Terhadap Perilaku Keuangan Aparatur Sipil Negara (ASN) Wanita Di Sumbawa Besar.”","previouslyFormattedCitation":"Sri Ratna Sari, Sri Andriani, and Putri Reno Kemala Sari, “Pengaruh Literasi Keuangan Dan Gaya Hidup Terhadap Perilaku Keuangan Aparatur Sipil Negara (ASN) Wanita Di Sumbawa Besar.”"},"properties":{"noteIndex":38},"schema":"https://github.com/citation-style-language/schema/raw/master/csl-citation.json"}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Sri Ratna Sari, Sri Andriani, and Putri Reno Kemala Sari, “Pengaruh Literasi Keuangan Dan Gaya Hidup Terhadap Perilaku Keuangan Aparatur Sipil Negara (ASN) Wanita Di Sumbawa Besar.”</w:t>
      </w:r>
      <w:r>
        <w:rPr>
          <w:rFonts w:ascii="Times New Roman" w:hAnsi="Times New Roman" w:cs="Times New Roman"/>
        </w:rPr>
        <w:fldChar w:fldCharType="end"/>
      </w:r>
    </w:p>
  </w:footnote>
  <w:footnote w:id="38">
    <w:p w14:paraId="0FE25830">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{"citationItems":[{"id":"ITEM-1","itemData":{"author":[{"dropping-particle":"","family":"Noviani","given":"A D E","non-dropping-particle":"","parse-names":false,"suffix":""}],"id":"ITEM-1","issued":{"date-parts":[["2021"]]},"title":"Skripsi Universitas Islam Riau","type":"article-journal"},"uris":["http://www.mendeley.com/documents/?uuid=399cd967-d8da-4444-ace0-ddfd5e381688"]}],"mendeley":{"formattedCitation":"A D E Noviani, “Skripsi Universitas Islam Riau,” 2021.","plainTextFormattedCitation":"A D E Noviani, “Skripsi Universitas Islam Riau,” 2021.","previouslyFormattedCitation":"A D E Noviani, “Skripsi Universitas Islam Riau,” 2021."},"properties":{"noteIndex":39},"schema":"https://github.com/citation-style-language/schema/raw/master/csl-citation.json"}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A D E Noviani, “Skripsi Universitas Islam Riau,” 2021.</w:t>
      </w:r>
      <w:r>
        <w:rPr>
          <w:rFonts w:ascii="Times New Roman" w:hAnsi="Times New Roman" w:cs="Times New Roman"/>
        </w:rPr>
        <w:fldChar w:fldCharType="end"/>
      </w:r>
    </w:p>
  </w:footnote>
  <w:footnote w:id="39">
    <w:p w14:paraId="5DD00418">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{"citationItems":[{"id":"ITEM-1","itemData":{"ISBN":"0123456789","ISSN":"03003604","PMID":"17080635","abstract":"Generasi Z merupakan generasi paling muda yang baru memasuki angkatan kerja dan mulai melepas ketergantungan finansial terhadap orang tuanya. Diperlukan perilaku keuangan yang baik untuk memasuki tahapan tersebut, karena sering kali individu yang berpendapatan cukup namun masih mengalami permasalahan dalam keuangan yang dipengaruhi oleh perilaku keuangan yang kurang bertanggung jawab. Penelitian ini bertujuan untuk membuktikan pengaruh literasi keuangan dan gaya hidup terhadap perilaku keuangan generasi Z . Penelitian ini menggunakan pendekatan kuantitatif. Metode pengambilan sampel adalah sampling purposive. Jumlah sampel dalam penelitian ini adalah 384 responden. Data yang digunakan adalah data primer yang diperoleh melalui kuesioner digital yaitu google form dengan skala likert. Metode analisis data dalam penelitian ini menggunakan PLS (Partial Least Square) menggunakan software Smart PLS 3.0. Hasil penelitian ini menunjukakan bahwa literasi keuangan berpengaruh positif signifikan terhadap perilaku keuangan dan gaya hidup berpengaruh negatif signifikan terhadap perilaku keuangan.","author":[{"dropping-particle":"","family":"Wahyuni","given":"Ulan Sri","non-dropping-particle":"","parse-names":false,"suffix":""},{"dropping-particle":"","family":"Setiawati","given":"Rike","non-dropping-particle":"","parse-names":false,"suffix":""}],"container-title":"Photosynthetica","id":"ITEM-1","issue":"1","issued":{"date-parts":[["2022"]]},"page":"1-13","title":"Pengaruh Literasi Keuangan dan Gaya Hidup Terhadap Perilaku Keuangan Generasi Z di Provinsi Jambi","type":"article-journal","volume":"2"},"uris":["http://www.mendeley.com/documents/?uuid=34785b31-ccd3-4726-a22b-83ab077db325"]}],"mendeley":{"formattedCitation":"Wahyuni and Setiawati, “Pengaruh Literasi Keuangan Dan Gaya Hidup Terhadap Perilaku Keuangan Generasi Z Di Provinsi Jambi.”","plainTextFormattedCitation":"Wahyuni and Setiawati, “Pengaruh Literasi Keuangan Dan Gaya Hidup Terhadap Perilaku Keuangan Generasi Z Di Provinsi Jambi.”","previouslyFormattedCitation":"Wahyuni and Setiawati, “Pengaruh Literasi Keuangan Dan Gaya Hidup Terhadap Perilaku Keuangan Generasi Z Di Provinsi Jambi.”"},"properties":{"noteIndex":40},"schema":"https://github.com/citation-style-language/schema/raw/master/csl-citation.json"}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Wahyuni and Setiawati, “Pengaruh Literasi Keuangan Dan Gaya Hidup Terhadap Perilaku Keuangan Generasi Z Di Provinsi Jambi.”</w:t>
      </w:r>
      <w:r>
        <w:rPr>
          <w:rFonts w:ascii="Times New Roman" w:hAnsi="Times New Roman" w:cs="Times New Roman"/>
        </w:rPr>
        <w:fldChar w:fldCharType="end"/>
      </w:r>
    </w:p>
  </w:footnote>
  <w:footnote w:id="40">
    <w:p w14:paraId="575C64B5">
      <w:pPr>
        <w:pStyle w:val="13"/>
        <w:jc w:val="both"/>
      </w:pPr>
      <w:r>
        <w:rPr>
          <w:rStyle w:val="12"/>
        </w:rPr>
        <w:footnoteRef/>
      </w:r>
      <w: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{"citationItems":[{"id":"ITEM-1","itemData":{"author":[{"dropping-particle":"","family":"TATIA ANZI","given":"","non-dropping-particle":"","parse-names":false,"suffix":""}],"container-title":"PENGARUH LITERASI KEUANGAN, GAYA HIDUP DAN LOCUS OF CONTROL TERHADAP PERILAKU MANAJEMEN KEUANGAN MAHASISWA (Studi Kasus pada Mahasiswa Fakultas Ekonomi dan Bisnis Islam UIN Walisongo Semarang tahun akademik 2019 – 2022)","id":"ITEM-1","issued":{"date-parts":[["2023"]]},"page":"1-14","title":"SKRIPSI","type":"article-journal","volume":"5"},"uris":["http://www.mendeley.com/documents/?uuid=6186ae51-5e7f-4a51-bd32-146f0d671650"]}],"mendeley":{"formattedCitation":"TATIA ANZI, “SKRIPSI,” &lt;i&gt;PENGARUH LITERASI KEUANGAN, GAYA HIDUP DAN LOCUS OF CONTROL TERHADAP PERILAKU MANAJEMEN KEUANGAN MAHASISWA (Studi Kasus Pada Mahasiswa Fakultas Ekonomi Dan Bisnis Islam UIN Walisongo Semarang Tahun Akademik 2019 – 2022)&lt;/i&gt; 5 (2023): 1–14, https://www.ncbi.nlm.nih.gov/books/NBK558907/.","plainTextFormattedCitation":"TATIA ANZI, “SKRIPSI,” PENGARUH LITERASI KEUANGAN, GAYA HIDUP DAN LOCUS OF CONTROL TERHADAP PERILAKU MANAJEMEN KEUANGAN MAHASISWA (Studi Kasus Pada Mahasiswa Fakultas Ekonomi Dan Bisnis Islam UIN Walisongo Semarang Tahun Akademik 2019 – 2022) 5 (2023): 1–14, https://www.ncbi.nlm.nih.gov/books/NBK558907/.","previouslyFormattedCitation":"TATIA ANZI, “SKRIPSI,” &lt;i&gt;PENGARUH LITERASI KEUANGAN, GAYA HIDUP DAN LOCUS OF CONTROL TERHADAP PERILAKU MANAJEMEN KEUANGAN MAHASISWA (Studi Kasus Pada Mahasiswa Fakultas Ekonomi Dan Bisnis Islam UIN Walisongo Semarang Tahun Akademik 2019 – 2022)&lt;/i&gt; 5 (2023): 1–14, https://www.ncbi.nlm.nih.gov/books/NBK558907/."},"properties":{"noteIndex":41},"schema":"https://github.com/citation-style-language/schema/raw/master/csl-citation.json"}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TATIA</w:t>
      </w:r>
      <w:r>
        <w:t xml:space="preserve"> ANZI, “SKRIPSI,” </w:t>
      </w:r>
      <w:r>
        <w:rPr>
          <w:i/>
        </w:rPr>
        <w:t>PENGARUH LITERASI KEUANGAN, GAYA HIDUP DAN LOCUS OF CONTROL TERHADAP PERILAKU MANAJEMEN KEUANGAN MAHASISWA (Studi Kasus Pada Mahasiswa Fakultas Ekonomi Dan Bisnis Islam UIN Walisongo Semarang Tahun Akademik 2019 – 2022)</w:t>
      </w:r>
      <w:r>
        <w:t xml:space="preserve"> 5 (2023): 1–14, https://www.ncbi.nlm.nih.gov/books/NBK558907/.</w:t>
      </w:r>
      <w:r>
        <w:fldChar w:fldCharType="end"/>
      </w:r>
    </w:p>
  </w:footnote>
  <w:footnote w:id="41">
    <w:p w14:paraId="12F06D07">
      <w:pPr>
        <w:pStyle w:val="13"/>
        <w:ind w:left="720"/>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{"citationItems":[{"id":"ITEM-1","itemData":{"author":[{"dropping-particle":"","family":"Pulungan","given":"Delyana R.","non-dropping-particle":"","parse-names":false,"suffix":""}],"container-title":"Fakultas Ekonomi dan Bisnis Universitas Muhammadiyah Sumatera Utara","id":"ITEM-1","issue":"1","issued":{"date-parts":[["2012"]]},"page":"33-45","title":"LITERASI KEUANGAN DAN DAMPAKNYA TERHADAP PERILAKU KEUANGAN MASYARAKAT KOTA MEDAN","type":"article-journal","volume":"29"},"uris":["http://www.mendeley.com/documents/?uuid=fc526f25-1129-4630-a364-5679bd4af480"]}],"mendeley":{"formattedCitation":"Pulungan, “LITERASI KEUANGAN DAN DAMPAKNYA TERHADAP PERILAKU KEUANGAN MASYARAKAT KOTA MEDAN.”","plainTextFormattedCitation":"Pulungan, “LITERASI KEUANGAN DAN DAMPAKNYA TERHADAP PERILAKU KEUANGAN MASYARAKAT KOTA MEDAN.”","previouslyFormattedCitation":"Pulungan, “LITERASI KEUANGAN DAN DAMPAKNYA TERHADAP PERILAKU KEUANGAN MASYARAKAT KOTA MEDAN.”"},"properties":{"noteIndex":42},"schema":"https://github.com/citation-style-language/schema/raw/master/csl-citation.json"}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Pulungan, “LITERASI KEUANGAN DAN DAMPAKNYA TERHADAP PERILAKU KEUANGAN MASYARAKAT KOTA MEDAN.”</w:t>
      </w:r>
      <w:r>
        <w:rPr>
          <w:rFonts w:ascii="Times New Roman" w:hAnsi="Times New Roman" w:cs="Times New Roman"/>
        </w:rPr>
        <w:fldChar w:fldCharType="end"/>
      </w:r>
    </w:p>
  </w:footnote>
  <w:footnote w:id="42">
    <w:p w14:paraId="2C936CE0">
      <w:pPr>
        <w:pStyle w:val="13"/>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{"citationItems":[{"id":"ITEM-1","itemData":{"author":[{"dropping-particle":"","family":"Sugiyono","given":"","non-dropping-particle":"","parse-names":false,"suffix":""}],"id":"ITEM-1","issued":{"date-parts":[["2016"]]},"publisher":"Alfabeta CV","publisher-place":"Bandung","title":"Metode Penelitian Kuantitatif, Kualitatif, dan R&amp;D","type":"book"},"uris":["http://www.mendeley.com/documents/?uuid=c883d934-b089-47bb-b8b6-0d428be7f9df"]}],"mendeley":{"formattedCitation":"Sugiyono, &lt;i&gt;Metode Penelitian Kuantitatif, Kualitatif, Dan R&amp;D&lt;/i&gt; (Bandung: Alfabeta CV, 2016).","plainTextFormattedCitation":"Sugiyono, Metode Penelitian Kuantitatif, Kualitatif, Dan R&amp;D (Bandung: Alfabeta CV, 2016).","previouslyFormattedCitation":"Sugiyono, &lt;i&gt;Metode Penelitian Kuantitatif, Kualitatif, Dan R&amp;D&lt;/i&gt; (Bandung: Alfabeta CV, 2016)."},"properties":{"noteIndex":43},"schema":"https://github.com/citation-style-language/schema/raw/master/csl-citation.json"}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Sugiyono, </w:t>
      </w:r>
      <w:r>
        <w:rPr>
          <w:rFonts w:ascii="Times New Roman" w:hAnsi="Times New Roman" w:cs="Times New Roman"/>
          <w:i/>
        </w:rPr>
        <w:t>Metode Penelitian Kuantitatif, Kualitatif, Dan R&amp;D</w:t>
      </w:r>
      <w:r>
        <w:rPr>
          <w:rFonts w:ascii="Times New Roman" w:hAnsi="Times New Roman" w:cs="Times New Roman"/>
        </w:rPr>
        <w:t xml:space="preserve"> (Bandung: Alfabeta CV, 2016).</w:t>
      </w:r>
      <w:r>
        <w:rPr>
          <w:rFonts w:ascii="Times New Roman" w:hAnsi="Times New Roman" w:cs="Times New Roman"/>
        </w:rPr>
        <w:fldChar w:fldCharType="end"/>
      </w:r>
    </w:p>
  </w:footnote>
  <w:footnote w:id="43">
    <w:p w14:paraId="2EC4A438">
      <w:pPr>
        <w:pStyle w:val="13"/>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approach.","author":[{"dropping-particle":"","family":"Soegiyono","given":"","non-dropping-particle":"","parse-names":false,"suffix":""}],"id":"ITEM-1","issued":{"date-parts":[["2013"]]},"title":"Metode Penelitian Kuantitatif, Kualitatif dan R&amp;D","type":"book"},"uris":["http://www.mendeley.com/documents/?uuid=09ca924c-ea48-4a7c-b45c-7ba93cd04690"]}],"mendeley":{"formattedCitation":"Soegiyono, &lt;i&gt;Metode Penelitian Kuantitatif, Kualitatif Dan R&amp;D&lt;/i&gt;, 2013.","plainTextFormattedCitation":"Soegiyono, Metode Penelitian Kuantitatif, Kualitatif Dan R&amp;D, 2013.","previouslyFormattedCitation":"Soegiyono, &lt;i&gt;Metode Penelitian Kuantitatif, Kualitatif Dan R&amp;D&lt;/i&gt;, 2013."},"properties":{"noteIndex":44},"schema":"https://github.com/citation-style-language/schema/raw/master/csl-citation.json"}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Soegiyono, </w:t>
      </w:r>
      <w:r>
        <w:rPr>
          <w:rFonts w:ascii="Times New Roman" w:hAnsi="Times New Roman" w:cs="Times New Roman"/>
          <w:i/>
        </w:rPr>
        <w:t>Metode Penelitian Kuantitatif, Kualitatif Dan R&amp;D</w:t>
      </w:r>
      <w:r>
        <w:rPr>
          <w:rFonts w:ascii="Times New Roman" w:hAnsi="Times New Roman" w:cs="Times New Roman"/>
        </w:rPr>
        <w:t>, 2013.</w:t>
      </w:r>
      <w:r>
        <w:rPr>
          <w:rFonts w:ascii="Times New Roman" w:hAnsi="Times New Roman" w:cs="Times New Roman"/>
        </w:rPr>
        <w:fldChar w:fldCharType="end"/>
      </w:r>
    </w:p>
  </w:footnote>
  <w:footnote w:id="44">
    <w:p w14:paraId="48DCBFD3">
      <w:pPr>
        <w:pStyle w:val="13"/>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{"citationItems":[{"id":"ITEM-1","itemData":{"author":[{"dropping-particle":"","family":"Sugiyono","given":"","non-dropping-particle":"","parse-names":false,"suffix":""}],"id":"ITEM-1","issued":{"date-parts":[["2016"]]},"publisher":"Alfabeta CV","publisher-place":"Bandung","title":"Metode Penelitian Kuantitatif, Kualitatif, dan R&amp;D","type":"book"},"uris":["http://www.mendeley.com/documents/?uuid=c883d934-b089-47bb-b8b6-0d428be7f9df"]}],"mendeley":{"formattedCitation":"Sugiyono, &lt;i&gt;Metode Penelitian Kuantitatif, Kualitatif, Dan R&amp;D&lt;/i&gt;.","plainTextFormattedCitation":"Sugiyono, Metode Penelitian Kuantitatif, Kualitatif, Dan R&amp;D.","previouslyFormattedCitation":"Sugiyono, &lt;i&gt;Metode Penelitian Kuantitatif, Kualitatif, Dan R&amp;D&lt;/i&gt;."},"properties":{"noteIndex":45},"schema":"https://github.com/citation-style-language/schema/raw/master/csl-citation.json"}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Sugiyono, </w:t>
      </w:r>
      <w:r>
        <w:rPr>
          <w:rFonts w:ascii="Times New Roman" w:hAnsi="Times New Roman" w:cs="Times New Roman"/>
          <w:i/>
        </w:rPr>
        <w:t>Metode Penelitian Kuantitatif, Kualitatif, Dan R&amp;D</w:t>
      </w:r>
      <w:r>
        <w:rPr>
          <w:rFonts w:ascii="Times New Roman" w:hAnsi="Times New Roman" w:cs="Times New Roman"/>
        </w:rPr>
        <w:t>.</w:t>
      </w:r>
      <w:r>
        <w:rPr>
          <w:rFonts w:ascii="Times New Roman" w:hAnsi="Times New Roman" w:cs="Times New Roman"/>
        </w:rPr>
        <w:fldChar w:fldCharType="end"/>
      </w:r>
    </w:p>
  </w:footnote>
  <w:footnote w:id="45">
    <w:p w14:paraId="57B7E66E">
      <w:pPr>
        <w:pStyle w:val="13"/>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{"citationItems":[{"id":"ITEM-1","itemData":{"author":[{"dropping-particle":"","family":"Sugiyono","given":"","non-dropping-particle":"","parse-names":false,"suffix":""}],"id":"ITEM-1","issued":{"date-parts":[["2016"]]},"publisher":"Alfabeta CV","publisher-place":"Bandung","title":"Metode Penelitian Kuantitatif, Kualitatif, dan R&amp;D","type":"book"},"uris":["http://www.mendeley.com/documents/?uuid=c883d934-b089-47bb-b8b6-0d428be7f9df"]}],"mendeley":{"formattedCitation":"Sugiyono.","plainTextFormattedCitation":"Sugiyono.","previouslyFormattedCitation":"Sugiyono."},"properties":{"noteIndex":46},"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Sugiyono.</w:t>
      </w:r>
      <w:r>
        <w:rPr>
          <w:rFonts w:ascii="Times New Roman" w:hAnsi="Times New Roman" w:cs="Times New Roman"/>
        </w:rPr>
        <w:fldChar w:fldCharType="end"/>
      </w:r>
    </w:p>
  </w:footnote>
  <w:footnote w:id="46">
    <w:p w14:paraId="450FEF90">
      <w:pPr>
        <w:pStyle w:val="13"/>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{"citationItems":[{"id":"ITEM-1","itemData":{"ISSN":"2686-2301","abstract":"Empowerment of Family Welfare or often abbreviated as PKK is a movement that has been built from the center to the village and its existence and benefits have been felt by the community. This PKK activity is reflected in the 10 PKK Principal Programs, one of which is focused on health and attention specifically aimed at maternal and child health. So that an Integrated Service Post (Posyandu) was formed consisting of trained Posyandu cadres. These trained Posyandu cadres are not only seen from the way they handle maternal and child health but also must be supported by their ability to use computers in the process of recording and data collection. However, not all PKK and Posyandu Cadres, especially in villages, are adept at using computers, for example, PKK Cadres and Patikraja Village Posyandu. In fact, many cadres are new to computers and cannot use standard programs such as Microsoft PowerPoint and Microsoft Word. The goal of this community service program is to improve the capabilities and competencies of PKK Cadres and Patikraja Village Posyandu in operating computers to support good and smooth performance in terms of administration and data collection. Based on the results of the evaluation it was seen that PKK cadres and the Patikraja Village Posyandu attended the training with great enthusiasm and they were able to practice the material very well.","author":[{"dropping-particle":"","family":"Nugraha","given":"Jaka","non-dropping-particle":"","parse-names":false,"suffix":""}],"container-title":"Deepublish","id":"ITEM-1","issued":{"date-parts":[["2014"]]},"title":"Pengantar Analisis Data Kategorik","type":"article"},"uris":["http://www.mendeley.com/documents/?uuid=1cdfde6b-cd7c-4455-b65e-aa72f0471ee6"]}],"mendeley":{"formattedCitation":"Jaka Nugraha, “Pengantar Analisis Data Kategorik,” &lt;i&gt;Deepublish&lt;/i&gt;, 2014.","manualFormatting":"Jaka Nugraha, \"Pengantar Analisis Data Kategorik\", Deepublish, 2014.","plainTextFormattedCitation":"Jaka Nugraha, “Pengantar Analisis Data Kategorik,” Deepublish, 2014.","previouslyFormattedCitation":"Jaka Nugraha, “Pengantar Analisis Data Kategorik,” &lt;i&gt;Deepublish&lt;/i&gt;, 2014."},"properties":{"noteIndex":47},"schema":"https://github.com/citation-style-language/schema/raw/master/csl-citation.json"}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Jaka Nugraha, "Pengantar Analisis Data Kategorik", </w:t>
      </w:r>
      <w:r>
        <w:rPr>
          <w:rFonts w:ascii="Times New Roman" w:hAnsi="Times New Roman" w:cs="Times New Roman"/>
          <w:i/>
        </w:rPr>
        <w:t>Deepublish</w:t>
      </w:r>
      <w:r>
        <w:rPr>
          <w:rFonts w:ascii="Times New Roman" w:hAnsi="Times New Roman" w:cs="Times New Roman"/>
        </w:rPr>
        <w:t>, 2014.</w:t>
      </w:r>
      <w:r>
        <w:rPr>
          <w:rFonts w:ascii="Times New Roman" w:hAnsi="Times New Roman" w:cs="Times New Roman"/>
        </w:rPr>
        <w:fldChar w:fldCharType="end"/>
      </w:r>
    </w:p>
  </w:footnote>
  <w:footnote w:id="47">
    <w:p w14:paraId="0F664CD8">
      <w:pPr>
        <w:pStyle w:val="13"/>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{"citationItems":[{"id":"ITEM-1","itemData":{"abstract":"Aplikasi Analisis Multivariete dengan Program IBM SPSS 23 | Perpustakaan Perpustakaan Perpustakaan ITB Widya Gama Lumajang Menu Beranda depan Warta Perpustakaan Info Perpustakaan Lokasi Perpustakaan Area Anggota Pustakawan Bantuan pencarian MASUK Pustakawan Tentang SLiMS Pilih Bahasa Detail Cantuman Pencarian Advanced Search No image available for this title Teks Aplikasi Analisis Multivariete dengan Program IBM SPSS 23 Bagikan: Facebook Twitter Google Digg Reddit LinkedIn StumbleUpon Imam Ghozali - Personal Name Tidak Tersedia Deskripsi Ketersediaan 0007051-2017 Tersedia 0007052-2017 Sedang Dipinjam (Jatuh tempo pada2024-05-27) 0007053-2017 Tersedia Informasi Detil Judul Seri xii., 464 hal.: 16 x 24 cm No. Panggil 519. 5 IMA a Penerbit Univ. Diponegoro Press : Semarang., 2016 Deskripsi Fisik Ed.8., Cet.8 Bahasa Indonesia ISBN/ISSN 979-704-015-1 …","author":[{"dropping-particle":"","family":"Ghozali","given":"","non-dropping-particle":"","parse-names":false,"suffix":""}],"container-title":"Univ. Diponegoro Press","id":"ITEM-1","issued":{"date-parts":[["2016"]]},"title":"Aplikasi Analisis Multivariate Dengan Program SPSS 25","type":"article-journal"},"uris":["http://www.mendeley.com/documents/?uuid=a765194b-d3f8-47af-8d27-3ec14e525794"]}],"mendeley":{"formattedCitation":"Ghozali, “Aplikasi Analisis Multivariate Dengan Program SPSS 25,” &lt;i&gt;Univ. Diponegoro Press&lt;/i&gt;, 2016.","manualFormatting":"Ghozali, \"Aplikasi Analisis Multivariate Dengan Program SPSS 25\", Univ. Diponegoro Press, 2016.","plainTextFormattedCitation":"Ghozali, “Aplikasi Analisis Multivariate Dengan Program SPSS 25,” Univ. Diponegoro Press, 2016.","previouslyFormattedCitation":"Ghozali, “Aplikasi Analisis Multivariate Dengan Program SPSS 25,” &lt;i&gt;Univ. Diponegoro Press&lt;/i&gt;, 2016."},"properties":{"noteIndex":48},"schema":"https://github.com/citation-style-language/schema/raw/master/csl-citation.json"}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Ghozali, "Aplikasi Analisis Multivariate Dengan Program SPSS 25", </w:t>
      </w:r>
      <w:r>
        <w:rPr>
          <w:rFonts w:ascii="Times New Roman" w:hAnsi="Times New Roman" w:cs="Times New Roman"/>
          <w:i/>
        </w:rPr>
        <w:t>Univ. Diponegoro Press</w:t>
      </w:r>
      <w:r>
        <w:rPr>
          <w:rFonts w:ascii="Times New Roman" w:hAnsi="Times New Roman" w:cs="Times New Roman"/>
        </w:rPr>
        <w:t>, 2016.</w:t>
      </w:r>
      <w:r>
        <w:rPr>
          <w:rFonts w:ascii="Times New Roman" w:hAnsi="Times New Roman" w:cs="Times New Roman"/>
        </w:rPr>
        <w:fldChar w:fldCharType="end"/>
      </w:r>
    </w:p>
  </w:footnote>
  <w:footnote w:id="48">
    <w:p w14:paraId="629EB2AA">
      <w:pPr>
        <w:pStyle w:val="13"/>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{"citationItems":[{"id":"ITEM-1","itemData":{"abstract":"Aplikasi Analisis Multivariete dengan Program IBM SPSS 23 | Perpustakaan Perpustakaan Perpustakaan ITB Widya Gama Lumajang Menu Beranda depan Warta Perpustakaan Info Perpustakaan Lokasi Perpustakaan Area Anggota Pustakawan Bantuan pencarian MASUK Pustakawan Tentang SLiMS Pilih Bahasa Detail Cantuman Pencarian Advanced Search No image available for this title Teks Aplikasi Analisis Multivariete dengan Program IBM SPSS 23 Bagikan: Facebook Twitter Google Digg Reddit LinkedIn StumbleUpon Imam Ghozali - Personal Name Tidak Tersedia Deskripsi Ketersediaan 0007051-2017 Tersedia 0007052-2017 Sedang Dipinjam (Jatuh tempo pada2024-05-27) 0007053-2017 Tersedia Informasi Detil Judul Seri xii., 464 hal.: 16 x 24 cm No. Panggil 519. 5 IMA a Penerbit Univ. Diponegoro Press : Semarang., 2016 Deskripsi Fisik Ed.8., Cet.8 Bahasa Indonesia ISBN/ISSN 979-704-015-1 …","author":[{"dropping-particle":"","family":"Ghozali","given":"","non-dropping-particle":"","parse-names":false,"suffix":""}],"container-title":"Univ. Diponegoro Press","id":"ITEM-1","issued":{"date-parts":[["2016"]]},"title":"Aplikasi Analisis Multivariate Dengan Program SPSS 25","type":"article-journal"},"uris":["http://www.mendeley.com/documents/?uuid=a765194b-d3f8-47af-8d27-3ec14e525794"]}],"mendeley":{"formattedCitation":"Ghozali.","plainTextFormattedCitation":"Ghozali.","previouslyFormattedCitation":"Ghozali."},"properties":{"noteIndex":49},"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Ghozali.</w:t>
      </w:r>
      <w:r>
        <w:rPr>
          <w:rFonts w:ascii="Times New Roman" w:hAnsi="Times New Roman" w:cs="Times New Roman"/>
        </w:rPr>
        <w:fldChar w:fldCharType="end"/>
      </w:r>
    </w:p>
  </w:footnote>
  <w:footnote w:id="49">
    <w:p w14:paraId="7D39066F">
      <w:pPr>
        <w:pStyle w:val="13"/>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approach.","author":[{"dropping-particle":"","family":"Soegiyono","given":"","non-dropping-particle":"","parse-names":false,"suffix":""}],"id":"ITEM-1","issued":{"date-parts":[["2013"]]},"title":"Metode Penelitian Kuantitatif, Kualitatif dan R&amp;D","type":"book"},"uris":["http://www.mendeley.com/documents/?uuid=09ca924c-ea48-4a7c-b45c-7ba93cd04690"]}],"mendeley":{"formattedCitation":"Soegiyono, &lt;i&gt;Metode Penelitian Kuantitatif, Kualitatif Dan R&amp;D&lt;/i&gt;.","plainTextFormattedCitation":"Soegiyono, Metode Penelitian Kuantitatif, Kualitatif Dan R&amp;D.","previouslyFormattedCitation":"Soegiyono, &lt;i&gt;Metode Penelitian Kuantitatif, Kualitatif Dan R&amp;D&lt;/i&gt;."},"properties":{"noteIndex":50},"schema":"https://github.com/citation-style-language/schema/raw/master/csl-citation.json"}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Soegiyono, </w:t>
      </w:r>
      <w:r>
        <w:rPr>
          <w:rFonts w:ascii="Times New Roman" w:hAnsi="Times New Roman" w:cs="Times New Roman"/>
          <w:i/>
        </w:rPr>
        <w:t>Metode Penelitian Kuantitatif, Kualitatif Dan R&amp;D</w:t>
      </w:r>
      <w:r>
        <w:rPr>
          <w:rFonts w:ascii="Times New Roman" w:hAnsi="Times New Roman" w:cs="Times New Roman"/>
        </w:rPr>
        <w:t>.</w:t>
      </w:r>
      <w:r>
        <w:rPr>
          <w:rFonts w:ascii="Times New Roman" w:hAnsi="Times New Roman" w:cs="Times New Roman"/>
        </w:rPr>
        <w:fldChar w:fldCharType="end"/>
      </w:r>
    </w:p>
  </w:footnote>
  <w:footnote w:id="50">
    <w:p w14:paraId="0FB8D8FF">
      <w:pPr>
        <w:pStyle w:val="13"/>
        <w:jc w:val="both"/>
        <w:rPr>
          <w:rFonts w:ascii="Times New Roman" w:hAnsi="Times New Roman" w:cs="Times New Roman"/>
        </w:rPr>
      </w:pPr>
      <w:r>
        <w:rPr>
          <w:rStyle w:val="12"/>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{"citationItems":[{"id":"ITEM-1","itemData":{"abstract":"Aplikasi Analisis Multivariete dengan Program IBM SPSS 23 | Perpustakaan Perpustakaan Perpustakaan ITB Widya Gama Lumajang Menu Beranda depan Warta Perpustakaan Info Perpustakaan Lokasi Perpustakaan Area Anggota Pustakawan Bantuan pencarian MASUK Pustakawan Tentang SLiMS Pilih Bahasa Detail Cantuman Pencarian Advanced Search No image available for this title Teks Aplikasi Analisis Multivariete dengan Program IBM SPSS 23 Bagikan: Facebook Twitter Google Digg Reddit LinkedIn StumbleUpon Imam Ghozali - Personal Name Tidak Tersedia Deskripsi Ketersediaan 0007051-2017 Tersedia 0007052-2017 Sedang Dipinjam (Jatuh tempo pada2024-05-27) 0007053-2017 Tersedia Informasi Detil Judul Seri xii., 464 hal.: 16 x 24 cm No. Panggil 519. 5 IMA a Penerbit Univ. Diponegoro Press : Semarang., 2016 Deskripsi Fisik Ed.8., Cet.8 Bahasa Indonesia ISBN/ISSN 979-704-015-1 …","author":[{"dropping-particle":"","family":"Ghozali","given":"","non-dropping-particle":"","parse-names":false,"suffix":""}],"container-title":"Univ. Diponegoro Press","id":"ITEM-1","issued":{"date-parts":[["2016"]]},"title":"Aplikasi Analisis Multivariate Dengan Program SPSS 25","type":"article-journal"},"uris":["http://www.mendeley.com/documents/?uuid=a765194b-d3f8-47af-8d27-3ec14e525794"]}],"mendeley":{"formattedCitation":"Ghozali, “Aplikasi Analisis Multivariate Dengan Program SPSS 25.”","plainTextFormattedCitation":"Ghozali, “Aplikasi Analisis Multivariate Dengan Program SPSS 25.”","previouslyFormattedCitation":"Ghozali, “Aplikasi Analisis Multivariate Dengan Program SPSS 25.”"},"properties":{"noteIndex":51},"schema":"https://github.com/citation-style-language/schema/raw/master/csl-citation.json"}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Ghozali, “Aplikasi Analisis Multivariate Dengan Program SPSS 25.”</w:t>
      </w:r>
      <w:r>
        <w:rPr>
          <w:rFonts w:ascii="Times New Roman" w:hAnsi="Times New Roman" w:cs="Times New Roman"/>
        </w:rPr>
        <w:fldChar w:fldCharType="end"/>
      </w:r>
    </w:p>
  </w:footnote>
  <w:footnote w:id="51">
    <w:p w14:paraId="17DFFED3">
      <w:pPr>
        <w:pStyle w:val="13"/>
        <w:jc w:val="both"/>
        <w:rPr>
          <w:rFonts w:ascii="Times New Roman" w:hAnsi="Times New Roman" w:cs="Times New Roman"/>
          <w:sz w:val="24"/>
          <w:szCs w:val="24"/>
        </w:rPr>
      </w:pPr>
      <w:r>
        <w:rPr>
          <w:rStyle w:val="12"/>
          <w:rFonts w:ascii="Times New Roman" w:hAnsi="Times New Roman" w:cs="Times New Roman"/>
          <w:sz w:val="24"/>
          <w:szCs w:val="24"/>
        </w:rPr>
        <w:footnoteRef/>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10.1002/hep.22759","ISSN":"02709139","PMID":"19330875","author":[{"dropping-particle":"","family":"Ajzen","given":"Icek","non-dropping-particle":"","parse-names":false,"suffix":""}],"container-title":"Hepatology","id":"ITEM-1","issue":"4","issued":{"date-parts":[["2006"]]},"page":"2","title":"Constructing a TpB Questionnaire: Conceptual and Methodological Considerations","type":"article-journal","volume":"49"},"uris":["http://www.mendeley.com/documents/?uuid=de6416d0-bfa9-40ac-92e8-a83d3e1c578d"]}],"mendeley":{"formattedCitation":"Ajzen, “Constructing a TpB Questionnaire: Conceptual and Methodological Considerations.”","plainTextFormattedCitation":"Ajzen, “Constructing a TpB Questionnaire: Conceptual and Methodological Considerations.”"},"properties":{"noteIndex":52},"schema":"https://github.com/citation-style-language/schema/raw/master/csl-citation.json"}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Ajzen, “Constructing a TpB Questionnaire: Conceptual and Methodological Considerations.”</w:t>
      </w:r>
      <w:r>
        <w:rPr>
          <w:rFonts w:ascii="Times New Roman" w:hAnsi="Times New Roman" w:cs="Times New Roman"/>
          <w:sz w:val="24"/>
          <w:szCs w:val="24"/>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1FB87">
    <w:pPr>
      <w:pStyle w:val="14"/>
      <w:jc w:val="right"/>
    </w:pPr>
  </w:p>
  <w:p w14:paraId="2D98A977">
    <w:pPr>
      <w:pStyle w:val="14"/>
      <w:rPr>
        <w:lang w:val="en-US"/>
      </w:rPr>
    </w:pPr>
    <w:r>
      <w:rPr>
        <w:lang w:val="en-US"/>
      </w:rPr>
      <w:tab/>
    </w:r>
    <w:r>
      <w:rPr>
        <w:lang w:val="en-US"/>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2983395"/>
      <w:docPartObj>
        <w:docPartGallery w:val="AutoText"/>
      </w:docPartObj>
    </w:sdtPr>
    <w:sdtContent>
      <w:p w14:paraId="137F7428">
        <w:pPr>
          <w:pStyle w:val="14"/>
          <w:jc w:val="right"/>
        </w:pPr>
        <w:r>
          <w:fldChar w:fldCharType="begin"/>
        </w:r>
        <w:r>
          <w:instrText xml:space="preserve"> PAGE   \* MERGEFORMAT </w:instrText>
        </w:r>
        <w:r>
          <w:fldChar w:fldCharType="separate"/>
        </w:r>
        <w:r>
          <w:t>105</w:t>
        </w:r>
        <w:r>
          <w:fldChar w:fldCharType="end"/>
        </w:r>
      </w:p>
    </w:sdtContent>
  </w:sdt>
  <w:p w14:paraId="3B93A59E">
    <w:pPr>
      <w:pStyle w:val="1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D803F">
    <w:pPr>
      <w:pStyle w:val="14"/>
      <w:jc w:val="right"/>
    </w:pPr>
  </w:p>
  <w:p w14:paraId="7F54DDE3">
    <w:pPr>
      <w:pStyle w:val="1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976784"/>
      <w:docPartObj>
        <w:docPartGallery w:val="AutoText"/>
      </w:docPartObj>
    </w:sdtPr>
    <w:sdtContent>
      <w:p w14:paraId="793E1931">
        <w:pPr>
          <w:pStyle w:val="14"/>
          <w:jc w:val="right"/>
        </w:pPr>
        <w:r>
          <w:fldChar w:fldCharType="begin"/>
        </w:r>
        <w:r>
          <w:instrText xml:space="preserve"> PAGE   \* MERGEFORMAT </w:instrText>
        </w:r>
        <w:r>
          <w:fldChar w:fldCharType="separate"/>
        </w:r>
        <w:r>
          <w:t>71</w:t>
        </w:r>
        <w:r>
          <w:fldChar w:fldCharType="end"/>
        </w:r>
      </w:p>
    </w:sdtContent>
  </w:sdt>
  <w:p w14:paraId="0C0B4CF8">
    <w:pPr>
      <w:pStyle w:val="1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8922919"/>
      <w:docPartObj>
        <w:docPartGallery w:val="AutoText"/>
      </w:docPartObj>
    </w:sdtPr>
    <w:sdtContent>
      <w:p w14:paraId="468E64D3">
        <w:pPr>
          <w:pStyle w:val="14"/>
          <w:jc w:val="right"/>
        </w:pPr>
        <w:r>
          <w:fldChar w:fldCharType="begin"/>
        </w:r>
        <w:r>
          <w:instrText xml:space="preserve"> PAGE   \* MERGEFORMAT </w:instrText>
        </w:r>
        <w:r>
          <w:fldChar w:fldCharType="separate"/>
        </w:r>
        <w:r>
          <w:t>102</w:t>
        </w:r>
        <w:r>
          <w:fldChar w:fldCharType="end"/>
        </w:r>
      </w:p>
    </w:sdtContent>
  </w:sdt>
  <w:p w14:paraId="182F1512">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A53BC">
    <w:pPr>
      <w:pStyle w:val="14"/>
      <w:jc w:val="right"/>
    </w:pPr>
  </w:p>
  <w:p w14:paraId="76AD00D5">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2804730"/>
      <w:docPartObj>
        <w:docPartGallery w:val="AutoText"/>
      </w:docPartObj>
    </w:sdtPr>
    <w:sdtContent>
      <w:p w14:paraId="388F7E2B">
        <w:pPr>
          <w:pStyle w:val="14"/>
          <w:jc w:val="right"/>
        </w:pPr>
        <w:r>
          <w:fldChar w:fldCharType="begin"/>
        </w:r>
        <w:r>
          <w:instrText xml:space="preserve"> PAGE   \* MERGEFORMAT </w:instrText>
        </w:r>
        <w:r>
          <w:fldChar w:fldCharType="separate"/>
        </w:r>
        <w:r>
          <w:t>55</w:t>
        </w:r>
        <w:r>
          <w:fldChar w:fldCharType="end"/>
        </w:r>
      </w:p>
    </w:sdtContent>
  </w:sdt>
  <w:p w14:paraId="164B2339">
    <w:pPr>
      <w:pStyle w:val="14"/>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7AB91">
    <w:pPr>
      <w:pStyle w:val="14"/>
      <w:jc w:val="right"/>
    </w:pPr>
  </w:p>
  <w:p w14:paraId="55B8CF97">
    <w:pPr>
      <w:pStyle w:val="1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ED0F0">
    <w:pPr>
      <w:pStyle w:val="14"/>
      <w:jc w:val="right"/>
    </w:pPr>
  </w:p>
  <w:p w14:paraId="73827BB3">
    <w:pPr>
      <w:pStyle w:val="1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9268014"/>
      <w:docPartObj>
        <w:docPartGallery w:val="AutoText"/>
      </w:docPartObj>
    </w:sdtPr>
    <w:sdtContent>
      <w:p w14:paraId="0FDA1665">
        <w:pPr>
          <w:pStyle w:val="14"/>
          <w:jc w:val="right"/>
        </w:pPr>
        <w:r>
          <w:fldChar w:fldCharType="begin"/>
        </w:r>
        <w:r>
          <w:instrText xml:space="preserve"> PAGE   \* MERGEFORMAT </w:instrText>
        </w:r>
        <w:r>
          <w:fldChar w:fldCharType="separate"/>
        </w:r>
        <w:r>
          <w:t>35</w:t>
        </w:r>
        <w:r>
          <w:fldChar w:fldCharType="end"/>
        </w:r>
      </w:p>
    </w:sdtContent>
  </w:sdt>
  <w:p w14:paraId="34695C52">
    <w:pPr>
      <w:pStyle w:val="1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46289597"/>
      <w:docPartObj>
        <w:docPartGallery w:val="AutoText"/>
      </w:docPartObj>
    </w:sdtPr>
    <w:sdtContent>
      <w:p w14:paraId="55EEE475">
        <w:pPr>
          <w:pStyle w:val="14"/>
          <w:jc w:val="right"/>
        </w:pPr>
        <w:r>
          <w:fldChar w:fldCharType="begin"/>
        </w:r>
        <w:r>
          <w:instrText xml:space="preserve"> PAGE   \* MERGEFORMAT </w:instrText>
        </w:r>
        <w:r>
          <w:fldChar w:fldCharType="separate"/>
        </w:r>
        <w:r>
          <w:t>44</w:t>
        </w:r>
        <w:r>
          <w:fldChar w:fldCharType="end"/>
        </w:r>
      </w:p>
    </w:sdtContent>
  </w:sdt>
  <w:p w14:paraId="3E27D4E2">
    <w:pPr>
      <w:pStyle w:val="1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2585339"/>
      <w:docPartObj>
        <w:docPartGallery w:val="AutoText"/>
      </w:docPartObj>
    </w:sdtPr>
    <w:sdtContent>
      <w:p w14:paraId="6C012E2A">
        <w:pPr>
          <w:pStyle w:val="14"/>
          <w:jc w:val="right"/>
        </w:pPr>
        <w:r>
          <w:fldChar w:fldCharType="begin"/>
        </w:r>
        <w:r>
          <w:instrText xml:space="preserve"> PAGE   \* MERGEFORMAT </w:instrText>
        </w:r>
        <w:r>
          <w:fldChar w:fldCharType="separate"/>
        </w:r>
        <w:r>
          <w:t>45</w:t>
        </w:r>
        <w:r>
          <w:fldChar w:fldCharType="end"/>
        </w:r>
      </w:p>
    </w:sdtContent>
  </w:sdt>
  <w:p w14:paraId="59CECA20">
    <w:pPr>
      <w:pStyle w:val="1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58582">
    <w:pPr>
      <w:pStyle w:val="14"/>
      <w:jc w:val="right"/>
    </w:pPr>
  </w:p>
  <w:p w14:paraId="23A5798F">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681937"/>
    <w:multiLevelType w:val="multilevel"/>
    <w:tmpl w:val="05681937"/>
    <w:lvl w:ilvl="0" w:tentative="0">
      <w:start w:val="2"/>
      <w:numFmt w:val="decimal"/>
      <w:lvlText w:val="%1"/>
      <w:lvlJc w:val="left"/>
      <w:pPr>
        <w:ind w:left="360" w:hanging="360"/>
      </w:pPr>
      <w:rPr>
        <w:rFonts w:hint="default"/>
      </w:rPr>
    </w:lvl>
    <w:lvl w:ilvl="1" w:tentative="0">
      <w:start w:val="1"/>
      <w:numFmt w:val="decimal"/>
      <w:pStyle w:val="44"/>
      <w:lvlText w:val="%1.%2"/>
      <w:lvlJc w:val="left"/>
      <w:pPr>
        <w:ind w:left="360" w:hanging="360"/>
      </w:pPr>
      <w:rPr>
        <w:rFonts w:hint="default"/>
      </w:rPr>
    </w:lvl>
    <w:lvl w:ilvl="2" w:tentative="0">
      <w:start w:val="1"/>
      <w:numFmt w:val="decimal"/>
      <w:pStyle w:val="46"/>
      <w:lvlText w:val="%1.%2.%3"/>
      <w:lvlJc w:val="left"/>
      <w:pPr>
        <w:ind w:left="720" w:hanging="720"/>
      </w:pPr>
      <w:rPr>
        <w:rFonts w:hint="default"/>
        <w:i w:val="0"/>
        <w:iCs/>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
    <w:nsid w:val="07B97A72"/>
    <w:multiLevelType w:val="multilevel"/>
    <w:tmpl w:val="07B97A72"/>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0CF12278"/>
    <w:multiLevelType w:val="multilevel"/>
    <w:tmpl w:val="0CF12278"/>
    <w:lvl w:ilvl="0" w:tentative="0">
      <w:start w:val="1"/>
      <w:numFmt w:val="bullet"/>
      <w:lvlText w:val=""/>
      <w:lvlJc w:val="left"/>
      <w:pPr>
        <w:ind w:left="786" w:hanging="360"/>
      </w:pPr>
      <w:rPr>
        <w:rFonts w:hint="default" w:ascii="Symbol" w:hAnsi="Symbol"/>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abstractNum w:abstractNumId="3">
    <w:nsid w:val="0D687579"/>
    <w:multiLevelType w:val="multilevel"/>
    <w:tmpl w:val="0D687579"/>
    <w:lvl w:ilvl="0" w:tentative="0">
      <w:start w:val="4"/>
      <w:numFmt w:val="decimal"/>
      <w:lvlText w:val="%1"/>
      <w:lvlJc w:val="left"/>
      <w:pPr>
        <w:ind w:left="360" w:hanging="360"/>
      </w:pPr>
      <w:rPr>
        <w:rFonts w:hint="default"/>
      </w:rPr>
    </w:lvl>
    <w:lvl w:ilvl="1" w:tentative="0">
      <w:start w:val="1"/>
      <w:numFmt w:val="decimal"/>
      <w:pStyle w:val="52"/>
      <w:lvlText w:val="%1.%2"/>
      <w:lvlJc w:val="left"/>
      <w:pPr>
        <w:ind w:left="360" w:hanging="360"/>
      </w:pPr>
      <w:rPr>
        <w:rFonts w:hint="default"/>
      </w:rPr>
    </w:lvl>
    <w:lvl w:ilvl="2" w:tentative="0">
      <w:start w:val="1"/>
      <w:numFmt w:val="decimal"/>
      <w:pStyle w:val="54"/>
      <w:lvlText w:val="%1.%2.%3"/>
      <w:lvlJc w:val="left"/>
      <w:pPr>
        <w:ind w:left="720" w:hanging="720"/>
      </w:pPr>
      <w:rPr>
        <w:rFonts w:hint="default"/>
        <w:b/>
        <w:color w:val="auto"/>
      </w:rPr>
    </w:lvl>
    <w:lvl w:ilvl="3" w:tentative="0">
      <w:start w:val="1"/>
      <w:numFmt w:val="decimal"/>
      <w:pStyle w:val="56"/>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10EA04EF"/>
    <w:multiLevelType w:val="multilevel"/>
    <w:tmpl w:val="10EA04EF"/>
    <w:lvl w:ilvl="0" w:tentative="0">
      <w:start w:val="1"/>
      <w:numFmt w:val="lowerLetter"/>
      <w:lvlText w:val="%1."/>
      <w:lvlJc w:val="left"/>
      <w:pPr>
        <w:ind w:left="1760" w:hanging="360"/>
      </w:pPr>
      <w:rPr>
        <w:rFonts w:hint="default"/>
        <w:spacing w:val="0"/>
        <w:w w:val="1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50D50C7"/>
    <w:multiLevelType w:val="multilevel"/>
    <w:tmpl w:val="150D50C7"/>
    <w:lvl w:ilvl="0" w:tentative="0">
      <w:start w:val="3"/>
      <w:numFmt w:val="decimal"/>
      <w:lvlText w:val="%1"/>
      <w:lvlJc w:val="left"/>
      <w:pPr>
        <w:ind w:left="360" w:hanging="360"/>
      </w:pPr>
      <w:rPr>
        <w:rFonts w:hint="default"/>
      </w:rPr>
    </w:lvl>
    <w:lvl w:ilvl="1" w:tentative="0">
      <w:start w:val="1"/>
      <w:numFmt w:val="decimal"/>
      <w:pStyle w:val="48"/>
      <w:lvlText w:val="%1.%2"/>
      <w:lvlJc w:val="left"/>
      <w:pPr>
        <w:ind w:left="360" w:hanging="360"/>
      </w:pPr>
      <w:rPr>
        <w:rFonts w:hint="default"/>
      </w:rPr>
    </w:lvl>
    <w:lvl w:ilvl="2" w:tentative="0">
      <w:start w:val="1"/>
      <w:numFmt w:val="decimal"/>
      <w:pStyle w:val="50"/>
      <w:lvlText w:val="%1.%2.%3"/>
      <w:lvlJc w:val="left"/>
      <w:pPr>
        <w:ind w:left="720" w:hanging="720"/>
      </w:pPr>
      <w:rPr>
        <w:rFonts w:hint="default"/>
        <w:b/>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17A70C6F"/>
    <w:multiLevelType w:val="multilevel"/>
    <w:tmpl w:val="17A70C6F"/>
    <w:lvl w:ilvl="0" w:tentative="0">
      <w:start w:val="1"/>
      <w:numFmt w:val="lowerLetter"/>
      <w:lvlText w:val="%1."/>
      <w:lvlJc w:val="left"/>
      <w:pPr>
        <w:ind w:left="-456" w:hanging="360"/>
      </w:pPr>
      <w:rPr>
        <w:rFonts w:hint="default"/>
      </w:rPr>
    </w:lvl>
    <w:lvl w:ilvl="1" w:tentative="0">
      <w:start w:val="1"/>
      <w:numFmt w:val="lowerLetter"/>
      <w:lvlText w:val="%2."/>
      <w:lvlJc w:val="left"/>
      <w:pPr>
        <w:ind w:left="264" w:hanging="360"/>
      </w:pPr>
    </w:lvl>
    <w:lvl w:ilvl="2" w:tentative="0">
      <w:start w:val="1"/>
      <w:numFmt w:val="lowerRoman"/>
      <w:lvlText w:val="%3."/>
      <w:lvlJc w:val="right"/>
      <w:pPr>
        <w:ind w:left="984" w:hanging="180"/>
      </w:pPr>
    </w:lvl>
    <w:lvl w:ilvl="3" w:tentative="0">
      <w:start w:val="1"/>
      <w:numFmt w:val="decimal"/>
      <w:lvlText w:val="%4."/>
      <w:lvlJc w:val="left"/>
      <w:pPr>
        <w:ind w:left="1704" w:hanging="360"/>
      </w:pPr>
    </w:lvl>
    <w:lvl w:ilvl="4" w:tentative="0">
      <w:start w:val="1"/>
      <w:numFmt w:val="lowerLetter"/>
      <w:lvlText w:val="%5."/>
      <w:lvlJc w:val="left"/>
      <w:pPr>
        <w:ind w:left="2424" w:hanging="360"/>
      </w:pPr>
    </w:lvl>
    <w:lvl w:ilvl="5" w:tentative="0">
      <w:start w:val="1"/>
      <w:numFmt w:val="lowerRoman"/>
      <w:lvlText w:val="%6."/>
      <w:lvlJc w:val="right"/>
      <w:pPr>
        <w:ind w:left="3144" w:hanging="180"/>
      </w:pPr>
    </w:lvl>
    <w:lvl w:ilvl="6" w:tentative="0">
      <w:start w:val="1"/>
      <w:numFmt w:val="decimal"/>
      <w:lvlText w:val="%7."/>
      <w:lvlJc w:val="left"/>
      <w:pPr>
        <w:ind w:left="3864" w:hanging="360"/>
      </w:pPr>
    </w:lvl>
    <w:lvl w:ilvl="7" w:tentative="0">
      <w:start w:val="1"/>
      <w:numFmt w:val="lowerLetter"/>
      <w:lvlText w:val="%8."/>
      <w:lvlJc w:val="left"/>
      <w:pPr>
        <w:ind w:left="4584" w:hanging="360"/>
      </w:pPr>
    </w:lvl>
    <w:lvl w:ilvl="8" w:tentative="0">
      <w:start w:val="1"/>
      <w:numFmt w:val="lowerRoman"/>
      <w:lvlText w:val="%9."/>
      <w:lvlJc w:val="right"/>
      <w:pPr>
        <w:ind w:left="5304" w:hanging="180"/>
      </w:pPr>
    </w:lvl>
  </w:abstractNum>
  <w:abstractNum w:abstractNumId="7">
    <w:nsid w:val="23CE47E7"/>
    <w:multiLevelType w:val="multilevel"/>
    <w:tmpl w:val="23CE47E7"/>
    <w:lvl w:ilvl="0" w:tentative="0">
      <w:start w:val="1"/>
      <w:numFmt w:val="decimal"/>
      <w:lvlText w:val="%1."/>
      <w:lvlJc w:val="left"/>
      <w:pPr>
        <w:ind w:left="1800" w:hanging="360"/>
      </w:pPr>
      <w:rPr>
        <w:rFonts w:hint="default"/>
      </w:rPr>
    </w:lvl>
    <w:lvl w:ilvl="1" w:tentative="0">
      <w:start w:val="1"/>
      <w:numFmt w:val="decimal"/>
      <w:isLgl/>
      <w:lvlText w:val="%1.%2"/>
      <w:lvlJc w:val="left"/>
      <w:pPr>
        <w:ind w:left="1800" w:hanging="360"/>
      </w:pPr>
      <w:rPr>
        <w:rFonts w:hint="default"/>
      </w:rPr>
    </w:lvl>
    <w:lvl w:ilvl="2" w:tentative="0">
      <w:start w:val="1"/>
      <w:numFmt w:val="decimal"/>
      <w:isLgl/>
      <w:lvlText w:val="%1.%2.%3"/>
      <w:lvlJc w:val="left"/>
      <w:pPr>
        <w:ind w:left="2160" w:hanging="720"/>
      </w:pPr>
      <w:rPr>
        <w:rFonts w:hint="default"/>
      </w:rPr>
    </w:lvl>
    <w:lvl w:ilvl="3" w:tentative="0">
      <w:start w:val="1"/>
      <w:numFmt w:val="decimal"/>
      <w:isLgl/>
      <w:lvlText w:val="%1.%2.%3.%4"/>
      <w:lvlJc w:val="left"/>
      <w:pPr>
        <w:ind w:left="2160" w:hanging="720"/>
      </w:pPr>
      <w:rPr>
        <w:rFonts w:hint="default"/>
      </w:rPr>
    </w:lvl>
    <w:lvl w:ilvl="4" w:tentative="0">
      <w:start w:val="1"/>
      <w:numFmt w:val="decimal"/>
      <w:isLgl/>
      <w:lvlText w:val="%1.%2.%3.%4.%5"/>
      <w:lvlJc w:val="left"/>
      <w:pPr>
        <w:ind w:left="2520" w:hanging="1080"/>
      </w:pPr>
      <w:rPr>
        <w:rFonts w:hint="default"/>
      </w:rPr>
    </w:lvl>
    <w:lvl w:ilvl="5" w:tentative="0">
      <w:start w:val="1"/>
      <w:numFmt w:val="decimal"/>
      <w:isLgl/>
      <w:lvlText w:val="%1.%2.%3.%4.%5.%6"/>
      <w:lvlJc w:val="left"/>
      <w:pPr>
        <w:ind w:left="2520" w:hanging="1080"/>
      </w:pPr>
      <w:rPr>
        <w:rFonts w:hint="default"/>
      </w:rPr>
    </w:lvl>
    <w:lvl w:ilvl="6" w:tentative="0">
      <w:start w:val="1"/>
      <w:numFmt w:val="decimal"/>
      <w:isLgl/>
      <w:lvlText w:val="%1.%2.%3.%4.%5.%6.%7"/>
      <w:lvlJc w:val="left"/>
      <w:pPr>
        <w:ind w:left="2880" w:hanging="1440"/>
      </w:pPr>
      <w:rPr>
        <w:rFonts w:hint="default"/>
      </w:rPr>
    </w:lvl>
    <w:lvl w:ilvl="7" w:tentative="0">
      <w:start w:val="1"/>
      <w:numFmt w:val="decimal"/>
      <w:isLgl/>
      <w:lvlText w:val="%1.%2.%3.%4.%5.%6.%7.%8"/>
      <w:lvlJc w:val="left"/>
      <w:pPr>
        <w:ind w:left="2880" w:hanging="1440"/>
      </w:pPr>
      <w:rPr>
        <w:rFonts w:hint="default"/>
      </w:rPr>
    </w:lvl>
    <w:lvl w:ilvl="8" w:tentative="0">
      <w:start w:val="1"/>
      <w:numFmt w:val="decimal"/>
      <w:isLgl/>
      <w:lvlText w:val="%1.%2.%3.%4.%5.%6.%7.%8.%9"/>
      <w:lvlJc w:val="left"/>
      <w:pPr>
        <w:ind w:left="3240" w:hanging="1800"/>
      </w:pPr>
      <w:rPr>
        <w:rFonts w:hint="default"/>
      </w:rPr>
    </w:lvl>
  </w:abstractNum>
  <w:abstractNum w:abstractNumId="8">
    <w:nsid w:val="28B554C6"/>
    <w:multiLevelType w:val="multilevel"/>
    <w:tmpl w:val="28B554C6"/>
    <w:lvl w:ilvl="0" w:tentative="0">
      <w:start w:val="1"/>
      <w:numFmt w:val="decimal"/>
      <w:lvlText w:val="%1."/>
      <w:lvlJc w:val="left"/>
      <w:pPr>
        <w:ind w:left="2520" w:hanging="360"/>
      </w:p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rPr>
        <w:rFonts w:ascii="Times New Roman" w:hAnsi="Times New Roman" w:eastAsia="Times New Roman" w:cs="Times New Roman"/>
      </w:rPr>
    </w:lvl>
    <w:lvl w:ilvl="8" w:tentative="0">
      <w:start w:val="1"/>
      <w:numFmt w:val="lowerRoman"/>
      <w:lvlText w:val="%9."/>
      <w:lvlJc w:val="right"/>
      <w:pPr>
        <w:ind w:left="8280" w:hanging="180"/>
      </w:pPr>
    </w:lvl>
  </w:abstractNum>
  <w:abstractNum w:abstractNumId="9">
    <w:nsid w:val="29D338D8"/>
    <w:multiLevelType w:val="multilevel"/>
    <w:tmpl w:val="29D338D8"/>
    <w:lvl w:ilvl="0" w:tentative="0">
      <w:start w:val="1"/>
      <w:numFmt w:val="decimal"/>
      <w:lvlText w:val="%1."/>
      <w:lvlJc w:val="left"/>
      <w:pPr>
        <w:ind w:left="3600" w:hanging="360"/>
      </w:pPr>
      <w:rPr>
        <w:rFonts w:hint="default"/>
      </w:rPr>
    </w:lvl>
    <w:lvl w:ilvl="1" w:tentative="0">
      <w:start w:val="1"/>
      <w:numFmt w:val="lowerLetter"/>
      <w:lvlText w:val="%2."/>
      <w:lvlJc w:val="left"/>
      <w:pPr>
        <w:ind w:left="4320" w:hanging="360"/>
      </w:pPr>
    </w:lvl>
    <w:lvl w:ilvl="2" w:tentative="0">
      <w:start w:val="1"/>
      <w:numFmt w:val="lowerRoman"/>
      <w:lvlText w:val="%3."/>
      <w:lvlJc w:val="right"/>
      <w:pPr>
        <w:ind w:left="5040" w:hanging="180"/>
      </w:pPr>
    </w:lvl>
    <w:lvl w:ilvl="3" w:tentative="0">
      <w:start w:val="1"/>
      <w:numFmt w:val="decimal"/>
      <w:lvlText w:val="%4."/>
      <w:lvlJc w:val="left"/>
      <w:pPr>
        <w:ind w:left="5760" w:hanging="360"/>
      </w:pPr>
    </w:lvl>
    <w:lvl w:ilvl="4" w:tentative="0">
      <w:start w:val="1"/>
      <w:numFmt w:val="lowerLetter"/>
      <w:lvlText w:val="%5."/>
      <w:lvlJc w:val="left"/>
      <w:pPr>
        <w:ind w:left="6480" w:hanging="360"/>
      </w:pPr>
    </w:lvl>
    <w:lvl w:ilvl="5" w:tentative="0">
      <w:start w:val="1"/>
      <w:numFmt w:val="lowerRoman"/>
      <w:lvlText w:val="%6."/>
      <w:lvlJc w:val="right"/>
      <w:pPr>
        <w:ind w:left="7200" w:hanging="180"/>
      </w:pPr>
    </w:lvl>
    <w:lvl w:ilvl="6" w:tentative="0">
      <w:start w:val="1"/>
      <w:numFmt w:val="decimal"/>
      <w:lvlText w:val="%7."/>
      <w:lvlJc w:val="left"/>
      <w:pPr>
        <w:ind w:left="7920" w:hanging="360"/>
      </w:pPr>
    </w:lvl>
    <w:lvl w:ilvl="7" w:tentative="0">
      <w:start w:val="1"/>
      <w:numFmt w:val="lowerLetter"/>
      <w:lvlText w:val="%8."/>
      <w:lvlJc w:val="left"/>
      <w:pPr>
        <w:ind w:left="8640" w:hanging="360"/>
      </w:pPr>
    </w:lvl>
    <w:lvl w:ilvl="8" w:tentative="0">
      <w:start w:val="1"/>
      <w:numFmt w:val="lowerRoman"/>
      <w:lvlText w:val="%9."/>
      <w:lvlJc w:val="right"/>
      <w:pPr>
        <w:ind w:left="9360" w:hanging="180"/>
      </w:pPr>
    </w:lvl>
  </w:abstractNum>
  <w:abstractNum w:abstractNumId="10">
    <w:nsid w:val="2A9E2721"/>
    <w:multiLevelType w:val="multilevel"/>
    <w:tmpl w:val="2A9E2721"/>
    <w:lvl w:ilvl="0" w:tentative="0">
      <w:start w:val="1"/>
      <w:numFmt w:val="decimal"/>
      <w:lvlText w:val="%1."/>
      <w:lvlJc w:val="left"/>
      <w:pPr>
        <w:ind w:left="2520" w:hanging="360"/>
      </w:p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927"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11">
    <w:nsid w:val="2D1117E8"/>
    <w:multiLevelType w:val="multilevel"/>
    <w:tmpl w:val="2D1117E8"/>
    <w:lvl w:ilvl="0" w:tentative="0">
      <w:start w:val="1"/>
      <w:numFmt w:val="decimal"/>
      <w:lvlText w:val="%1."/>
      <w:lvlJc w:val="left"/>
      <w:pPr>
        <w:ind w:left="1146" w:hanging="360"/>
      </w:pPr>
      <w:rPr>
        <w:rFonts w:ascii="Times New Roman" w:hAnsi="Times New Roman" w:eastAsia="Calibri" w:cs="Times New Roman"/>
      </w:r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12">
    <w:nsid w:val="325479F0"/>
    <w:multiLevelType w:val="multilevel"/>
    <w:tmpl w:val="325479F0"/>
    <w:lvl w:ilvl="0" w:tentative="0">
      <w:start w:val="1"/>
      <w:numFmt w:val="decimal"/>
      <w:lvlText w:val="%1."/>
      <w:lvlJc w:val="left"/>
      <w:pPr>
        <w:ind w:left="3062" w:hanging="360"/>
      </w:pPr>
    </w:lvl>
    <w:lvl w:ilvl="1" w:tentative="0">
      <w:start w:val="1"/>
      <w:numFmt w:val="lowerLetter"/>
      <w:lvlText w:val="%2."/>
      <w:lvlJc w:val="left"/>
      <w:pPr>
        <w:ind w:left="3782" w:hanging="360"/>
      </w:pPr>
    </w:lvl>
    <w:lvl w:ilvl="2" w:tentative="0">
      <w:start w:val="1"/>
      <w:numFmt w:val="lowerRoman"/>
      <w:lvlText w:val="%3."/>
      <w:lvlJc w:val="right"/>
      <w:pPr>
        <w:ind w:left="4502" w:hanging="180"/>
      </w:pPr>
    </w:lvl>
    <w:lvl w:ilvl="3" w:tentative="0">
      <w:start w:val="1"/>
      <w:numFmt w:val="decimal"/>
      <w:lvlText w:val="%4."/>
      <w:lvlJc w:val="left"/>
      <w:pPr>
        <w:ind w:left="5222" w:hanging="360"/>
      </w:pPr>
    </w:lvl>
    <w:lvl w:ilvl="4" w:tentative="0">
      <w:start w:val="1"/>
      <w:numFmt w:val="lowerLetter"/>
      <w:lvlText w:val="%5."/>
      <w:lvlJc w:val="left"/>
      <w:pPr>
        <w:ind w:left="5942" w:hanging="360"/>
      </w:pPr>
    </w:lvl>
    <w:lvl w:ilvl="5" w:tentative="0">
      <w:start w:val="1"/>
      <w:numFmt w:val="lowerRoman"/>
      <w:lvlText w:val="%6."/>
      <w:lvlJc w:val="right"/>
      <w:pPr>
        <w:ind w:left="6662" w:hanging="180"/>
      </w:pPr>
    </w:lvl>
    <w:lvl w:ilvl="6" w:tentative="0">
      <w:start w:val="1"/>
      <w:numFmt w:val="decimal"/>
      <w:lvlText w:val="%7."/>
      <w:lvlJc w:val="left"/>
      <w:pPr>
        <w:ind w:left="7382" w:hanging="360"/>
      </w:pPr>
    </w:lvl>
    <w:lvl w:ilvl="7" w:tentative="0">
      <w:start w:val="1"/>
      <w:numFmt w:val="lowerLetter"/>
      <w:lvlText w:val="%8."/>
      <w:lvlJc w:val="left"/>
      <w:pPr>
        <w:ind w:left="8102" w:hanging="360"/>
      </w:pPr>
    </w:lvl>
    <w:lvl w:ilvl="8" w:tentative="0">
      <w:start w:val="1"/>
      <w:numFmt w:val="lowerRoman"/>
      <w:lvlText w:val="%9."/>
      <w:lvlJc w:val="right"/>
      <w:pPr>
        <w:ind w:left="8822" w:hanging="180"/>
      </w:pPr>
    </w:lvl>
  </w:abstractNum>
  <w:abstractNum w:abstractNumId="13">
    <w:nsid w:val="334C2342"/>
    <w:multiLevelType w:val="multilevel"/>
    <w:tmpl w:val="334C2342"/>
    <w:lvl w:ilvl="0" w:tentative="0">
      <w:start w:val="1"/>
      <w:numFmt w:val="upperLetter"/>
      <w:lvlText w:val="%1."/>
      <w:lvlJc w:val="left"/>
      <w:pPr>
        <w:ind w:left="1080" w:hanging="360"/>
      </w:pPr>
      <w:rPr>
        <w:sz w:val="24"/>
        <w:szCs w:val="24"/>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4">
    <w:nsid w:val="33632602"/>
    <w:multiLevelType w:val="multilevel"/>
    <w:tmpl w:val="33632602"/>
    <w:lvl w:ilvl="0" w:tentative="0">
      <w:start w:val="1"/>
      <w:numFmt w:val="decimal"/>
      <w:lvlText w:val="%1."/>
      <w:lvlJc w:val="left"/>
      <w:pPr>
        <w:ind w:left="1494" w:hanging="360"/>
      </w:p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15">
    <w:nsid w:val="337134C0"/>
    <w:multiLevelType w:val="multilevel"/>
    <w:tmpl w:val="337134C0"/>
    <w:lvl w:ilvl="0" w:tentative="0">
      <w:start w:val="1"/>
      <w:numFmt w:val="bullet"/>
      <w:lvlText w:val=""/>
      <w:lvlJc w:val="left"/>
      <w:pPr>
        <w:ind w:left="2520" w:hanging="360"/>
      </w:pPr>
      <w:rPr>
        <w:rFonts w:hint="default" w:ascii="Symbol" w:hAnsi="Symbol"/>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16">
    <w:nsid w:val="33CA7E2F"/>
    <w:multiLevelType w:val="multilevel"/>
    <w:tmpl w:val="33CA7E2F"/>
    <w:lvl w:ilvl="0" w:tentative="0">
      <w:start w:val="1"/>
      <w:numFmt w:val="bullet"/>
      <w:lvlText w:val=""/>
      <w:lvlJc w:val="left"/>
      <w:pPr>
        <w:ind w:left="1146" w:hanging="360"/>
      </w:pPr>
      <w:rPr>
        <w:rFonts w:hint="default" w:ascii="Symbol" w:hAnsi="Symbol"/>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17">
    <w:nsid w:val="396D559A"/>
    <w:multiLevelType w:val="multilevel"/>
    <w:tmpl w:val="396D559A"/>
    <w:lvl w:ilvl="0" w:tentative="0">
      <w:start w:val="0"/>
      <w:numFmt w:val="bullet"/>
      <w:lvlText w:val="-"/>
      <w:lvlJc w:val="left"/>
      <w:pPr>
        <w:ind w:left="720" w:hanging="360"/>
      </w:pPr>
      <w:rPr>
        <w:rFonts w:ascii="Times New Roman" w:hAnsi="Times New Roman" w:eastAsia="Times New Roman" w:cs="Times New Roman"/>
        <w:b w:val="0"/>
        <w:i w:val="0"/>
        <w:sz w:val="24"/>
        <w:szCs w:val="24"/>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8">
    <w:nsid w:val="39CD1DBE"/>
    <w:multiLevelType w:val="multilevel"/>
    <w:tmpl w:val="39CD1DBE"/>
    <w:lvl w:ilvl="0" w:tentative="0">
      <w:start w:val="1"/>
      <w:numFmt w:val="decimal"/>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9">
    <w:nsid w:val="3B7A06CC"/>
    <w:multiLevelType w:val="multilevel"/>
    <w:tmpl w:val="3B7A06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3C3E5DEE"/>
    <w:multiLevelType w:val="multilevel"/>
    <w:tmpl w:val="3C3E5DEE"/>
    <w:lvl w:ilvl="0" w:tentative="0">
      <w:start w:val="1"/>
      <w:numFmt w:val="lowerLetter"/>
      <w:lvlText w:val="%1."/>
      <w:lvlJc w:val="left"/>
      <w:pPr>
        <w:ind w:left="2880" w:hanging="360"/>
      </w:pPr>
    </w:lvl>
    <w:lvl w:ilvl="1" w:tentative="0">
      <w:start w:val="1"/>
      <w:numFmt w:val="lowerLetter"/>
      <w:lvlText w:val="%2."/>
      <w:lvlJc w:val="left"/>
      <w:pPr>
        <w:ind w:left="3600" w:hanging="360"/>
      </w:pPr>
    </w:lvl>
    <w:lvl w:ilvl="2" w:tentative="0">
      <w:start w:val="1"/>
      <w:numFmt w:val="lowerRoman"/>
      <w:lvlText w:val="%3."/>
      <w:lvlJc w:val="right"/>
      <w:pPr>
        <w:ind w:left="4320" w:hanging="180"/>
      </w:pPr>
    </w:lvl>
    <w:lvl w:ilvl="3" w:tentative="0">
      <w:start w:val="1"/>
      <w:numFmt w:val="decimal"/>
      <w:lvlText w:val="%4."/>
      <w:lvlJc w:val="left"/>
      <w:pPr>
        <w:ind w:left="5040" w:hanging="360"/>
      </w:pPr>
      <w:rPr>
        <w:i w:val="0"/>
      </w:rPr>
    </w:lvl>
    <w:lvl w:ilvl="4" w:tentative="0">
      <w:start w:val="1"/>
      <w:numFmt w:val="lowerLetter"/>
      <w:lvlText w:val="%5."/>
      <w:lvlJc w:val="left"/>
      <w:pPr>
        <w:ind w:left="5760" w:hanging="360"/>
      </w:pPr>
    </w:lvl>
    <w:lvl w:ilvl="5" w:tentative="0">
      <w:start w:val="1"/>
      <w:numFmt w:val="lowerRoman"/>
      <w:lvlText w:val="%6."/>
      <w:lvlJc w:val="right"/>
      <w:pPr>
        <w:ind w:left="6480" w:hanging="180"/>
      </w:pPr>
    </w:lvl>
    <w:lvl w:ilvl="6" w:tentative="0">
      <w:start w:val="1"/>
      <w:numFmt w:val="decimal"/>
      <w:lvlText w:val="%7."/>
      <w:lvlJc w:val="left"/>
      <w:pPr>
        <w:ind w:left="7200" w:hanging="360"/>
      </w:pPr>
    </w:lvl>
    <w:lvl w:ilvl="7" w:tentative="0">
      <w:start w:val="1"/>
      <w:numFmt w:val="lowerLetter"/>
      <w:lvlText w:val="%8."/>
      <w:lvlJc w:val="left"/>
      <w:pPr>
        <w:ind w:left="7920" w:hanging="360"/>
      </w:pPr>
    </w:lvl>
    <w:lvl w:ilvl="8" w:tentative="0">
      <w:start w:val="1"/>
      <w:numFmt w:val="lowerRoman"/>
      <w:lvlText w:val="%9."/>
      <w:lvlJc w:val="right"/>
      <w:pPr>
        <w:ind w:left="8640" w:hanging="180"/>
      </w:pPr>
    </w:lvl>
  </w:abstractNum>
  <w:abstractNum w:abstractNumId="21">
    <w:nsid w:val="43874235"/>
    <w:multiLevelType w:val="multilevel"/>
    <w:tmpl w:val="43874235"/>
    <w:lvl w:ilvl="0" w:tentative="0">
      <w:start w:val="1"/>
      <w:numFmt w:val="decimal"/>
      <w:lvlText w:val="%1."/>
      <w:lvlJc w:val="left"/>
      <w:pPr>
        <w:ind w:left="2520" w:hanging="360"/>
      </w:p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22">
    <w:nsid w:val="4C0C3592"/>
    <w:multiLevelType w:val="multilevel"/>
    <w:tmpl w:val="4C0C35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4ECE6BF3"/>
    <w:multiLevelType w:val="multilevel"/>
    <w:tmpl w:val="4ECE6BF3"/>
    <w:lvl w:ilvl="0" w:tentative="0">
      <w:start w:val="1"/>
      <w:numFmt w:val="bullet"/>
      <w:lvlText w:val=""/>
      <w:lvlJc w:val="left"/>
      <w:pPr>
        <w:ind w:left="2160" w:hanging="360"/>
      </w:pPr>
      <w:rPr>
        <w:rFonts w:hint="default" w:ascii="Symbol" w:hAnsi="Symbol"/>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24">
    <w:nsid w:val="57E70F49"/>
    <w:multiLevelType w:val="multilevel"/>
    <w:tmpl w:val="57E70F49"/>
    <w:lvl w:ilvl="0" w:tentative="0">
      <w:start w:val="1"/>
      <w:numFmt w:val="bullet"/>
      <w:lvlText w:val=""/>
      <w:lvlJc w:val="left"/>
      <w:pPr>
        <w:ind w:left="786" w:hanging="360"/>
      </w:pPr>
      <w:rPr>
        <w:rFonts w:hint="default" w:ascii="Symbol" w:hAnsi="Symbol"/>
      </w:rPr>
    </w:lvl>
    <w:lvl w:ilvl="1" w:tentative="0">
      <w:start w:val="0"/>
      <w:numFmt w:val="bullet"/>
      <w:lvlText w:val=""/>
      <w:lvlJc w:val="left"/>
      <w:pPr>
        <w:ind w:left="1506" w:hanging="360"/>
      </w:pPr>
      <w:rPr>
        <w:rFonts w:hint="default" w:ascii="Wingdings" w:hAnsi="Wingdings" w:eastAsia="Times New Roman" w:cs="Times New Roman"/>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abstractNum w:abstractNumId="25">
    <w:nsid w:val="5D7110DE"/>
    <w:multiLevelType w:val="multilevel"/>
    <w:tmpl w:val="5D7110DE"/>
    <w:lvl w:ilvl="0" w:tentative="0">
      <w:start w:val="1"/>
      <w:numFmt w:val="decimal"/>
      <w:pStyle w:val="42"/>
      <w:lvlText w:val="%1.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69081312"/>
    <w:multiLevelType w:val="multilevel"/>
    <w:tmpl w:val="69081312"/>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7">
    <w:nsid w:val="6B591180"/>
    <w:multiLevelType w:val="multilevel"/>
    <w:tmpl w:val="6B591180"/>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8">
    <w:nsid w:val="6C652D72"/>
    <w:multiLevelType w:val="multilevel"/>
    <w:tmpl w:val="6C652D7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6EC9F71D"/>
    <w:multiLevelType w:val="multilevel"/>
    <w:tmpl w:val="6EC9F71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6FA13204"/>
    <w:multiLevelType w:val="multilevel"/>
    <w:tmpl w:val="6FA13204"/>
    <w:lvl w:ilvl="0" w:tentative="0">
      <w:start w:val="1"/>
      <w:numFmt w:val="decimal"/>
      <w:lvlText w:val="%1."/>
      <w:lvlJc w:val="left"/>
      <w:pPr>
        <w:ind w:left="1800" w:hanging="360"/>
      </w:pPr>
    </w:lvl>
    <w:lvl w:ilvl="1" w:tentative="0">
      <w:start w:val="1"/>
      <w:numFmt w:val="lowerLetter"/>
      <w:lvlText w:val="%2."/>
      <w:lvlJc w:val="left"/>
      <w:pPr>
        <w:ind w:left="2520" w:hanging="360"/>
      </w:pPr>
      <w:rPr>
        <w:b w:val="0"/>
      </w:r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31">
    <w:nsid w:val="70D62082"/>
    <w:multiLevelType w:val="multilevel"/>
    <w:tmpl w:val="70D62082"/>
    <w:lvl w:ilvl="0" w:tentative="0">
      <w:start w:val="1"/>
      <w:numFmt w:val="decimal"/>
      <w:lvlText w:val="%1."/>
      <w:lvlJc w:val="left"/>
      <w:pPr>
        <w:ind w:left="2520" w:hanging="360"/>
      </w:p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32">
    <w:nsid w:val="72B54EAB"/>
    <w:multiLevelType w:val="multilevel"/>
    <w:tmpl w:val="72B54EAB"/>
    <w:lvl w:ilvl="0" w:tentative="0">
      <w:start w:val="1"/>
      <w:numFmt w:val="decimal"/>
      <w:lvlText w:val="%1."/>
      <w:lvlJc w:val="left"/>
      <w:pPr>
        <w:ind w:left="1800" w:hanging="360"/>
      </w:pPr>
      <w:rPr>
        <w:b w:val="0"/>
        <w:bCs w:val="0"/>
      </w:rPr>
    </w:lvl>
    <w:lvl w:ilvl="1" w:tentative="0">
      <w:start w:val="4"/>
      <w:numFmt w:val="decimal"/>
      <w:isLgl/>
      <w:lvlText w:val="%1.%2"/>
      <w:lvlJc w:val="left"/>
      <w:pPr>
        <w:ind w:left="1980" w:hanging="540"/>
      </w:pPr>
      <w:rPr>
        <w:rFonts w:hint="default"/>
      </w:rPr>
    </w:lvl>
    <w:lvl w:ilvl="2" w:tentative="0">
      <w:start w:val="3"/>
      <w:numFmt w:val="decimal"/>
      <w:isLgl/>
      <w:lvlText w:val="%1.%2.%3"/>
      <w:lvlJc w:val="left"/>
      <w:pPr>
        <w:ind w:left="2160" w:hanging="720"/>
      </w:pPr>
      <w:rPr>
        <w:rFonts w:hint="default"/>
      </w:rPr>
    </w:lvl>
    <w:lvl w:ilvl="3" w:tentative="0">
      <w:start w:val="1"/>
      <w:numFmt w:val="decimal"/>
      <w:isLgl/>
      <w:lvlText w:val="%1.%2.%3.%4"/>
      <w:lvlJc w:val="left"/>
      <w:pPr>
        <w:ind w:left="2160" w:hanging="720"/>
      </w:pPr>
      <w:rPr>
        <w:rFonts w:hint="default"/>
      </w:rPr>
    </w:lvl>
    <w:lvl w:ilvl="4" w:tentative="0">
      <w:start w:val="1"/>
      <w:numFmt w:val="decimal"/>
      <w:isLgl/>
      <w:lvlText w:val="%1.%2.%3.%4.%5"/>
      <w:lvlJc w:val="left"/>
      <w:pPr>
        <w:ind w:left="2520" w:hanging="1080"/>
      </w:pPr>
      <w:rPr>
        <w:rFonts w:hint="default"/>
      </w:rPr>
    </w:lvl>
    <w:lvl w:ilvl="5" w:tentative="0">
      <w:start w:val="1"/>
      <w:numFmt w:val="decimal"/>
      <w:isLgl/>
      <w:lvlText w:val="%1.%2.%3.%4.%5.%6"/>
      <w:lvlJc w:val="left"/>
      <w:pPr>
        <w:ind w:left="2520" w:hanging="1080"/>
      </w:pPr>
      <w:rPr>
        <w:rFonts w:hint="default"/>
      </w:rPr>
    </w:lvl>
    <w:lvl w:ilvl="6" w:tentative="0">
      <w:start w:val="1"/>
      <w:numFmt w:val="decimal"/>
      <w:isLgl/>
      <w:lvlText w:val="%1.%2.%3.%4.%5.%6.%7"/>
      <w:lvlJc w:val="left"/>
      <w:pPr>
        <w:ind w:left="2880" w:hanging="1440"/>
      </w:pPr>
      <w:rPr>
        <w:rFonts w:hint="default"/>
      </w:rPr>
    </w:lvl>
    <w:lvl w:ilvl="7" w:tentative="0">
      <w:start w:val="1"/>
      <w:numFmt w:val="decimal"/>
      <w:isLgl/>
      <w:lvlText w:val="%1.%2.%3.%4.%5.%6.%7.%8"/>
      <w:lvlJc w:val="left"/>
      <w:pPr>
        <w:ind w:left="2880" w:hanging="1440"/>
      </w:pPr>
      <w:rPr>
        <w:rFonts w:hint="default"/>
      </w:rPr>
    </w:lvl>
    <w:lvl w:ilvl="8" w:tentative="0">
      <w:start w:val="1"/>
      <w:numFmt w:val="decimal"/>
      <w:isLgl/>
      <w:lvlText w:val="%1.%2.%3.%4.%5.%6.%7.%8.%9"/>
      <w:lvlJc w:val="left"/>
      <w:pPr>
        <w:ind w:left="3240" w:hanging="1800"/>
      </w:pPr>
      <w:rPr>
        <w:rFonts w:hint="default"/>
      </w:rPr>
    </w:lvl>
  </w:abstractNum>
  <w:abstractNum w:abstractNumId="33">
    <w:nsid w:val="736F3739"/>
    <w:multiLevelType w:val="multilevel"/>
    <w:tmpl w:val="736F373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74855C07"/>
    <w:multiLevelType w:val="multilevel"/>
    <w:tmpl w:val="74855C07"/>
    <w:lvl w:ilvl="0" w:tentative="0">
      <w:start w:val="1"/>
      <w:numFmt w:val="decimal"/>
      <w:lvlText w:val="%1."/>
      <w:lvlJc w:val="left"/>
      <w:pPr>
        <w:ind w:left="2580" w:hanging="360"/>
      </w:pPr>
      <w:rPr>
        <w:rFonts w:hint="default"/>
      </w:rPr>
    </w:lvl>
    <w:lvl w:ilvl="1" w:tentative="0">
      <w:start w:val="1"/>
      <w:numFmt w:val="lowerLetter"/>
      <w:lvlText w:val="%2."/>
      <w:lvlJc w:val="left"/>
      <w:pPr>
        <w:ind w:left="3300" w:hanging="360"/>
      </w:pPr>
    </w:lvl>
    <w:lvl w:ilvl="2" w:tentative="0">
      <w:start w:val="1"/>
      <w:numFmt w:val="lowerRoman"/>
      <w:lvlText w:val="%3."/>
      <w:lvlJc w:val="right"/>
      <w:pPr>
        <w:ind w:left="4020" w:hanging="180"/>
      </w:pPr>
    </w:lvl>
    <w:lvl w:ilvl="3" w:tentative="0">
      <w:start w:val="1"/>
      <w:numFmt w:val="decimal"/>
      <w:lvlText w:val="%4."/>
      <w:lvlJc w:val="left"/>
      <w:pPr>
        <w:ind w:left="4740" w:hanging="360"/>
      </w:pPr>
    </w:lvl>
    <w:lvl w:ilvl="4" w:tentative="0">
      <w:start w:val="1"/>
      <w:numFmt w:val="lowerLetter"/>
      <w:lvlText w:val="%5."/>
      <w:lvlJc w:val="left"/>
      <w:pPr>
        <w:ind w:left="5460" w:hanging="360"/>
      </w:pPr>
    </w:lvl>
    <w:lvl w:ilvl="5" w:tentative="0">
      <w:start w:val="1"/>
      <w:numFmt w:val="lowerRoman"/>
      <w:lvlText w:val="%6."/>
      <w:lvlJc w:val="right"/>
      <w:pPr>
        <w:ind w:left="6180" w:hanging="180"/>
      </w:pPr>
    </w:lvl>
    <w:lvl w:ilvl="6" w:tentative="0">
      <w:start w:val="1"/>
      <w:numFmt w:val="decimal"/>
      <w:lvlText w:val="%7."/>
      <w:lvlJc w:val="left"/>
      <w:pPr>
        <w:ind w:left="6900" w:hanging="360"/>
      </w:pPr>
    </w:lvl>
    <w:lvl w:ilvl="7" w:tentative="0">
      <w:start w:val="1"/>
      <w:numFmt w:val="lowerLetter"/>
      <w:lvlText w:val="%8."/>
      <w:lvlJc w:val="left"/>
      <w:pPr>
        <w:ind w:left="7620" w:hanging="360"/>
      </w:pPr>
    </w:lvl>
    <w:lvl w:ilvl="8" w:tentative="0">
      <w:start w:val="1"/>
      <w:numFmt w:val="lowerRoman"/>
      <w:lvlText w:val="%9."/>
      <w:lvlJc w:val="right"/>
      <w:pPr>
        <w:ind w:left="8340" w:hanging="180"/>
      </w:pPr>
    </w:lvl>
  </w:abstractNum>
  <w:abstractNum w:abstractNumId="35">
    <w:nsid w:val="74FB0578"/>
    <w:multiLevelType w:val="multilevel"/>
    <w:tmpl w:val="74FB0578"/>
    <w:lvl w:ilvl="0" w:tentative="0">
      <w:start w:val="1"/>
      <w:numFmt w:val="decimal"/>
      <w:lvlText w:val="%1."/>
      <w:lvlJc w:val="left"/>
      <w:pPr>
        <w:ind w:left="2520" w:hanging="360"/>
      </w:p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36">
    <w:nsid w:val="75C26531"/>
    <w:multiLevelType w:val="multilevel"/>
    <w:tmpl w:val="75C26531"/>
    <w:lvl w:ilvl="0" w:tentative="0">
      <w:start w:val="1"/>
      <w:numFmt w:val="decimal"/>
      <w:lvlText w:val="%1"/>
      <w:lvlJc w:val="left"/>
      <w:pPr>
        <w:ind w:left="360" w:hanging="360"/>
      </w:pPr>
      <w:rPr>
        <w:rFonts w:hint="default"/>
      </w:rPr>
    </w:lvl>
    <w:lvl w:ilvl="1" w:tentative="0">
      <w:start w:val="2"/>
      <w:numFmt w:val="decimal"/>
      <w:lvlText w:val="%1.%2"/>
      <w:lvlJc w:val="left"/>
      <w:pPr>
        <w:ind w:left="720" w:hanging="36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1800" w:hanging="72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2880" w:hanging="1080"/>
      </w:pPr>
      <w:rPr>
        <w:rFonts w:hint="default"/>
      </w:rPr>
    </w:lvl>
    <w:lvl w:ilvl="6" w:tentative="0">
      <w:start w:val="1"/>
      <w:numFmt w:val="decimal"/>
      <w:lvlText w:val="%1.%2.%3.%4.%5.%6.%7"/>
      <w:lvlJc w:val="left"/>
      <w:pPr>
        <w:ind w:left="3600" w:hanging="1440"/>
      </w:pPr>
      <w:rPr>
        <w:rFonts w:hint="default"/>
      </w:rPr>
    </w:lvl>
    <w:lvl w:ilvl="7" w:tentative="0">
      <w:start w:val="1"/>
      <w:numFmt w:val="decimal"/>
      <w:lvlText w:val="%1.%2.%3.%4.%5.%6.%7.%8"/>
      <w:lvlJc w:val="left"/>
      <w:pPr>
        <w:ind w:left="3960" w:hanging="1440"/>
      </w:pPr>
      <w:rPr>
        <w:rFonts w:hint="default"/>
      </w:rPr>
    </w:lvl>
    <w:lvl w:ilvl="8" w:tentative="0">
      <w:start w:val="1"/>
      <w:numFmt w:val="decimal"/>
      <w:lvlText w:val="%1.%2.%3.%4.%5.%6.%7.%8.%9"/>
      <w:lvlJc w:val="left"/>
      <w:pPr>
        <w:ind w:left="4680" w:hanging="1800"/>
      </w:pPr>
      <w:rPr>
        <w:rFonts w:hint="default"/>
      </w:rPr>
    </w:lvl>
  </w:abstractNum>
  <w:abstractNum w:abstractNumId="37">
    <w:nsid w:val="765E486C"/>
    <w:multiLevelType w:val="multilevel"/>
    <w:tmpl w:val="765E486C"/>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7A9E52DA"/>
    <w:multiLevelType w:val="multilevel"/>
    <w:tmpl w:val="7A9E52DA"/>
    <w:lvl w:ilvl="0" w:tentative="0">
      <w:start w:val="5"/>
      <w:numFmt w:val="decimal"/>
      <w:lvlText w:val="%1"/>
      <w:lvlJc w:val="left"/>
      <w:pPr>
        <w:ind w:left="360" w:hanging="360"/>
      </w:pPr>
      <w:rPr>
        <w:rFonts w:hint="default"/>
      </w:rPr>
    </w:lvl>
    <w:lvl w:ilvl="1" w:tentative="0">
      <w:start w:val="1"/>
      <w:numFmt w:val="decimal"/>
      <w:pStyle w:val="58"/>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25"/>
  </w:num>
  <w:num w:numId="2">
    <w:abstractNumId w:val="0"/>
  </w:num>
  <w:num w:numId="3">
    <w:abstractNumId w:val="5"/>
  </w:num>
  <w:num w:numId="4">
    <w:abstractNumId w:val="3"/>
  </w:num>
  <w:num w:numId="5">
    <w:abstractNumId w:val="38"/>
  </w:num>
  <w:num w:numId="6">
    <w:abstractNumId w:val="3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29"/>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32"/>
  </w:num>
  <w:num w:numId="22">
    <w:abstractNumId w:val="14"/>
  </w:num>
  <w:num w:numId="23">
    <w:abstractNumId w:val="7"/>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3"/>
  </w:num>
  <w:num w:numId="27">
    <w:abstractNumId w:val="4"/>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9"/>
  </w:num>
  <w:num w:numId="31">
    <w:abstractNumId w:val="34"/>
  </w:num>
  <w:num w:numId="32">
    <w:abstractNumId w:val="8"/>
  </w:num>
  <w:num w:numId="33">
    <w:abstractNumId w:val="22"/>
  </w:num>
  <w:num w:numId="34">
    <w:abstractNumId w:val="15"/>
  </w:num>
  <w:num w:numId="35">
    <w:abstractNumId w:val="2"/>
  </w:num>
  <w:num w:numId="36">
    <w:abstractNumId w:val="24"/>
  </w:num>
  <w:num w:numId="37">
    <w:abstractNumId w:val="16"/>
  </w:num>
  <w:num w:numId="38">
    <w:abstractNumId w:val="27"/>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hideSpellingErrors/>
  <w:hideGrammaticalErrors/>
  <w:documentProtection w:enforcement="0"/>
  <w:defaultTabStop w:val="720"/>
  <w:characterSpacingControl w:val="doNotCompress"/>
  <w:footnotePr>
    <w:footnote w:id="104"/>
    <w:footnote w:id="105"/>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51D84D"/>
    <w:rsid w:val="0000255E"/>
    <w:rsid w:val="00004C6B"/>
    <w:rsid w:val="000066FB"/>
    <w:rsid w:val="00011FFA"/>
    <w:rsid w:val="0001311F"/>
    <w:rsid w:val="00013340"/>
    <w:rsid w:val="00015C07"/>
    <w:rsid w:val="00017084"/>
    <w:rsid w:val="00020D24"/>
    <w:rsid w:val="000211D1"/>
    <w:rsid w:val="00021FD4"/>
    <w:rsid w:val="00023256"/>
    <w:rsid w:val="00023A91"/>
    <w:rsid w:val="00030B72"/>
    <w:rsid w:val="000365B2"/>
    <w:rsid w:val="00036FC6"/>
    <w:rsid w:val="00040003"/>
    <w:rsid w:val="00042D8A"/>
    <w:rsid w:val="00046B42"/>
    <w:rsid w:val="00052E94"/>
    <w:rsid w:val="0005623F"/>
    <w:rsid w:val="0006270C"/>
    <w:rsid w:val="0006320F"/>
    <w:rsid w:val="0006414C"/>
    <w:rsid w:val="0006737B"/>
    <w:rsid w:val="0006785B"/>
    <w:rsid w:val="00081A7D"/>
    <w:rsid w:val="00081F7F"/>
    <w:rsid w:val="0008235F"/>
    <w:rsid w:val="00090612"/>
    <w:rsid w:val="000933A4"/>
    <w:rsid w:val="00093A14"/>
    <w:rsid w:val="00097E97"/>
    <w:rsid w:val="000A1F1F"/>
    <w:rsid w:val="000A3D50"/>
    <w:rsid w:val="000A41BB"/>
    <w:rsid w:val="000A45BC"/>
    <w:rsid w:val="000A4791"/>
    <w:rsid w:val="000B3E47"/>
    <w:rsid w:val="000B4492"/>
    <w:rsid w:val="000B4FB7"/>
    <w:rsid w:val="000C15A3"/>
    <w:rsid w:val="000C1C24"/>
    <w:rsid w:val="000C1D88"/>
    <w:rsid w:val="000C5FB3"/>
    <w:rsid w:val="000C7DDA"/>
    <w:rsid w:val="000D2D6E"/>
    <w:rsid w:val="000D5650"/>
    <w:rsid w:val="000D6712"/>
    <w:rsid w:val="000E09EE"/>
    <w:rsid w:val="000F5AC7"/>
    <w:rsid w:val="000F67D3"/>
    <w:rsid w:val="00102E69"/>
    <w:rsid w:val="00103D45"/>
    <w:rsid w:val="00112D80"/>
    <w:rsid w:val="00112EBA"/>
    <w:rsid w:val="00114DD7"/>
    <w:rsid w:val="00123D68"/>
    <w:rsid w:val="00125270"/>
    <w:rsid w:val="001272C7"/>
    <w:rsid w:val="00132E34"/>
    <w:rsid w:val="0013339A"/>
    <w:rsid w:val="00135B9C"/>
    <w:rsid w:val="0014115F"/>
    <w:rsid w:val="00143C32"/>
    <w:rsid w:val="001536A2"/>
    <w:rsid w:val="00153936"/>
    <w:rsid w:val="00157C85"/>
    <w:rsid w:val="0016595B"/>
    <w:rsid w:val="00165DBE"/>
    <w:rsid w:val="001673B7"/>
    <w:rsid w:val="00167433"/>
    <w:rsid w:val="00172881"/>
    <w:rsid w:val="00173DAC"/>
    <w:rsid w:val="00177AB9"/>
    <w:rsid w:val="00183145"/>
    <w:rsid w:val="00191386"/>
    <w:rsid w:val="00191D09"/>
    <w:rsid w:val="00193594"/>
    <w:rsid w:val="00194541"/>
    <w:rsid w:val="00197E4C"/>
    <w:rsid w:val="001A10ED"/>
    <w:rsid w:val="001A4A3B"/>
    <w:rsid w:val="001A5136"/>
    <w:rsid w:val="001A6E30"/>
    <w:rsid w:val="001B0F5E"/>
    <w:rsid w:val="001B4F54"/>
    <w:rsid w:val="001C0A42"/>
    <w:rsid w:val="001C1484"/>
    <w:rsid w:val="001C244D"/>
    <w:rsid w:val="001C5B45"/>
    <w:rsid w:val="001C5CCC"/>
    <w:rsid w:val="001C5DF7"/>
    <w:rsid w:val="001C60AB"/>
    <w:rsid w:val="001D3533"/>
    <w:rsid w:val="001D4E8A"/>
    <w:rsid w:val="001D5681"/>
    <w:rsid w:val="001D7406"/>
    <w:rsid w:val="001E19A8"/>
    <w:rsid w:val="001E2C2E"/>
    <w:rsid w:val="001E40F3"/>
    <w:rsid w:val="001E43EE"/>
    <w:rsid w:val="001E5142"/>
    <w:rsid w:val="001E58F5"/>
    <w:rsid w:val="001E599B"/>
    <w:rsid w:val="001E5A38"/>
    <w:rsid w:val="001F1D3F"/>
    <w:rsid w:val="001F5DE7"/>
    <w:rsid w:val="00200665"/>
    <w:rsid w:val="00200C1C"/>
    <w:rsid w:val="002048AF"/>
    <w:rsid w:val="00204C02"/>
    <w:rsid w:val="0021114E"/>
    <w:rsid w:val="00216A4C"/>
    <w:rsid w:val="00217476"/>
    <w:rsid w:val="00220346"/>
    <w:rsid w:val="00226D27"/>
    <w:rsid w:val="002271E2"/>
    <w:rsid w:val="002312F6"/>
    <w:rsid w:val="00235C49"/>
    <w:rsid w:val="0024567D"/>
    <w:rsid w:val="00247381"/>
    <w:rsid w:val="002478DD"/>
    <w:rsid w:val="002516D6"/>
    <w:rsid w:val="00251D0C"/>
    <w:rsid w:val="0025273C"/>
    <w:rsid w:val="00253E78"/>
    <w:rsid w:val="00254739"/>
    <w:rsid w:val="00254ADA"/>
    <w:rsid w:val="0025655E"/>
    <w:rsid w:val="00257019"/>
    <w:rsid w:val="00257613"/>
    <w:rsid w:val="002614ED"/>
    <w:rsid w:val="002620E4"/>
    <w:rsid w:val="00267F33"/>
    <w:rsid w:val="0027065B"/>
    <w:rsid w:val="002706DF"/>
    <w:rsid w:val="002727CA"/>
    <w:rsid w:val="0028202D"/>
    <w:rsid w:val="00284E83"/>
    <w:rsid w:val="00292190"/>
    <w:rsid w:val="00292C2E"/>
    <w:rsid w:val="00293026"/>
    <w:rsid w:val="00294F17"/>
    <w:rsid w:val="00296D40"/>
    <w:rsid w:val="002A513A"/>
    <w:rsid w:val="002A586A"/>
    <w:rsid w:val="002A684C"/>
    <w:rsid w:val="002B2808"/>
    <w:rsid w:val="002B67E9"/>
    <w:rsid w:val="002C2556"/>
    <w:rsid w:val="002C4E9D"/>
    <w:rsid w:val="002C4F4C"/>
    <w:rsid w:val="002C7C1D"/>
    <w:rsid w:val="002E05B5"/>
    <w:rsid w:val="002E1DEE"/>
    <w:rsid w:val="002E22F9"/>
    <w:rsid w:val="002E3E27"/>
    <w:rsid w:val="002E433F"/>
    <w:rsid w:val="002E6C6E"/>
    <w:rsid w:val="002F4A9A"/>
    <w:rsid w:val="002F666F"/>
    <w:rsid w:val="00304B42"/>
    <w:rsid w:val="003056D8"/>
    <w:rsid w:val="003139F6"/>
    <w:rsid w:val="00316471"/>
    <w:rsid w:val="003170AD"/>
    <w:rsid w:val="00317F41"/>
    <w:rsid w:val="00322922"/>
    <w:rsid w:val="003235F9"/>
    <w:rsid w:val="003245B3"/>
    <w:rsid w:val="00324C88"/>
    <w:rsid w:val="0032561A"/>
    <w:rsid w:val="003309B0"/>
    <w:rsid w:val="00333785"/>
    <w:rsid w:val="00342484"/>
    <w:rsid w:val="00343884"/>
    <w:rsid w:val="00345E5A"/>
    <w:rsid w:val="00347726"/>
    <w:rsid w:val="0035359D"/>
    <w:rsid w:val="003550A0"/>
    <w:rsid w:val="003553D4"/>
    <w:rsid w:val="003572B1"/>
    <w:rsid w:val="003603AB"/>
    <w:rsid w:val="00362793"/>
    <w:rsid w:val="00365361"/>
    <w:rsid w:val="003657BD"/>
    <w:rsid w:val="00370995"/>
    <w:rsid w:val="003736DE"/>
    <w:rsid w:val="003738D5"/>
    <w:rsid w:val="0037454C"/>
    <w:rsid w:val="00380222"/>
    <w:rsid w:val="003803B4"/>
    <w:rsid w:val="0038138C"/>
    <w:rsid w:val="00384624"/>
    <w:rsid w:val="00384AEB"/>
    <w:rsid w:val="00390A24"/>
    <w:rsid w:val="00391BF1"/>
    <w:rsid w:val="003A1AA3"/>
    <w:rsid w:val="003A377A"/>
    <w:rsid w:val="003A4099"/>
    <w:rsid w:val="003A4C21"/>
    <w:rsid w:val="003A52B4"/>
    <w:rsid w:val="003B1F97"/>
    <w:rsid w:val="003C09F9"/>
    <w:rsid w:val="003C1255"/>
    <w:rsid w:val="003C309C"/>
    <w:rsid w:val="003C3D3F"/>
    <w:rsid w:val="003C70AB"/>
    <w:rsid w:val="003D2A2B"/>
    <w:rsid w:val="003D2A9C"/>
    <w:rsid w:val="003E1B02"/>
    <w:rsid w:val="003E29A2"/>
    <w:rsid w:val="003E5389"/>
    <w:rsid w:val="003F0ACB"/>
    <w:rsid w:val="003F2F5F"/>
    <w:rsid w:val="003F3DF9"/>
    <w:rsid w:val="003F45A8"/>
    <w:rsid w:val="003F4A14"/>
    <w:rsid w:val="003F623B"/>
    <w:rsid w:val="003F62A6"/>
    <w:rsid w:val="003F74B5"/>
    <w:rsid w:val="00400962"/>
    <w:rsid w:val="0040603D"/>
    <w:rsid w:val="0041109C"/>
    <w:rsid w:val="00411F76"/>
    <w:rsid w:val="004121F6"/>
    <w:rsid w:val="00413A96"/>
    <w:rsid w:val="00414000"/>
    <w:rsid w:val="00414AEF"/>
    <w:rsid w:val="004167D0"/>
    <w:rsid w:val="0041752B"/>
    <w:rsid w:val="00420731"/>
    <w:rsid w:val="00424FE4"/>
    <w:rsid w:val="00430BD0"/>
    <w:rsid w:val="0043425D"/>
    <w:rsid w:val="00434F96"/>
    <w:rsid w:val="004355A9"/>
    <w:rsid w:val="0044265C"/>
    <w:rsid w:val="00443A4C"/>
    <w:rsid w:val="004441FD"/>
    <w:rsid w:val="0044456B"/>
    <w:rsid w:val="0044604D"/>
    <w:rsid w:val="004463FA"/>
    <w:rsid w:val="004470ED"/>
    <w:rsid w:val="00447ADD"/>
    <w:rsid w:val="00450303"/>
    <w:rsid w:val="004531E2"/>
    <w:rsid w:val="00454961"/>
    <w:rsid w:val="004628C7"/>
    <w:rsid w:val="00463C70"/>
    <w:rsid w:val="00466DA5"/>
    <w:rsid w:val="0047002C"/>
    <w:rsid w:val="00472DF7"/>
    <w:rsid w:val="00473445"/>
    <w:rsid w:val="00473E8D"/>
    <w:rsid w:val="004758A5"/>
    <w:rsid w:val="00481E15"/>
    <w:rsid w:val="00487F9A"/>
    <w:rsid w:val="00491124"/>
    <w:rsid w:val="00495561"/>
    <w:rsid w:val="00496ADD"/>
    <w:rsid w:val="00496EA2"/>
    <w:rsid w:val="004A083B"/>
    <w:rsid w:val="004A68FA"/>
    <w:rsid w:val="004A7B1B"/>
    <w:rsid w:val="004B055A"/>
    <w:rsid w:val="004B0A0A"/>
    <w:rsid w:val="004B19A0"/>
    <w:rsid w:val="004B2DDB"/>
    <w:rsid w:val="004B5EC1"/>
    <w:rsid w:val="004C122A"/>
    <w:rsid w:val="004C1717"/>
    <w:rsid w:val="004C42E2"/>
    <w:rsid w:val="004C7854"/>
    <w:rsid w:val="004D0BFB"/>
    <w:rsid w:val="004D2992"/>
    <w:rsid w:val="004D2DA7"/>
    <w:rsid w:val="004D5D1C"/>
    <w:rsid w:val="004E39B2"/>
    <w:rsid w:val="004E4774"/>
    <w:rsid w:val="004E6A15"/>
    <w:rsid w:val="004E6BA0"/>
    <w:rsid w:val="004E6F56"/>
    <w:rsid w:val="004E746A"/>
    <w:rsid w:val="004F21C4"/>
    <w:rsid w:val="004F2606"/>
    <w:rsid w:val="004F3E79"/>
    <w:rsid w:val="00500681"/>
    <w:rsid w:val="00501EEA"/>
    <w:rsid w:val="00505E78"/>
    <w:rsid w:val="00511ADA"/>
    <w:rsid w:val="00514104"/>
    <w:rsid w:val="00517220"/>
    <w:rsid w:val="005177C1"/>
    <w:rsid w:val="00533225"/>
    <w:rsid w:val="00535923"/>
    <w:rsid w:val="00537FA8"/>
    <w:rsid w:val="0054418D"/>
    <w:rsid w:val="00546324"/>
    <w:rsid w:val="0055434B"/>
    <w:rsid w:val="005544C9"/>
    <w:rsid w:val="00554EED"/>
    <w:rsid w:val="00563E1F"/>
    <w:rsid w:val="00565F11"/>
    <w:rsid w:val="005732E0"/>
    <w:rsid w:val="005760E6"/>
    <w:rsid w:val="005764D2"/>
    <w:rsid w:val="00581C7B"/>
    <w:rsid w:val="00582E4A"/>
    <w:rsid w:val="00585732"/>
    <w:rsid w:val="00587B1F"/>
    <w:rsid w:val="00591F9B"/>
    <w:rsid w:val="00593F73"/>
    <w:rsid w:val="005943BD"/>
    <w:rsid w:val="0059627E"/>
    <w:rsid w:val="005965F6"/>
    <w:rsid w:val="00596F7E"/>
    <w:rsid w:val="00597276"/>
    <w:rsid w:val="005A50B4"/>
    <w:rsid w:val="005A5727"/>
    <w:rsid w:val="005B1EC6"/>
    <w:rsid w:val="005B37F7"/>
    <w:rsid w:val="005B5336"/>
    <w:rsid w:val="005B5A39"/>
    <w:rsid w:val="005C4748"/>
    <w:rsid w:val="005C54FC"/>
    <w:rsid w:val="005C60EC"/>
    <w:rsid w:val="005C7ADE"/>
    <w:rsid w:val="005D04D1"/>
    <w:rsid w:val="005D4E5A"/>
    <w:rsid w:val="005D647D"/>
    <w:rsid w:val="005D6B0A"/>
    <w:rsid w:val="005D7087"/>
    <w:rsid w:val="005E23AB"/>
    <w:rsid w:val="005E37A8"/>
    <w:rsid w:val="005E3FAD"/>
    <w:rsid w:val="005E4163"/>
    <w:rsid w:val="005E5D7C"/>
    <w:rsid w:val="005E5E74"/>
    <w:rsid w:val="005F0847"/>
    <w:rsid w:val="00607562"/>
    <w:rsid w:val="00607C66"/>
    <w:rsid w:val="006131AB"/>
    <w:rsid w:val="006138A2"/>
    <w:rsid w:val="00614491"/>
    <w:rsid w:val="006162DF"/>
    <w:rsid w:val="00616E47"/>
    <w:rsid w:val="006231E4"/>
    <w:rsid w:val="0062553D"/>
    <w:rsid w:val="006258D2"/>
    <w:rsid w:val="00626124"/>
    <w:rsid w:val="00627F97"/>
    <w:rsid w:val="00637CB5"/>
    <w:rsid w:val="00637CEB"/>
    <w:rsid w:val="0064544C"/>
    <w:rsid w:val="00647867"/>
    <w:rsid w:val="00655E9D"/>
    <w:rsid w:val="0066111E"/>
    <w:rsid w:val="0066503A"/>
    <w:rsid w:val="0067330F"/>
    <w:rsid w:val="00675CD1"/>
    <w:rsid w:val="0068475E"/>
    <w:rsid w:val="00690751"/>
    <w:rsid w:val="006935CF"/>
    <w:rsid w:val="0069780A"/>
    <w:rsid w:val="006A0020"/>
    <w:rsid w:val="006A0E39"/>
    <w:rsid w:val="006A62D9"/>
    <w:rsid w:val="006B06C8"/>
    <w:rsid w:val="006B1421"/>
    <w:rsid w:val="006B3BFB"/>
    <w:rsid w:val="006B779F"/>
    <w:rsid w:val="006B7C81"/>
    <w:rsid w:val="006C0F34"/>
    <w:rsid w:val="006C1D03"/>
    <w:rsid w:val="006C25D9"/>
    <w:rsid w:val="006C28A4"/>
    <w:rsid w:val="006C2FBD"/>
    <w:rsid w:val="006C4B56"/>
    <w:rsid w:val="006C62B2"/>
    <w:rsid w:val="006D0BB9"/>
    <w:rsid w:val="006D1F98"/>
    <w:rsid w:val="006D32B1"/>
    <w:rsid w:val="006D3AB6"/>
    <w:rsid w:val="006D4001"/>
    <w:rsid w:val="006D5B02"/>
    <w:rsid w:val="006D7D5A"/>
    <w:rsid w:val="006F4C03"/>
    <w:rsid w:val="00701F03"/>
    <w:rsid w:val="00702343"/>
    <w:rsid w:val="00707F45"/>
    <w:rsid w:val="007110C7"/>
    <w:rsid w:val="00712F98"/>
    <w:rsid w:val="007201E5"/>
    <w:rsid w:val="007246C8"/>
    <w:rsid w:val="00724AF1"/>
    <w:rsid w:val="00725477"/>
    <w:rsid w:val="00727584"/>
    <w:rsid w:val="00727B21"/>
    <w:rsid w:val="00730DF6"/>
    <w:rsid w:val="00730EA2"/>
    <w:rsid w:val="0073135E"/>
    <w:rsid w:val="0073204D"/>
    <w:rsid w:val="00732DE6"/>
    <w:rsid w:val="00735ED2"/>
    <w:rsid w:val="00740847"/>
    <w:rsid w:val="00742BD7"/>
    <w:rsid w:val="00745EEB"/>
    <w:rsid w:val="007501BA"/>
    <w:rsid w:val="007521E3"/>
    <w:rsid w:val="0075337D"/>
    <w:rsid w:val="007533B3"/>
    <w:rsid w:val="00754A9F"/>
    <w:rsid w:val="00754D4D"/>
    <w:rsid w:val="007614D5"/>
    <w:rsid w:val="0076601D"/>
    <w:rsid w:val="00767E01"/>
    <w:rsid w:val="00773333"/>
    <w:rsid w:val="00774FA6"/>
    <w:rsid w:val="00776CB9"/>
    <w:rsid w:val="007772E2"/>
    <w:rsid w:val="007808C6"/>
    <w:rsid w:val="0078168E"/>
    <w:rsid w:val="007840C1"/>
    <w:rsid w:val="00785055"/>
    <w:rsid w:val="0078629D"/>
    <w:rsid w:val="00787C25"/>
    <w:rsid w:val="007943F6"/>
    <w:rsid w:val="007A421D"/>
    <w:rsid w:val="007A4905"/>
    <w:rsid w:val="007A590A"/>
    <w:rsid w:val="007A7108"/>
    <w:rsid w:val="007B0F2A"/>
    <w:rsid w:val="007B5B3E"/>
    <w:rsid w:val="007C14E0"/>
    <w:rsid w:val="007C21EC"/>
    <w:rsid w:val="007C232B"/>
    <w:rsid w:val="007C4F4D"/>
    <w:rsid w:val="007D16F4"/>
    <w:rsid w:val="007D26F2"/>
    <w:rsid w:val="007D36EF"/>
    <w:rsid w:val="007D548C"/>
    <w:rsid w:val="007E1608"/>
    <w:rsid w:val="007E1F1E"/>
    <w:rsid w:val="007E3E4B"/>
    <w:rsid w:val="007E72FE"/>
    <w:rsid w:val="007E7AA6"/>
    <w:rsid w:val="007F2E6B"/>
    <w:rsid w:val="007F3360"/>
    <w:rsid w:val="007F4513"/>
    <w:rsid w:val="008039B5"/>
    <w:rsid w:val="00805DF6"/>
    <w:rsid w:val="00810B5A"/>
    <w:rsid w:val="0081560C"/>
    <w:rsid w:val="008156A7"/>
    <w:rsid w:val="00817195"/>
    <w:rsid w:val="00821DBB"/>
    <w:rsid w:val="00822A53"/>
    <w:rsid w:val="00825077"/>
    <w:rsid w:val="008260F6"/>
    <w:rsid w:val="00836951"/>
    <w:rsid w:val="0083719B"/>
    <w:rsid w:val="008411CD"/>
    <w:rsid w:val="0084313D"/>
    <w:rsid w:val="00844849"/>
    <w:rsid w:val="00844D78"/>
    <w:rsid w:val="008514D6"/>
    <w:rsid w:val="00852D6C"/>
    <w:rsid w:val="0085376C"/>
    <w:rsid w:val="008541D3"/>
    <w:rsid w:val="00854E89"/>
    <w:rsid w:val="008558A2"/>
    <w:rsid w:val="00855DA0"/>
    <w:rsid w:val="008613FD"/>
    <w:rsid w:val="00864474"/>
    <w:rsid w:val="00865AFB"/>
    <w:rsid w:val="00865F58"/>
    <w:rsid w:val="0088061F"/>
    <w:rsid w:val="008820BE"/>
    <w:rsid w:val="008828C0"/>
    <w:rsid w:val="00883771"/>
    <w:rsid w:val="0088482A"/>
    <w:rsid w:val="00886433"/>
    <w:rsid w:val="0088692A"/>
    <w:rsid w:val="0089063B"/>
    <w:rsid w:val="00890EF3"/>
    <w:rsid w:val="00892813"/>
    <w:rsid w:val="00897536"/>
    <w:rsid w:val="008A095B"/>
    <w:rsid w:val="008A7094"/>
    <w:rsid w:val="008A77BE"/>
    <w:rsid w:val="008B0E5D"/>
    <w:rsid w:val="008B391C"/>
    <w:rsid w:val="008B6C1C"/>
    <w:rsid w:val="008C32C7"/>
    <w:rsid w:val="008C382B"/>
    <w:rsid w:val="008C4A31"/>
    <w:rsid w:val="008C715A"/>
    <w:rsid w:val="008D2EE7"/>
    <w:rsid w:val="008D3BF3"/>
    <w:rsid w:val="008D3E4D"/>
    <w:rsid w:val="008D674D"/>
    <w:rsid w:val="008D6F70"/>
    <w:rsid w:val="008D7D80"/>
    <w:rsid w:val="008E1CCE"/>
    <w:rsid w:val="008E4770"/>
    <w:rsid w:val="008E62ED"/>
    <w:rsid w:val="008F35D3"/>
    <w:rsid w:val="008F4776"/>
    <w:rsid w:val="008F7E8D"/>
    <w:rsid w:val="009003C4"/>
    <w:rsid w:val="00900975"/>
    <w:rsid w:val="009029F3"/>
    <w:rsid w:val="00905A65"/>
    <w:rsid w:val="00905D26"/>
    <w:rsid w:val="00907845"/>
    <w:rsid w:val="00910CB5"/>
    <w:rsid w:val="00921EEE"/>
    <w:rsid w:val="009236F0"/>
    <w:rsid w:val="00926DE6"/>
    <w:rsid w:val="009337B6"/>
    <w:rsid w:val="009356EF"/>
    <w:rsid w:val="00935FF3"/>
    <w:rsid w:val="00941B62"/>
    <w:rsid w:val="0094777F"/>
    <w:rsid w:val="00951D8C"/>
    <w:rsid w:val="00952377"/>
    <w:rsid w:val="00953C11"/>
    <w:rsid w:val="0096317B"/>
    <w:rsid w:val="009718A5"/>
    <w:rsid w:val="00973B0C"/>
    <w:rsid w:val="009748B3"/>
    <w:rsid w:val="0097608F"/>
    <w:rsid w:val="00977A58"/>
    <w:rsid w:val="00980F36"/>
    <w:rsid w:val="009810A0"/>
    <w:rsid w:val="00991965"/>
    <w:rsid w:val="00992676"/>
    <w:rsid w:val="00993A21"/>
    <w:rsid w:val="009950FD"/>
    <w:rsid w:val="009975E5"/>
    <w:rsid w:val="009A1792"/>
    <w:rsid w:val="009A1AD3"/>
    <w:rsid w:val="009A2B1C"/>
    <w:rsid w:val="009A5B4E"/>
    <w:rsid w:val="009A5CD0"/>
    <w:rsid w:val="009A7FD8"/>
    <w:rsid w:val="009B0B6B"/>
    <w:rsid w:val="009B128B"/>
    <w:rsid w:val="009B2FF0"/>
    <w:rsid w:val="009C24EA"/>
    <w:rsid w:val="009C4601"/>
    <w:rsid w:val="009C52F1"/>
    <w:rsid w:val="009C7C2B"/>
    <w:rsid w:val="009D23AD"/>
    <w:rsid w:val="009D2734"/>
    <w:rsid w:val="009D4C86"/>
    <w:rsid w:val="009D7F58"/>
    <w:rsid w:val="009E0F32"/>
    <w:rsid w:val="009E1210"/>
    <w:rsid w:val="009E62E0"/>
    <w:rsid w:val="009E62F7"/>
    <w:rsid w:val="009E786B"/>
    <w:rsid w:val="009F045E"/>
    <w:rsid w:val="009F2B0C"/>
    <w:rsid w:val="009F3161"/>
    <w:rsid w:val="009F52E9"/>
    <w:rsid w:val="009F67C6"/>
    <w:rsid w:val="009F6A6D"/>
    <w:rsid w:val="009F7B13"/>
    <w:rsid w:val="00A00AA6"/>
    <w:rsid w:val="00A1141C"/>
    <w:rsid w:val="00A122B1"/>
    <w:rsid w:val="00A13F15"/>
    <w:rsid w:val="00A1539D"/>
    <w:rsid w:val="00A15DF9"/>
    <w:rsid w:val="00A15F3B"/>
    <w:rsid w:val="00A16DC2"/>
    <w:rsid w:val="00A222CF"/>
    <w:rsid w:val="00A22609"/>
    <w:rsid w:val="00A315DB"/>
    <w:rsid w:val="00A41089"/>
    <w:rsid w:val="00A4261A"/>
    <w:rsid w:val="00A4419E"/>
    <w:rsid w:val="00A46E06"/>
    <w:rsid w:val="00A53D9A"/>
    <w:rsid w:val="00A549FB"/>
    <w:rsid w:val="00A5549D"/>
    <w:rsid w:val="00A62394"/>
    <w:rsid w:val="00A7273F"/>
    <w:rsid w:val="00A8210C"/>
    <w:rsid w:val="00A84A6C"/>
    <w:rsid w:val="00A85DF9"/>
    <w:rsid w:val="00A86A32"/>
    <w:rsid w:val="00A901E3"/>
    <w:rsid w:val="00A90DCA"/>
    <w:rsid w:val="00A94BA6"/>
    <w:rsid w:val="00A955F2"/>
    <w:rsid w:val="00A97FD7"/>
    <w:rsid w:val="00AA4B1C"/>
    <w:rsid w:val="00AB525F"/>
    <w:rsid w:val="00AB63BB"/>
    <w:rsid w:val="00AB6B0F"/>
    <w:rsid w:val="00AC0235"/>
    <w:rsid w:val="00AC25A0"/>
    <w:rsid w:val="00AC31CA"/>
    <w:rsid w:val="00AC3A4C"/>
    <w:rsid w:val="00AC7671"/>
    <w:rsid w:val="00AD0806"/>
    <w:rsid w:val="00AD260E"/>
    <w:rsid w:val="00AD31FF"/>
    <w:rsid w:val="00AD4CE8"/>
    <w:rsid w:val="00AD5D19"/>
    <w:rsid w:val="00AE69FD"/>
    <w:rsid w:val="00AF3C87"/>
    <w:rsid w:val="00AF562A"/>
    <w:rsid w:val="00B04470"/>
    <w:rsid w:val="00B06008"/>
    <w:rsid w:val="00B23F39"/>
    <w:rsid w:val="00B26257"/>
    <w:rsid w:val="00B2723D"/>
    <w:rsid w:val="00B30057"/>
    <w:rsid w:val="00B32D34"/>
    <w:rsid w:val="00B33737"/>
    <w:rsid w:val="00B350D0"/>
    <w:rsid w:val="00B37BCC"/>
    <w:rsid w:val="00B37DE4"/>
    <w:rsid w:val="00B441A4"/>
    <w:rsid w:val="00B441F9"/>
    <w:rsid w:val="00B45934"/>
    <w:rsid w:val="00B50E25"/>
    <w:rsid w:val="00B5288D"/>
    <w:rsid w:val="00B54BB8"/>
    <w:rsid w:val="00B55951"/>
    <w:rsid w:val="00B57DE6"/>
    <w:rsid w:val="00B6001C"/>
    <w:rsid w:val="00B6059F"/>
    <w:rsid w:val="00B60F36"/>
    <w:rsid w:val="00B61E5E"/>
    <w:rsid w:val="00B64983"/>
    <w:rsid w:val="00B64B07"/>
    <w:rsid w:val="00B71492"/>
    <w:rsid w:val="00B7517F"/>
    <w:rsid w:val="00B7639F"/>
    <w:rsid w:val="00B76E63"/>
    <w:rsid w:val="00B770D8"/>
    <w:rsid w:val="00B8012B"/>
    <w:rsid w:val="00B80F6D"/>
    <w:rsid w:val="00B83288"/>
    <w:rsid w:val="00B9010A"/>
    <w:rsid w:val="00B908F8"/>
    <w:rsid w:val="00B95F0A"/>
    <w:rsid w:val="00BA0419"/>
    <w:rsid w:val="00BA0D2D"/>
    <w:rsid w:val="00BA68A3"/>
    <w:rsid w:val="00BA7C84"/>
    <w:rsid w:val="00BB070E"/>
    <w:rsid w:val="00BB17DD"/>
    <w:rsid w:val="00BC1889"/>
    <w:rsid w:val="00BC4DA3"/>
    <w:rsid w:val="00BD0C8D"/>
    <w:rsid w:val="00BE0513"/>
    <w:rsid w:val="00BE15F3"/>
    <w:rsid w:val="00BE45E3"/>
    <w:rsid w:val="00BE4622"/>
    <w:rsid w:val="00BE5ACF"/>
    <w:rsid w:val="00BF1C84"/>
    <w:rsid w:val="00C071B4"/>
    <w:rsid w:val="00C1067B"/>
    <w:rsid w:val="00C11EEE"/>
    <w:rsid w:val="00C1308A"/>
    <w:rsid w:val="00C14F7C"/>
    <w:rsid w:val="00C17A2D"/>
    <w:rsid w:val="00C23E6B"/>
    <w:rsid w:val="00C2414B"/>
    <w:rsid w:val="00C27FEB"/>
    <w:rsid w:val="00C31691"/>
    <w:rsid w:val="00C35CF9"/>
    <w:rsid w:val="00C364FF"/>
    <w:rsid w:val="00C36549"/>
    <w:rsid w:val="00C37B1D"/>
    <w:rsid w:val="00C411AB"/>
    <w:rsid w:val="00C43337"/>
    <w:rsid w:val="00C45788"/>
    <w:rsid w:val="00C46A2A"/>
    <w:rsid w:val="00C52031"/>
    <w:rsid w:val="00C5480C"/>
    <w:rsid w:val="00C62D00"/>
    <w:rsid w:val="00C66CDF"/>
    <w:rsid w:val="00C671AF"/>
    <w:rsid w:val="00C67743"/>
    <w:rsid w:val="00C711FB"/>
    <w:rsid w:val="00C754C8"/>
    <w:rsid w:val="00C808DC"/>
    <w:rsid w:val="00C8226B"/>
    <w:rsid w:val="00C832EC"/>
    <w:rsid w:val="00C84B6C"/>
    <w:rsid w:val="00C85877"/>
    <w:rsid w:val="00C8789B"/>
    <w:rsid w:val="00C942AD"/>
    <w:rsid w:val="00C96382"/>
    <w:rsid w:val="00C96483"/>
    <w:rsid w:val="00C97791"/>
    <w:rsid w:val="00C97B05"/>
    <w:rsid w:val="00CA2355"/>
    <w:rsid w:val="00CA2D6B"/>
    <w:rsid w:val="00CB4C93"/>
    <w:rsid w:val="00CB5112"/>
    <w:rsid w:val="00CB5CE1"/>
    <w:rsid w:val="00CB6EA5"/>
    <w:rsid w:val="00CB6F09"/>
    <w:rsid w:val="00CC00FF"/>
    <w:rsid w:val="00CC0700"/>
    <w:rsid w:val="00CD021B"/>
    <w:rsid w:val="00CD1FFB"/>
    <w:rsid w:val="00CD256E"/>
    <w:rsid w:val="00CD375D"/>
    <w:rsid w:val="00CD5B6A"/>
    <w:rsid w:val="00CD7299"/>
    <w:rsid w:val="00CE1D33"/>
    <w:rsid w:val="00CE20A6"/>
    <w:rsid w:val="00CE2C77"/>
    <w:rsid w:val="00CE2E95"/>
    <w:rsid w:val="00CF0A6C"/>
    <w:rsid w:val="00CF6D04"/>
    <w:rsid w:val="00D0438B"/>
    <w:rsid w:val="00D05A0D"/>
    <w:rsid w:val="00D06637"/>
    <w:rsid w:val="00D070FA"/>
    <w:rsid w:val="00D0717C"/>
    <w:rsid w:val="00D10AFB"/>
    <w:rsid w:val="00D14D0C"/>
    <w:rsid w:val="00D1518D"/>
    <w:rsid w:val="00D22D3E"/>
    <w:rsid w:val="00D23D8F"/>
    <w:rsid w:val="00D24BD8"/>
    <w:rsid w:val="00D27202"/>
    <w:rsid w:val="00D3264E"/>
    <w:rsid w:val="00D447B0"/>
    <w:rsid w:val="00D50D92"/>
    <w:rsid w:val="00D50E3A"/>
    <w:rsid w:val="00D52825"/>
    <w:rsid w:val="00D540C7"/>
    <w:rsid w:val="00D567F9"/>
    <w:rsid w:val="00D60C91"/>
    <w:rsid w:val="00D615DC"/>
    <w:rsid w:val="00D63BFC"/>
    <w:rsid w:val="00D65CD8"/>
    <w:rsid w:val="00D72A86"/>
    <w:rsid w:val="00D73C74"/>
    <w:rsid w:val="00D74A0C"/>
    <w:rsid w:val="00D74A1B"/>
    <w:rsid w:val="00D75B64"/>
    <w:rsid w:val="00D8058D"/>
    <w:rsid w:val="00D83B90"/>
    <w:rsid w:val="00D86629"/>
    <w:rsid w:val="00D93987"/>
    <w:rsid w:val="00D94A79"/>
    <w:rsid w:val="00D96B89"/>
    <w:rsid w:val="00D977E9"/>
    <w:rsid w:val="00D97EB3"/>
    <w:rsid w:val="00DA6BD2"/>
    <w:rsid w:val="00DB019A"/>
    <w:rsid w:val="00DB040F"/>
    <w:rsid w:val="00DB498A"/>
    <w:rsid w:val="00DB5B08"/>
    <w:rsid w:val="00DC20C3"/>
    <w:rsid w:val="00DD0F0F"/>
    <w:rsid w:val="00DD2069"/>
    <w:rsid w:val="00DD3971"/>
    <w:rsid w:val="00DE09EB"/>
    <w:rsid w:val="00DF5230"/>
    <w:rsid w:val="00DF6242"/>
    <w:rsid w:val="00DF6284"/>
    <w:rsid w:val="00DF71FC"/>
    <w:rsid w:val="00E047D7"/>
    <w:rsid w:val="00E079B0"/>
    <w:rsid w:val="00E12323"/>
    <w:rsid w:val="00E12B98"/>
    <w:rsid w:val="00E15A25"/>
    <w:rsid w:val="00E17296"/>
    <w:rsid w:val="00E21035"/>
    <w:rsid w:val="00E22889"/>
    <w:rsid w:val="00E23295"/>
    <w:rsid w:val="00E34EB4"/>
    <w:rsid w:val="00E36814"/>
    <w:rsid w:val="00E37188"/>
    <w:rsid w:val="00E40070"/>
    <w:rsid w:val="00E44927"/>
    <w:rsid w:val="00E47D23"/>
    <w:rsid w:val="00E47D7A"/>
    <w:rsid w:val="00E50B06"/>
    <w:rsid w:val="00E5193B"/>
    <w:rsid w:val="00E52DBD"/>
    <w:rsid w:val="00E56FAD"/>
    <w:rsid w:val="00E73627"/>
    <w:rsid w:val="00E7372A"/>
    <w:rsid w:val="00E809F6"/>
    <w:rsid w:val="00E81BD2"/>
    <w:rsid w:val="00E83F2B"/>
    <w:rsid w:val="00E85D6C"/>
    <w:rsid w:val="00E870A0"/>
    <w:rsid w:val="00E874EF"/>
    <w:rsid w:val="00E87FBE"/>
    <w:rsid w:val="00E97EF6"/>
    <w:rsid w:val="00EA0048"/>
    <w:rsid w:val="00EA36D3"/>
    <w:rsid w:val="00EA7D12"/>
    <w:rsid w:val="00EB09BA"/>
    <w:rsid w:val="00EB0C8A"/>
    <w:rsid w:val="00EB5A10"/>
    <w:rsid w:val="00EB65FB"/>
    <w:rsid w:val="00EB6AE7"/>
    <w:rsid w:val="00EB7DB4"/>
    <w:rsid w:val="00EC1895"/>
    <w:rsid w:val="00ED03B4"/>
    <w:rsid w:val="00ED21C5"/>
    <w:rsid w:val="00ED36B1"/>
    <w:rsid w:val="00EE08E2"/>
    <w:rsid w:val="00EE170C"/>
    <w:rsid w:val="00EE46BA"/>
    <w:rsid w:val="00EF083A"/>
    <w:rsid w:val="00EF3793"/>
    <w:rsid w:val="00F01863"/>
    <w:rsid w:val="00F061CD"/>
    <w:rsid w:val="00F0644D"/>
    <w:rsid w:val="00F07C72"/>
    <w:rsid w:val="00F129BF"/>
    <w:rsid w:val="00F16426"/>
    <w:rsid w:val="00F235EA"/>
    <w:rsid w:val="00F23C6C"/>
    <w:rsid w:val="00F26CB0"/>
    <w:rsid w:val="00F279CE"/>
    <w:rsid w:val="00F349B0"/>
    <w:rsid w:val="00F36381"/>
    <w:rsid w:val="00F36ED0"/>
    <w:rsid w:val="00F36F5E"/>
    <w:rsid w:val="00F40B9C"/>
    <w:rsid w:val="00F4615E"/>
    <w:rsid w:val="00F50995"/>
    <w:rsid w:val="00F519FE"/>
    <w:rsid w:val="00F51B84"/>
    <w:rsid w:val="00F5645F"/>
    <w:rsid w:val="00F572DE"/>
    <w:rsid w:val="00F61C18"/>
    <w:rsid w:val="00F67839"/>
    <w:rsid w:val="00F72D9B"/>
    <w:rsid w:val="00F73773"/>
    <w:rsid w:val="00F82AAA"/>
    <w:rsid w:val="00F8410B"/>
    <w:rsid w:val="00F846B9"/>
    <w:rsid w:val="00F87661"/>
    <w:rsid w:val="00FA01F3"/>
    <w:rsid w:val="00FA04D2"/>
    <w:rsid w:val="00FA05B1"/>
    <w:rsid w:val="00FA72D6"/>
    <w:rsid w:val="00FB01FF"/>
    <w:rsid w:val="00FB2B2C"/>
    <w:rsid w:val="00FB57BB"/>
    <w:rsid w:val="00FC1887"/>
    <w:rsid w:val="00FD2D15"/>
    <w:rsid w:val="00FD4520"/>
    <w:rsid w:val="00FD6650"/>
    <w:rsid w:val="00FD7490"/>
    <w:rsid w:val="00FE078F"/>
    <w:rsid w:val="00FE08A8"/>
    <w:rsid w:val="00FE3723"/>
    <w:rsid w:val="00FE454A"/>
    <w:rsid w:val="00FE6A64"/>
    <w:rsid w:val="00FF4D60"/>
    <w:rsid w:val="00FF5466"/>
    <w:rsid w:val="104F262A"/>
    <w:rsid w:val="1EAF3E83"/>
    <w:rsid w:val="7251D84D"/>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id-ID" w:eastAsia="en-US" w:bidi="ar-SA"/>
    </w:rPr>
  </w:style>
  <w:style w:type="paragraph" w:styleId="2">
    <w:name w:val="heading 1"/>
    <w:basedOn w:val="1"/>
    <w:link w:val="35"/>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val="en-US"/>
    </w:rPr>
  </w:style>
  <w:style w:type="paragraph" w:styleId="3">
    <w:name w:val="heading 2"/>
    <w:basedOn w:val="1"/>
    <w:next w:val="1"/>
    <w:link w:val="37"/>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38"/>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next w:val="1"/>
    <w:link w:val="59"/>
    <w:semiHidden/>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alloon Text"/>
    <w:basedOn w:val="1"/>
    <w:link w:val="34"/>
    <w:semiHidden/>
    <w:unhideWhenUsed/>
    <w:qFormat/>
    <w:uiPriority w:val="99"/>
    <w:pPr>
      <w:spacing w:after="0" w:line="240" w:lineRule="auto"/>
    </w:pPr>
    <w:rPr>
      <w:rFonts w:ascii="Tahoma" w:hAnsi="Tahoma" w:cs="Tahoma"/>
      <w:sz w:val="16"/>
      <w:szCs w:val="16"/>
    </w:rPr>
  </w:style>
  <w:style w:type="paragraph" w:styleId="9">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character" w:styleId="10">
    <w:name w:val="Emphasis"/>
    <w:basedOn w:val="6"/>
    <w:qFormat/>
    <w:uiPriority w:val="20"/>
    <w:rPr>
      <w:i/>
      <w:iCs/>
    </w:rPr>
  </w:style>
  <w:style w:type="paragraph" w:styleId="11">
    <w:name w:val="footer"/>
    <w:basedOn w:val="1"/>
    <w:link w:val="32"/>
    <w:unhideWhenUsed/>
    <w:uiPriority w:val="99"/>
    <w:pPr>
      <w:tabs>
        <w:tab w:val="center" w:pos="4680"/>
        <w:tab w:val="right" w:pos="9360"/>
      </w:tabs>
      <w:spacing w:after="0" w:line="240" w:lineRule="auto"/>
    </w:pPr>
  </w:style>
  <w:style w:type="character" w:styleId="12">
    <w:name w:val="footnote reference"/>
    <w:basedOn w:val="6"/>
    <w:semiHidden/>
    <w:unhideWhenUsed/>
    <w:uiPriority w:val="99"/>
    <w:rPr>
      <w:vertAlign w:val="superscript"/>
    </w:rPr>
  </w:style>
  <w:style w:type="paragraph" w:styleId="13">
    <w:name w:val="footnote text"/>
    <w:basedOn w:val="1"/>
    <w:link w:val="26"/>
    <w:unhideWhenUsed/>
    <w:qFormat/>
    <w:uiPriority w:val="99"/>
    <w:pPr>
      <w:spacing w:after="0" w:line="240" w:lineRule="auto"/>
    </w:pPr>
    <w:rPr>
      <w:sz w:val="20"/>
      <w:szCs w:val="20"/>
      <w:lang w:val="en-US"/>
    </w:rPr>
  </w:style>
  <w:style w:type="paragraph" w:styleId="14">
    <w:name w:val="header"/>
    <w:basedOn w:val="1"/>
    <w:link w:val="31"/>
    <w:unhideWhenUsed/>
    <w:uiPriority w:val="99"/>
    <w:pPr>
      <w:tabs>
        <w:tab w:val="center" w:pos="4680"/>
        <w:tab w:val="right" w:pos="9360"/>
      </w:tabs>
      <w:spacing w:after="0" w:line="240" w:lineRule="auto"/>
    </w:pPr>
  </w:style>
  <w:style w:type="character" w:styleId="15">
    <w:name w:val="Hyperlink"/>
    <w:basedOn w:val="6"/>
    <w:unhideWhenUsed/>
    <w:uiPriority w:val="99"/>
    <w:rPr>
      <w:color w:val="0563C1" w:themeColor="hyperlink"/>
      <w:u w:val="single"/>
      <w14:textFill>
        <w14:solidFill>
          <w14:schemeClr w14:val="hlink"/>
        </w14:solidFill>
      </w14:textFill>
    </w:rPr>
  </w:style>
  <w:style w:type="paragraph" w:styleId="1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17">
    <w:name w:val="Strong"/>
    <w:basedOn w:val="6"/>
    <w:qFormat/>
    <w:uiPriority w:val="22"/>
    <w:rPr>
      <w:b/>
      <w:bCs/>
    </w:rPr>
  </w:style>
  <w:style w:type="paragraph" w:styleId="18">
    <w:name w:val="Subtitle"/>
    <w:basedOn w:val="1"/>
    <w:next w:val="1"/>
    <w:link w:val="33"/>
    <w:qFormat/>
    <w:uiPriority w:val="11"/>
    <w:rPr>
      <w:rFonts w:eastAsiaTheme="minorEastAsia"/>
      <w:color w:val="595959" w:themeColor="text1" w:themeTint="A6"/>
      <w:spacing w:val="15"/>
      <w14:textFill>
        <w14:solidFill>
          <w14:schemeClr w14:val="tx1">
            <w14:lumMod w14:val="65000"/>
            <w14:lumOff w14:val="35000"/>
          </w14:schemeClr>
        </w14:solidFill>
      </w14:textFill>
    </w:rPr>
  </w:style>
  <w:style w:type="table" w:styleId="19">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20">
    <w:name w:val="table of figures"/>
    <w:basedOn w:val="1"/>
    <w:next w:val="1"/>
    <w:unhideWhenUsed/>
    <w:qFormat/>
    <w:uiPriority w:val="99"/>
    <w:pPr>
      <w:spacing w:after="0"/>
    </w:pPr>
  </w:style>
  <w:style w:type="paragraph" w:styleId="21">
    <w:name w:val="toc 1"/>
    <w:basedOn w:val="1"/>
    <w:next w:val="1"/>
    <w:autoRedefine/>
    <w:unhideWhenUsed/>
    <w:qFormat/>
    <w:uiPriority w:val="39"/>
    <w:pPr>
      <w:tabs>
        <w:tab w:val="right" w:leader="dot" w:pos="7927"/>
      </w:tabs>
      <w:spacing w:after="100" w:line="240" w:lineRule="auto"/>
    </w:pPr>
  </w:style>
  <w:style w:type="paragraph" w:styleId="22">
    <w:name w:val="toc 2"/>
    <w:basedOn w:val="1"/>
    <w:next w:val="1"/>
    <w:autoRedefine/>
    <w:unhideWhenUsed/>
    <w:qFormat/>
    <w:uiPriority w:val="39"/>
    <w:pPr>
      <w:spacing w:after="100"/>
      <w:ind w:left="220"/>
    </w:pPr>
  </w:style>
  <w:style w:type="paragraph" w:styleId="23">
    <w:name w:val="toc 3"/>
    <w:basedOn w:val="1"/>
    <w:next w:val="1"/>
    <w:autoRedefine/>
    <w:unhideWhenUsed/>
    <w:qFormat/>
    <w:uiPriority w:val="39"/>
    <w:pPr>
      <w:spacing w:after="100"/>
      <w:ind w:left="440"/>
    </w:pPr>
  </w:style>
  <w:style w:type="paragraph" w:styleId="24">
    <w:name w:val="toc 4"/>
    <w:basedOn w:val="1"/>
    <w:next w:val="1"/>
    <w:autoRedefine/>
    <w:unhideWhenUsed/>
    <w:uiPriority w:val="39"/>
    <w:pPr>
      <w:spacing w:after="100"/>
      <w:ind w:left="660"/>
    </w:pPr>
  </w:style>
  <w:style w:type="paragraph" w:styleId="25">
    <w:name w:val="List Paragraph"/>
    <w:basedOn w:val="1"/>
    <w:qFormat/>
    <w:uiPriority w:val="34"/>
    <w:pPr>
      <w:ind w:left="720"/>
      <w:contextualSpacing/>
    </w:pPr>
  </w:style>
  <w:style w:type="character" w:customStyle="1" w:styleId="26">
    <w:name w:val="Footnote Text Char"/>
    <w:basedOn w:val="6"/>
    <w:link w:val="13"/>
    <w:uiPriority w:val="99"/>
    <w:rPr>
      <w:sz w:val="20"/>
      <w:szCs w:val="20"/>
      <w:lang w:val="en-US"/>
    </w:rPr>
  </w:style>
  <w:style w:type="character" w:customStyle="1" w:styleId="27">
    <w:name w:val="fontstyle01"/>
    <w:basedOn w:val="6"/>
    <w:qFormat/>
    <w:uiPriority w:val="0"/>
    <w:rPr>
      <w:rFonts w:hint="default" w:ascii="Calibri" w:hAnsi="Calibri" w:cs="Calibri"/>
      <w:color w:val="000000"/>
      <w:sz w:val="22"/>
      <w:szCs w:val="22"/>
    </w:rPr>
  </w:style>
  <w:style w:type="character" w:customStyle="1" w:styleId="28">
    <w:name w:val="fontstyle21"/>
    <w:basedOn w:val="6"/>
    <w:qFormat/>
    <w:uiPriority w:val="0"/>
    <w:rPr>
      <w:rFonts w:hint="default" w:ascii="Calibri-Italic" w:hAnsi="Calibri-Italic"/>
      <w:i/>
      <w:iCs/>
      <w:color w:val="000000"/>
      <w:sz w:val="22"/>
      <w:szCs w:val="22"/>
    </w:rPr>
  </w:style>
  <w:style w:type="character" w:customStyle="1" w:styleId="29">
    <w:name w:val="fontstyle31"/>
    <w:basedOn w:val="6"/>
    <w:qFormat/>
    <w:uiPriority w:val="0"/>
    <w:rPr>
      <w:rFonts w:hint="default" w:ascii="Times New Roman" w:hAnsi="Times New Roman" w:cs="Times New Roman"/>
      <w:i/>
      <w:iCs/>
      <w:color w:val="000000"/>
      <w:sz w:val="24"/>
      <w:szCs w:val="24"/>
    </w:rPr>
  </w:style>
  <w:style w:type="character" w:styleId="30">
    <w:name w:val="Placeholder Text"/>
    <w:basedOn w:val="6"/>
    <w:semiHidden/>
    <w:qFormat/>
    <w:uiPriority w:val="99"/>
    <w:rPr>
      <w:color w:val="808080"/>
    </w:rPr>
  </w:style>
  <w:style w:type="character" w:customStyle="1" w:styleId="31">
    <w:name w:val="Header Char"/>
    <w:basedOn w:val="6"/>
    <w:link w:val="14"/>
    <w:uiPriority w:val="99"/>
  </w:style>
  <w:style w:type="character" w:customStyle="1" w:styleId="32">
    <w:name w:val="Footer Char"/>
    <w:basedOn w:val="6"/>
    <w:link w:val="11"/>
    <w:uiPriority w:val="99"/>
  </w:style>
  <w:style w:type="character" w:customStyle="1" w:styleId="33">
    <w:name w:val="Subtitle Char"/>
    <w:basedOn w:val="6"/>
    <w:link w:val="18"/>
    <w:qFormat/>
    <w:uiPriority w:val="11"/>
    <w:rPr>
      <w:rFonts w:eastAsiaTheme="minorEastAsia"/>
      <w:color w:val="595959" w:themeColor="text1" w:themeTint="A6"/>
      <w:spacing w:val="15"/>
      <w14:textFill>
        <w14:solidFill>
          <w14:schemeClr w14:val="tx1">
            <w14:lumMod w14:val="65000"/>
            <w14:lumOff w14:val="35000"/>
          </w14:schemeClr>
        </w14:solidFill>
      </w14:textFill>
    </w:rPr>
  </w:style>
  <w:style w:type="character" w:customStyle="1" w:styleId="34">
    <w:name w:val="Balloon Text Char"/>
    <w:basedOn w:val="6"/>
    <w:link w:val="8"/>
    <w:semiHidden/>
    <w:qFormat/>
    <w:uiPriority w:val="99"/>
    <w:rPr>
      <w:rFonts w:ascii="Tahoma" w:hAnsi="Tahoma" w:cs="Tahoma"/>
      <w:sz w:val="16"/>
      <w:szCs w:val="16"/>
    </w:rPr>
  </w:style>
  <w:style w:type="character" w:customStyle="1" w:styleId="35">
    <w:name w:val="Heading 1 Char"/>
    <w:basedOn w:val="6"/>
    <w:link w:val="2"/>
    <w:qFormat/>
    <w:uiPriority w:val="9"/>
    <w:rPr>
      <w:rFonts w:ascii="Times New Roman" w:hAnsi="Times New Roman" w:eastAsia="Times New Roman" w:cs="Times New Roman"/>
      <w:b/>
      <w:bCs/>
      <w:kern w:val="36"/>
      <w:sz w:val="48"/>
      <w:szCs w:val="48"/>
      <w:lang w:val="en-US"/>
    </w:rPr>
  </w:style>
  <w:style w:type="paragraph" w:customStyle="1" w:styleId="36">
    <w:name w:val="Bibliography"/>
    <w:basedOn w:val="1"/>
    <w:next w:val="1"/>
    <w:unhideWhenUsed/>
    <w:qFormat/>
    <w:uiPriority w:val="37"/>
  </w:style>
  <w:style w:type="character" w:customStyle="1" w:styleId="37">
    <w:name w:val="Heading 2 Char"/>
    <w:basedOn w:val="6"/>
    <w:link w:val="3"/>
    <w:uiPriority w:val="9"/>
    <w:rPr>
      <w:rFonts w:asciiTheme="majorHAnsi" w:hAnsiTheme="majorHAnsi" w:eastAsiaTheme="majorEastAsia" w:cstheme="majorBidi"/>
      <w:color w:val="2F5597" w:themeColor="accent1" w:themeShade="BF"/>
      <w:sz w:val="26"/>
      <w:szCs w:val="26"/>
    </w:rPr>
  </w:style>
  <w:style w:type="character" w:customStyle="1" w:styleId="38">
    <w:name w:val="Heading 3 Char"/>
    <w:basedOn w:val="6"/>
    <w:link w:val="4"/>
    <w:qFormat/>
    <w:uiPriority w:val="9"/>
    <w:rPr>
      <w:rFonts w:asciiTheme="majorHAnsi" w:hAnsiTheme="majorHAnsi" w:eastAsiaTheme="majorEastAsia" w:cstheme="majorBidi"/>
      <w:color w:val="203864" w:themeColor="accent1" w:themeShade="80"/>
      <w:sz w:val="24"/>
      <w:szCs w:val="24"/>
    </w:rPr>
  </w:style>
  <w:style w:type="paragraph" w:customStyle="1" w:styleId="39">
    <w:name w:val="TOC Heading"/>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table" w:customStyle="1" w:styleId="40">
    <w:name w:val="Table Grid1"/>
    <w:basedOn w:val="7"/>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41">
    <w:name w:val="judul"/>
    <w:basedOn w:val="2"/>
    <w:link w:val="43"/>
    <w:qFormat/>
    <w:uiPriority w:val="0"/>
    <w:pPr>
      <w:spacing w:before="0" w:after="0" w:line="360" w:lineRule="auto"/>
      <w:jc w:val="center"/>
    </w:pPr>
    <w:rPr>
      <w:sz w:val="24"/>
      <w:szCs w:val="24"/>
    </w:rPr>
  </w:style>
  <w:style w:type="paragraph" w:customStyle="1" w:styleId="42">
    <w:name w:val="bab 1.2"/>
    <w:basedOn w:val="3"/>
    <w:link w:val="45"/>
    <w:qFormat/>
    <w:uiPriority w:val="0"/>
    <w:pPr>
      <w:numPr>
        <w:ilvl w:val="0"/>
        <w:numId w:val="1"/>
      </w:numPr>
    </w:pPr>
    <w:rPr>
      <w:rFonts w:ascii="Times New Roman" w:hAnsi="Times New Roman" w:eastAsia="Times New Roman" w:cs="Times New Roman"/>
      <w:b/>
      <w:color w:val="000000" w:themeColor="text1"/>
      <w:sz w:val="24"/>
      <w:szCs w:val="24"/>
      <w14:textFill>
        <w14:solidFill>
          <w14:schemeClr w14:val="tx1"/>
        </w14:solidFill>
      </w14:textFill>
    </w:rPr>
  </w:style>
  <w:style w:type="character" w:customStyle="1" w:styleId="43">
    <w:name w:val="judul Char"/>
    <w:basedOn w:val="35"/>
    <w:link w:val="41"/>
    <w:uiPriority w:val="0"/>
    <w:rPr>
      <w:rFonts w:ascii="Times New Roman" w:hAnsi="Times New Roman" w:eastAsia="Times New Roman" w:cs="Times New Roman"/>
      <w:kern w:val="36"/>
      <w:sz w:val="24"/>
      <w:szCs w:val="24"/>
      <w:lang w:val="en-US"/>
    </w:rPr>
  </w:style>
  <w:style w:type="paragraph" w:customStyle="1" w:styleId="44">
    <w:name w:val="bab 2.2"/>
    <w:basedOn w:val="3"/>
    <w:link w:val="47"/>
    <w:qFormat/>
    <w:uiPriority w:val="0"/>
    <w:pPr>
      <w:numPr>
        <w:ilvl w:val="1"/>
        <w:numId w:val="2"/>
      </w:numPr>
      <w:spacing w:line="360" w:lineRule="auto"/>
      <w:jc w:val="both"/>
    </w:pPr>
    <w:rPr>
      <w:rFonts w:ascii="Times New Roman" w:hAnsi="Times New Roman" w:eastAsia="Times New Roman" w:cs="Times New Roman"/>
      <w:b/>
      <w:color w:val="000000" w:themeColor="text1"/>
      <w:sz w:val="24"/>
      <w:szCs w:val="24"/>
      <w:lang w:val="ms-MY"/>
      <w14:textFill>
        <w14:solidFill>
          <w14:schemeClr w14:val="tx1"/>
        </w14:solidFill>
      </w14:textFill>
    </w:rPr>
  </w:style>
  <w:style w:type="character" w:customStyle="1" w:styleId="45">
    <w:name w:val="bab 1.2 Char"/>
    <w:basedOn w:val="37"/>
    <w:link w:val="42"/>
    <w:uiPriority w:val="0"/>
    <w:rPr>
      <w:rFonts w:ascii="Times New Roman" w:hAnsi="Times New Roman" w:eastAsia="Times New Roman" w:cs="Times New Roman"/>
      <w:b/>
      <w:color w:val="000000" w:themeColor="text1"/>
      <w:sz w:val="24"/>
      <w:szCs w:val="24"/>
      <w14:textFill>
        <w14:solidFill>
          <w14:schemeClr w14:val="tx1"/>
        </w14:solidFill>
      </w14:textFill>
    </w:rPr>
  </w:style>
  <w:style w:type="paragraph" w:customStyle="1" w:styleId="46">
    <w:name w:val="bab 2.3"/>
    <w:basedOn w:val="4"/>
    <w:link w:val="49"/>
    <w:qFormat/>
    <w:uiPriority w:val="0"/>
    <w:pPr>
      <w:numPr>
        <w:ilvl w:val="2"/>
        <w:numId w:val="2"/>
      </w:numPr>
      <w:spacing w:line="360" w:lineRule="auto"/>
    </w:pPr>
    <w:rPr>
      <w:rFonts w:ascii="Times New Roman" w:hAnsi="Times New Roman" w:eastAsia="Times New Roman" w:cs="Times New Roman"/>
      <w:b/>
      <w:color w:val="000000" w:themeColor="text1"/>
      <w:lang w:val="ms-MY"/>
      <w14:textFill>
        <w14:solidFill>
          <w14:schemeClr w14:val="tx1"/>
        </w14:solidFill>
      </w14:textFill>
    </w:rPr>
  </w:style>
  <w:style w:type="character" w:customStyle="1" w:styleId="47">
    <w:name w:val="bab 2.2 Char"/>
    <w:basedOn w:val="37"/>
    <w:link w:val="44"/>
    <w:uiPriority w:val="0"/>
    <w:rPr>
      <w:rFonts w:ascii="Times New Roman" w:hAnsi="Times New Roman" w:eastAsia="Times New Roman" w:cs="Times New Roman"/>
      <w:b/>
      <w:color w:val="000000" w:themeColor="text1"/>
      <w:sz w:val="24"/>
      <w:szCs w:val="24"/>
      <w:lang w:val="ms-MY"/>
      <w14:textFill>
        <w14:solidFill>
          <w14:schemeClr w14:val="tx1"/>
        </w14:solidFill>
      </w14:textFill>
    </w:rPr>
  </w:style>
  <w:style w:type="paragraph" w:customStyle="1" w:styleId="48">
    <w:name w:val="bab 3.2"/>
    <w:basedOn w:val="3"/>
    <w:link w:val="51"/>
    <w:qFormat/>
    <w:uiPriority w:val="0"/>
    <w:pPr>
      <w:numPr>
        <w:ilvl w:val="1"/>
        <w:numId w:val="3"/>
      </w:numPr>
    </w:pPr>
    <w:rPr>
      <w:rFonts w:ascii="Times New Roman" w:hAnsi="Times New Roman" w:eastAsia="Times New Roman" w:cs="Times New Roman"/>
      <w:b/>
      <w:color w:val="000000" w:themeColor="text1"/>
      <w:sz w:val="24"/>
      <w:szCs w:val="24"/>
      <w:lang w:val="en-US"/>
      <w14:textFill>
        <w14:solidFill>
          <w14:schemeClr w14:val="tx1"/>
        </w14:solidFill>
      </w14:textFill>
    </w:rPr>
  </w:style>
  <w:style w:type="character" w:customStyle="1" w:styleId="49">
    <w:name w:val="bab 2.3 Char"/>
    <w:basedOn w:val="38"/>
    <w:link w:val="46"/>
    <w:uiPriority w:val="0"/>
    <w:rPr>
      <w:rFonts w:ascii="Times New Roman" w:hAnsi="Times New Roman" w:eastAsia="Times New Roman" w:cs="Times New Roman"/>
      <w:b/>
      <w:color w:val="000000" w:themeColor="text1"/>
      <w:sz w:val="24"/>
      <w:szCs w:val="24"/>
      <w:lang w:val="ms-MY"/>
      <w14:textFill>
        <w14:solidFill>
          <w14:schemeClr w14:val="tx1"/>
        </w14:solidFill>
      </w14:textFill>
    </w:rPr>
  </w:style>
  <w:style w:type="paragraph" w:customStyle="1" w:styleId="50">
    <w:name w:val="bab 3.3"/>
    <w:basedOn w:val="4"/>
    <w:link w:val="53"/>
    <w:qFormat/>
    <w:uiPriority w:val="0"/>
    <w:pPr>
      <w:numPr>
        <w:ilvl w:val="2"/>
        <w:numId w:val="3"/>
      </w:numPr>
      <w:spacing w:line="360" w:lineRule="auto"/>
    </w:pPr>
    <w:rPr>
      <w:rFonts w:ascii="Times New Roman" w:hAnsi="Times New Roman" w:eastAsia="Times New Roman" w:cs="Times New Roman"/>
      <w:b/>
      <w:color w:val="000000" w:themeColor="text1"/>
      <w:lang w:val="en-US"/>
      <w14:textFill>
        <w14:solidFill>
          <w14:schemeClr w14:val="tx1"/>
        </w14:solidFill>
      </w14:textFill>
    </w:rPr>
  </w:style>
  <w:style w:type="character" w:customStyle="1" w:styleId="51">
    <w:name w:val="bab 3.2 Char"/>
    <w:basedOn w:val="37"/>
    <w:link w:val="48"/>
    <w:uiPriority w:val="0"/>
    <w:rPr>
      <w:rFonts w:ascii="Times New Roman" w:hAnsi="Times New Roman" w:eastAsia="Times New Roman" w:cs="Times New Roman"/>
      <w:b/>
      <w:color w:val="000000" w:themeColor="text1"/>
      <w:sz w:val="24"/>
      <w:szCs w:val="24"/>
      <w:lang w:val="en-US"/>
      <w14:textFill>
        <w14:solidFill>
          <w14:schemeClr w14:val="tx1"/>
        </w14:solidFill>
      </w14:textFill>
    </w:rPr>
  </w:style>
  <w:style w:type="paragraph" w:customStyle="1" w:styleId="52">
    <w:name w:val="bab 4.2"/>
    <w:basedOn w:val="3"/>
    <w:link w:val="55"/>
    <w:autoRedefine/>
    <w:qFormat/>
    <w:uiPriority w:val="0"/>
    <w:pPr>
      <w:numPr>
        <w:ilvl w:val="1"/>
        <w:numId w:val="4"/>
      </w:numPr>
      <w:spacing w:line="360" w:lineRule="auto"/>
    </w:pPr>
    <w:rPr>
      <w:rFonts w:ascii="Times New Roman" w:hAnsi="Times New Roman" w:eastAsia="Times New Roman" w:cs="Times New Roman"/>
      <w:b/>
      <w:color w:val="000000" w:themeColor="text1"/>
      <w:sz w:val="24"/>
      <w:szCs w:val="24"/>
      <w:lang w:val="en-US"/>
      <w14:textFill>
        <w14:solidFill>
          <w14:schemeClr w14:val="tx1"/>
        </w14:solidFill>
      </w14:textFill>
    </w:rPr>
  </w:style>
  <w:style w:type="character" w:customStyle="1" w:styleId="53">
    <w:name w:val="bab 3.3 Char"/>
    <w:basedOn w:val="38"/>
    <w:link w:val="50"/>
    <w:uiPriority w:val="0"/>
    <w:rPr>
      <w:rFonts w:ascii="Times New Roman" w:hAnsi="Times New Roman" w:eastAsia="Times New Roman" w:cs="Times New Roman"/>
      <w:b/>
      <w:color w:val="000000" w:themeColor="text1"/>
      <w:sz w:val="24"/>
      <w:szCs w:val="24"/>
      <w:lang w:val="en-US"/>
      <w14:textFill>
        <w14:solidFill>
          <w14:schemeClr w14:val="tx1"/>
        </w14:solidFill>
      </w14:textFill>
    </w:rPr>
  </w:style>
  <w:style w:type="paragraph" w:customStyle="1" w:styleId="54">
    <w:name w:val="bab 4.3"/>
    <w:basedOn w:val="4"/>
    <w:link w:val="57"/>
    <w:qFormat/>
    <w:uiPriority w:val="0"/>
    <w:pPr>
      <w:numPr>
        <w:ilvl w:val="2"/>
        <w:numId w:val="4"/>
      </w:numPr>
      <w:spacing w:line="360" w:lineRule="auto"/>
      <w:contextualSpacing/>
      <w:jc w:val="both"/>
    </w:pPr>
    <w:rPr>
      <w:rFonts w:ascii="Times New Roman" w:hAnsi="Times New Roman" w:eastAsia="Times New Roman" w:cs="Times New Roman"/>
      <w:b/>
      <w:color w:val="000000" w:themeColor="text1"/>
      <w:lang w:val="en-US"/>
      <w14:textFill>
        <w14:solidFill>
          <w14:schemeClr w14:val="tx1"/>
        </w14:solidFill>
      </w14:textFill>
    </w:rPr>
  </w:style>
  <w:style w:type="character" w:customStyle="1" w:styleId="55">
    <w:name w:val="bab 4.2 Char"/>
    <w:basedOn w:val="37"/>
    <w:link w:val="52"/>
    <w:uiPriority w:val="0"/>
    <w:rPr>
      <w:rFonts w:ascii="Times New Roman" w:hAnsi="Times New Roman" w:eastAsia="Times New Roman" w:cs="Times New Roman"/>
      <w:b/>
      <w:color w:val="000000" w:themeColor="text1"/>
      <w:sz w:val="24"/>
      <w:szCs w:val="24"/>
      <w:lang w:val="en-US"/>
      <w14:textFill>
        <w14:solidFill>
          <w14:schemeClr w14:val="tx1"/>
        </w14:solidFill>
      </w14:textFill>
    </w:rPr>
  </w:style>
  <w:style w:type="paragraph" w:customStyle="1" w:styleId="56">
    <w:name w:val="bab 4.4"/>
    <w:basedOn w:val="5"/>
    <w:link w:val="60"/>
    <w:qFormat/>
    <w:uiPriority w:val="0"/>
    <w:pPr>
      <w:numPr>
        <w:ilvl w:val="3"/>
        <w:numId w:val="4"/>
      </w:numPr>
      <w:spacing w:line="360" w:lineRule="auto"/>
      <w:contextualSpacing/>
      <w:jc w:val="both"/>
    </w:pPr>
    <w:rPr>
      <w:rFonts w:ascii="Times New Roman" w:hAnsi="Times New Roman" w:eastAsia="Calibri" w:cs="Times New Roman"/>
      <w:b/>
      <w:i w:val="0"/>
      <w:color w:val="000000" w:themeColor="text1"/>
      <w:sz w:val="24"/>
      <w:szCs w:val="24"/>
      <w:lang w:val="en-US"/>
      <w14:textFill>
        <w14:solidFill>
          <w14:schemeClr w14:val="tx1"/>
        </w14:solidFill>
      </w14:textFill>
    </w:rPr>
  </w:style>
  <w:style w:type="character" w:customStyle="1" w:styleId="57">
    <w:name w:val="bab 4.3 Char"/>
    <w:basedOn w:val="38"/>
    <w:link w:val="54"/>
    <w:uiPriority w:val="0"/>
    <w:rPr>
      <w:rFonts w:ascii="Times New Roman" w:hAnsi="Times New Roman" w:eastAsia="Times New Roman" w:cs="Times New Roman"/>
      <w:b/>
      <w:color w:val="000000" w:themeColor="text1"/>
      <w:sz w:val="24"/>
      <w:szCs w:val="24"/>
      <w:lang w:val="en-US"/>
      <w14:textFill>
        <w14:solidFill>
          <w14:schemeClr w14:val="tx1"/>
        </w14:solidFill>
      </w14:textFill>
    </w:rPr>
  </w:style>
  <w:style w:type="paragraph" w:customStyle="1" w:styleId="58">
    <w:name w:val="bab 5.2"/>
    <w:basedOn w:val="3"/>
    <w:link w:val="62"/>
    <w:qFormat/>
    <w:uiPriority w:val="0"/>
    <w:pPr>
      <w:numPr>
        <w:ilvl w:val="1"/>
        <w:numId w:val="5"/>
      </w:numPr>
      <w:spacing w:line="360" w:lineRule="auto"/>
      <w:jc w:val="both"/>
    </w:pPr>
    <w:rPr>
      <w:rFonts w:ascii="Times New Roman" w:hAnsi="Times New Roman" w:eastAsia="Times New Roman" w:cs="Times New Roman"/>
      <w:b/>
      <w:color w:val="000000" w:themeColor="text1"/>
      <w:sz w:val="24"/>
      <w:szCs w:val="24"/>
      <w:lang w:val="en-US"/>
      <w14:textFill>
        <w14:solidFill>
          <w14:schemeClr w14:val="tx1"/>
        </w14:solidFill>
      </w14:textFill>
    </w:rPr>
  </w:style>
  <w:style w:type="character" w:customStyle="1" w:styleId="59">
    <w:name w:val="Heading 4 Char"/>
    <w:basedOn w:val="6"/>
    <w:link w:val="5"/>
    <w:semiHidden/>
    <w:uiPriority w:val="9"/>
    <w:rPr>
      <w:rFonts w:asciiTheme="majorHAnsi" w:hAnsiTheme="majorHAnsi" w:eastAsiaTheme="majorEastAsia" w:cstheme="majorBidi"/>
      <w:i/>
      <w:iCs/>
      <w:color w:val="2F5597" w:themeColor="accent1" w:themeShade="BF"/>
    </w:rPr>
  </w:style>
  <w:style w:type="character" w:customStyle="1" w:styleId="60">
    <w:name w:val="bab 4.4 Char"/>
    <w:basedOn w:val="59"/>
    <w:link w:val="56"/>
    <w:uiPriority w:val="0"/>
    <w:rPr>
      <w:rFonts w:ascii="Times New Roman" w:hAnsi="Times New Roman" w:eastAsia="Calibri" w:cs="Times New Roman"/>
      <w:b/>
      <w:i w:val="0"/>
      <w:color w:val="000000" w:themeColor="text1"/>
      <w:sz w:val="24"/>
      <w:szCs w:val="24"/>
      <w:lang w:val="en-US"/>
      <w14:textFill>
        <w14:solidFill>
          <w14:schemeClr w14:val="tx1"/>
        </w14:solidFill>
      </w14:textFill>
    </w:rPr>
  </w:style>
  <w:style w:type="paragraph" w:customStyle="1" w:styleId="61">
    <w:name w:val="lampiran 2"/>
    <w:basedOn w:val="3"/>
    <w:link w:val="63"/>
    <w:qFormat/>
    <w:uiPriority w:val="0"/>
    <w:pPr>
      <w:spacing w:line="360" w:lineRule="auto"/>
      <w:jc w:val="both"/>
    </w:pPr>
    <w:rPr>
      <w:rFonts w:ascii="Times New Roman" w:hAnsi="Times New Roman" w:cs="Times New Roman"/>
      <w:b/>
      <w:color w:val="auto"/>
      <w:sz w:val="24"/>
      <w:szCs w:val="24"/>
      <w:lang w:val="en-US"/>
    </w:rPr>
  </w:style>
  <w:style w:type="character" w:customStyle="1" w:styleId="62">
    <w:name w:val="bab 5.2 Char"/>
    <w:basedOn w:val="37"/>
    <w:link w:val="58"/>
    <w:uiPriority w:val="0"/>
    <w:rPr>
      <w:rFonts w:ascii="Times New Roman" w:hAnsi="Times New Roman" w:eastAsia="Times New Roman" w:cs="Times New Roman"/>
      <w:b/>
      <w:color w:val="000000" w:themeColor="text1"/>
      <w:sz w:val="24"/>
      <w:szCs w:val="24"/>
      <w:lang w:val="en-US"/>
      <w14:textFill>
        <w14:solidFill>
          <w14:schemeClr w14:val="tx1"/>
        </w14:solidFill>
      </w14:textFill>
    </w:rPr>
  </w:style>
  <w:style w:type="character" w:customStyle="1" w:styleId="63">
    <w:name w:val="lampiran 2 Char"/>
    <w:basedOn w:val="37"/>
    <w:link w:val="61"/>
    <w:uiPriority w:val="0"/>
    <w:rPr>
      <w:rFonts w:ascii="Times New Roman" w:hAnsi="Times New Roman" w:cs="Times New Roman" w:eastAsiaTheme="majorEastAsia"/>
      <w:b/>
      <w:color w:val="2F5597" w:themeColor="accent1" w:themeShade="BF"/>
      <w:sz w:val="24"/>
      <w:szCs w:val="24"/>
      <w:lang w:val="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44.jpeg"/><Relationship Id="rId8" Type="http://schemas.openxmlformats.org/officeDocument/2006/relationships/footer" Target="footer2.xml"/><Relationship Id="rId79" Type="http://schemas.openxmlformats.org/officeDocument/2006/relationships/image" Target="media/image43.jpeg"/><Relationship Id="rId78" Type="http://schemas.openxmlformats.org/officeDocument/2006/relationships/image" Target="media/image42.jpeg"/><Relationship Id="rId77" Type="http://schemas.openxmlformats.org/officeDocument/2006/relationships/image" Target="media/image41.jpeg"/><Relationship Id="rId76" Type="http://schemas.openxmlformats.org/officeDocument/2006/relationships/image" Target="media/image40.jpeg"/><Relationship Id="rId75" Type="http://schemas.openxmlformats.org/officeDocument/2006/relationships/image" Target="media/image39.jpeg"/><Relationship Id="rId74" Type="http://schemas.openxmlformats.org/officeDocument/2006/relationships/image" Target="media/image38.jpeg"/><Relationship Id="rId73" Type="http://schemas.openxmlformats.org/officeDocument/2006/relationships/image" Target="media/image37.jpeg"/><Relationship Id="rId72" Type="http://schemas.openxmlformats.org/officeDocument/2006/relationships/image" Target="media/image36.jpeg"/><Relationship Id="rId71" Type="http://schemas.openxmlformats.org/officeDocument/2006/relationships/image" Target="media/image35.jpeg"/><Relationship Id="rId70" Type="http://schemas.openxmlformats.org/officeDocument/2006/relationships/image" Target="media/image34.jpeg"/><Relationship Id="rId7" Type="http://schemas.openxmlformats.org/officeDocument/2006/relationships/footer" Target="footer1.xml"/><Relationship Id="rId69" Type="http://schemas.openxmlformats.org/officeDocument/2006/relationships/image" Target="media/image33.jpeg"/><Relationship Id="rId68" Type="http://schemas.openxmlformats.org/officeDocument/2006/relationships/image" Target="media/image32.jpeg"/><Relationship Id="rId67" Type="http://schemas.openxmlformats.org/officeDocument/2006/relationships/image" Target="media/image31.jpeg"/><Relationship Id="rId66" Type="http://schemas.openxmlformats.org/officeDocument/2006/relationships/image" Target="media/image30.jpeg"/><Relationship Id="rId65" Type="http://schemas.openxmlformats.org/officeDocument/2006/relationships/image" Target="media/image29.jpeg"/><Relationship Id="rId64" Type="http://schemas.openxmlformats.org/officeDocument/2006/relationships/image" Target="media/image28.jpeg"/><Relationship Id="rId63" Type="http://schemas.openxmlformats.org/officeDocument/2006/relationships/image" Target="media/image27.jpeg"/><Relationship Id="rId62" Type="http://schemas.openxmlformats.org/officeDocument/2006/relationships/image" Target="media/image26.jpeg"/><Relationship Id="rId61" Type="http://schemas.openxmlformats.org/officeDocument/2006/relationships/image" Target="media/image25.jpeg"/><Relationship Id="rId60" Type="http://schemas.openxmlformats.org/officeDocument/2006/relationships/image" Target="media/image24.jpeg"/><Relationship Id="rId6" Type="http://schemas.openxmlformats.org/officeDocument/2006/relationships/header" Target="header2.xml"/><Relationship Id="rId59" Type="http://schemas.openxmlformats.org/officeDocument/2006/relationships/image" Target="media/image23.jpeg"/><Relationship Id="rId58" Type="http://schemas.openxmlformats.org/officeDocument/2006/relationships/image" Target="media/image22.jpeg"/><Relationship Id="rId57" Type="http://schemas.openxmlformats.org/officeDocument/2006/relationships/image" Target="media/image21.jpeg"/><Relationship Id="rId56" Type="http://schemas.openxmlformats.org/officeDocument/2006/relationships/image" Target="media/image20.jpeg"/><Relationship Id="rId55" Type="http://schemas.openxmlformats.org/officeDocument/2006/relationships/image" Target="media/image19.jpeg"/><Relationship Id="rId54" Type="http://schemas.openxmlformats.org/officeDocument/2006/relationships/image" Target="media/image18.jpe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header" Target="head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chart" Target="charts/chart5.xml"/><Relationship Id="rId42" Type="http://schemas.openxmlformats.org/officeDocument/2006/relationships/chart" Target="charts/chart4.xml"/><Relationship Id="rId41" Type="http://schemas.openxmlformats.org/officeDocument/2006/relationships/image" Target="media/image7.jpeg"/><Relationship Id="rId40" Type="http://schemas.openxmlformats.org/officeDocument/2006/relationships/chart" Target="charts/chart3.xml"/><Relationship Id="rId4" Type="http://schemas.openxmlformats.org/officeDocument/2006/relationships/endnotes" Target="endnotes.xml"/><Relationship Id="rId39" Type="http://schemas.openxmlformats.org/officeDocument/2006/relationships/image" Target="media/image6.png"/><Relationship Id="rId38" Type="http://schemas.openxmlformats.org/officeDocument/2006/relationships/chart" Target="charts/chart2.xml"/><Relationship Id="rId37" Type="http://schemas.openxmlformats.org/officeDocument/2006/relationships/chart" Target="charts/chart1.xml"/><Relationship Id="rId36" Type="http://schemas.openxmlformats.org/officeDocument/2006/relationships/image" Target="media/image5.png"/><Relationship Id="rId35" Type="http://schemas.openxmlformats.org/officeDocument/2006/relationships/image" Target="media/image4.jpeg"/><Relationship Id="rId34" Type="http://schemas.openxmlformats.org/officeDocument/2006/relationships/image" Target="media/image3.jpeg"/><Relationship Id="rId33" Type="http://schemas.openxmlformats.org/officeDocument/2006/relationships/image" Target="media/image2.jpe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id-ID" sz="1800" b="1" i="0" u="none" strike="noStrike" kern="1200" baseline="0">
                <a:solidFill>
                  <a:schemeClr val="dk1">
                    <a:lumMod val="75000"/>
                    <a:lumOff val="25000"/>
                  </a:schemeClr>
                </a:solidFill>
                <a:latin typeface="+mn-lt"/>
                <a:ea typeface="+mn-ea"/>
                <a:cs typeface="+mn-cs"/>
              </a:defRPr>
            </a:pPr>
            <a:r>
              <a:rPr lang="en-US"/>
              <a:t>DATA IBU RUMAH TANGGA KECAMATAN SEMARANG UTARA YANG MEMBUAT ANGGARAN PENGELUARAN &amp; BELANJA </a:t>
            </a:r>
            <a:endParaRPr lang="en-US"/>
          </a:p>
        </c:rich>
      </c:tx>
      <c:layout/>
      <c:overlay val="0"/>
      <c:spPr>
        <a:noFill/>
        <a:ln>
          <a:noFill/>
        </a:ln>
        <a:effectLst/>
      </c:spPr>
    </c:title>
    <c:autoTitleDeleted val="0"/>
    <c:view3D>
      <c:rotX val="5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0335621662852784"/>
          <c:y val="0.511895424836601"/>
          <c:w val="0.899323591416062"/>
          <c:h val="0.430588235294118"/>
        </c:manualLayout>
      </c:layout>
      <c:pie3DChart>
        <c:varyColors val="1"/>
        <c:ser>
          <c:idx val="0"/>
          <c:order val="0"/>
          <c:tx>
            <c:strRef>
              <c:f>Sheet1!$B$1</c:f>
              <c:strCache>
                <c:ptCount val="1"/>
                <c:pt idx="0">
                  <c:v>DATA IBU RUMAH TANGGA KECAMATAN SEMARANG UTARA YANG MEMBUAT ANGGARAN PEMASUKAN DAN PENGELUARAN </c:v>
                </c:pt>
              </c:strCache>
            </c:strRef>
          </c:tx>
          <c:explosion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dPt>
          <c:dLbls>
            <c:dLbl>
              <c:idx val="0"/>
              <c:layout>
                <c:manualLayout>
                  <c:x val="-0.0554735122395415"/>
                  <c:y val="0.0740312029524228"/>
                </c:manualLayout>
              </c:layout>
              <c:tx>
                <c:rich>
                  <a:bodyPr rot="0" spcFirstLastPara="1" vertOverflow="ellipsis" vert="horz" wrap="square" lIns="38100" tIns="19050" rIns="38100" bIns="19050" anchor="ctr" anchorCtr="1"/>
                  <a:lstStyle/>
                  <a:p>
                    <a:pPr>
                      <a:defRPr lang="id-ID" sz="1000" b="1" i="0" u="none" strike="noStrike" kern="1200" baseline="0">
                        <a:solidFill>
                          <a:schemeClr val="lt1"/>
                        </a:solidFill>
                        <a:latin typeface="+mn-lt"/>
                        <a:ea typeface="+mn-ea"/>
                        <a:cs typeface="+mn-cs"/>
                      </a:defRPr>
                    </a:pPr>
                    <a:r>
                      <a:rPr lang="en-US" baseline="0"/>
                      <a:t>60%</a:t>
                    </a:r>
                    <a:endParaRPr lang="en-US"/>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tx>
                <c:rich>
                  <a:bodyPr rot="0" spcFirstLastPara="1" vertOverflow="ellipsis" vert="horz" wrap="square" lIns="38100" tIns="19050" rIns="38100" bIns="19050" anchor="ctr" anchorCtr="1"/>
                  <a:lstStyle/>
                  <a:p>
                    <a:pPr>
                      <a:defRPr lang="id-ID" sz="1000" b="1" i="0" u="none" strike="noStrike" kern="1200" baseline="0">
                        <a:solidFill>
                          <a:schemeClr val="lt1"/>
                        </a:solidFill>
                        <a:latin typeface="+mn-lt"/>
                        <a:ea typeface="+mn-ea"/>
                        <a:cs typeface="+mn-cs"/>
                      </a:defRPr>
                    </a:pPr>
                    <a:r>
                      <a:rPr lang="en-US"/>
                      <a:t>40%</a:t>
                    </a:r>
                    <a:endParaRPr lang="en-US"/>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id-ID"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Sheet1!$A$2:$A$3</c:f>
              <c:strCache>
                <c:ptCount val="2"/>
                <c:pt idx="0">
                  <c:v>IYA</c:v>
                </c:pt>
                <c:pt idx="1">
                  <c:v>TIDAK </c:v>
                </c:pt>
              </c:strCache>
            </c:strRef>
          </c:cat>
          <c:val>
            <c:numRef>
              <c:f>Sheet1!$B$2:$B$3</c:f>
              <c:numCache>
                <c:formatCode>0%</c:formatCode>
                <c:ptCount val="2"/>
                <c:pt idx="0">
                  <c:v>0.3</c:v>
                </c:pt>
                <c:pt idx="1">
                  <c:v>0.7</c:v>
                </c:pt>
              </c:numCache>
            </c:numRef>
          </c:val>
        </c:ser>
        <c:dLbls>
          <c:showLegendKey val="0"/>
          <c:showVal val="0"/>
          <c:showCatName val="0"/>
          <c:showSerName val="0"/>
          <c:showPercent val="1"/>
          <c:showBubbleSize val="0"/>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id-ID"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id-ID"/>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id-ID" sz="1400" b="1" i="0" u="none" strike="noStrike" kern="1200" baseline="0">
                <a:solidFill>
                  <a:schemeClr val="dk1">
                    <a:lumMod val="75000"/>
                    <a:lumOff val="25000"/>
                  </a:schemeClr>
                </a:solidFill>
                <a:latin typeface="+mn-lt"/>
                <a:ea typeface="+mn-ea"/>
                <a:cs typeface="+mn-cs"/>
              </a:defRPr>
            </a:pPr>
            <a:r>
              <a:rPr lang="en-US" sz="1400"/>
              <a:t>DATA IBU RUMAH TANGGA KECAMATAN SEMARANG UTARA YANG MENYEDIAKAN DANA UNTUK PENGELUARAN TAK TERDUGA</a:t>
            </a:r>
            <a:endParaRPr lang="en-US" sz="1400"/>
          </a:p>
        </c:rich>
      </c:tx>
      <c:layout>
        <c:manualLayout>
          <c:xMode val="edge"/>
          <c:yMode val="edge"/>
          <c:x val="0.111640825824607"/>
          <c:y val="0.0701754385964912"/>
        </c:manualLayout>
      </c:layout>
      <c:overlay val="0"/>
      <c:spPr>
        <a:noFill/>
        <a:ln>
          <a:noFill/>
        </a:ln>
        <a:effectLst/>
      </c:spPr>
    </c:title>
    <c:autoTitleDeleted val="0"/>
    <c:view3D>
      <c:rotX val="5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13224141625154"/>
          <c:y val="0.548137527585171"/>
          <c:w val="0.679979841249843"/>
          <c:h val="0.446846142072414"/>
        </c:manualLayout>
      </c:layout>
      <c:pie3DChart>
        <c:varyColors val="1"/>
        <c:ser>
          <c:idx val="0"/>
          <c:order val="0"/>
          <c:tx>
            <c:strRef>
              <c:f>Sheet1!$B$1</c:f>
              <c:strCache>
                <c:ptCount val="1"/>
                <c:pt idx="0">
                  <c:v>DATA IBU RUMAH TANGGA KECAMATAN SEMARANG UTARA YANG MEMBUAT DANA DARURAT</c:v>
                </c:pt>
              </c:strCache>
            </c:strRef>
          </c:tx>
          <c:explosion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dPt>
          <c:dLbls>
            <c:dLbl>
              <c:idx val="0"/>
              <c:layout/>
              <c:tx>
                <c:rich>
                  <a:bodyPr rot="0" spcFirstLastPara="1" vertOverflow="ellipsis" vert="horz" wrap="square" lIns="38100" tIns="19050" rIns="38100" bIns="19050" anchor="ctr" anchorCtr="1"/>
                  <a:lstStyle/>
                  <a:p>
                    <a:pPr>
                      <a:defRPr lang="id-ID" sz="1000" b="1" i="0" u="none" strike="noStrike" kern="1200" baseline="0">
                        <a:solidFill>
                          <a:schemeClr val="lt1"/>
                        </a:solidFill>
                        <a:latin typeface="+mn-lt"/>
                        <a:ea typeface="+mn-ea"/>
                        <a:cs typeface="+mn-cs"/>
                      </a:defRPr>
                    </a:pPr>
                    <a:r>
                      <a:rPr lang="en-US"/>
                      <a:t>40 %</a:t>
                    </a:r>
                    <a:endParaRPr lang="en-US"/>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id-ID" sz="1000" b="1" i="0" u="none" strike="noStrike" kern="1200" baseline="0">
                        <a:solidFill>
                          <a:schemeClr val="lt1"/>
                        </a:solidFill>
                        <a:latin typeface="+mn-lt"/>
                        <a:ea typeface="+mn-ea"/>
                        <a:cs typeface="+mn-cs"/>
                      </a:defRPr>
                    </a:pPr>
                    <a:r>
                      <a:rPr lang="en-US"/>
                      <a:t>60 %</a:t>
                    </a:r>
                    <a:endParaRPr lang="en-US"/>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id-ID"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Sheet1!$A$2:$A$3</c:f>
              <c:strCache>
                <c:ptCount val="2"/>
                <c:pt idx="0">
                  <c:v>IYA</c:v>
                </c:pt>
                <c:pt idx="1">
                  <c:v>TIDAK</c:v>
                </c:pt>
              </c:strCache>
            </c:strRef>
          </c:cat>
          <c:val>
            <c:numRef>
              <c:f>Sheet1!$B$2:$B$3</c:f>
              <c:numCache>
                <c:formatCode>0%</c:formatCode>
                <c:ptCount val="2"/>
                <c:pt idx="0">
                  <c:v>0.6</c:v>
                </c:pt>
                <c:pt idx="1" c:formatCode="General">
                  <c:v>3.2</c:v>
                </c:pt>
              </c:numCache>
            </c:numRef>
          </c:val>
        </c:ser>
        <c:dLbls>
          <c:showLegendKey val="0"/>
          <c:showVal val="0"/>
          <c:showCatName val="0"/>
          <c:showSerName val="0"/>
          <c:showPercent val="1"/>
          <c:showBubbleSize val="0"/>
        </c:dLbls>
      </c:pie3DChart>
      <c:spPr>
        <a:noFill/>
        <a:ln>
          <a:noFill/>
        </a:ln>
        <a:effectLst/>
      </c:spPr>
    </c:plotArea>
    <c:legend>
      <c:legendPos val="r"/>
      <c:layout>
        <c:manualLayout>
          <c:xMode val="edge"/>
          <c:yMode val="edge"/>
          <c:x val="0.710544416484022"/>
          <c:y val="0.528424920569139"/>
          <c:w val="0.129121270555466"/>
          <c:h val="0.22388216398323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id-ID"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id-ID"/>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id-ID" sz="1400" b="1" i="0" u="none" strike="noStrike" kern="1200" baseline="0">
              <a:solidFill>
                <a:schemeClr val="dk1">
                  <a:lumMod val="75000"/>
                  <a:lumOff val="25000"/>
                </a:schemeClr>
              </a:solidFill>
              <a:latin typeface="+mn-lt"/>
              <a:ea typeface="+mn-ea"/>
              <a:cs typeface="+mn-cs"/>
            </a:defRPr>
          </a:pPr>
        </a:p>
      </c:txPr>
    </c:title>
    <c:autoTitleDeleted val="0"/>
    <c:view3D>
      <c:rotX val="5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0668750072907553"/>
          <c:y val="0.415754449907735"/>
          <c:w val="0.819197241267104"/>
          <c:h val="0.581317324535297"/>
        </c:manualLayout>
      </c:layout>
      <c:pie3DChart>
        <c:varyColors val="1"/>
        <c:ser>
          <c:idx val="0"/>
          <c:order val="0"/>
          <c:tx>
            <c:strRef>
              <c:f>Sheet1!$B$1</c:f>
              <c:strCache>
                <c:ptCount val="1"/>
                <c:pt idx="0">
                  <c:v>TINGKAT LITERASI KEUANGAN IBU RUMAH TANGGA KECAMATAN SEMARANG UTARA </c:v>
                </c:pt>
              </c:strCache>
            </c:strRef>
          </c:tx>
          <c:explosion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dPt>
          <c:dPt>
            <c:idx val="2"/>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c:spPr>
          </c:dPt>
          <c:dLbls>
            <c:dLbl>
              <c:idx val="1"/>
              <c:layout>
                <c:manualLayout>
                  <c:x val="-0.0889171517035235"/>
                  <c:y val="0.1158225200251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id-ID" sz="1000" b="1" i="0" u="none" strike="noStrike" kern="1200" baseline="0">
                    <a:solidFill>
                      <a:schemeClr val="lt1"/>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Tinggi</c:v>
                </c:pt>
                <c:pt idx="1">
                  <c:v>Sedang</c:v>
                </c:pt>
                <c:pt idx="2">
                  <c:v>Rendah</c:v>
                </c:pt>
              </c:strCache>
            </c:strRef>
          </c:cat>
          <c:val>
            <c:numRef>
              <c:f>Sheet1!$B$2:$B$4</c:f>
              <c:numCache>
                <c:formatCode>0%</c:formatCode>
                <c:ptCount val="3"/>
                <c:pt idx="0">
                  <c:v>0.13</c:v>
                </c:pt>
                <c:pt idx="1">
                  <c:v>0.3</c:v>
                </c:pt>
                <c:pt idx="2">
                  <c:v>0.57</c:v>
                </c:pt>
              </c:numCache>
            </c:numRef>
          </c:val>
        </c:ser>
        <c:dLbls>
          <c:showLegendKey val="0"/>
          <c:showVal val="0"/>
          <c:showCatName val="1"/>
          <c:showSerName val="0"/>
          <c:showPercent val="0"/>
          <c:showBubbleSize val="0"/>
        </c:dLbls>
      </c:pie3DChart>
      <c:spPr>
        <a:noFill/>
        <a:ln>
          <a:noFill/>
        </a:ln>
        <a:effectLst/>
      </c:spPr>
    </c:plotArea>
    <c:legend>
      <c:legendPos val="r"/>
      <c:layout>
        <c:manualLayout>
          <c:xMode val="edge"/>
          <c:yMode val="edge"/>
          <c:x val="0.689967302815962"/>
          <c:y val="0.470113936907312"/>
          <c:w val="0.146204092909439"/>
          <c:h val="0.3515649606299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id-ID"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id-ID"/>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lang="id-ID" sz="1400" b="1" i="0" u="none" strike="noStrike" kern="1200" baseline="0">
                <a:solidFill>
                  <a:schemeClr val="dk1">
                    <a:lumMod val="75000"/>
                    <a:lumOff val="25000"/>
                  </a:schemeClr>
                </a:solidFill>
                <a:latin typeface="+mn-lt"/>
                <a:ea typeface="+mn-ea"/>
                <a:cs typeface="+mn-cs"/>
              </a:defRPr>
            </a:pPr>
            <a:r>
              <a:rPr lang="en-US" sz="1400"/>
              <a:t>TINGKAT PENGGUNA </a:t>
            </a:r>
            <a:r>
              <a:rPr lang="en-US" sz="1400" i="1"/>
              <a:t>FINTECH PAYMENT</a:t>
            </a:r>
            <a:r>
              <a:rPr lang="en-US" sz="1400"/>
              <a:t> IBU RUMAH TANGGA KECAMATAN SEMARANG UTARA</a:t>
            </a:r>
            <a:endParaRPr lang="en-US" sz="1400"/>
          </a:p>
        </c:rich>
      </c:tx>
      <c:layout/>
      <c:overlay val="0"/>
      <c:spPr>
        <a:noFill/>
        <a:ln>
          <a:noFill/>
        </a:ln>
        <a:effectLst/>
      </c:spPr>
    </c:title>
    <c:autoTitleDeleted val="0"/>
    <c:view3D>
      <c:rotX val="5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104137413203096"/>
          <c:y val="0.478991699641606"/>
          <c:w val="0.812678295595826"/>
          <c:h val="0.520148854632608"/>
        </c:manualLayout>
      </c:layout>
      <c:pie3DChart>
        <c:varyColors val="1"/>
        <c:ser>
          <c:idx val="0"/>
          <c:order val="0"/>
          <c:tx>
            <c:strRef>
              <c:f>Sheet1!$B$1</c:f>
              <c:strCache>
                <c:ptCount val="1"/>
                <c:pt idx="0">
                  <c:v>TINGKAT PENGGUNA FINTECH PAYMENT PADA IBU RUMAH TANGGA KECAMATAN SEMARANG UTARA</c:v>
                </c:pt>
              </c:strCache>
            </c:strRef>
          </c:tx>
          <c:explosion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dPt>
          <c:dPt>
            <c:idx val="1"/>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c:spPr>
          </c:dPt>
          <c:dLbls>
            <c:dLbl>
              <c:idx val="0"/>
              <c:layout/>
              <c:tx>
                <c:rich>
                  <a:bodyPr rot="0" spcFirstLastPara="1" vertOverflow="ellipsis" vert="horz" wrap="square" lIns="38100" tIns="19050" rIns="38100" bIns="19050" anchor="ctr" anchorCtr="1"/>
                  <a:lstStyle/>
                  <a:p>
                    <a:pPr>
                      <a:defRPr lang="id-ID" sz="1000" b="1" i="0" u="none" strike="noStrike" kern="1200" baseline="0">
                        <a:solidFill>
                          <a:schemeClr val="lt1"/>
                        </a:solidFill>
                        <a:latin typeface="+mn-lt"/>
                        <a:ea typeface="+mn-ea"/>
                        <a:cs typeface="+mn-cs"/>
                      </a:defRPr>
                    </a:pPr>
                    <a:r>
                      <a:rPr lang="en-US"/>
                      <a:t>77%</a:t>
                    </a:r>
                    <a:endParaRPr lang="en-US"/>
                  </a:p>
                </c:rich>
              </c:tx>
              <c:dLblPos val="ctr"/>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0.0517494933386491"/>
                  <c:y val="0.0568639833726368"/>
                </c:manualLayout>
              </c:layout>
              <c:tx>
                <c:rich>
                  <a:bodyPr rot="0" spcFirstLastPara="1" vertOverflow="ellipsis" vert="horz" wrap="square" lIns="38100" tIns="19050" rIns="38100" bIns="19050" anchor="ctr" anchorCtr="1">
                    <a:noAutofit/>
                  </a:bodyPr>
                  <a:lstStyle/>
                  <a:p>
                    <a:pPr>
                      <a:defRPr lang="id-ID" sz="1000" b="1" i="0" u="none" strike="noStrike" kern="1200" baseline="0">
                        <a:solidFill>
                          <a:schemeClr val="lt1"/>
                        </a:solidFill>
                        <a:latin typeface="+mn-lt"/>
                        <a:ea typeface="+mn-ea"/>
                        <a:cs typeface="+mn-cs"/>
                      </a:defRPr>
                    </a:pPr>
                    <a:r>
                      <a:rPr lang="en-US"/>
                      <a:t>23%</a:t>
                    </a:r>
                    <a:endParaRPr lang="en-US"/>
                  </a:p>
                </c:rich>
              </c:tx>
              <c:numFmt formatCode="General" sourceLinked="1"/>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lang="id-ID" sz="1000" b="1" i="0" u="none" strike="noStrike" kern="1200" baseline="0">
                      <a:solidFill>
                        <a:schemeClr val="l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03312933984518"/>
                      <c:h val="0.0989173561426649"/>
                    </c:manualLayout>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id-ID" sz="1000" b="1" i="0" u="none" strike="noStrike" kern="1200" baseline="0">
                    <a:solidFill>
                      <a:schemeClr val="lt1"/>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Sheet1!$A$2:$A$3</c:f>
              <c:strCache>
                <c:ptCount val="2"/>
                <c:pt idx="0">
                  <c:v>Pengguna</c:v>
                </c:pt>
                <c:pt idx="1">
                  <c:v>Non Pengguna</c:v>
                </c:pt>
              </c:strCache>
            </c:strRef>
          </c:cat>
          <c:val>
            <c:numRef>
              <c:f>Sheet1!$B$2:$B$3</c:f>
              <c:numCache>
                <c:formatCode>0%</c:formatCode>
                <c:ptCount val="2"/>
                <c:pt idx="0">
                  <c:v>0.77</c:v>
                </c:pt>
                <c:pt idx="1">
                  <c:v>0.23</c:v>
                </c:pt>
              </c:numCache>
            </c:numRef>
          </c:val>
        </c:ser>
        <c:dLbls>
          <c:showLegendKey val="0"/>
          <c:showVal val="0"/>
          <c:showCatName val="0"/>
          <c:showSerName val="0"/>
          <c:showPercent val="1"/>
          <c:showBubbleSize val="0"/>
        </c:dLbls>
      </c:pie3DChart>
      <c:spPr>
        <a:noFill/>
        <a:ln>
          <a:noFill/>
        </a:ln>
        <a:effectLst/>
      </c:spPr>
    </c:plotArea>
    <c:legend>
      <c:legendPos val="r"/>
      <c:layout>
        <c:manualLayout>
          <c:xMode val="edge"/>
          <c:yMode val="edge"/>
          <c:x val="0.659040438737104"/>
          <c:y val="0.546101515536364"/>
          <c:w val="0.233946642745606"/>
          <c:h val="0.2284279947240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id-ID"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id-ID"/>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id-ID" sz="1400" b="1" i="0" u="none" strike="noStrike" kern="1200" baseline="0">
              <a:solidFill>
                <a:schemeClr val="dk1">
                  <a:lumMod val="75000"/>
                  <a:lumOff val="25000"/>
                </a:schemeClr>
              </a:solidFill>
              <a:latin typeface="+mn-lt"/>
              <a:ea typeface="+mn-ea"/>
              <a:cs typeface="+mn-cs"/>
            </a:defRPr>
          </a:pPr>
        </a:p>
      </c:txPr>
    </c:title>
    <c:autoTitleDeleted val="0"/>
    <c:view3D>
      <c:rotX val="5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0371308016877637"/>
          <c:y val="0.540336134453781"/>
          <c:w val="0.895488089305293"/>
          <c:h val="0.398039215686274"/>
        </c:manualLayout>
      </c:layout>
      <c:pie3DChart>
        <c:varyColors val="1"/>
        <c:ser>
          <c:idx val="0"/>
          <c:order val="0"/>
          <c:tx>
            <c:strRef>
              <c:f>Sheet1!$B$1</c:f>
              <c:strCache>
                <c:ptCount val="1"/>
                <c:pt idx="0">
                  <c:v>DATA IBU RUMAH TANGGA KECAMATAN SEMARANG UTARA YANG SERING MENGHABISKAN LEBIH BANYAK UANG DARI YANG DI RENCANAKAN</c:v>
                </c:pt>
              </c:strCache>
            </c:strRef>
          </c:tx>
          <c:explosion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dPt>
          <c:dLbls>
            <c:dLbl>
              <c:idx val="0"/>
              <c:layout/>
              <c:tx>
                <c:rich>
                  <a:bodyPr rot="0" spcFirstLastPara="1" vertOverflow="ellipsis" vert="horz" wrap="square" lIns="38100" tIns="19050" rIns="38100" bIns="19050" anchor="ctr" anchorCtr="1"/>
                  <a:lstStyle/>
                  <a:p>
                    <a:pPr>
                      <a:defRPr lang="id-ID" sz="1000" b="1" i="0" u="none" strike="noStrike" kern="1200" baseline="0">
                        <a:solidFill>
                          <a:schemeClr val="lt1"/>
                        </a:solidFill>
                        <a:latin typeface="+mn-lt"/>
                        <a:ea typeface="+mn-ea"/>
                        <a:cs typeface="+mn-cs"/>
                      </a:defRPr>
                    </a:pPr>
                    <a:r>
                      <a:rPr lang="en-US"/>
                      <a:t>70%</a:t>
                    </a:r>
                    <a:endParaRPr lang="en-US"/>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id-ID" sz="1000" b="1" i="0" u="none" strike="noStrike" kern="1200" baseline="0">
                        <a:solidFill>
                          <a:schemeClr val="lt1"/>
                        </a:solidFill>
                        <a:latin typeface="+mn-lt"/>
                        <a:ea typeface="+mn-ea"/>
                        <a:cs typeface="+mn-cs"/>
                      </a:defRPr>
                    </a:pPr>
                    <a:r>
                      <a:rPr lang="en-US"/>
                      <a:t>30%</a:t>
                    </a:r>
                    <a:endParaRPr lang="en-US"/>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id-ID"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Sheet1!$A$2:$A$3</c:f>
              <c:strCache>
                <c:ptCount val="2"/>
                <c:pt idx="0">
                  <c:v>IYA</c:v>
                </c:pt>
                <c:pt idx="1">
                  <c:v>TIDAK</c:v>
                </c:pt>
              </c:strCache>
            </c:strRef>
          </c:cat>
          <c:val>
            <c:numRef>
              <c:f>Sheet1!$B$2:$B$3</c:f>
              <c:numCache>
                <c:formatCode>0%</c:formatCode>
                <c:ptCount val="2"/>
                <c:pt idx="0">
                  <c:v>0.73</c:v>
                </c:pt>
                <c:pt idx="1" c:formatCode="General">
                  <c:v>3.2</c:v>
                </c:pt>
              </c:numCache>
            </c:numRef>
          </c:val>
        </c:ser>
        <c:dLbls>
          <c:showLegendKey val="0"/>
          <c:showVal val="0"/>
          <c:showCatName val="0"/>
          <c:showSerName val="0"/>
          <c:showPercent val="1"/>
          <c:showBubbleSize val="0"/>
        </c:dLbls>
      </c:pie3DChart>
      <c:spPr>
        <a:noFill/>
        <a:ln>
          <a:noFill/>
        </a:ln>
        <a:effectLst/>
      </c:spPr>
    </c:plotArea>
    <c:legend>
      <c:legendPos val="r"/>
      <c:layout>
        <c:manualLayout>
          <c:xMode val="edge"/>
          <c:yMode val="edge"/>
          <c:x val="0.712508568007946"/>
          <c:y val="0.564125595411685"/>
          <c:w val="0.126855985107125"/>
          <c:h val="0.18518648131946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id-ID"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id-ID"/>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E7B6F3-697F-4B80-90F1-B2A7E136B139}">
  <ds:schemaRefs/>
</ds:datastoreItem>
</file>

<file path=docProps/app.xml><?xml version="1.0" encoding="utf-8"?>
<Properties xmlns="http://schemas.openxmlformats.org/officeDocument/2006/extended-properties" xmlns:vt="http://schemas.openxmlformats.org/officeDocument/2006/docPropsVTypes">
  <Template>Normal</Template>
  <Pages>125</Pages>
  <Words>21887</Words>
  <Characters>124762</Characters>
  <Lines>1039</Lines>
  <Paragraphs>292</Paragraphs>
  <TotalTime>805</TotalTime>
  <ScaleCrop>false</ScaleCrop>
  <LinksUpToDate>false</LinksUpToDate>
  <CharactersWithSpaces>146357</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2024-07-18T05:06:00Z</dcterms:created>
  <dc:creator>Pengguna Tamu</dc:creator>
  <cp:lastModifiedBy>WPS_1695103861</cp:lastModifiedBy>
  <cp:lastPrinted>2024-09-24T17:08:00Z</cp:lastPrinted>
  <dcterms:modified xsi:type="dcterms:W3CDTF">2024-09-24T18:59:18Z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4th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d1d669b5-4e66-3f2c-bb57-67f93af4c2b7</vt:lpwstr>
  </property>
  <property fmtid="{D5CDD505-2E9C-101B-9397-08002B2CF9AE}" pid="24" name="Mendeley Citation Style_1">
    <vt:lpwstr>http://www.zotero.org/styles/chicago-fullnote-bibliography</vt:lpwstr>
  </property>
  <property fmtid="{D5CDD505-2E9C-101B-9397-08002B2CF9AE}" pid="25" name="ZOTERO_PREF_1">
    <vt:lpwstr>&lt;data data-version="3" zotero-version="6.0.30"&gt;&lt;session id="gR1kxtKp"/&gt;&lt;style id="http://www.zotero.org/styles/chicago-fullnote-bibliography" locale="en-US" hasBibliography="1" bibliographyStyleHasBeenSet="1"/&gt;&lt;prefs&gt;&lt;pref name="fieldType" value="Field"/&gt;</vt:lpwstr>
  </property>
  <property fmtid="{D5CDD505-2E9C-101B-9397-08002B2CF9AE}" pid="26" name="ZOTERO_PREF_2">
    <vt:lpwstr>&lt;pref name="automaticJournalAbbreviations" value="true"/&gt;&lt;pref name="noteType" value="1"/&gt;&lt;/prefs&gt;&lt;/data&gt;</vt:lpwstr>
  </property>
  <property fmtid="{D5CDD505-2E9C-101B-9397-08002B2CF9AE}" pid="27" name="KSOProductBuildVer">
    <vt:lpwstr>1057-12.2.0.18283</vt:lpwstr>
  </property>
  <property fmtid="{D5CDD505-2E9C-101B-9397-08002B2CF9AE}" pid="28" name="ICV">
    <vt:lpwstr>41B0928ACB1C406E95104463BBF05164_12</vt:lpwstr>
  </property>
</Properties>
</file>