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DBB9F" w14:textId="77777777" w:rsidR="00C65F7B"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PENEGAKAN HUKUM TERHADAP PENGANGKUTAN KAYU HASIL HUTAN TANPA SURAT KETERANGAN SAH HASIL HUTAN </w:t>
      </w:r>
    </w:p>
    <w:p w14:paraId="56C3A717" w14:textId="77777777" w:rsidR="00C65F7B"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(STUDI KASUS DI POLRES MUARO JAMBI)</w:t>
      </w:r>
    </w:p>
    <w:p w14:paraId="2AEDFF83" w14:textId="77777777" w:rsidR="00C65F7B" w:rsidRDefault="00000000">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w:t>
      </w:r>
    </w:p>
    <w:p w14:paraId="07701C7C" w14:textId="77777777" w:rsidR="00C65F7B"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Diajukan Untuk Memenuhi Tugas Akhir Dan Melengkapi Syarat Guna Memperoleh Gelar Sarjana Strata 1 (S.1) </w:t>
      </w:r>
    </w:p>
    <w:p w14:paraId="730176FE" w14:textId="77777777" w:rsidR="00C65F7B" w:rsidRDefault="00000000">
      <w:pPr>
        <w:spacing w:line="276" w:lineRule="auto"/>
        <w:jc w:val="cente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61DF7728" wp14:editId="54EB2354">
            <wp:simplePos x="0" y="0"/>
            <wp:positionH relativeFrom="column">
              <wp:posOffset>1182370</wp:posOffset>
            </wp:positionH>
            <wp:positionV relativeFrom="paragraph">
              <wp:posOffset>4445</wp:posOffset>
            </wp:positionV>
            <wp:extent cx="1311910" cy="1772920"/>
            <wp:effectExtent l="0" t="0" r="0" b="0"/>
            <wp:wrapSquare wrapText="bothSides" distT="0" distB="0" distL="114300" distR="114300"/>
            <wp:docPr id="21380845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11910" cy="1772920"/>
                    </a:xfrm>
                    <a:prstGeom prst="rect">
                      <a:avLst/>
                    </a:prstGeom>
                    <a:ln/>
                  </pic:spPr>
                </pic:pic>
              </a:graphicData>
            </a:graphic>
          </wp:anchor>
        </w:drawing>
      </w:r>
    </w:p>
    <w:p w14:paraId="1A3EE616" w14:textId="77777777" w:rsidR="00C65F7B"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A0D9E8C" w14:textId="77777777" w:rsidR="00C65F7B" w:rsidRDefault="00C65F7B">
      <w:pPr>
        <w:spacing w:line="276" w:lineRule="auto"/>
        <w:jc w:val="center"/>
        <w:rPr>
          <w:rFonts w:ascii="Times New Roman" w:eastAsia="Times New Roman" w:hAnsi="Times New Roman" w:cs="Times New Roman"/>
          <w:sz w:val="24"/>
          <w:szCs w:val="24"/>
        </w:rPr>
      </w:pPr>
    </w:p>
    <w:p w14:paraId="778868C7" w14:textId="77777777" w:rsidR="00C65F7B" w:rsidRDefault="00C65F7B">
      <w:pPr>
        <w:spacing w:line="276" w:lineRule="auto"/>
        <w:jc w:val="center"/>
        <w:rPr>
          <w:rFonts w:ascii="Times New Roman" w:eastAsia="Times New Roman" w:hAnsi="Times New Roman" w:cs="Times New Roman"/>
          <w:sz w:val="24"/>
          <w:szCs w:val="24"/>
        </w:rPr>
      </w:pPr>
    </w:p>
    <w:p w14:paraId="47288750" w14:textId="77777777" w:rsidR="00C65F7B" w:rsidRDefault="00C65F7B">
      <w:pPr>
        <w:spacing w:line="276" w:lineRule="auto"/>
        <w:jc w:val="center"/>
        <w:rPr>
          <w:rFonts w:ascii="Times New Roman" w:eastAsia="Times New Roman" w:hAnsi="Times New Roman" w:cs="Times New Roman"/>
          <w:sz w:val="24"/>
          <w:szCs w:val="24"/>
        </w:rPr>
      </w:pPr>
    </w:p>
    <w:p w14:paraId="78DBECFD" w14:textId="77777777" w:rsidR="00C65F7B" w:rsidRDefault="00C65F7B">
      <w:pPr>
        <w:spacing w:after="0" w:line="276" w:lineRule="auto"/>
        <w:rPr>
          <w:rFonts w:ascii="Times New Roman" w:eastAsia="Times New Roman" w:hAnsi="Times New Roman" w:cs="Times New Roman"/>
          <w:sz w:val="24"/>
          <w:szCs w:val="24"/>
        </w:rPr>
      </w:pPr>
    </w:p>
    <w:p w14:paraId="281F9974" w14:textId="77777777" w:rsidR="00C65F7B" w:rsidRDefault="00C65F7B">
      <w:pPr>
        <w:spacing w:after="0" w:line="276" w:lineRule="auto"/>
        <w:rPr>
          <w:rFonts w:ascii="Times New Roman" w:eastAsia="Times New Roman" w:hAnsi="Times New Roman" w:cs="Times New Roman"/>
          <w:sz w:val="24"/>
          <w:szCs w:val="24"/>
        </w:rPr>
      </w:pPr>
    </w:p>
    <w:p w14:paraId="5F4EAE36" w14:textId="77777777" w:rsidR="00C65F7B"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Oleh :</w:t>
      </w:r>
    </w:p>
    <w:p w14:paraId="687E3ADC" w14:textId="77777777" w:rsidR="00C65F7B" w:rsidRDefault="0000000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Fareza Adillah Muhlasin</w:t>
      </w:r>
    </w:p>
    <w:p w14:paraId="4DA503AE" w14:textId="77777777" w:rsidR="00C65F7B"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2002056086</w:t>
      </w:r>
    </w:p>
    <w:p w14:paraId="4E8B0A6B" w14:textId="77777777" w:rsidR="00C65F7B" w:rsidRDefault="00C65F7B">
      <w:pPr>
        <w:spacing w:after="0" w:line="240" w:lineRule="auto"/>
        <w:jc w:val="center"/>
        <w:rPr>
          <w:rFonts w:ascii="Times New Roman" w:eastAsia="Times New Roman" w:hAnsi="Times New Roman" w:cs="Times New Roman"/>
          <w:b/>
          <w:sz w:val="24"/>
          <w:szCs w:val="24"/>
        </w:rPr>
      </w:pPr>
    </w:p>
    <w:p w14:paraId="471B8D67" w14:textId="77777777" w:rsidR="00C65F7B"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PRODI ILMU HUKUM</w:t>
      </w:r>
    </w:p>
    <w:p w14:paraId="070C7CCB" w14:textId="77777777" w:rsidR="00C65F7B"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FAKULTAS SYARIAH DAN HUKUM</w:t>
      </w:r>
    </w:p>
    <w:p w14:paraId="051C1918" w14:textId="77777777" w:rsidR="00C65F7B"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UNIVERSITAS ISLAM NEGERI WALISONGO</w:t>
      </w:r>
    </w:p>
    <w:p w14:paraId="21FB5AAE" w14:textId="77777777" w:rsidR="00C65F7B"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SEMARANG</w:t>
      </w:r>
    </w:p>
    <w:p w14:paraId="42D27816" w14:textId="77777777" w:rsidR="00C65F7B" w:rsidRDefault="00000000">
      <w:pPr>
        <w:spacing w:line="276" w:lineRule="auto"/>
        <w:jc w:val="center"/>
        <w:rPr>
          <w:rFonts w:ascii="Times New Roman" w:eastAsia="Times New Roman" w:hAnsi="Times New Roman" w:cs="Times New Roman"/>
          <w:b/>
          <w:sz w:val="24"/>
          <w:szCs w:val="24"/>
        </w:rPr>
        <w:sectPr w:rsidR="00C65F7B">
          <w:headerReference w:type="default" r:id="rId10"/>
          <w:footerReference w:type="default" r:id="rId11"/>
          <w:headerReference w:type="first" r:id="rId12"/>
          <w:footerReference w:type="first" r:id="rId13"/>
          <w:footnotePr>
            <w:numRestart w:val="eachSect"/>
          </w:footnotePr>
          <w:pgSz w:w="8391" w:h="11906"/>
          <w:pgMar w:top="1418" w:right="1134" w:bottom="1134" w:left="1418" w:header="720" w:footer="720" w:gutter="0"/>
          <w:pgNumType w:start="0"/>
          <w:cols w:space="720"/>
          <w:titlePg/>
        </w:sectPr>
      </w:pPr>
      <w:r>
        <w:rPr>
          <w:rFonts w:ascii="Times New Roman" w:eastAsia="Times New Roman" w:hAnsi="Times New Roman" w:cs="Times New Roman"/>
          <w:b/>
          <w:sz w:val="24"/>
          <w:szCs w:val="24"/>
        </w:rPr>
        <w:t>2024</w:t>
      </w:r>
    </w:p>
    <w:p w14:paraId="1F55CAA5" w14:textId="77777777" w:rsidR="00C65F7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PENUNJUKAN PEMBIMBING</w:t>
      </w:r>
    </w:p>
    <w:p w14:paraId="394BEFF0" w14:textId="77777777" w:rsidR="00C65F7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B739A3" wp14:editId="1F2B002D">
            <wp:extent cx="3404034" cy="5379136"/>
            <wp:effectExtent l="0" t="0" r="0" b="0"/>
            <wp:docPr id="213808456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3404034" cy="5379136"/>
                    </a:xfrm>
                    <a:prstGeom prst="rect">
                      <a:avLst/>
                    </a:prstGeom>
                    <a:ln/>
                  </pic:spPr>
                </pic:pic>
              </a:graphicData>
            </a:graphic>
          </wp:inline>
        </w:drawing>
      </w:r>
      <w:r>
        <w:br w:type="page"/>
      </w:r>
    </w:p>
    <w:p w14:paraId="3140956B" w14:textId="77777777" w:rsidR="00C65F7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PERSETUJUAN PEMBIMBING</w:t>
      </w:r>
    </w:p>
    <w:p w14:paraId="15B0EB70" w14:textId="77777777" w:rsidR="00C65F7B" w:rsidRDefault="00C65F7B">
      <w:pPr>
        <w:jc w:val="center"/>
        <w:rPr>
          <w:rFonts w:ascii="Times New Roman" w:eastAsia="Times New Roman" w:hAnsi="Times New Roman" w:cs="Times New Roman"/>
          <w:b/>
          <w:sz w:val="24"/>
          <w:szCs w:val="24"/>
        </w:rPr>
      </w:pPr>
    </w:p>
    <w:p w14:paraId="3F44D8B1" w14:textId="77777777" w:rsidR="00C65F7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FB28FA5" wp14:editId="103D89DB">
            <wp:extent cx="3557952" cy="4996610"/>
            <wp:effectExtent l="0" t="0" r="0" b="0"/>
            <wp:docPr id="213808456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3557952" cy="4996610"/>
                    </a:xfrm>
                    <a:prstGeom prst="rect">
                      <a:avLst/>
                    </a:prstGeom>
                    <a:ln/>
                  </pic:spPr>
                </pic:pic>
              </a:graphicData>
            </a:graphic>
          </wp:inline>
        </w:drawing>
      </w:r>
    </w:p>
    <w:p w14:paraId="4F39D032" w14:textId="77777777" w:rsidR="00C65F7B" w:rsidRDefault="00C65F7B">
      <w:pPr>
        <w:jc w:val="center"/>
        <w:rPr>
          <w:rFonts w:ascii="Times New Roman" w:eastAsia="Times New Roman" w:hAnsi="Times New Roman" w:cs="Times New Roman"/>
          <w:b/>
          <w:sz w:val="24"/>
          <w:szCs w:val="24"/>
        </w:rPr>
      </w:pPr>
    </w:p>
    <w:p w14:paraId="11E0F975" w14:textId="77777777" w:rsidR="009A051D" w:rsidRDefault="009A051D">
      <w:pPr>
        <w:jc w:val="center"/>
        <w:rPr>
          <w:rFonts w:ascii="Times New Roman" w:eastAsia="Times New Roman" w:hAnsi="Times New Roman" w:cs="Times New Roman"/>
          <w:b/>
          <w:sz w:val="24"/>
          <w:szCs w:val="24"/>
        </w:rPr>
        <w:sectPr w:rsidR="009A051D" w:rsidSect="007770C7">
          <w:headerReference w:type="default" r:id="rId16"/>
          <w:footerReference w:type="default" r:id="rId17"/>
          <w:footnotePr>
            <w:numRestart w:val="eachSect"/>
          </w:footnotePr>
          <w:pgSz w:w="8391" w:h="11906"/>
          <w:pgMar w:top="1418" w:right="1134" w:bottom="1134" w:left="1418" w:header="720" w:footer="720" w:gutter="0"/>
          <w:pgNumType w:fmt="lowerRoman" w:start="1"/>
          <w:cols w:space="720"/>
        </w:sectPr>
      </w:pPr>
    </w:p>
    <w:p w14:paraId="0FA960BC" w14:textId="77777777" w:rsidR="00F66D74" w:rsidRDefault="009A051D" w:rsidP="00F66D7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PENGESAHAN</w:t>
      </w:r>
    </w:p>
    <w:p w14:paraId="2AE3B56F" w14:textId="77777777" w:rsidR="00F66D74" w:rsidRDefault="00F66D74" w:rsidP="00F66D74">
      <w:pPr>
        <w:jc w:val="center"/>
        <w:rPr>
          <w:rFonts w:ascii="Times New Roman" w:eastAsia="Times New Roman" w:hAnsi="Times New Roman" w:cs="Times New Roman"/>
          <w:b/>
          <w:sz w:val="24"/>
          <w:szCs w:val="24"/>
        </w:rPr>
      </w:pPr>
    </w:p>
    <w:p w14:paraId="2C4A96CA" w14:textId="01E2E1A4" w:rsidR="009A051D" w:rsidRDefault="00F66D74" w:rsidP="00F66D74">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7F6FE5B" wp14:editId="2930EAB7">
            <wp:extent cx="3326392" cy="4724400"/>
            <wp:effectExtent l="0" t="0" r="7620" b="0"/>
            <wp:docPr id="111836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60997" name="Picture 11183609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1138" cy="4731141"/>
                    </a:xfrm>
                    <a:prstGeom prst="rect">
                      <a:avLst/>
                    </a:prstGeom>
                  </pic:spPr>
                </pic:pic>
              </a:graphicData>
            </a:graphic>
          </wp:inline>
        </w:drawing>
      </w:r>
      <w:r w:rsidR="009A051D">
        <w:rPr>
          <w:rFonts w:ascii="Times New Roman" w:eastAsia="Times New Roman" w:hAnsi="Times New Roman" w:cs="Times New Roman"/>
          <w:b/>
          <w:sz w:val="24"/>
          <w:szCs w:val="24"/>
        </w:rPr>
        <w:br w:type="page"/>
      </w:r>
    </w:p>
    <w:p w14:paraId="77F4FC75" w14:textId="5965AA7E" w:rsidR="00C65F7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MOTTO</w:t>
      </w:r>
    </w:p>
    <w:p w14:paraId="0C85FCBC" w14:textId="77777777" w:rsidR="00C65F7B" w:rsidRDefault="00C65F7B">
      <w:pPr>
        <w:jc w:val="center"/>
        <w:rPr>
          <w:rFonts w:ascii="Times New Roman" w:eastAsia="Times New Roman" w:hAnsi="Times New Roman" w:cs="Times New Roman"/>
          <w:b/>
          <w:sz w:val="24"/>
          <w:szCs w:val="24"/>
        </w:rPr>
      </w:pPr>
    </w:p>
    <w:p w14:paraId="0B3D5EE3" w14:textId="331C35E5" w:rsidR="00C65F7B"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“For a </w:t>
      </w:r>
      <w:r w:rsidR="00FC45C0">
        <w:rPr>
          <w:rFonts w:ascii="Times New Roman" w:eastAsia="Times New Roman" w:hAnsi="Times New Roman" w:cs="Times New Roman"/>
          <w:i/>
          <w:sz w:val="24"/>
          <w:szCs w:val="24"/>
        </w:rPr>
        <w:t>L</w:t>
      </w:r>
      <w:r>
        <w:rPr>
          <w:rFonts w:ascii="Times New Roman" w:eastAsia="Times New Roman" w:hAnsi="Times New Roman" w:cs="Times New Roman"/>
          <w:i/>
          <w:sz w:val="24"/>
          <w:szCs w:val="24"/>
        </w:rPr>
        <w:t>iving</w:t>
      </w:r>
      <w:r w:rsidR="00FC45C0">
        <w:rPr>
          <w:rFonts w:ascii="Times New Roman" w:eastAsia="Times New Roman" w:hAnsi="Times New Roman" w:cs="Times New Roman"/>
          <w:i/>
          <w:sz w:val="24"/>
          <w:szCs w:val="24"/>
        </w:rPr>
        <w:t>Planet</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vertAlign w:val="superscript"/>
        </w:rPr>
        <w:footnoteReference w:id="1"/>
      </w:r>
    </w:p>
    <w:p w14:paraId="76806196" w14:textId="58026E4C" w:rsidR="00FC45C0" w:rsidRPr="00FC45C0" w:rsidRDefault="00FC45C0">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Untuk Planet yang Hidup</w:t>
      </w:r>
    </w:p>
    <w:p w14:paraId="4C6DF2D8" w14:textId="77777777" w:rsidR="00C65F7B" w:rsidRDefault="00C65F7B">
      <w:pPr>
        <w:jc w:val="center"/>
        <w:rPr>
          <w:rFonts w:ascii="Times New Roman" w:eastAsia="Times New Roman" w:hAnsi="Times New Roman" w:cs="Times New Roman"/>
          <w:i/>
          <w:sz w:val="24"/>
          <w:szCs w:val="24"/>
        </w:rPr>
      </w:pPr>
    </w:p>
    <w:p w14:paraId="310A3424" w14:textId="77777777" w:rsidR="00C65F7B" w:rsidRDefault="00C65F7B">
      <w:pPr>
        <w:jc w:val="center"/>
        <w:rPr>
          <w:rFonts w:ascii="Times New Roman" w:eastAsia="Times New Roman" w:hAnsi="Times New Roman" w:cs="Times New Roman"/>
          <w:i/>
          <w:sz w:val="24"/>
          <w:szCs w:val="24"/>
        </w:rPr>
      </w:pPr>
    </w:p>
    <w:p w14:paraId="6F7F2397" w14:textId="77777777" w:rsidR="00C65F7B" w:rsidRDefault="00000000">
      <w:pPr>
        <w:jc w:val="center"/>
        <w:rPr>
          <w:rFonts w:ascii="Times New Roman" w:eastAsia="Times New Roman" w:hAnsi="Times New Roman" w:cs="Times New Roman"/>
          <w:b/>
          <w:sz w:val="24"/>
          <w:szCs w:val="24"/>
        </w:rPr>
      </w:pPr>
      <w:r>
        <w:br w:type="page"/>
      </w:r>
    </w:p>
    <w:p w14:paraId="7B8541E0" w14:textId="77777777" w:rsidR="00C65F7B"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HALAMAN PERSEMBAHAN</w:t>
      </w:r>
    </w:p>
    <w:p w14:paraId="423D2F7A" w14:textId="77777777" w:rsidR="00C65F7B" w:rsidRDefault="00000000">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t>Alhamdulillah, segala puji bagi Allah SWT yang telah memberikan rahmat dan karunia-Nya, sehingga skripsi ini dapat diselesaikan dengan baik. Dengan penuh rasa syukur, karya ini dipersembahkan kepada mereka yang telah memberikan sesuatu yang tidak ternilai harganya kepada penulis, diantaranya:</w:t>
      </w:r>
    </w:p>
    <w:p w14:paraId="405333F6" w14:textId="77777777" w:rsidR="00C65F7B" w:rsidRDefault="00000000">
      <w:pPr>
        <w:numPr>
          <w:ilvl w:val="0"/>
          <w:numId w:val="35"/>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Kepada kedua orang tua penulis, yakni Ayah (Muhlasin) dan Ibu (Arkoah), terima kasih atas kepercayaan, doa, dukungan, nasihat, motivasi, dan pengorbanan tiada henti. Kalian selalu memberikan cinta dan kasih sayang yang tulus tanpa batas, menjadi penyemangat terbesar dalam setiap langkah penulis, serta menguatkan hati penulis di saat-saat terberat. Segala pencapaian ini tidak lepas dari doa-doa kalian yang tiada henti untuk kebaikan penulis. Semoga Ayah dan Ibu selalu diberikan kesehatan dan kebahagiaan. Sehat selalu, Ayah Ibuk.</w:t>
      </w:r>
    </w:p>
    <w:p w14:paraId="52FD39A2" w14:textId="77777777" w:rsidR="00C65F7B" w:rsidRDefault="00000000">
      <w:pPr>
        <w:numPr>
          <w:ilvl w:val="0"/>
          <w:numId w:val="35"/>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Kepada adik-adik penulis, Firza Amanah Muhlashin, Faza Adiva Abdurrahman Muhlasin dan Farida Aulia Muhlashin, terima kasih atas dukungan, semangat, dan kebersamaan yang kalian berikan. Semoga pencapaian ini menjadi inspirasi untuk kalian meraih impian dan cita-cita.</w:t>
      </w:r>
    </w:p>
    <w:p w14:paraId="5798F0D0" w14:textId="77777777" w:rsidR="00C65F7B" w:rsidRDefault="00000000">
      <w:pPr>
        <w:numPr>
          <w:ilvl w:val="0"/>
          <w:numId w:val="35"/>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Kepada sahabat penulis semasa sekolah menengah, Isna Wildi Alayda dan Etlin Kanaya Putri terima kasih sudah selalu memberikan semangat dan banyak motivasi kepada penulis meskipun terhalang jarak beda pulau.  </w:t>
      </w:r>
    </w:p>
    <w:p w14:paraId="215B4A29" w14:textId="77777777" w:rsidR="00C65F7B" w:rsidRDefault="00000000">
      <w:pPr>
        <w:numPr>
          <w:ilvl w:val="0"/>
          <w:numId w:val="35"/>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Kepada teman seperjuangan penulis, Alina Halimatus Sakdiyah, Finka Navita, Salma Padmatara, dan Hesti Prihastuti, terima kasih atas waktu yang selalu kalian luangkan, atas ingatan dan dukungan yang tak pernah putus, serta kebersamaan yang penuh makna. Masa-masa perkuliahan penulis menjadi sangat menyenangkan berkat </w:t>
      </w:r>
      <w:r>
        <w:rPr>
          <w:rFonts w:ascii="Times New Roman" w:eastAsia="Times New Roman" w:hAnsi="Times New Roman" w:cs="Times New Roman"/>
          <w:color w:val="000000"/>
        </w:rPr>
        <w:lastRenderedPageBreak/>
        <w:t>kalian. Semoga kita semua dapat terus berkembang dan meraih kesuksesan di masa depan.</w:t>
      </w:r>
    </w:p>
    <w:p w14:paraId="4638BE44" w14:textId="77777777" w:rsidR="00C65F7B" w:rsidRDefault="00000000">
      <w:pPr>
        <w:numPr>
          <w:ilvl w:val="0"/>
          <w:numId w:val="35"/>
        </w:numPr>
        <w:pBdr>
          <w:top w:val="nil"/>
          <w:left w:val="nil"/>
          <w:bottom w:val="nil"/>
          <w:right w:val="nil"/>
          <w:between w:val="nil"/>
        </w:pBdr>
        <w:spacing w:after="0" w:line="276" w:lineRule="auto"/>
        <w:ind w:left="426"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Kepada Faizatul Khumairotiz Zahro’ terima kasih sudah menemani penulis, selalu mengingatkan dan berjuang bersama dalam menyusun, dan selalu memberikan dukungan kepada satu sama lain.</w:t>
      </w:r>
    </w:p>
    <w:p w14:paraId="09E81976" w14:textId="77777777" w:rsidR="00C65F7B" w:rsidRDefault="00000000">
      <w:pPr>
        <w:numPr>
          <w:ilvl w:val="0"/>
          <w:numId w:val="35"/>
        </w:numPr>
        <w:pBdr>
          <w:top w:val="nil"/>
          <w:left w:val="nil"/>
          <w:bottom w:val="nil"/>
          <w:right w:val="nil"/>
          <w:between w:val="nil"/>
        </w:pBdr>
        <w:spacing w:line="276" w:lineRule="auto"/>
        <w:ind w:left="426"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Kepada teman-teman seperjuangan penulis lainnya yang tidak dapat disebutkan satu per satu, terima kasih telah menemani masa-masa kuliah penulis, dari awal menjadi mahasiswa baru hingga selesai penyusunan skripsi ini.</w:t>
      </w:r>
    </w:p>
    <w:p w14:paraId="282586C8" w14:textId="77777777" w:rsidR="00C65F7B" w:rsidRDefault="00C65F7B">
      <w:pPr>
        <w:spacing w:line="276" w:lineRule="auto"/>
        <w:rPr>
          <w:rFonts w:ascii="Times New Roman" w:eastAsia="Times New Roman" w:hAnsi="Times New Roman" w:cs="Times New Roman"/>
          <w:b/>
        </w:rPr>
      </w:pPr>
    </w:p>
    <w:p w14:paraId="42B06200" w14:textId="77777777" w:rsidR="00C65F7B" w:rsidRDefault="00000000">
      <w:pPr>
        <w:rPr>
          <w:rFonts w:ascii="Times New Roman" w:eastAsia="Times New Roman" w:hAnsi="Times New Roman" w:cs="Times New Roman"/>
          <w:b/>
        </w:rPr>
      </w:pPr>
      <w:r>
        <w:br w:type="page"/>
      </w:r>
    </w:p>
    <w:p w14:paraId="03AC6E73" w14:textId="77777777" w:rsidR="00C65F7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PERNYATAAN ORISINALITAS</w:t>
      </w:r>
    </w:p>
    <w:p w14:paraId="0915DA18" w14:textId="77777777" w:rsidR="00C65F7B" w:rsidRDefault="00C65F7B">
      <w:pPr>
        <w:jc w:val="center"/>
        <w:rPr>
          <w:rFonts w:ascii="Times New Roman" w:eastAsia="Times New Roman" w:hAnsi="Times New Roman" w:cs="Times New Roman"/>
          <w:b/>
          <w:sz w:val="24"/>
          <w:szCs w:val="24"/>
        </w:rPr>
      </w:pPr>
    </w:p>
    <w:p w14:paraId="265C738E" w14:textId="77777777" w:rsidR="00C65F7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3DE5307" wp14:editId="2323FD6D">
            <wp:extent cx="3547579" cy="5071963"/>
            <wp:effectExtent l="0" t="0" r="0" b="0"/>
            <wp:docPr id="213808457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3547579" cy="5071963"/>
                    </a:xfrm>
                    <a:prstGeom prst="rect">
                      <a:avLst/>
                    </a:prstGeom>
                    <a:ln/>
                  </pic:spPr>
                </pic:pic>
              </a:graphicData>
            </a:graphic>
          </wp:inline>
        </w:drawing>
      </w:r>
    </w:p>
    <w:p w14:paraId="43C9E833" w14:textId="77777777" w:rsidR="00C65F7B"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KATA PENGANTAR</w:t>
      </w:r>
    </w:p>
    <w:p w14:paraId="33DDCFA9" w14:textId="090AAFE7" w:rsidR="00C65F7B" w:rsidRDefault="00000000">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t>Alhamdulillah, puji syukur kehadirat Allah SWT karena atas berkat, rahmat, dan karunia-Nya penulis dapat menyelesaikan penulisan skripsi ini dengan judul “P</w:t>
      </w:r>
      <w:r w:rsidR="0026706D">
        <w:rPr>
          <w:rFonts w:ascii="Times New Roman" w:eastAsia="Times New Roman" w:hAnsi="Times New Roman" w:cs="Times New Roman"/>
        </w:rPr>
        <w:t xml:space="preserve">enegakan Hukum Terhadap Pengangkutan Kayu Hasil Hutan Tanpa Surat Keterangan Sah Hasil Hutan (Studi Kasus </w:t>
      </w:r>
      <w:r w:rsidR="00ED2473">
        <w:rPr>
          <w:rFonts w:ascii="Times New Roman" w:eastAsia="Times New Roman" w:hAnsi="Times New Roman" w:cs="Times New Roman"/>
        </w:rPr>
        <w:t>d</w:t>
      </w:r>
      <w:r w:rsidR="0026706D">
        <w:rPr>
          <w:rFonts w:ascii="Times New Roman" w:eastAsia="Times New Roman" w:hAnsi="Times New Roman" w:cs="Times New Roman"/>
        </w:rPr>
        <w:t xml:space="preserve">i Polres Muaro </w:t>
      </w:r>
      <w:r>
        <w:rPr>
          <w:rFonts w:ascii="Times New Roman" w:eastAsia="Times New Roman" w:hAnsi="Times New Roman" w:cs="Times New Roman"/>
        </w:rPr>
        <w:t>Jambi</w:t>
      </w:r>
      <w:r w:rsidR="00ED2473">
        <w:rPr>
          <w:rFonts w:ascii="Times New Roman" w:eastAsia="Times New Roman" w:hAnsi="Times New Roman" w:cs="Times New Roman"/>
        </w:rPr>
        <w:t>)</w:t>
      </w:r>
      <w:r>
        <w:rPr>
          <w:rFonts w:ascii="Times New Roman" w:eastAsia="Times New Roman" w:hAnsi="Times New Roman" w:cs="Times New Roman"/>
        </w:rPr>
        <w:t>” Penulisan skripsi ini tidak lepas dari berbagai pihak yang telah memberikan dukungan moril maupun materil. Dengan penuh kerendahan hati, peneliti mengucapkan terimakasih kepada:</w:t>
      </w:r>
    </w:p>
    <w:p w14:paraId="5F7445C8" w14:textId="77777777" w:rsidR="00C65F7B" w:rsidRDefault="00000000">
      <w:pPr>
        <w:numPr>
          <w:ilvl w:val="0"/>
          <w:numId w:val="36"/>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Bapak Prof. Dr. H. Nizar Ali, M.Ag, selaku Rektor Universitas Islam Negeri Walisongo Semarang.</w:t>
      </w:r>
    </w:p>
    <w:p w14:paraId="0AA5FD20" w14:textId="77777777" w:rsidR="00C65F7B" w:rsidRDefault="00000000">
      <w:pPr>
        <w:numPr>
          <w:ilvl w:val="0"/>
          <w:numId w:val="36"/>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Bapak Prof. Dr. H. Abdul Ghofur, M.Ag. selaku Dekan Fakultas Syariah dan Hukum Universitas Islam Negeri Walisongo Semarang.</w:t>
      </w:r>
    </w:p>
    <w:p w14:paraId="1CEC6495" w14:textId="77777777" w:rsidR="00C65F7B" w:rsidRDefault="00000000">
      <w:pPr>
        <w:numPr>
          <w:ilvl w:val="0"/>
          <w:numId w:val="36"/>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Ketua Prodi Ilmu Hukum Ibu Dr. Novita Dewi Masyithoh, S.H., M.H., serta Sekretaris Prodi Ibu Mahdaniyal Hasanah Nuriyyatiningrum M.S.I, yang telah banyak memberikan ilmu dan pengalaman penulis selama berkuliah.</w:t>
      </w:r>
    </w:p>
    <w:p w14:paraId="33DB6532" w14:textId="77777777" w:rsidR="00C65F7B" w:rsidRDefault="00000000">
      <w:pPr>
        <w:numPr>
          <w:ilvl w:val="0"/>
          <w:numId w:val="36"/>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Dosen wali yaitu Bapak Aang Asari, M.H., yang telah membimbing dan mengarahkan penulis dari awal masuk kuliah hingga lulus.</w:t>
      </w:r>
    </w:p>
    <w:p w14:paraId="02C60A6E" w14:textId="77777777" w:rsidR="00C65F7B" w:rsidRDefault="00000000">
      <w:pPr>
        <w:numPr>
          <w:ilvl w:val="0"/>
          <w:numId w:val="36"/>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Pembimbing penulis yakni Bapak Drs. H. Eman Sulaeman, M.H. selaku Dosen Pembimbing I dan Bapak Alfian Qodri Azizi, M.H. selaku Pembimbing II, yang selalu kompeten dalam memberikan bimbingan, arahan, saran dan doa terbaik untuk penulis dalam mengerjakan setiap halaman dari skripsi ini.</w:t>
      </w:r>
    </w:p>
    <w:p w14:paraId="028ADA95" w14:textId="77777777" w:rsidR="00C65F7B" w:rsidRDefault="00000000">
      <w:pPr>
        <w:numPr>
          <w:ilvl w:val="0"/>
          <w:numId w:val="36"/>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Segenap Bapak dan Ibu Dosen Fakultas Syariah dan Hukum UIN Walisongo Semarang dengan penuh kesabaran dan keikhlasan yang telah memberikan ilmu pengetahuan kepada penulis selama di bangku perkuliahan, semoga ilmu yang </w:t>
      </w:r>
      <w:r>
        <w:rPr>
          <w:rFonts w:ascii="Times New Roman" w:eastAsia="Times New Roman" w:hAnsi="Times New Roman" w:cs="Times New Roman"/>
          <w:color w:val="000000"/>
        </w:rPr>
        <w:lastRenderedPageBreak/>
        <w:t>diajarkan bisa bermanfaat bagi penulis baik didunia dan akhirat.</w:t>
      </w:r>
    </w:p>
    <w:p w14:paraId="23F03796" w14:textId="77777777" w:rsidR="00C65F7B" w:rsidRDefault="00000000">
      <w:pPr>
        <w:numPr>
          <w:ilvl w:val="0"/>
          <w:numId w:val="36"/>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Terima kasih kepada Bapak Bripka Ari Yudistira, S.H. selaku Anggota Unit Tipidter Satreskrim Polres Muaro Jambi yang telah bersedia menjadi narasumber pada penelitian ini.</w:t>
      </w:r>
    </w:p>
    <w:p w14:paraId="51913B78" w14:textId="77777777" w:rsidR="00C65F7B" w:rsidRDefault="00000000">
      <w:pPr>
        <w:numPr>
          <w:ilvl w:val="0"/>
          <w:numId w:val="36"/>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Kedua orang tua tercinta yang selalu memberi dukungan tiada henti bagi putrinya.</w:t>
      </w:r>
    </w:p>
    <w:p w14:paraId="4BA355D1" w14:textId="77777777" w:rsidR="00C65F7B" w:rsidRDefault="00000000">
      <w:pPr>
        <w:numPr>
          <w:ilvl w:val="0"/>
          <w:numId w:val="36"/>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Seluruh dosen derta civitas akademik UIN Walisongo Semarang khususnya kawan-kawan dari Prodi Ilmu Hukum.</w:t>
      </w:r>
    </w:p>
    <w:p w14:paraId="542009FE" w14:textId="77777777" w:rsidR="00C65F7B" w:rsidRDefault="00000000">
      <w:pPr>
        <w:numPr>
          <w:ilvl w:val="0"/>
          <w:numId w:val="36"/>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Teman-temanku yang selalu memberikan segala bentuk dukungan, semangat, hiburan, dan bantuannya.</w:t>
      </w:r>
    </w:p>
    <w:p w14:paraId="6C2C31A8" w14:textId="77777777" w:rsidR="00C65F7B" w:rsidRDefault="00000000">
      <w:pPr>
        <w:numPr>
          <w:ilvl w:val="0"/>
          <w:numId w:val="36"/>
        </w:numPr>
        <w:pBdr>
          <w:top w:val="nil"/>
          <w:left w:val="nil"/>
          <w:bottom w:val="nil"/>
          <w:right w:val="nil"/>
          <w:between w:val="nil"/>
        </w:pBdr>
        <w:spacing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Semua pihak yang tak bisa penulis sebutkan satu persatu, yang banyak membantu dan memberikan dukungan maupun doa-doanya.</w:t>
      </w:r>
    </w:p>
    <w:p w14:paraId="7679F8CF" w14:textId="77777777" w:rsidR="00C65F7B" w:rsidRDefault="00000000">
      <w:pPr>
        <w:rPr>
          <w:rFonts w:ascii="Times New Roman" w:eastAsia="Times New Roman" w:hAnsi="Times New Roman" w:cs="Times New Roman"/>
          <w:b/>
          <w:sz w:val="24"/>
          <w:szCs w:val="24"/>
        </w:rPr>
      </w:pPr>
      <w:r>
        <w:br w:type="page"/>
      </w:r>
    </w:p>
    <w:p w14:paraId="404B03ED" w14:textId="77777777" w:rsidR="00C65F7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ABSTRAK</w:t>
      </w:r>
    </w:p>
    <w:p w14:paraId="18E27623" w14:textId="4A466CA1" w:rsidR="00C65F7B" w:rsidRDefault="00CB627E">
      <w:pPr>
        <w:spacing w:after="0"/>
        <w:ind w:firstLine="426"/>
        <w:jc w:val="both"/>
        <w:rPr>
          <w:rFonts w:ascii="Times New Roman" w:eastAsia="Times New Roman" w:hAnsi="Times New Roman" w:cs="Times New Roman"/>
        </w:rPr>
      </w:pPr>
      <w:r>
        <w:rPr>
          <w:rFonts w:ascii="Times New Roman" w:eastAsia="Times New Roman" w:hAnsi="Times New Roman" w:cs="Times New Roman"/>
        </w:rPr>
        <w:t>Pasal 16 Undang-Undang Nomor 18 Tahun 2013 tentang Pencegahan dan Pemberantasan Perusakan Hutan mengatur kewajiban setiap pihak yang mengangkut kayu hasil hutan untuk memiliki Surat Keterangan Sahnya Hasil Hutan (SKSHH) sebagai bukti legalitas. Namun, prakt</w:t>
      </w:r>
      <w:r w:rsidR="009A051D">
        <w:rPr>
          <w:rFonts w:ascii="Times New Roman" w:eastAsia="Times New Roman" w:hAnsi="Times New Roman" w:cs="Times New Roman"/>
        </w:rPr>
        <w:t>i</w:t>
      </w:r>
      <w:r>
        <w:rPr>
          <w:rFonts w:ascii="Times New Roman" w:eastAsia="Times New Roman" w:hAnsi="Times New Roman" w:cs="Times New Roman"/>
        </w:rPr>
        <w:t xml:space="preserve">k pengangkutan kayu hasil hutan tanpa SKSHH masih ditemukan di wilayah Polres Muaro Jambi, yang berdampak pada kerusakan kelestarian hutan dan kerugian ekonomi daerah. Penelitian ini merumuskan dua masalah utama, </w:t>
      </w:r>
      <w:r>
        <w:rPr>
          <w:rFonts w:ascii="Times New Roman" w:eastAsia="Times New Roman" w:hAnsi="Times New Roman" w:cs="Times New Roman"/>
          <w:i/>
        </w:rPr>
        <w:t>pertama,</w:t>
      </w:r>
      <w:r>
        <w:rPr>
          <w:rFonts w:ascii="Times New Roman" w:eastAsia="Times New Roman" w:hAnsi="Times New Roman" w:cs="Times New Roman"/>
        </w:rPr>
        <w:t xml:space="preserve"> bagaimana prakt</w:t>
      </w:r>
      <w:r w:rsidR="009A051D">
        <w:rPr>
          <w:rFonts w:ascii="Times New Roman" w:eastAsia="Times New Roman" w:hAnsi="Times New Roman" w:cs="Times New Roman"/>
        </w:rPr>
        <w:t>i</w:t>
      </w:r>
      <w:r>
        <w:rPr>
          <w:rFonts w:ascii="Times New Roman" w:eastAsia="Times New Roman" w:hAnsi="Times New Roman" w:cs="Times New Roman"/>
        </w:rPr>
        <w:t xml:space="preserve">k pengangkutan kayu hasil hutan tanpa surat keterangan sah hasil hutan dan </w:t>
      </w:r>
      <w:r>
        <w:rPr>
          <w:rFonts w:ascii="Times New Roman" w:eastAsia="Times New Roman" w:hAnsi="Times New Roman" w:cs="Times New Roman"/>
          <w:i/>
        </w:rPr>
        <w:t>kedua</w:t>
      </w:r>
      <w:r>
        <w:rPr>
          <w:rFonts w:ascii="Times New Roman" w:eastAsia="Times New Roman" w:hAnsi="Times New Roman" w:cs="Times New Roman"/>
        </w:rPr>
        <w:t>, bagaimana penegakan hukumnya di wilayah Polres Muaro Jambi.</w:t>
      </w:r>
    </w:p>
    <w:p w14:paraId="42DAEACA" w14:textId="58184146" w:rsidR="00C65F7B" w:rsidRDefault="00000000">
      <w:pPr>
        <w:spacing w:after="0"/>
        <w:ind w:firstLine="426"/>
        <w:jc w:val="both"/>
        <w:rPr>
          <w:rFonts w:ascii="Times New Roman" w:eastAsia="Times New Roman" w:hAnsi="Times New Roman" w:cs="Times New Roman"/>
        </w:rPr>
      </w:pPr>
      <w:r>
        <w:rPr>
          <w:rFonts w:ascii="Times New Roman" w:eastAsia="Times New Roman" w:hAnsi="Times New Roman" w:cs="Times New Roman"/>
        </w:rPr>
        <w:t xml:space="preserve">Penelitian ini menggunakan metode yuridis empiris dengan pendekatan kualitatif. Data primer diperoleh melalui wawancara langsung dengan aparat kepolisian dan </w:t>
      </w:r>
      <w:r w:rsidR="007770C7">
        <w:rPr>
          <w:rFonts w:ascii="Times New Roman" w:eastAsia="Times New Roman" w:hAnsi="Times New Roman" w:cs="Times New Roman"/>
        </w:rPr>
        <w:t>pelaku</w:t>
      </w:r>
      <w:r>
        <w:rPr>
          <w:rFonts w:ascii="Times New Roman" w:eastAsia="Times New Roman" w:hAnsi="Times New Roman" w:cs="Times New Roman"/>
        </w:rPr>
        <w:t>, sedangkan data sekunder diperoleh dari literatur yang relevan. Analisis dilakukan secara deduktif dan induktif untuk mengidentifikasi pola prakt</w:t>
      </w:r>
      <w:r w:rsidR="009A051D">
        <w:rPr>
          <w:rFonts w:ascii="Times New Roman" w:eastAsia="Times New Roman" w:hAnsi="Times New Roman" w:cs="Times New Roman"/>
        </w:rPr>
        <w:t>i</w:t>
      </w:r>
      <w:r>
        <w:rPr>
          <w:rFonts w:ascii="Times New Roman" w:eastAsia="Times New Roman" w:hAnsi="Times New Roman" w:cs="Times New Roman"/>
        </w:rPr>
        <w:t>k serta kendala dalam penegakan hukum.</w:t>
      </w:r>
    </w:p>
    <w:p w14:paraId="636E2B8F" w14:textId="22CF870D" w:rsidR="00C65F7B" w:rsidRDefault="007770C7">
      <w:pPr>
        <w:spacing w:after="0"/>
        <w:ind w:firstLine="426"/>
        <w:jc w:val="both"/>
        <w:rPr>
          <w:rFonts w:ascii="Times New Roman" w:eastAsia="Times New Roman" w:hAnsi="Times New Roman" w:cs="Times New Roman"/>
        </w:rPr>
      </w:pPr>
      <w:r w:rsidRPr="007770C7">
        <w:rPr>
          <w:rFonts w:ascii="Times New Roman" w:eastAsia="Times New Roman" w:hAnsi="Times New Roman" w:cs="Times New Roman"/>
        </w:rPr>
        <w:t xml:space="preserve">Hasil penelitian menunjukkan bahwa praktik pengangkutan kayu hasil hutan tanpa SKSHH di wilayah Polres Muaro Jambi dilakukan secara </w:t>
      </w:r>
      <w:r w:rsidR="00466605" w:rsidRPr="00466605">
        <w:rPr>
          <w:rFonts w:ascii="Times New Roman" w:eastAsia="Times New Roman" w:hAnsi="Times New Roman" w:cs="Times New Roman"/>
          <w:i/>
          <w:iCs/>
        </w:rPr>
        <w:t>illegal</w:t>
      </w:r>
      <w:r w:rsidRPr="007770C7">
        <w:rPr>
          <w:rFonts w:ascii="Times New Roman" w:eastAsia="Times New Roman" w:hAnsi="Times New Roman" w:cs="Times New Roman"/>
        </w:rPr>
        <w:t xml:space="preserve"> dengan memanfaatkan lemahnya pengawasan, dan keterlibatan oknum tertentu. Praktik ini juga didukung oleh kurangnya pemahaman masyarakat terkait pentingnya SKSHH dan rendahnya kesadaran hukum. Dalam aspek penegakan hukum, Polres Muaro Jambi telah melakukan berbagai langkah, seperti razia gabungan dan penindakan pidana, tetapi menghadapi kendala signifikan berupa kebocoran informasi, keterbatasan sumber daya, dan kurangnya koordinasi antarinstansi.</w:t>
      </w:r>
      <w:r>
        <w:rPr>
          <w:rFonts w:ascii="Times New Roman" w:eastAsia="Times New Roman" w:hAnsi="Times New Roman" w:cs="Times New Roman"/>
        </w:rPr>
        <w:t xml:space="preserve"> Penelitian merekomendasikan peningkatan koordinasi antar lembaga, sosialisasi hukum, dan penguatan regulasi untuk efektivitas penegakan hukum.</w:t>
      </w:r>
    </w:p>
    <w:p w14:paraId="0E4FCC8B" w14:textId="66218416" w:rsidR="00C65F7B" w:rsidRDefault="00000000">
      <w:pPr>
        <w:jc w:val="both"/>
        <w:rPr>
          <w:rFonts w:ascii="Times New Roman" w:eastAsia="Times New Roman" w:hAnsi="Times New Roman" w:cs="Times New Roman"/>
        </w:rPr>
      </w:pPr>
      <w:r>
        <w:rPr>
          <w:rFonts w:ascii="Times New Roman" w:eastAsia="Times New Roman" w:hAnsi="Times New Roman" w:cs="Times New Roman"/>
          <w:b/>
        </w:rPr>
        <w:t>Kata Kunci</w:t>
      </w:r>
      <w:r>
        <w:rPr>
          <w:rFonts w:ascii="Times New Roman" w:eastAsia="Times New Roman" w:hAnsi="Times New Roman" w:cs="Times New Roman"/>
        </w:rPr>
        <w:t>:</w:t>
      </w:r>
      <w:r w:rsidR="007770C7">
        <w:rPr>
          <w:rFonts w:ascii="Times New Roman" w:eastAsia="Times New Roman" w:hAnsi="Times New Roman" w:cs="Times New Roman"/>
        </w:rPr>
        <w:t xml:space="preserve"> </w:t>
      </w:r>
      <w:r>
        <w:rPr>
          <w:rFonts w:ascii="Times New Roman" w:eastAsia="Times New Roman" w:hAnsi="Times New Roman" w:cs="Times New Roman"/>
        </w:rPr>
        <w:t xml:space="preserve">Pengangkutan 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 SKSHH, Polres Muaro Jambi,</w:t>
      </w:r>
      <w:r w:rsidR="007770C7">
        <w:rPr>
          <w:rFonts w:ascii="Times New Roman" w:eastAsia="Times New Roman" w:hAnsi="Times New Roman" w:cs="Times New Roman"/>
        </w:rPr>
        <w:t xml:space="preserve"> </w:t>
      </w:r>
    </w:p>
    <w:p w14:paraId="2666A5B2" w14:textId="77777777" w:rsidR="00C65F7B" w:rsidRDefault="00000000">
      <w:pPr>
        <w:jc w:val="center"/>
        <w:rPr>
          <w:rFonts w:ascii="Times New Roman" w:eastAsia="Times New Roman" w:hAnsi="Times New Roman" w:cs="Times New Roman"/>
          <w:i/>
        </w:rPr>
      </w:pPr>
      <w:r>
        <w:br w:type="page"/>
      </w:r>
      <w:r>
        <w:rPr>
          <w:rFonts w:ascii="Times New Roman" w:eastAsia="Times New Roman" w:hAnsi="Times New Roman" w:cs="Times New Roman"/>
          <w:b/>
          <w:i/>
          <w:sz w:val="24"/>
          <w:szCs w:val="24"/>
        </w:rPr>
        <w:lastRenderedPageBreak/>
        <w:t>ABSTRACT</w:t>
      </w:r>
    </w:p>
    <w:p w14:paraId="2E61D3E7" w14:textId="01644CA2" w:rsidR="00167367" w:rsidRDefault="00167367" w:rsidP="00167367">
      <w:pPr>
        <w:spacing w:after="0" w:line="240" w:lineRule="auto"/>
        <w:ind w:firstLine="426"/>
        <w:jc w:val="both"/>
        <w:rPr>
          <w:rFonts w:ascii="Times New Roman" w:eastAsia="Times New Roman" w:hAnsi="Times New Roman" w:cs="Times New Roman"/>
          <w:i/>
          <w:sz w:val="24"/>
          <w:szCs w:val="24"/>
        </w:rPr>
      </w:pPr>
      <w:r w:rsidRPr="00167367">
        <w:rPr>
          <w:rFonts w:ascii="Times New Roman" w:eastAsia="Times New Roman" w:hAnsi="Times New Roman" w:cs="Times New Roman"/>
          <w:i/>
          <w:sz w:val="24"/>
          <w:szCs w:val="24"/>
        </w:rPr>
        <w:t>Article 16 of Law Number 18 of 2013 concerning the Prevention and Eradication of Forest Destruction regulates the obligation of every party transporting timber from forest resources to possess a Surat Keterangan Sahnya Hasil Hutan (SKSHH) as proof of legality. However, the practice of transporting timber from forest resources without SKSHH is still found in the Muaro Jambi Police jurisdiction, which impacts the preservation of forests and causes economic losses to the region. This research formulates two main issues: first, how the practice of transporting timber from forest resources without a legal certificate occurs, and second, how the law enforcement is carried out in the Muaro Jambi Police jurisdiction.</w:t>
      </w:r>
    </w:p>
    <w:p w14:paraId="32649E97" w14:textId="31193061" w:rsidR="00167367" w:rsidRDefault="00167367" w:rsidP="00167367">
      <w:pPr>
        <w:spacing w:after="0" w:line="240" w:lineRule="auto"/>
        <w:ind w:firstLine="426"/>
        <w:jc w:val="both"/>
        <w:rPr>
          <w:rFonts w:ascii="Times New Roman" w:eastAsia="Times New Roman" w:hAnsi="Times New Roman" w:cs="Times New Roman"/>
          <w:i/>
          <w:sz w:val="24"/>
          <w:szCs w:val="24"/>
        </w:rPr>
      </w:pPr>
      <w:r w:rsidRPr="00167367">
        <w:rPr>
          <w:rFonts w:ascii="Times New Roman" w:eastAsia="Times New Roman" w:hAnsi="Times New Roman" w:cs="Times New Roman"/>
          <w:i/>
          <w:sz w:val="24"/>
          <w:szCs w:val="24"/>
        </w:rPr>
        <w:t>This study employs an empirical juridical method with a qualitative approach. Primary data is obtained through direct interviews with police officers and perpetrators, while secondary data is obtained from relevant literature. Analysis is conducted deductively and inductively to identify patterns of practice and obstacles in law enforcement.</w:t>
      </w:r>
    </w:p>
    <w:p w14:paraId="2B42B519" w14:textId="438E6C8C" w:rsidR="00167367" w:rsidRDefault="00167367" w:rsidP="00167367">
      <w:pPr>
        <w:spacing w:after="0" w:line="240" w:lineRule="auto"/>
        <w:ind w:firstLine="426"/>
        <w:jc w:val="both"/>
        <w:rPr>
          <w:rFonts w:ascii="Times New Roman" w:eastAsia="Times New Roman" w:hAnsi="Times New Roman" w:cs="Times New Roman"/>
          <w:bCs/>
          <w:i/>
          <w:sz w:val="24"/>
          <w:szCs w:val="24"/>
        </w:rPr>
      </w:pPr>
      <w:r w:rsidRPr="00167367">
        <w:rPr>
          <w:rFonts w:ascii="Times New Roman" w:eastAsia="Times New Roman" w:hAnsi="Times New Roman" w:cs="Times New Roman"/>
          <w:bCs/>
          <w:i/>
          <w:sz w:val="24"/>
          <w:szCs w:val="24"/>
        </w:rPr>
        <w:t xml:space="preserve">The research findings indicate that the practice of transporting timber from forest resources without a SKSHH (Surat Keterangan Sahnya Hasil Hutan) in the Muaro Jambi Police jurisdiction is carried out </w:t>
      </w:r>
      <w:r w:rsidR="00466605" w:rsidRPr="00466605">
        <w:rPr>
          <w:rFonts w:ascii="Times New Roman" w:eastAsia="Times New Roman" w:hAnsi="Times New Roman" w:cs="Times New Roman"/>
          <w:bCs/>
          <w:i/>
          <w:iCs/>
          <w:sz w:val="24"/>
          <w:szCs w:val="24"/>
        </w:rPr>
        <w:t>illegal</w:t>
      </w:r>
      <w:r w:rsidRPr="00167367">
        <w:rPr>
          <w:rFonts w:ascii="Times New Roman" w:eastAsia="Times New Roman" w:hAnsi="Times New Roman" w:cs="Times New Roman"/>
          <w:bCs/>
          <w:i/>
          <w:sz w:val="24"/>
          <w:szCs w:val="24"/>
        </w:rPr>
        <w:t xml:space="preserve">ly by exploiting weak supervision and the involvement of certain individuals. This practice is also supported by a lack of public understanding regarding the importance of SKSHH and low legal awareness. In terms of law enforcement, the Muaro Jambi Police have taken various measures, such as joint raids and criminal actions, but face significant challenges including information leaks, limited resources, and a lack of inter-agency coordination. The research recommends enhancing </w:t>
      </w:r>
      <w:r w:rsidRPr="00167367">
        <w:rPr>
          <w:rFonts w:ascii="Times New Roman" w:eastAsia="Times New Roman" w:hAnsi="Times New Roman" w:cs="Times New Roman"/>
          <w:bCs/>
          <w:i/>
          <w:sz w:val="24"/>
          <w:szCs w:val="24"/>
        </w:rPr>
        <w:lastRenderedPageBreak/>
        <w:t>inter-agency coordination, legal socialization, and strengthening regulations for effective law enforcement.</w:t>
      </w:r>
    </w:p>
    <w:p w14:paraId="322CB579" w14:textId="3F86FF90" w:rsidR="00C65F7B" w:rsidRPr="00167367" w:rsidRDefault="00000000" w:rsidP="00167367">
      <w:pPr>
        <w:spacing w:after="0" w:line="240" w:lineRule="auto"/>
        <w:jc w:val="both"/>
        <w:rPr>
          <w:rFonts w:ascii="Times New Roman" w:eastAsia="Times New Roman" w:hAnsi="Times New Roman" w:cs="Times New Roman"/>
          <w:bCs/>
          <w:i/>
          <w:sz w:val="24"/>
          <w:szCs w:val="24"/>
        </w:rPr>
      </w:pPr>
      <w:r>
        <w:rPr>
          <w:rFonts w:ascii="Times New Roman" w:eastAsia="Times New Roman" w:hAnsi="Times New Roman" w:cs="Times New Roman"/>
          <w:b/>
          <w:i/>
          <w:sz w:val="24"/>
          <w:szCs w:val="24"/>
        </w:rPr>
        <w:t>Keywords</w:t>
      </w:r>
      <w:r w:rsidR="00167367">
        <w:rPr>
          <w:rFonts w:ascii="Times New Roman" w:eastAsia="Times New Roman" w:hAnsi="Times New Roman" w:cs="Times New Roman"/>
          <w:i/>
          <w:sz w:val="24"/>
          <w:szCs w:val="24"/>
        </w:rPr>
        <w:t xml:space="preserve">: </w:t>
      </w:r>
      <w:r w:rsidR="00466605" w:rsidRPr="00466605">
        <w:rPr>
          <w:rFonts w:ascii="Times New Roman" w:eastAsia="Times New Roman" w:hAnsi="Times New Roman" w:cs="Times New Roman"/>
          <w:i/>
          <w:iCs/>
          <w:sz w:val="24"/>
          <w:szCs w:val="24"/>
        </w:rPr>
        <w:t>Illegal</w:t>
      </w:r>
      <w:r>
        <w:rPr>
          <w:rFonts w:ascii="Times New Roman" w:eastAsia="Times New Roman" w:hAnsi="Times New Roman" w:cs="Times New Roman"/>
          <w:i/>
          <w:sz w:val="24"/>
          <w:szCs w:val="24"/>
        </w:rPr>
        <w:t xml:space="preserve"> Timber Transportation, SKSHH, Muaro Jambi Police District</w:t>
      </w:r>
      <w:r w:rsidR="00167367">
        <w:rPr>
          <w:rFonts w:ascii="Times New Roman" w:eastAsia="Times New Roman" w:hAnsi="Times New Roman" w:cs="Times New Roman"/>
          <w:i/>
          <w:sz w:val="24"/>
          <w:szCs w:val="24"/>
        </w:rPr>
        <w:t>.</w:t>
      </w:r>
    </w:p>
    <w:p w14:paraId="14C94E36" w14:textId="77777777" w:rsidR="00167367" w:rsidRDefault="00167367">
      <w:pPr>
        <w:jc w:val="center"/>
        <w:rPr>
          <w:rFonts w:ascii="Times New Roman" w:eastAsia="Times New Roman" w:hAnsi="Times New Roman" w:cs="Times New Roman"/>
          <w:b/>
          <w:sz w:val="24"/>
          <w:szCs w:val="24"/>
        </w:rPr>
      </w:pPr>
    </w:p>
    <w:p w14:paraId="41B4A6C9" w14:textId="295D3ED6" w:rsidR="00167367" w:rsidRDefault="0016736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C4D9F1C" w14:textId="794071BA" w:rsidR="00C65F7B" w:rsidRDefault="00000000" w:rsidP="0016736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ISI</w:t>
      </w:r>
    </w:p>
    <w:p w14:paraId="21008FA5" w14:textId="77777777" w:rsidR="00167367" w:rsidRDefault="00167367" w:rsidP="00167367">
      <w:pPr>
        <w:jc w:val="center"/>
        <w:rPr>
          <w:rFonts w:ascii="Times New Roman" w:eastAsia="Times New Roman" w:hAnsi="Times New Roman" w:cs="Times New Roman"/>
          <w:b/>
          <w:sz w:val="24"/>
          <w:szCs w:val="24"/>
        </w:rPr>
      </w:pPr>
    </w:p>
    <w:p w14:paraId="48DE0110" w14:textId="027F7F28" w:rsidR="00C65F7B" w:rsidRDefault="00000000" w:rsidP="001F5071">
      <w:pPr>
        <w:tabs>
          <w:tab w:val="right" w:leader="dot" w:pos="5670"/>
          <w:tab w:val="right" w:pos="5954"/>
        </w:tabs>
        <w:spacing w:line="276"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PENUNJUKAN PEMBIMBING</w:t>
      </w:r>
      <w:r>
        <w:rPr>
          <w:rFonts w:ascii="Times New Roman" w:eastAsia="Times New Roman" w:hAnsi="Times New Roman" w:cs="Times New Roman"/>
          <w:b/>
          <w:sz w:val="24"/>
          <w:szCs w:val="24"/>
        </w:rPr>
        <w:tab/>
        <w:t>i</w:t>
      </w:r>
    </w:p>
    <w:p w14:paraId="07DBA173" w14:textId="6533C7B0" w:rsidR="00C65F7B" w:rsidRDefault="00000000" w:rsidP="009A051D">
      <w:pPr>
        <w:tabs>
          <w:tab w:val="right" w:leader="dot" w:pos="5670"/>
          <w:tab w:val="right" w:pos="5954"/>
        </w:tabs>
        <w:spacing w:line="276" w:lineRule="auto"/>
        <w:ind w:right="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PERSETUJUAN PEMBIMBING</w:t>
      </w:r>
      <w:r>
        <w:rPr>
          <w:rFonts w:ascii="Times New Roman" w:eastAsia="Times New Roman" w:hAnsi="Times New Roman" w:cs="Times New Roman"/>
          <w:b/>
          <w:color w:val="000000"/>
          <w:sz w:val="24"/>
          <w:szCs w:val="24"/>
        </w:rPr>
        <w:tab/>
        <w:t>i</w:t>
      </w:r>
      <w:r w:rsidR="009165E6">
        <w:rPr>
          <w:rFonts w:ascii="Times New Roman" w:eastAsia="Times New Roman" w:hAnsi="Times New Roman" w:cs="Times New Roman"/>
          <w:b/>
          <w:color w:val="000000"/>
          <w:sz w:val="24"/>
          <w:szCs w:val="24"/>
        </w:rPr>
        <w:t>i</w:t>
      </w:r>
    </w:p>
    <w:p w14:paraId="7AF9D2F1" w14:textId="3C6342B7" w:rsidR="009A051D" w:rsidRDefault="009A051D" w:rsidP="001F5071">
      <w:pPr>
        <w:tabs>
          <w:tab w:val="right" w:leader="dot" w:pos="5670"/>
          <w:tab w:val="right" w:pos="5954"/>
        </w:tabs>
        <w:spacing w:line="276"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PENGESAHAN</w:t>
      </w:r>
      <w:r>
        <w:rPr>
          <w:rFonts w:ascii="Times New Roman" w:eastAsia="Times New Roman" w:hAnsi="Times New Roman" w:cs="Times New Roman"/>
          <w:b/>
          <w:color w:val="000000"/>
          <w:sz w:val="24"/>
          <w:szCs w:val="24"/>
        </w:rPr>
        <w:tab/>
        <w:t>iii</w:t>
      </w:r>
    </w:p>
    <w:p w14:paraId="0FCD7C11" w14:textId="558B4CC9" w:rsidR="00C65F7B" w:rsidRDefault="00000000" w:rsidP="001F5071">
      <w:pPr>
        <w:tabs>
          <w:tab w:val="right" w:leader="dot" w:pos="5670"/>
          <w:tab w:val="right" w:pos="5954"/>
        </w:tabs>
        <w:spacing w:line="276"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MOTTO</w:t>
      </w:r>
      <w:r>
        <w:rPr>
          <w:rFonts w:ascii="Times New Roman" w:eastAsia="Times New Roman" w:hAnsi="Times New Roman" w:cs="Times New Roman"/>
          <w:b/>
          <w:color w:val="000000"/>
          <w:sz w:val="24"/>
          <w:szCs w:val="24"/>
        </w:rPr>
        <w:tab/>
      </w:r>
      <w:r w:rsidR="009A051D">
        <w:rPr>
          <w:rFonts w:ascii="Times New Roman" w:eastAsia="Times New Roman" w:hAnsi="Times New Roman" w:cs="Times New Roman"/>
          <w:b/>
          <w:color w:val="000000"/>
          <w:sz w:val="24"/>
          <w:szCs w:val="24"/>
        </w:rPr>
        <w:t>iv</w:t>
      </w:r>
    </w:p>
    <w:p w14:paraId="591D4FFF" w14:textId="5C0D93A9" w:rsidR="00C65F7B" w:rsidRDefault="00000000" w:rsidP="001F5071">
      <w:pPr>
        <w:tabs>
          <w:tab w:val="right" w:leader="dot" w:pos="5670"/>
          <w:tab w:val="right" w:pos="5954"/>
        </w:tabs>
        <w:spacing w:line="276"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HALAMAN PERSEMBAHAN</w:t>
      </w:r>
      <w:r>
        <w:rPr>
          <w:rFonts w:ascii="Times New Roman" w:eastAsia="Times New Roman" w:hAnsi="Times New Roman" w:cs="Times New Roman"/>
          <w:b/>
          <w:color w:val="000000"/>
          <w:sz w:val="24"/>
          <w:szCs w:val="24"/>
        </w:rPr>
        <w:tab/>
      </w:r>
      <w:r w:rsidR="009165E6">
        <w:rPr>
          <w:rFonts w:ascii="Times New Roman" w:eastAsia="Times New Roman" w:hAnsi="Times New Roman" w:cs="Times New Roman"/>
          <w:b/>
          <w:color w:val="000000"/>
          <w:sz w:val="24"/>
          <w:szCs w:val="24"/>
        </w:rPr>
        <w:t>v</w:t>
      </w:r>
    </w:p>
    <w:p w14:paraId="5492CFD7" w14:textId="0FE68FAB" w:rsidR="00C65F7B" w:rsidRDefault="00000000" w:rsidP="001F5071">
      <w:pPr>
        <w:tabs>
          <w:tab w:val="right" w:leader="dot" w:pos="5670"/>
          <w:tab w:val="right" w:pos="5954"/>
        </w:tabs>
        <w:spacing w:line="276"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PERNYATAAN ORISINALITAS</w:t>
      </w:r>
      <w:r>
        <w:rPr>
          <w:rFonts w:ascii="Times New Roman" w:eastAsia="Times New Roman" w:hAnsi="Times New Roman" w:cs="Times New Roman"/>
          <w:b/>
          <w:color w:val="000000"/>
          <w:sz w:val="24"/>
          <w:szCs w:val="24"/>
        </w:rPr>
        <w:tab/>
        <w:t>vi</w:t>
      </w:r>
      <w:r w:rsidR="009A051D">
        <w:rPr>
          <w:rFonts w:ascii="Times New Roman" w:eastAsia="Times New Roman" w:hAnsi="Times New Roman" w:cs="Times New Roman"/>
          <w:b/>
          <w:color w:val="000000"/>
          <w:sz w:val="24"/>
          <w:szCs w:val="24"/>
        </w:rPr>
        <w:t>i</w:t>
      </w:r>
    </w:p>
    <w:p w14:paraId="1F3C3BA8" w14:textId="1B223B5C" w:rsidR="00C65F7B" w:rsidRDefault="00000000" w:rsidP="001F5071">
      <w:pPr>
        <w:tabs>
          <w:tab w:val="right" w:leader="dot" w:pos="5670"/>
          <w:tab w:val="right" w:pos="5954"/>
        </w:tabs>
        <w:spacing w:line="276"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KATA PENGANTAR</w:t>
      </w:r>
      <w:r>
        <w:rPr>
          <w:rFonts w:ascii="Times New Roman" w:eastAsia="Times New Roman" w:hAnsi="Times New Roman" w:cs="Times New Roman"/>
          <w:b/>
          <w:color w:val="000000"/>
          <w:sz w:val="24"/>
          <w:szCs w:val="24"/>
        </w:rPr>
        <w:tab/>
      </w:r>
      <w:r w:rsidR="009165E6">
        <w:rPr>
          <w:rFonts w:ascii="Times New Roman" w:eastAsia="Times New Roman" w:hAnsi="Times New Roman" w:cs="Times New Roman"/>
          <w:b/>
          <w:color w:val="000000"/>
          <w:sz w:val="24"/>
          <w:szCs w:val="24"/>
        </w:rPr>
        <w:t>vii</w:t>
      </w:r>
      <w:r w:rsidR="009A051D">
        <w:rPr>
          <w:rFonts w:ascii="Times New Roman" w:eastAsia="Times New Roman" w:hAnsi="Times New Roman" w:cs="Times New Roman"/>
          <w:b/>
          <w:color w:val="000000"/>
          <w:sz w:val="24"/>
          <w:szCs w:val="24"/>
        </w:rPr>
        <w:t>i</w:t>
      </w:r>
    </w:p>
    <w:p w14:paraId="64C9599F" w14:textId="0B4C00A8" w:rsidR="00C65F7B" w:rsidRDefault="00000000" w:rsidP="001F5071">
      <w:pPr>
        <w:tabs>
          <w:tab w:val="right" w:leader="dot" w:pos="5670"/>
          <w:tab w:val="right" w:pos="5954"/>
        </w:tabs>
        <w:spacing w:line="276"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ABSTRAK</w:t>
      </w:r>
      <w:r>
        <w:rPr>
          <w:rFonts w:ascii="Times New Roman" w:eastAsia="Times New Roman" w:hAnsi="Times New Roman" w:cs="Times New Roman"/>
          <w:b/>
          <w:color w:val="000000"/>
          <w:sz w:val="24"/>
          <w:szCs w:val="24"/>
        </w:rPr>
        <w:tab/>
      </w:r>
      <w:r w:rsidR="009165E6">
        <w:rPr>
          <w:rFonts w:ascii="Times New Roman" w:eastAsia="Times New Roman" w:hAnsi="Times New Roman" w:cs="Times New Roman"/>
          <w:b/>
          <w:color w:val="000000"/>
          <w:sz w:val="24"/>
          <w:szCs w:val="24"/>
        </w:rPr>
        <w:t>x</w:t>
      </w:r>
    </w:p>
    <w:p w14:paraId="1B800E71" w14:textId="7DC1E466" w:rsidR="00C65F7B" w:rsidRDefault="00000000" w:rsidP="001F5071">
      <w:pPr>
        <w:tabs>
          <w:tab w:val="right" w:leader="dot" w:pos="5670"/>
          <w:tab w:val="right" w:pos="5954"/>
        </w:tabs>
        <w:spacing w:line="276"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ABSTRACT</w:t>
      </w:r>
      <w:r>
        <w:rPr>
          <w:rFonts w:ascii="Times New Roman" w:eastAsia="Times New Roman" w:hAnsi="Times New Roman" w:cs="Times New Roman"/>
          <w:b/>
          <w:i/>
          <w:color w:val="000000"/>
          <w:sz w:val="24"/>
          <w:szCs w:val="24"/>
        </w:rPr>
        <w:tab/>
      </w:r>
      <w:r w:rsidR="009165E6">
        <w:rPr>
          <w:rFonts w:ascii="Times New Roman" w:eastAsia="Times New Roman" w:hAnsi="Times New Roman" w:cs="Times New Roman"/>
          <w:b/>
          <w:color w:val="000000"/>
          <w:sz w:val="24"/>
          <w:szCs w:val="24"/>
        </w:rPr>
        <w:t>x</w:t>
      </w:r>
      <w:r w:rsidR="009A051D">
        <w:rPr>
          <w:rFonts w:ascii="Times New Roman" w:eastAsia="Times New Roman" w:hAnsi="Times New Roman" w:cs="Times New Roman"/>
          <w:b/>
          <w:color w:val="000000"/>
          <w:sz w:val="24"/>
          <w:szCs w:val="24"/>
        </w:rPr>
        <w:t>i</w:t>
      </w:r>
    </w:p>
    <w:p w14:paraId="1AB6CB30" w14:textId="1264262D" w:rsidR="00C65F7B" w:rsidRDefault="00000000" w:rsidP="001F5071">
      <w:pPr>
        <w:tabs>
          <w:tab w:val="right" w:leader="dot" w:pos="5670"/>
          <w:tab w:val="right" w:pos="5954"/>
        </w:tabs>
        <w:spacing w:line="276" w:lineRule="auto"/>
        <w:ind w:right="4"/>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DAFTAR ISI</w:t>
      </w:r>
      <w:r>
        <w:rPr>
          <w:rFonts w:ascii="Times New Roman" w:eastAsia="Times New Roman" w:hAnsi="Times New Roman" w:cs="Times New Roman"/>
          <w:b/>
          <w:color w:val="000000"/>
          <w:sz w:val="24"/>
          <w:szCs w:val="24"/>
        </w:rPr>
        <w:tab/>
        <w:t>xi</w:t>
      </w:r>
      <w:r w:rsidR="009165E6">
        <w:rPr>
          <w:rFonts w:ascii="Times New Roman" w:eastAsia="Times New Roman" w:hAnsi="Times New Roman" w:cs="Times New Roman"/>
          <w:b/>
          <w:color w:val="000000"/>
          <w:sz w:val="24"/>
          <w:szCs w:val="24"/>
        </w:rPr>
        <w:t>i</w:t>
      </w:r>
      <w:r w:rsidR="009A051D">
        <w:rPr>
          <w:rFonts w:ascii="Times New Roman" w:eastAsia="Times New Roman" w:hAnsi="Times New Roman" w:cs="Times New Roman"/>
          <w:b/>
          <w:color w:val="000000"/>
          <w:sz w:val="24"/>
          <w:szCs w:val="24"/>
        </w:rPr>
        <w:t>i</w:t>
      </w:r>
    </w:p>
    <w:p w14:paraId="719DA483" w14:textId="77777777" w:rsidR="00C65F7B" w:rsidRDefault="00000000" w:rsidP="001F5071">
      <w:pPr>
        <w:pBdr>
          <w:top w:val="nil"/>
          <w:left w:val="nil"/>
          <w:bottom w:val="nil"/>
          <w:right w:val="nil"/>
          <w:between w:val="nil"/>
        </w:pBdr>
        <w:tabs>
          <w:tab w:val="right" w:leader="dot" w:pos="5670"/>
          <w:tab w:val="right" w:pos="5954"/>
        </w:tabs>
        <w:spacing w:after="0" w:line="276"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BAB I PENDAHULUAN</w:t>
      </w:r>
      <w:r>
        <w:rPr>
          <w:rFonts w:ascii="Times New Roman" w:eastAsia="Times New Roman" w:hAnsi="Times New Roman" w:cs="Times New Roman"/>
          <w:b/>
          <w:sz w:val="24"/>
          <w:szCs w:val="24"/>
        </w:rPr>
        <w:tab/>
        <w:t>1</w:t>
      </w:r>
    </w:p>
    <w:p w14:paraId="47BD18A5" w14:textId="77777777" w:rsidR="00C65F7B" w:rsidRDefault="00000000" w:rsidP="001F5071">
      <w:pPr>
        <w:numPr>
          <w:ilvl w:val="0"/>
          <w:numId w:val="24"/>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Latar Belakang</w:t>
      </w:r>
      <w:r>
        <w:rPr>
          <w:rFonts w:ascii="Times New Roman" w:eastAsia="Times New Roman" w:hAnsi="Times New Roman" w:cs="Times New Roman"/>
          <w:color w:val="000000"/>
          <w:sz w:val="24"/>
          <w:szCs w:val="24"/>
        </w:rPr>
        <w:tab/>
        <w:t>1</w:t>
      </w:r>
    </w:p>
    <w:p w14:paraId="3C6750E0" w14:textId="2F7A18D5" w:rsidR="00C65F7B" w:rsidRDefault="00000000" w:rsidP="001F5071">
      <w:pPr>
        <w:numPr>
          <w:ilvl w:val="0"/>
          <w:numId w:val="24"/>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Rumusan Masalah</w:t>
      </w:r>
      <w:r>
        <w:rPr>
          <w:rFonts w:ascii="Times New Roman" w:eastAsia="Times New Roman" w:hAnsi="Times New Roman" w:cs="Times New Roman"/>
          <w:color w:val="000000"/>
          <w:sz w:val="24"/>
          <w:szCs w:val="24"/>
        </w:rPr>
        <w:tab/>
      </w:r>
      <w:r w:rsidR="009165E6">
        <w:rPr>
          <w:rFonts w:ascii="Times New Roman" w:eastAsia="Times New Roman" w:hAnsi="Times New Roman" w:cs="Times New Roman"/>
          <w:color w:val="000000"/>
          <w:sz w:val="24"/>
          <w:szCs w:val="24"/>
        </w:rPr>
        <w:t>7</w:t>
      </w:r>
    </w:p>
    <w:p w14:paraId="62968088" w14:textId="7003B7D8" w:rsidR="00C65F7B" w:rsidRDefault="00000000" w:rsidP="001F5071">
      <w:pPr>
        <w:numPr>
          <w:ilvl w:val="0"/>
          <w:numId w:val="24"/>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Penulisan</w:t>
      </w:r>
      <w:r>
        <w:rPr>
          <w:rFonts w:ascii="Times New Roman" w:eastAsia="Times New Roman" w:hAnsi="Times New Roman" w:cs="Times New Roman"/>
          <w:color w:val="000000"/>
          <w:sz w:val="24"/>
          <w:szCs w:val="24"/>
        </w:rPr>
        <w:tab/>
      </w:r>
      <w:r w:rsidR="009165E6">
        <w:rPr>
          <w:rFonts w:ascii="Times New Roman" w:eastAsia="Times New Roman" w:hAnsi="Times New Roman" w:cs="Times New Roman"/>
          <w:color w:val="000000"/>
          <w:sz w:val="24"/>
          <w:szCs w:val="24"/>
        </w:rPr>
        <w:t>7</w:t>
      </w:r>
    </w:p>
    <w:p w14:paraId="42CDD578" w14:textId="6E680694" w:rsidR="00C65F7B" w:rsidRDefault="00000000" w:rsidP="001F5071">
      <w:pPr>
        <w:numPr>
          <w:ilvl w:val="0"/>
          <w:numId w:val="24"/>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Penelitian</w:t>
      </w:r>
      <w:r>
        <w:rPr>
          <w:rFonts w:ascii="Times New Roman" w:eastAsia="Times New Roman" w:hAnsi="Times New Roman" w:cs="Times New Roman"/>
          <w:color w:val="000000"/>
          <w:sz w:val="24"/>
          <w:szCs w:val="24"/>
        </w:rPr>
        <w:tab/>
      </w:r>
      <w:r w:rsidR="009165E6">
        <w:rPr>
          <w:rFonts w:ascii="Times New Roman" w:eastAsia="Times New Roman" w:hAnsi="Times New Roman" w:cs="Times New Roman"/>
          <w:color w:val="000000"/>
          <w:sz w:val="24"/>
          <w:szCs w:val="24"/>
        </w:rPr>
        <w:t>8</w:t>
      </w:r>
    </w:p>
    <w:p w14:paraId="6D83444B" w14:textId="214CDE43" w:rsidR="00C65F7B" w:rsidRDefault="00000000" w:rsidP="001F5071">
      <w:pPr>
        <w:numPr>
          <w:ilvl w:val="0"/>
          <w:numId w:val="24"/>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Tinjauan Pustaka</w:t>
      </w:r>
      <w:r>
        <w:rPr>
          <w:rFonts w:ascii="Times New Roman" w:eastAsia="Times New Roman" w:hAnsi="Times New Roman" w:cs="Times New Roman"/>
          <w:color w:val="000000"/>
          <w:sz w:val="24"/>
          <w:szCs w:val="24"/>
        </w:rPr>
        <w:tab/>
      </w:r>
      <w:r w:rsidR="009165E6">
        <w:rPr>
          <w:rFonts w:ascii="Times New Roman" w:eastAsia="Times New Roman" w:hAnsi="Times New Roman" w:cs="Times New Roman"/>
          <w:color w:val="000000"/>
          <w:sz w:val="24"/>
          <w:szCs w:val="24"/>
        </w:rPr>
        <w:t>8</w:t>
      </w:r>
    </w:p>
    <w:p w14:paraId="5FDFDA12" w14:textId="77777777" w:rsidR="00C65F7B" w:rsidRDefault="00000000" w:rsidP="001F5071">
      <w:pPr>
        <w:numPr>
          <w:ilvl w:val="0"/>
          <w:numId w:val="24"/>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Penelitian</w:t>
      </w:r>
      <w:r>
        <w:rPr>
          <w:rFonts w:ascii="Times New Roman" w:eastAsia="Times New Roman" w:hAnsi="Times New Roman" w:cs="Times New Roman"/>
          <w:color w:val="000000"/>
          <w:sz w:val="24"/>
          <w:szCs w:val="24"/>
        </w:rPr>
        <w:tab/>
        <w:t>13</w:t>
      </w:r>
    </w:p>
    <w:p w14:paraId="29BDC2E0" w14:textId="77777777" w:rsidR="00C65F7B" w:rsidRDefault="00000000" w:rsidP="001F5071">
      <w:pPr>
        <w:numPr>
          <w:ilvl w:val="0"/>
          <w:numId w:val="24"/>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Sistematika Penulisan</w:t>
      </w:r>
      <w:r>
        <w:rPr>
          <w:rFonts w:ascii="Times New Roman" w:eastAsia="Times New Roman" w:hAnsi="Times New Roman" w:cs="Times New Roman"/>
          <w:color w:val="000000"/>
          <w:sz w:val="24"/>
          <w:szCs w:val="24"/>
        </w:rPr>
        <w:tab/>
        <w:t>18</w:t>
      </w:r>
    </w:p>
    <w:p w14:paraId="6FE9D926" w14:textId="2939D6DA" w:rsidR="00C65F7B" w:rsidRPr="00A41554" w:rsidRDefault="00000000" w:rsidP="001F5071">
      <w:pPr>
        <w:pBdr>
          <w:top w:val="nil"/>
          <w:left w:val="nil"/>
          <w:bottom w:val="nil"/>
          <w:right w:val="nil"/>
          <w:between w:val="nil"/>
        </w:pBdr>
        <w:tabs>
          <w:tab w:val="right" w:leader="dot" w:pos="5670"/>
          <w:tab w:val="right" w:pos="5954"/>
        </w:tabs>
        <w:spacing w:after="0" w:line="276" w:lineRule="auto"/>
        <w:ind w:right="4"/>
        <w:jc w:val="both"/>
        <w:rPr>
          <w:b/>
          <w:bCs/>
          <w:color w:val="000000"/>
        </w:rPr>
      </w:pPr>
      <w:r>
        <w:rPr>
          <w:rFonts w:ascii="Times New Roman" w:eastAsia="Times New Roman" w:hAnsi="Times New Roman" w:cs="Times New Roman"/>
          <w:b/>
          <w:sz w:val="24"/>
          <w:szCs w:val="24"/>
        </w:rPr>
        <w:t xml:space="preserve">BAB II KONSEP UMUM MENGENAI PENGANGKUTAN KAYU HASIL HUTAN, SURAT </w:t>
      </w:r>
      <w:r>
        <w:rPr>
          <w:rFonts w:ascii="Times New Roman" w:eastAsia="Times New Roman" w:hAnsi="Times New Roman" w:cs="Times New Roman"/>
          <w:b/>
          <w:sz w:val="24"/>
          <w:szCs w:val="24"/>
        </w:rPr>
        <w:lastRenderedPageBreak/>
        <w:t>KETERANGAN SAH HASIL HUTAN, DAN PENEGAKAN HUKUMNYA</w:t>
      </w:r>
      <w:r>
        <w:rPr>
          <w:rFonts w:ascii="Times New Roman" w:eastAsia="Times New Roman" w:hAnsi="Times New Roman" w:cs="Times New Roman"/>
          <w:b/>
          <w:sz w:val="24"/>
          <w:szCs w:val="24"/>
        </w:rPr>
        <w:tab/>
      </w:r>
      <w:r w:rsidR="00A41554" w:rsidRPr="00A41554">
        <w:rPr>
          <w:rFonts w:ascii="Times New Roman" w:eastAsia="Times New Roman" w:hAnsi="Times New Roman" w:cs="Times New Roman"/>
          <w:b/>
          <w:bCs/>
          <w:sz w:val="24"/>
          <w:szCs w:val="24"/>
        </w:rPr>
        <w:t>19</w:t>
      </w:r>
    </w:p>
    <w:p w14:paraId="793C7578" w14:textId="546656CB" w:rsidR="00C65F7B" w:rsidRDefault="00000000" w:rsidP="001F5071">
      <w:pPr>
        <w:numPr>
          <w:ilvl w:val="0"/>
          <w:numId w:val="26"/>
        </w:numPr>
        <w:pBdr>
          <w:top w:val="nil"/>
          <w:left w:val="nil"/>
          <w:bottom w:val="nil"/>
          <w:right w:val="nil"/>
          <w:between w:val="nil"/>
        </w:pBdr>
        <w:tabs>
          <w:tab w:val="right" w:leader="dot" w:pos="5670"/>
          <w:tab w:val="right" w:pos="5954"/>
        </w:tabs>
        <w:spacing w:after="0" w:line="276" w:lineRule="auto"/>
        <w:ind w:left="709" w:right="4" w:hanging="436"/>
        <w:jc w:val="both"/>
        <w:rPr>
          <w:color w:val="000000"/>
          <w:sz w:val="24"/>
          <w:szCs w:val="24"/>
        </w:rPr>
      </w:pPr>
      <w:r>
        <w:rPr>
          <w:rFonts w:ascii="Times New Roman" w:eastAsia="Times New Roman" w:hAnsi="Times New Roman" w:cs="Times New Roman"/>
          <w:color w:val="000000"/>
          <w:sz w:val="24"/>
          <w:szCs w:val="24"/>
        </w:rPr>
        <w:t>Pengangkutan Kayu Hasil Hutan</w:t>
      </w:r>
      <w:r>
        <w:rPr>
          <w:rFonts w:ascii="Times New Roman" w:eastAsia="Times New Roman" w:hAnsi="Times New Roman" w:cs="Times New Roman"/>
          <w:color w:val="000000"/>
          <w:sz w:val="24"/>
          <w:szCs w:val="24"/>
        </w:rPr>
        <w:tab/>
      </w:r>
      <w:r w:rsidR="00A41554">
        <w:rPr>
          <w:rFonts w:ascii="Times New Roman" w:eastAsia="Times New Roman" w:hAnsi="Times New Roman" w:cs="Times New Roman"/>
          <w:color w:val="000000"/>
          <w:sz w:val="24"/>
          <w:szCs w:val="24"/>
        </w:rPr>
        <w:t>19</w:t>
      </w:r>
    </w:p>
    <w:p w14:paraId="1F7387BD" w14:textId="31B539A5" w:rsidR="00C65F7B" w:rsidRDefault="00000000" w:rsidP="001F5071">
      <w:pPr>
        <w:numPr>
          <w:ilvl w:val="0"/>
          <w:numId w:val="18"/>
        </w:numPr>
        <w:pBdr>
          <w:top w:val="nil"/>
          <w:left w:val="nil"/>
          <w:bottom w:val="nil"/>
          <w:right w:val="nil"/>
          <w:between w:val="nil"/>
        </w:pBdr>
        <w:tabs>
          <w:tab w:val="right" w:leader="dot" w:pos="5670"/>
          <w:tab w:val="right" w:pos="5954"/>
        </w:tabs>
        <w:spacing w:after="0" w:line="276" w:lineRule="auto"/>
        <w:ind w:left="1418" w:right="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Pengertian Hasil Hutan</w:t>
      </w:r>
      <w:r>
        <w:rPr>
          <w:rFonts w:ascii="Times New Roman" w:eastAsia="Times New Roman" w:hAnsi="Times New Roman" w:cs="Times New Roman"/>
          <w:color w:val="000000"/>
          <w:sz w:val="24"/>
          <w:szCs w:val="24"/>
        </w:rPr>
        <w:tab/>
      </w:r>
      <w:r w:rsidR="00A41554">
        <w:rPr>
          <w:rFonts w:ascii="Times New Roman" w:eastAsia="Times New Roman" w:hAnsi="Times New Roman" w:cs="Times New Roman"/>
          <w:color w:val="000000"/>
          <w:sz w:val="24"/>
          <w:szCs w:val="24"/>
        </w:rPr>
        <w:t>19</w:t>
      </w:r>
    </w:p>
    <w:p w14:paraId="2E2B1CFA" w14:textId="61E89605" w:rsidR="00C65F7B" w:rsidRDefault="00000000" w:rsidP="001F5071">
      <w:pPr>
        <w:numPr>
          <w:ilvl w:val="0"/>
          <w:numId w:val="18"/>
        </w:numPr>
        <w:pBdr>
          <w:top w:val="nil"/>
          <w:left w:val="nil"/>
          <w:bottom w:val="nil"/>
          <w:right w:val="nil"/>
          <w:between w:val="nil"/>
        </w:pBdr>
        <w:tabs>
          <w:tab w:val="right" w:leader="dot" w:pos="5670"/>
          <w:tab w:val="right" w:pos="5954"/>
        </w:tabs>
        <w:spacing w:after="0" w:line="276" w:lineRule="auto"/>
        <w:ind w:left="1418" w:right="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Klasifikasi dan Jenis-Jenis Hasil Hutan</w:t>
      </w:r>
      <w:r>
        <w:rPr>
          <w:rFonts w:ascii="Times New Roman" w:eastAsia="Times New Roman" w:hAnsi="Times New Roman" w:cs="Times New Roman"/>
          <w:color w:val="000000"/>
          <w:sz w:val="24"/>
          <w:szCs w:val="24"/>
        </w:rPr>
        <w:tab/>
        <w:t>2</w:t>
      </w:r>
      <w:r w:rsidR="00A41554">
        <w:rPr>
          <w:rFonts w:ascii="Times New Roman" w:eastAsia="Times New Roman" w:hAnsi="Times New Roman" w:cs="Times New Roman"/>
          <w:color w:val="000000"/>
          <w:sz w:val="24"/>
          <w:szCs w:val="24"/>
        </w:rPr>
        <w:t>0</w:t>
      </w:r>
    </w:p>
    <w:p w14:paraId="470368F4" w14:textId="795F140E" w:rsidR="00C65F7B" w:rsidRDefault="00000000" w:rsidP="001F5071">
      <w:pPr>
        <w:numPr>
          <w:ilvl w:val="0"/>
          <w:numId w:val="18"/>
        </w:numPr>
        <w:pBdr>
          <w:top w:val="nil"/>
          <w:left w:val="nil"/>
          <w:bottom w:val="nil"/>
          <w:right w:val="nil"/>
          <w:between w:val="nil"/>
        </w:pBdr>
        <w:tabs>
          <w:tab w:val="right" w:leader="dot" w:pos="5670"/>
          <w:tab w:val="right" w:pos="5954"/>
        </w:tabs>
        <w:spacing w:after="0" w:line="276" w:lineRule="auto"/>
        <w:ind w:left="1418" w:right="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Pengelolaan, Pengangkutan, dan Pemanfaatan Hasil Hutan</w:t>
      </w:r>
      <w:r>
        <w:rPr>
          <w:rFonts w:ascii="Times New Roman" w:eastAsia="Times New Roman" w:hAnsi="Times New Roman" w:cs="Times New Roman"/>
          <w:color w:val="000000"/>
          <w:sz w:val="24"/>
          <w:szCs w:val="24"/>
        </w:rPr>
        <w:tab/>
      </w:r>
      <w:r w:rsidR="00A41554">
        <w:rPr>
          <w:rFonts w:ascii="Times New Roman" w:eastAsia="Times New Roman" w:hAnsi="Times New Roman" w:cs="Times New Roman"/>
          <w:color w:val="000000"/>
          <w:sz w:val="24"/>
          <w:szCs w:val="24"/>
        </w:rPr>
        <w:t>26</w:t>
      </w:r>
    </w:p>
    <w:p w14:paraId="68DE3314" w14:textId="349CD0D9" w:rsidR="00C65F7B" w:rsidRDefault="00000000" w:rsidP="001F5071">
      <w:pPr>
        <w:numPr>
          <w:ilvl w:val="0"/>
          <w:numId w:val="26"/>
        </w:numPr>
        <w:pBdr>
          <w:top w:val="nil"/>
          <w:left w:val="nil"/>
          <w:bottom w:val="nil"/>
          <w:right w:val="nil"/>
          <w:between w:val="nil"/>
        </w:pBdr>
        <w:tabs>
          <w:tab w:val="right" w:leader="dot" w:pos="5670"/>
          <w:tab w:val="right" w:pos="5954"/>
        </w:tabs>
        <w:spacing w:after="0" w:line="276" w:lineRule="auto"/>
        <w:ind w:right="4" w:hanging="4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Tindak Pidana Pengangkutan Tanpa Surat Keterangan Sahnya Hasil Hutan (SKSHH)</w:t>
      </w:r>
      <w:r>
        <w:rPr>
          <w:color w:val="000000"/>
          <w:sz w:val="24"/>
          <w:szCs w:val="24"/>
        </w:rPr>
        <w:tab/>
      </w:r>
      <w:r>
        <w:rPr>
          <w:rFonts w:ascii="Times New Roman" w:eastAsia="Times New Roman" w:hAnsi="Times New Roman" w:cs="Times New Roman"/>
          <w:color w:val="000000"/>
          <w:sz w:val="24"/>
          <w:szCs w:val="24"/>
        </w:rPr>
        <w:t>3</w:t>
      </w:r>
      <w:r w:rsidR="00A41554">
        <w:rPr>
          <w:rFonts w:ascii="Times New Roman" w:eastAsia="Times New Roman" w:hAnsi="Times New Roman" w:cs="Times New Roman"/>
          <w:color w:val="000000"/>
          <w:sz w:val="24"/>
          <w:szCs w:val="24"/>
        </w:rPr>
        <w:t>1</w:t>
      </w:r>
    </w:p>
    <w:p w14:paraId="2F5A6952" w14:textId="1610D914" w:rsidR="00C65F7B" w:rsidRDefault="00000000" w:rsidP="001F5071">
      <w:pPr>
        <w:numPr>
          <w:ilvl w:val="0"/>
          <w:numId w:val="19"/>
        </w:numPr>
        <w:pBdr>
          <w:top w:val="nil"/>
          <w:left w:val="nil"/>
          <w:bottom w:val="nil"/>
          <w:right w:val="nil"/>
          <w:between w:val="nil"/>
        </w:pBdr>
        <w:tabs>
          <w:tab w:val="right" w:leader="dot" w:pos="5670"/>
          <w:tab w:val="right" w:pos="5954"/>
        </w:tabs>
        <w:spacing w:after="0" w:line="276" w:lineRule="auto"/>
        <w:ind w:left="1418" w:right="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Pengertian Surat Keterangan Sahnya Hasil Hutan</w:t>
      </w:r>
      <w:r>
        <w:rPr>
          <w:rFonts w:ascii="Times New Roman" w:eastAsia="Times New Roman" w:hAnsi="Times New Roman" w:cs="Times New Roman"/>
          <w:color w:val="000000"/>
          <w:sz w:val="24"/>
          <w:szCs w:val="24"/>
        </w:rPr>
        <w:tab/>
        <w:t>3</w:t>
      </w:r>
      <w:r w:rsidR="00A41554">
        <w:rPr>
          <w:rFonts w:ascii="Times New Roman" w:eastAsia="Times New Roman" w:hAnsi="Times New Roman" w:cs="Times New Roman"/>
          <w:color w:val="000000"/>
          <w:sz w:val="24"/>
          <w:szCs w:val="24"/>
        </w:rPr>
        <w:t>1</w:t>
      </w:r>
    </w:p>
    <w:p w14:paraId="3A874D93" w14:textId="7172D644" w:rsidR="00C65F7B" w:rsidRDefault="00000000" w:rsidP="001F5071">
      <w:pPr>
        <w:numPr>
          <w:ilvl w:val="0"/>
          <w:numId w:val="19"/>
        </w:numPr>
        <w:pBdr>
          <w:top w:val="nil"/>
          <w:left w:val="nil"/>
          <w:bottom w:val="nil"/>
          <w:right w:val="nil"/>
          <w:between w:val="nil"/>
        </w:pBdr>
        <w:tabs>
          <w:tab w:val="right" w:leader="dot" w:pos="5670"/>
          <w:tab w:val="right" w:pos="5954"/>
        </w:tabs>
        <w:spacing w:after="0" w:line="276" w:lineRule="auto"/>
        <w:ind w:left="1418" w:right="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Jenis-Jenis Surat Keterangan Sahnya Hasil Hutan</w:t>
      </w:r>
      <w:r>
        <w:rPr>
          <w:rFonts w:ascii="Times New Roman" w:eastAsia="Times New Roman" w:hAnsi="Times New Roman" w:cs="Times New Roman"/>
          <w:color w:val="000000"/>
          <w:sz w:val="24"/>
          <w:szCs w:val="24"/>
        </w:rPr>
        <w:tab/>
        <w:t>3</w:t>
      </w:r>
      <w:r w:rsidR="00A41554">
        <w:rPr>
          <w:rFonts w:ascii="Times New Roman" w:eastAsia="Times New Roman" w:hAnsi="Times New Roman" w:cs="Times New Roman"/>
          <w:color w:val="000000"/>
          <w:sz w:val="24"/>
          <w:szCs w:val="24"/>
        </w:rPr>
        <w:t>2</w:t>
      </w:r>
    </w:p>
    <w:p w14:paraId="73B7D19F" w14:textId="683A7395" w:rsidR="00C65F7B" w:rsidRDefault="00000000" w:rsidP="001F5071">
      <w:pPr>
        <w:numPr>
          <w:ilvl w:val="0"/>
          <w:numId w:val="19"/>
        </w:numPr>
        <w:pBdr>
          <w:top w:val="nil"/>
          <w:left w:val="nil"/>
          <w:bottom w:val="nil"/>
          <w:right w:val="nil"/>
          <w:between w:val="nil"/>
        </w:pBdr>
        <w:tabs>
          <w:tab w:val="right" w:leader="dot" w:pos="5670"/>
          <w:tab w:val="right" w:pos="5954"/>
        </w:tabs>
        <w:spacing w:after="0" w:line="276" w:lineRule="auto"/>
        <w:ind w:left="1418" w:right="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Penerbit Surat Keterangan Sahnya Hasil hutan (SKSHH)</w:t>
      </w:r>
      <w:r>
        <w:rPr>
          <w:rFonts w:ascii="Times New Roman" w:eastAsia="Times New Roman" w:hAnsi="Times New Roman" w:cs="Times New Roman"/>
          <w:color w:val="000000"/>
          <w:sz w:val="24"/>
          <w:szCs w:val="24"/>
        </w:rPr>
        <w:tab/>
        <w:t>3</w:t>
      </w:r>
      <w:r w:rsidR="00A41554">
        <w:rPr>
          <w:rFonts w:ascii="Times New Roman" w:eastAsia="Times New Roman" w:hAnsi="Times New Roman" w:cs="Times New Roman"/>
          <w:color w:val="000000"/>
          <w:sz w:val="24"/>
          <w:szCs w:val="24"/>
        </w:rPr>
        <w:t>5</w:t>
      </w:r>
    </w:p>
    <w:p w14:paraId="6DF1BD11" w14:textId="45EB39E5" w:rsidR="00C65F7B" w:rsidRDefault="00000000" w:rsidP="001F5071">
      <w:pPr>
        <w:numPr>
          <w:ilvl w:val="0"/>
          <w:numId w:val="26"/>
        </w:numPr>
        <w:pBdr>
          <w:top w:val="nil"/>
          <w:left w:val="nil"/>
          <w:bottom w:val="nil"/>
          <w:right w:val="nil"/>
          <w:between w:val="nil"/>
        </w:pBdr>
        <w:tabs>
          <w:tab w:val="right" w:leader="dot" w:pos="5670"/>
          <w:tab w:val="right" w:pos="5954"/>
        </w:tabs>
        <w:spacing w:after="0" w:line="276" w:lineRule="auto"/>
        <w:ind w:right="4" w:hanging="4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Penegakan Hukum di Sektor Kehutanan</w:t>
      </w:r>
      <w:r>
        <w:rPr>
          <w:rFonts w:ascii="Times New Roman" w:eastAsia="Times New Roman" w:hAnsi="Times New Roman" w:cs="Times New Roman"/>
          <w:color w:val="000000"/>
          <w:sz w:val="24"/>
          <w:szCs w:val="24"/>
        </w:rPr>
        <w:tab/>
        <w:t>3</w:t>
      </w:r>
      <w:r w:rsidR="00A41554">
        <w:rPr>
          <w:rFonts w:ascii="Times New Roman" w:eastAsia="Times New Roman" w:hAnsi="Times New Roman" w:cs="Times New Roman"/>
          <w:color w:val="000000"/>
          <w:sz w:val="24"/>
          <w:szCs w:val="24"/>
        </w:rPr>
        <w:t>6</w:t>
      </w:r>
    </w:p>
    <w:p w14:paraId="6DEF1C33" w14:textId="7FF4164D" w:rsidR="00C65F7B" w:rsidRDefault="00000000" w:rsidP="001F5071">
      <w:pPr>
        <w:numPr>
          <w:ilvl w:val="3"/>
          <w:numId w:val="19"/>
        </w:numPr>
        <w:pBdr>
          <w:top w:val="nil"/>
          <w:left w:val="nil"/>
          <w:bottom w:val="nil"/>
          <w:right w:val="nil"/>
          <w:between w:val="nil"/>
        </w:pBdr>
        <w:tabs>
          <w:tab w:val="right" w:leader="dot" w:pos="5670"/>
          <w:tab w:val="right" w:pos="5954"/>
        </w:tabs>
        <w:spacing w:after="0" w:line="276" w:lineRule="auto"/>
        <w:ind w:left="1418" w:right="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Teori Penegakan Hukum</w:t>
      </w:r>
      <w:r>
        <w:rPr>
          <w:rFonts w:ascii="Times New Roman" w:eastAsia="Times New Roman" w:hAnsi="Times New Roman" w:cs="Times New Roman"/>
          <w:color w:val="000000"/>
          <w:sz w:val="24"/>
          <w:szCs w:val="24"/>
        </w:rPr>
        <w:tab/>
        <w:t>3</w:t>
      </w:r>
      <w:r w:rsidR="00A41554">
        <w:rPr>
          <w:rFonts w:ascii="Times New Roman" w:eastAsia="Times New Roman" w:hAnsi="Times New Roman" w:cs="Times New Roman"/>
          <w:color w:val="000000"/>
          <w:sz w:val="24"/>
          <w:szCs w:val="24"/>
        </w:rPr>
        <w:t>6</w:t>
      </w:r>
    </w:p>
    <w:p w14:paraId="0919C771" w14:textId="2E1A8420" w:rsidR="00C65F7B" w:rsidRDefault="00000000" w:rsidP="001F5071">
      <w:pPr>
        <w:numPr>
          <w:ilvl w:val="3"/>
          <w:numId w:val="19"/>
        </w:numPr>
        <w:pBdr>
          <w:top w:val="nil"/>
          <w:left w:val="nil"/>
          <w:bottom w:val="nil"/>
          <w:right w:val="nil"/>
          <w:between w:val="nil"/>
        </w:pBdr>
        <w:tabs>
          <w:tab w:val="right" w:leader="dot" w:pos="5670"/>
          <w:tab w:val="right" w:pos="5954"/>
        </w:tabs>
        <w:spacing w:after="0" w:line="276" w:lineRule="auto"/>
        <w:ind w:left="1418" w:right="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 Aparat Penegak Hukum, Khususnya Polri, dalam menangani Pelanggaran</w:t>
      </w:r>
      <w:r>
        <w:rPr>
          <w:rFonts w:ascii="Times New Roman" w:eastAsia="Times New Roman" w:hAnsi="Times New Roman" w:cs="Times New Roman"/>
          <w:color w:val="000000"/>
          <w:sz w:val="24"/>
          <w:szCs w:val="24"/>
        </w:rPr>
        <w:tab/>
      </w:r>
      <w:r w:rsidR="009165E6">
        <w:rPr>
          <w:rFonts w:ascii="Times New Roman" w:eastAsia="Times New Roman" w:hAnsi="Times New Roman" w:cs="Times New Roman"/>
          <w:color w:val="000000"/>
          <w:sz w:val="24"/>
          <w:szCs w:val="24"/>
        </w:rPr>
        <w:t>4</w:t>
      </w:r>
      <w:r w:rsidR="00A41554">
        <w:rPr>
          <w:rFonts w:ascii="Times New Roman" w:eastAsia="Times New Roman" w:hAnsi="Times New Roman" w:cs="Times New Roman"/>
          <w:color w:val="000000"/>
          <w:sz w:val="24"/>
          <w:szCs w:val="24"/>
        </w:rPr>
        <w:t>8</w:t>
      </w:r>
    </w:p>
    <w:p w14:paraId="3D04F7B8" w14:textId="4F936FB0" w:rsidR="00C65F7B" w:rsidRDefault="00000000" w:rsidP="001F5071">
      <w:pPr>
        <w:numPr>
          <w:ilvl w:val="3"/>
          <w:numId w:val="19"/>
        </w:numPr>
        <w:pBdr>
          <w:top w:val="nil"/>
          <w:left w:val="nil"/>
          <w:bottom w:val="nil"/>
          <w:right w:val="nil"/>
          <w:between w:val="nil"/>
        </w:pBdr>
        <w:tabs>
          <w:tab w:val="right" w:leader="dot" w:pos="5670"/>
          <w:tab w:val="right" w:pos="5954"/>
        </w:tabs>
        <w:spacing w:after="0" w:line="276" w:lineRule="auto"/>
        <w:ind w:left="1418" w:right="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Tindak Pidana dan Sanksi Pidana Terkait Pengangkutan Hasil Hutan</w:t>
      </w:r>
      <w:r>
        <w:rPr>
          <w:rFonts w:ascii="Times New Roman" w:eastAsia="Times New Roman" w:hAnsi="Times New Roman" w:cs="Times New Roman"/>
          <w:color w:val="000000"/>
          <w:sz w:val="24"/>
          <w:szCs w:val="24"/>
        </w:rPr>
        <w:tab/>
        <w:t>6</w:t>
      </w:r>
      <w:r w:rsidR="00A41554">
        <w:rPr>
          <w:rFonts w:ascii="Times New Roman" w:eastAsia="Times New Roman" w:hAnsi="Times New Roman" w:cs="Times New Roman"/>
          <w:color w:val="000000"/>
          <w:sz w:val="24"/>
          <w:szCs w:val="24"/>
        </w:rPr>
        <w:t>0</w:t>
      </w:r>
    </w:p>
    <w:p w14:paraId="02A01421" w14:textId="720543E6" w:rsidR="00C65F7B" w:rsidRDefault="00000000" w:rsidP="001F5071">
      <w:pPr>
        <w:pBdr>
          <w:top w:val="nil"/>
          <w:left w:val="nil"/>
          <w:bottom w:val="nil"/>
          <w:right w:val="nil"/>
          <w:between w:val="nil"/>
        </w:pBdr>
        <w:tabs>
          <w:tab w:val="right" w:leader="dot" w:pos="5670"/>
          <w:tab w:val="right" w:pos="5954"/>
        </w:tabs>
        <w:spacing w:after="0" w:line="276" w:lineRule="auto"/>
        <w:ind w:right="4"/>
        <w:jc w:val="both"/>
        <w:rPr>
          <w:b/>
          <w:color w:val="000000"/>
        </w:rPr>
      </w:pPr>
      <w:r>
        <w:rPr>
          <w:rFonts w:ascii="Times New Roman" w:eastAsia="Times New Roman" w:hAnsi="Times New Roman" w:cs="Times New Roman"/>
          <w:b/>
          <w:sz w:val="24"/>
          <w:szCs w:val="24"/>
        </w:rPr>
        <w:t>BAB III PRAKTIK PENGANGKUTAN KAYU HASIL HUTAN DAN PENEGAKAN HUKUMNYA DI WILAYAH POLRES MUARO JAMBI</w:t>
      </w:r>
      <w:r>
        <w:rPr>
          <w:rFonts w:ascii="Times New Roman" w:eastAsia="Times New Roman" w:hAnsi="Times New Roman" w:cs="Times New Roman"/>
          <w:b/>
          <w:sz w:val="24"/>
          <w:szCs w:val="24"/>
        </w:rPr>
        <w:tab/>
        <w:t>6</w:t>
      </w:r>
      <w:r w:rsidR="00A41554">
        <w:rPr>
          <w:rFonts w:ascii="Times New Roman" w:eastAsia="Times New Roman" w:hAnsi="Times New Roman" w:cs="Times New Roman"/>
          <w:b/>
          <w:sz w:val="24"/>
          <w:szCs w:val="24"/>
        </w:rPr>
        <w:t>5</w:t>
      </w:r>
    </w:p>
    <w:p w14:paraId="5230F800" w14:textId="6AD06FA2" w:rsidR="00C65F7B" w:rsidRDefault="00000000" w:rsidP="001F5071">
      <w:pPr>
        <w:numPr>
          <w:ilvl w:val="0"/>
          <w:numId w:val="22"/>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Pengangkutan Kayu Hasil Hutan di Kabupaten Muaro Jambi</w:t>
      </w:r>
      <w:r>
        <w:rPr>
          <w:rFonts w:ascii="Times New Roman" w:eastAsia="Times New Roman" w:hAnsi="Times New Roman" w:cs="Times New Roman"/>
          <w:color w:val="000000"/>
          <w:sz w:val="24"/>
          <w:szCs w:val="24"/>
        </w:rPr>
        <w:tab/>
        <w:t>6</w:t>
      </w:r>
      <w:r w:rsidR="00A41554">
        <w:rPr>
          <w:rFonts w:ascii="Times New Roman" w:eastAsia="Times New Roman" w:hAnsi="Times New Roman" w:cs="Times New Roman"/>
          <w:color w:val="000000"/>
          <w:sz w:val="24"/>
          <w:szCs w:val="24"/>
        </w:rPr>
        <w:t>5</w:t>
      </w:r>
    </w:p>
    <w:p w14:paraId="3BA6F2D1" w14:textId="112DF7DE" w:rsidR="00C65F7B" w:rsidRDefault="00000000" w:rsidP="001F5071">
      <w:pPr>
        <w:numPr>
          <w:ilvl w:val="0"/>
          <w:numId w:val="22"/>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Profil Polres Muaro Jambi</w:t>
      </w:r>
      <w:r>
        <w:rPr>
          <w:rFonts w:ascii="Times New Roman" w:eastAsia="Times New Roman" w:hAnsi="Times New Roman" w:cs="Times New Roman"/>
          <w:color w:val="000000"/>
          <w:sz w:val="24"/>
          <w:szCs w:val="24"/>
        </w:rPr>
        <w:tab/>
      </w:r>
      <w:r w:rsidR="009165E6">
        <w:rPr>
          <w:rFonts w:ascii="Times New Roman" w:eastAsia="Times New Roman" w:hAnsi="Times New Roman" w:cs="Times New Roman"/>
          <w:color w:val="000000"/>
          <w:sz w:val="24"/>
          <w:szCs w:val="24"/>
        </w:rPr>
        <w:t>6</w:t>
      </w:r>
      <w:r w:rsidR="00A41554">
        <w:rPr>
          <w:rFonts w:ascii="Times New Roman" w:eastAsia="Times New Roman" w:hAnsi="Times New Roman" w:cs="Times New Roman"/>
          <w:color w:val="000000"/>
          <w:sz w:val="24"/>
          <w:szCs w:val="24"/>
        </w:rPr>
        <w:t>7</w:t>
      </w:r>
    </w:p>
    <w:p w14:paraId="0EBE0C1A" w14:textId="5F3B1610" w:rsidR="00C65F7B" w:rsidRDefault="009165E6" w:rsidP="001F5071">
      <w:pPr>
        <w:numPr>
          <w:ilvl w:val="0"/>
          <w:numId w:val="22"/>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Upaya Penegakan Hukum oleh Polres Muaro Jambi terhadap </w:t>
      </w:r>
      <w:r w:rsidR="00466605" w:rsidRPr="00466605">
        <w:rPr>
          <w:rFonts w:ascii="Times New Roman" w:eastAsia="Times New Roman" w:hAnsi="Times New Roman" w:cs="Times New Roman"/>
          <w:i/>
          <w:iCs/>
          <w:color w:val="000000"/>
          <w:sz w:val="24"/>
          <w:szCs w:val="24"/>
        </w:rPr>
        <w:t>Illegal</w:t>
      </w:r>
      <w:r w:rsidRPr="007E6722">
        <w:rPr>
          <w:rFonts w:ascii="Times New Roman" w:eastAsia="Times New Roman" w:hAnsi="Times New Roman" w:cs="Times New Roman"/>
          <w:i/>
          <w:iCs/>
          <w:color w:val="000000"/>
          <w:sz w:val="24"/>
          <w:szCs w:val="24"/>
        </w:rPr>
        <w:t xml:space="preserve"> Logging</w:t>
      </w:r>
      <w:r>
        <w:rPr>
          <w:rFonts w:ascii="Times New Roman" w:eastAsia="Times New Roman" w:hAnsi="Times New Roman" w:cs="Times New Roman"/>
          <w:color w:val="000000"/>
          <w:sz w:val="24"/>
          <w:szCs w:val="24"/>
        </w:rPr>
        <w:tab/>
        <w:t>7</w:t>
      </w:r>
      <w:r w:rsidR="00A41554">
        <w:rPr>
          <w:rFonts w:ascii="Times New Roman" w:eastAsia="Times New Roman" w:hAnsi="Times New Roman" w:cs="Times New Roman"/>
          <w:color w:val="000000"/>
          <w:sz w:val="24"/>
          <w:szCs w:val="24"/>
        </w:rPr>
        <w:t>4</w:t>
      </w:r>
    </w:p>
    <w:p w14:paraId="440C0070" w14:textId="03A5EA95" w:rsidR="009165E6" w:rsidRDefault="009165E6" w:rsidP="009165E6">
      <w:pPr>
        <w:numPr>
          <w:ilvl w:val="0"/>
          <w:numId w:val="22"/>
        </w:numPr>
        <w:pBdr>
          <w:top w:val="nil"/>
          <w:left w:val="nil"/>
          <w:bottom w:val="nil"/>
          <w:right w:val="nil"/>
          <w:between w:val="nil"/>
        </w:pBdr>
        <w:tabs>
          <w:tab w:val="right" w:leader="dot" w:pos="5670"/>
          <w:tab w:val="right" w:pos="5954"/>
        </w:tabs>
        <w:spacing w:after="0" w:line="276" w:lineRule="auto"/>
        <w:ind w:left="709" w:right="6"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Hasil Wawancara dengan Pelaku Pengangkutan Kayu </w:t>
      </w:r>
      <w:r w:rsidR="00466605" w:rsidRPr="00466605">
        <w:rPr>
          <w:rFonts w:ascii="Times New Roman" w:eastAsia="Times New Roman" w:hAnsi="Times New Roman" w:cs="Times New Roman"/>
          <w:i/>
          <w:iCs/>
          <w:color w:val="000000"/>
          <w:sz w:val="24"/>
          <w:szCs w:val="24"/>
        </w:rPr>
        <w:t>Illegal</w:t>
      </w:r>
      <w:r>
        <w:rPr>
          <w:rFonts w:ascii="Times New Roman" w:eastAsia="Times New Roman" w:hAnsi="Times New Roman" w:cs="Times New Roman"/>
          <w:color w:val="000000"/>
          <w:sz w:val="24"/>
          <w:szCs w:val="24"/>
        </w:rPr>
        <w:tab/>
        <w:t>7</w:t>
      </w:r>
      <w:r w:rsidR="00A41554">
        <w:rPr>
          <w:rFonts w:ascii="Times New Roman" w:eastAsia="Times New Roman" w:hAnsi="Times New Roman" w:cs="Times New Roman"/>
          <w:color w:val="000000"/>
          <w:sz w:val="24"/>
          <w:szCs w:val="24"/>
        </w:rPr>
        <w:t>6</w:t>
      </w:r>
    </w:p>
    <w:p w14:paraId="2BE3028F" w14:textId="6139DABC" w:rsidR="00C65F7B" w:rsidRDefault="00000000" w:rsidP="001F5071">
      <w:pPr>
        <w:pBdr>
          <w:top w:val="nil"/>
          <w:left w:val="nil"/>
          <w:bottom w:val="nil"/>
          <w:right w:val="nil"/>
          <w:between w:val="nil"/>
        </w:pBdr>
        <w:tabs>
          <w:tab w:val="right" w:leader="dot" w:pos="5670"/>
          <w:tab w:val="right" w:pos="5954"/>
        </w:tabs>
        <w:spacing w:after="0" w:line="276"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BAB IV HASIL PENELITIAN </w:t>
      </w:r>
      <w:r>
        <w:rPr>
          <w:rFonts w:ascii="Times New Roman" w:eastAsia="Times New Roman" w:hAnsi="Times New Roman" w:cs="Times New Roman"/>
          <w:b/>
          <w:sz w:val="24"/>
          <w:szCs w:val="24"/>
        </w:rPr>
        <w:tab/>
        <w:t>8</w:t>
      </w:r>
      <w:r w:rsidR="00A41554">
        <w:rPr>
          <w:rFonts w:ascii="Times New Roman" w:eastAsia="Times New Roman" w:hAnsi="Times New Roman" w:cs="Times New Roman"/>
          <w:b/>
          <w:sz w:val="24"/>
          <w:szCs w:val="24"/>
        </w:rPr>
        <w:t>4</w:t>
      </w:r>
    </w:p>
    <w:p w14:paraId="3EE5FBDF" w14:textId="42F91FDA" w:rsidR="00C65F7B" w:rsidRDefault="00000000" w:rsidP="001F5071">
      <w:pPr>
        <w:numPr>
          <w:ilvl w:val="0"/>
          <w:numId w:val="20"/>
        </w:numPr>
        <w:pBdr>
          <w:top w:val="nil"/>
          <w:left w:val="nil"/>
          <w:bottom w:val="nil"/>
          <w:right w:val="nil"/>
          <w:between w:val="nil"/>
        </w:pBdr>
        <w:tabs>
          <w:tab w:val="right" w:leader="dot" w:pos="5670"/>
          <w:tab w:val="right" w:pos="5954"/>
        </w:tabs>
        <w:spacing w:after="0" w:line="276"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Praktik pengangkutan kayu hasil hutan tanpa surat keterangan sah hasil hutan di wilayah Polres Muaro Jambi</w:t>
      </w:r>
      <w:r>
        <w:rPr>
          <w:rFonts w:ascii="Times New Roman" w:eastAsia="Times New Roman" w:hAnsi="Times New Roman" w:cs="Times New Roman"/>
          <w:color w:val="000000"/>
          <w:sz w:val="24"/>
          <w:szCs w:val="24"/>
        </w:rPr>
        <w:tab/>
        <w:t>8</w:t>
      </w:r>
      <w:r w:rsidR="00A41554">
        <w:rPr>
          <w:rFonts w:ascii="Times New Roman" w:eastAsia="Times New Roman" w:hAnsi="Times New Roman" w:cs="Times New Roman"/>
          <w:color w:val="000000"/>
          <w:sz w:val="24"/>
          <w:szCs w:val="24"/>
        </w:rPr>
        <w:t>4</w:t>
      </w:r>
    </w:p>
    <w:p w14:paraId="17FC5E46" w14:textId="5E3C59AA" w:rsidR="00C65F7B" w:rsidRDefault="00000000" w:rsidP="001F5071">
      <w:pPr>
        <w:numPr>
          <w:ilvl w:val="0"/>
          <w:numId w:val="20"/>
        </w:numPr>
        <w:pBdr>
          <w:top w:val="nil"/>
          <w:left w:val="nil"/>
          <w:bottom w:val="nil"/>
          <w:right w:val="nil"/>
          <w:between w:val="nil"/>
        </w:pBdr>
        <w:tabs>
          <w:tab w:val="right" w:leader="dot" w:pos="5670"/>
          <w:tab w:val="right" w:pos="5954"/>
        </w:tabs>
        <w:spacing w:after="0" w:line="276"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Penegakan hukum pengangkutan kayu hasil hutan tanpa surat keterangan sah hasil hutan oleh Polres Muaro Jambi</w:t>
      </w:r>
      <w:r>
        <w:rPr>
          <w:rFonts w:ascii="Times New Roman" w:eastAsia="Times New Roman" w:hAnsi="Times New Roman" w:cs="Times New Roman"/>
          <w:color w:val="000000"/>
          <w:sz w:val="24"/>
          <w:szCs w:val="24"/>
        </w:rPr>
        <w:tab/>
      </w:r>
      <w:r w:rsidR="009165E6">
        <w:rPr>
          <w:rFonts w:ascii="Times New Roman" w:eastAsia="Times New Roman" w:hAnsi="Times New Roman" w:cs="Times New Roman"/>
          <w:color w:val="000000"/>
          <w:sz w:val="24"/>
          <w:szCs w:val="24"/>
        </w:rPr>
        <w:t>9</w:t>
      </w:r>
      <w:r w:rsidR="00A41554">
        <w:rPr>
          <w:rFonts w:ascii="Times New Roman" w:eastAsia="Times New Roman" w:hAnsi="Times New Roman" w:cs="Times New Roman"/>
          <w:color w:val="000000"/>
          <w:sz w:val="24"/>
          <w:szCs w:val="24"/>
        </w:rPr>
        <w:t>1</w:t>
      </w:r>
    </w:p>
    <w:p w14:paraId="47B9691D" w14:textId="1DC5E13C" w:rsidR="00C65F7B" w:rsidRDefault="00000000" w:rsidP="001F5071">
      <w:pPr>
        <w:pBdr>
          <w:top w:val="nil"/>
          <w:left w:val="nil"/>
          <w:bottom w:val="nil"/>
          <w:right w:val="nil"/>
          <w:between w:val="nil"/>
        </w:pBdr>
        <w:tabs>
          <w:tab w:val="right" w:leader="dot" w:pos="5670"/>
          <w:tab w:val="right" w:pos="5954"/>
        </w:tabs>
        <w:spacing w:after="0" w:line="276"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BAB V PENUTUP</w:t>
      </w:r>
      <w:r>
        <w:rPr>
          <w:rFonts w:ascii="Times New Roman" w:eastAsia="Times New Roman" w:hAnsi="Times New Roman" w:cs="Times New Roman"/>
          <w:b/>
          <w:sz w:val="24"/>
          <w:szCs w:val="24"/>
        </w:rPr>
        <w:tab/>
      </w:r>
      <w:r w:rsidR="009165E6">
        <w:rPr>
          <w:rFonts w:ascii="Times New Roman" w:eastAsia="Times New Roman" w:hAnsi="Times New Roman" w:cs="Times New Roman"/>
          <w:b/>
          <w:sz w:val="24"/>
          <w:szCs w:val="24"/>
        </w:rPr>
        <w:t>10</w:t>
      </w:r>
      <w:r w:rsidR="00A41554">
        <w:rPr>
          <w:rFonts w:ascii="Times New Roman" w:eastAsia="Times New Roman" w:hAnsi="Times New Roman" w:cs="Times New Roman"/>
          <w:b/>
          <w:sz w:val="24"/>
          <w:szCs w:val="24"/>
        </w:rPr>
        <w:t>4</w:t>
      </w:r>
    </w:p>
    <w:p w14:paraId="2F025487" w14:textId="030F2A35" w:rsidR="00C65F7B" w:rsidRDefault="00000000" w:rsidP="001F5071">
      <w:pPr>
        <w:numPr>
          <w:ilvl w:val="0"/>
          <w:numId w:val="25"/>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Kesimpulan</w:t>
      </w:r>
      <w:r>
        <w:rPr>
          <w:rFonts w:ascii="Times New Roman" w:eastAsia="Times New Roman" w:hAnsi="Times New Roman" w:cs="Times New Roman"/>
          <w:color w:val="000000"/>
          <w:sz w:val="24"/>
          <w:szCs w:val="24"/>
        </w:rPr>
        <w:tab/>
      </w:r>
      <w:r w:rsidR="009165E6">
        <w:rPr>
          <w:rFonts w:ascii="Times New Roman" w:eastAsia="Times New Roman" w:hAnsi="Times New Roman" w:cs="Times New Roman"/>
          <w:color w:val="000000"/>
          <w:sz w:val="24"/>
          <w:szCs w:val="24"/>
        </w:rPr>
        <w:t>10</w:t>
      </w:r>
      <w:r w:rsidR="00A41554">
        <w:rPr>
          <w:rFonts w:ascii="Times New Roman" w:eastAsia="Times New Roman" w:hAnsi="Times New Roman" w:cs="Times New Roman"/>
          <w:color w:val="000000"/>
          <w:sz w:val="24"/>
          <w:szCs w:val="24"/>
        </w:rPr>
        <w:t>4</w:t>
      </w:r>
    </w:p>
    <w:p w14:paraId="07719477" w14:textId="0CE32898" w:rsidR="00C65F7B" w:rsidRDefault="00000000" w:rsidP="001F5071">
      <w:pPr>
        <w:numPr>
          <w:ilvl w:val="0"/>
          <w:numId w:val="25"/>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w:t>
      </w:r>
      <w:r>
        <w:rPr>
          <w:rFonts w:ascii="Times New Roman" w:eastAsia="Times New Roman" w:hAnsi="Times New Roman" w:cs="Times New Roman"/>
          <w:color w:val="000000"/>
          <w:sz w:val="24"/>
          <w:szCs w:val="24"/>
        </w:rPr>
        <w:tab/>
      </w:r>
      <w:r w:rsidR="009165E6">
        <w:rPr>
          <w:rFonts w:ascii="Times New Roman" w:eastAsia="Times New Roman" w:hAnsi="Times New Roman" w:cs="Times New Roman"/>
          <w:color w:val="000000"/>
          <w:sz w:val="24"/>
          <w:szCs w:val="24"/>
        </w:rPr>
        <w:t>10</w:t>
      </w:r>
      <w:r w:rsidR="00A41554">
        <w:rPr>
          <w:rFonts w:ascii="Times New Roman" w:eastAsia="Times New Roman" w:hAnsi="Times New Roman" w:cs="Times New Roman"/>
          <w:color w:val="000000"/>
          <w:sz w:val="24"/>
          <w:szCs w:val="24"/>
        </w:rPr>
        <w:t>5</w:t>
      </w:r>
    </w:p>
    <w:p w14:paraId="2B594F68" w14:textId="688A3B7E" w:rsidR="00C65F7B" w:rsidRDefault="00000000" w:rsidP="001F5071">
      <w:pPr>
        <w:numPr>
          <w:ilvl w:val="0"/>
          <w:numId w:val="25"/>
        </w:numPr>
        <w:pBdr>
          <w:top w:val="nil"/>
          <w:left w:val="nil"/>
          <w:bottom w:val="nil"/>
          <w:right w:val="nil"/>
          <w:between w:val="nil"/>
        </w:pBdr>
        <w:tabs>
          <w:tab w:val="right" w:leader="dot" w:pos="5670"/>
          <w:tab w:val="right" w:pos="5954"/>
        </w:tabs>
        <w:spacing w:after="0" w:line="276" w:lineRule="auto"/>
        <w:ind w:left="709" w:right="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Penutup</w:t>
      </w:r>
      <w:r>
        <w:rPr>
          <w:rFonts w:ascii="Times New Roman" w:eastAsia="Times New Roman" w:hAnsi="Times New Roman" w:cs="Times New Roman"/>
          <w:color w:val="000000"/>
          <w:sz w:val="24"/>
          <w:szCs w:val="24"/>
        </w:rPr>
        <w:tab/>
      </w:r>
      <w:r w:rsidR="009165E6">
        <w:rPr>
          <w:rFonts w:ascii="Times New Roman" w:eastAsia="Times New Roman" w:hAnsi="Times New Roman" w:cs="Times New Roman"/>
          <w:color w:val="000000"/>
          <w:sz w:val="24"/>
          <w:szCs w:val="24"/>
        </w:rPr>
        <w:t>10</w:t>
      </w:r>
      <w:r w:rsidR="00A41554">
        <w:rPr>
          <w:rFonts w:ascii="Times New Roman" w:eastAsia="Times New Roman" w:hAnsi="Times New Roman" w:cs="Times New Roman"/>
          <w:color w:val="000000"/>
          <w:sz w:val="24"/>
          <w:szCs w:val="24"/>
        </w:rPr>
        <w:t>5</w:t>
      </w:r>
    </w:p>
    <w:p w14:paraId="1C4808C6" w14:textId="587541C2" w:rsidR="00C65F7B" w:rsidRDefault="00000000" w:rsidP="001F5071">
      <w:pPr>
        <w:pBdr>
          <w:top w:val="nil"/>
          <w:left w:val="nil"/>
          <w:bottom w:val="nil"/>
          <w:right w:val="nil"/>
          <w:between w:val="nil"/>
        </w:pBdr>
        <w:tabs>
          <w:tab w:val="right" w:leader="dot" w:pos="5670"/>
          <w:tab w:val="right" w:pos="5954"/>
        </w:tabs>
        <w:spacing w:after="0" w:line="276"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r>
        <w:rPr>
          <w:rFonts w:ascii="Times New Roman" w:eastAsia="Times New Roman" w:hAnsi="Times New Roman" w:cs="Times New Roman"/>
          <w:b/>
          <w:color w:val="000000"/>
          <w:sz w:val="24"/>
          <w:szCs w:val="24"/>
        </w:rPr>
        <w:tab/>
        <w:t>1</w:t>
      </w:r>
      <w:r w:rsidR="009165E6">
        <w:rPr>
          <w:rFonts w:ascii="Times New Roman" w:eastAsia="Times New Roman" w:hAnsi="Times New Roman" w:cs="Times New Roman"/>
          <w:b/>
          <w:color w:val="000000"/>
          <w:sz w:val="24"/>
          <w:szCs w:val="24"/>
        </w:rPr>
        <w:t>0</w:t>
      </w:r>
      <w:r w:rsidR="00A41554">
        <w:rPr>
          <w:rFonts w:ascii="Times New Roman" w:eastAsia="Times New Roman" w:hAnsi="Times New Roman" w:cs="Times New Roman"/>
          <w:b/>
          <w:color w:val="000000"/>
          <w:sz w:val="24"/>
          <w:szCs w:val="24"/>
        </w:rPr>
        <w:t>7</w:t>
      </w:r>
    </w:p>
    <w:p w14:paraId="12854C0E" w14:textId="3623BD34" w:rsidR="00C65F7B" w:rsidRDefault="00000000" w:rsidP="001F5071">
      <w:pPr>
        <w:pBdr>
          <w:top w:val="nil"/>
          <w:left w:val="nil"/>
          <w:bottom w:val="nil"/>
          <w:right w:val="nil"/>
          <w:between w:val="nil"/>
        </w:pBdr>
        <w:tabs>
          <w:tab w:val="right" w:leader="dot" w:pos="5670"/>
          <w:tab w:val="right" w:pos="5954"/>
        </w:tabs>
        <w:spacing w:after="0" w:line="276" w:lineRule="auto"/>
        <w:ind w:right="4"/>
        <w:jc w:val="both"/>
        <w:rPr>
          <w:b/>
          <w:color w:val="000000"/>
        </w:rPr>
      </w:pPr>
      <w:r>
        <w:rPr>
          <w:rFonts w:ascii="Times New Roman" w:eastAsia="Times New Roman" w:hAnsi="Times New Roman" w:cs="Times New Roman"/>
          <w:b/>
          <w:color w:val="000000"/>
          <w:sz w:val="24"/>
          <w:szCs w:val="24"/>
        </w:rPr>
        <w:t>LAMPIRAN</w:t>
      </w:r>
      <w:r>
        <w:rPr>
          <w:rFonts w:ascii="Times New Roman" w:eastAsia="Times New Roman" w:hAnsi="Times New Roman" w:cs="Times New Roman"/>
          <w:b/>
          <w:color w:val="000000"/>
          <w:sz w:val="24"/>
          <w:szCs w:val="24"/>
        </w:rPr>
        <w:tab/>
        <w:t>1</w:t>
      </w:r>
      <w:r w:rsidR="009165E6">
        <w:rPr>
          <w:rFonts w:ascii="Times New Roman" w:eastAsia="Times New Roman" w:hAnsi="Times New Roman" w:cs="Times New Roman"/>
          <w:b/>
          <w:color w:val="000000"/>
          <w:sz w:val="24"/>
          <w:szCs w:val="24"/>
        </w:rPr>
        <w:t>1</w:t>
      </w:r>
      <w:r w:rsidR="00A41554">
        <w:rPr>
          <w:rFonts w:ascii="Times New Roman" w:eastAsia="Times New Roman" w:hAnsi="Times New Roman" w:cs="Times New Roman"/>
          <w:b/>
          <w:color w:val="000000"/>
          <w:sz w:val="24"/>
          <w:szCs w:val="24"/>
        </w:rPr>
        <w:t>3</w:t>
      </w:r>
    </w:p>
    <w:p w14:paraId="1EC36A70" w14:textId="671AAD50" w:rsidR="00C65F7B" w:rsidRDefault="00000000" w:rsidP="009165E6">
      <w:pPr>
        <w:pBdr>
          <w:top w:val="nil"/>
          <w:left w:val="nil"/>
          <w:bottom w:val="nil"/>
          <w:right w:val="nil"/>
          <w:between w:val="nil"/>
        </w:pBdr>
        <w:tabs>
          <w:tab w:val="right" w:leader="dot" w:pos="5670"/>
          <w:tab w:val="right" w:pos="5954"/>
        </w:tabs>
        <w:spacing w:after="0" w:line="276" w:lineRule="auto"/>
        <w:ind w:right="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RIWAYAT HIDUP</w:t>
      </w:r>
      <w:r w:rsidR="009165E6">
        <w:rPr>
          <w:rFonts w:ascii="Times New Roman" w:eastAsia="Times New Roman" w:hAnsi="Times New Roman" w:cs="Times New Roman"/>
          <w:b/>
          <w:color w:val="000000"/>
          <w:sz w:val="24"/>
          <w:szCs w:val="24"/>
        </w:rPr>
        <w:tab/>
        <w:t>12</w:t>
      </w:r>
      <w:r w:rsidR="00A41554">
        <w:rPr>
          <w:rFonts w:ascii="Times New Roman" w:eastAsia="Times New Roman" w:hAnsi="Times New Roman" w:cs="Times New Roman"/>
          <w:b/>
          <w:color w:val="000000"/>
          <w:sz w:val="24"/>
          <w:szCs w:val="24"/>
        </w:rPr>
        <w:t>4</w:t>
      </w:r>
    </w:p>
    <w:p w14:paraId="49D70AC0" w14:textId="77777777" w:rsidR="00C65F7B" w:rsidRDefault="00C65F7B">
      <w:pPr>
        <w:pBdr>
          <w:top w:val="nil"/>
          <w:left w:val="nil"/>
          <w:bottom w:val="nil"/>
          <w:right w:val="nil"/>
          <w:between w:val="nil"/>
        </w:pBdr>
        <w:tabs>
          <w:tab w:val="right" w:pos="5670"/>
          <w:tab w:val="right" w:pos="5954"/>
        </w:tabs>
        <w:spacing w:after="0" w:line="276" w:lineRule="auto"/>
        <w:ind w:right="4"/>
        <w:jc w:val="both"/>
        <w:rPr>
          <w:rFonts w:ascii="Times New Roman" w:eastAsia="Times New Roman" w:hAnsi="Times New Roman" w:cs="Times New Roman"/>
          <w:b/>
          <w:color w:val="000000"/>
          <w:sz w:val="24"/>
          <w:szCs w:val="24"/>
        </w:rPr>
      </w:pPr>
    </w:p>
    <w:p w14:paraId="59C44D34" w14:textId="77777777" w:rsidR="00C65F7B" w:rsidRDefault="00C65F7B">
      <w:pPr>
        <w:pBdr>
          <w:top w:val="nil"/>
          <w:left w:val="nil"/>
          <w:bottom w:val="nil"/>
          <w:right w:val="nil"/>
          <w:between w:val="nil"/>
        </w:pBdr>
        <w:tabs>
          <w:tab w:val="right" w:pos="5670"/>
          <w:tab w:val="right" w:pos="5954"/>
        </w:tabs>
        <w:spacing w:after="0" w:line="276" w:lineRule="auto"/>
        <w:ind w:right="4"/>
        <w:jc w:val="both"/>
        <w:rPr>
          <w:rFonts w:ascii="Times New Roman" w:eastAsia="Times New Roman" w:hAnsi="Times New Roman" w:cs="Times New Roman"/>
          <w:b/>
          <w:color w:val="000000"/>
          <w:sz w:val="24"/>
          <w:szCs w:val="24"/>
        </w:rPr>
      </w:pPr>
    </w:p>
    <w:p w14:paraId="5AD29B7B" w14:textId="77777777" w:rsidR="00C65F7B" w:rsidRDefault="00C65F7B">
      <w:pPr>
        <w:pBdr>
          <w:top w:val="nil"/>
          <w:left w:val="nil"/>
          <w:bottom w:val="nil"/>
          <w:right w:val="nil"/>
          <w:between w:val="nil"/>
        </w:pBdr>
        <w:tabs>
          <w:tab w:val="right" w:pos="5670"/>
          <w:tab w:val="right" w:pos="5954"/>
        </w:tabs>
        <w:spacing w:after="0" w:line="276" w:lineRule="auto"/>
        <w:ind w:right="4"/>
        <w:jc w:val="both"/>
        <w:rPr>
          <w:rFonts w:ascii="Times New Roman" w:eastAsia="Times New Roman" w:hAnsi="Times New Roman" w:cs="Times New Roman"/>
          <w:b/>
          <w:color w:val="000000"/>
          <w:sz w:val="24"/>
          <w:szCs w:val="24"/>
        </w:rPr>
      </w:pPr>
    </w:p>
    <w:p w14:paraId="5CA3A47C" w14:textId="77777777" w:rsidR="00C65F7B" w:rsidRDefault="00C65F7B">
      <w:pPr>
        <w:pBdr>
          <w:top w:val="nil"/>
          <w:left w:val="nil"/>
          <w:bottom w:val="nil"/>
          <w:right w:val="nil"/>
          <w:between w:val="nil"/>
        </w:pBdr>
        <w:tabs>
          <w:tab w:val="right" w:pos="5670"/>
          <w:tab w:val="right" w:pos="5954"/>
        </w:tabs>
        <w:spacing w:after="0" w:line="276" w:lineRule="auto"/>
        <w:ind w:right="4"/>
        <w:jc w:val="both"/>
        <w:rPr>
          <w:rFonts w:ascii="Times New Roman" w:eastAsia="Times New Roman" w:hAnsi="Times New Roman" w:cs="Times New Roman"/>
          <w:b/>
          <w:color w:val="000000"/>
          <w:sz w:val="24"/>
          <w:szCs w:val="24"/>
        </w:rPr>
      </w:pPr>
    </w:p>
    <w:p w14:paraId="0CEA0AFB" w14:textId="77777777" w:rsidR="00C65F7B" w:rsidRDefault="00C65F7B">
      <w:pPr>
        <w:pBdr>
          <w:top w:val="nil"/>
          <w:left w:val="nil"/>
          <w:bottom w:val="nil"/>
          <w:right w:val="nil"/>
          <w:between w:val="nil"/>
        </w:pBdr>
        <w:tabs>
          <w:tab w:val="right" w:pos="5670"/>
          <w:tab w:val="right" w:pos="5954"/>
        </w:tabs>
        <w:spacing w:after="0" w:line="276" w:lineRule="auto"/>
        <w:ind w:right="4"/>
        <w:jc w:val="both"/>
        <w:rPr>
          <w:rFonts w:ascii="Times New Roman" w:eastAsia="Times New Roman" w:hAnsi="Times New Roman" w:cs="Times New Roman"/>
          <w:b/>
          <w:color w:val="000000"/>
          <w:sz w:val="24"/>
          <w:szCs w:val="24"/>
        </w:rPr>
      </w:pPr>
    </w:p>
    <w:p w14:paraId="09B4022C" w14:textId="77777777" w:rsidR="00C65F7B" w:rsidRDefault="00C65F7B">
      <w:pPr>
        <w:pBdr>
          <w:top w:val="nil"/>
          <w:left w:val="nil"/>
          <w:bottom w:val="nil"/>
          <w:right w:val="nil"/>
          <w:between w:val="nil"/>
        </w:pBdr>
        <w:tabs>
          <w:tab w:val="right" w:pos="5670"/>
          <w:tab w:val="right" w:pos="5954"/>
        </w:tabs>
        <w:spacing w:after="0" w:line="276" w:lineRule="auto"/>
        <w:ind w:right="4"/>
        <w:jc w:val="both"/>
        <w:rPr>
          <w:rFonts w:ascii="Times New Roman" w:eastAsia="Times New Roman" w:hAnsi="Times New Roman" w:cs="Times New Roman"/>
          <w:b/>
          <w:color w:val="000000"/>
          <w:sz w:val="24"/>
          <w:szCs w:val="24"/>
        </w:rPr>
      </w:pPr>
    </w:p>
    <w:p w14:paraId="59C4144B" w14:textId="77777777" w:rsidR="00C65F7B" w:rsidRDefault="00C65F7B">
      <w:pPr>
        <w:pBdr>
          <w:top w:val="nil"/>
          <w:left w:val="nil"/>
          <w:bottom w:val="nil"/>
          <w:right w:val="nil"/>
          <w:between w:val="nil"/>
        </w:pBdr>
        <w:tabs>
          <w:tab w:val="right" w:pos="5670"/>
          <w:tab w:val="right" w:pos="5954"/>
        </w:tabs>
        <w:spacing w:after="0" w:line="276" w:lineRule="auto"/>
        <w:ind w:right="4"/>
        <w:jc w:val="both"/>
        <w:rPr>
          <w:rFonts w:ascii="Times New Roman" w:eastAsia="Times New Roman" w:hAnsi="Times New Roman" w:cs="Times New Roman"/>
          <w:b/>
          <w:color w:val="000000"/>
          <w:sz w:val="24"/>
          <w:szCs w:val="24"/>
        </w:rPr>
      </w:pPr>
    </w:p>
    <w:p w14:paraId="524B77EF" w14:textId="77777777" w:rsidR="00C65F7B" w:rsidRDefault="00C65F7B">
      <w:pPr>
        <w:pBdr>
          <w:top w:val="nil"/>
          <w:left w:val="nil"/>
          <w:bottom w:val="nil"/>
          <w:right w:val="nil"/>
          <w:between w:val="nil"/>
        </w:pBdr>
        <w:tabs>
          <w:tab w:val="right" w:pos="5670"/>
          <w:tab w:val="right" w:pos="5954"/>
        </w:tabs>
        <w:spacing w:after="0" w:line="276" w:lineRule="auto"/>
        <w:ind w:right="4"/>
        <w:jc w:val="both"/>
        <w:rPr>
          <w:rFonts w:ascii="Times New Roman" w:eastAsia="Times New Roman" w:hAnsi="Times New Roman" w:cs="Times New Roman"/>
          <w:b/>
          <w:color w:val="000000"/>
          <w:sz w:val="24"/>
          <w:szCs w:val="24"/>
        </w:rPr>
      </w:pPr>
    </w:p>
    <w:p w14:paraId="3444DAE0" w14:textId="77777777" w:rsidR="00C65F7B" w:rsidRDefault="00C65F7B">
      <w:pPr>
        <w:pBdr>
          <w:top w:val="nil"/>
          <w:left w:val="nil"/>
          <w:bottom w:val="nil"/>
          <w:right w:val="nil"/>
          <w:between w:val="nil"/>
        </w:pBdr>
        <w:tabs>
          <w:tab w:val="right" w:pos="5670"/>
          <w:tab w:val="right" w:pos="5954"/>
        </w:tabs>
        <w:spacing w:after="0" w:line="276" w:lineRule="auto"/>
        <w:ind w:right="4"/>
        <w:jc w:val="both"/>
        <w:rPr>
          <w:rFonts w:ascii="Times New Roman" w:eastAsia="Times New Roman" w:hAnsi="Times New Roman" w:cs="Times New Roman"/>
          <w:b/>
          <w:color w:val="000000"/>
          <w:sz w:val="24"/>
          <w:szCs w:val="24"/>
        </w:rPr>
      </w:pPr>
    </w:p>
    <w:p w14:paraId="17236ABA" w14:textId="77777777" w:rsidR="00C65F7B" w:rsidRDefault="00C65F7B">
      <w:pPr>
        <w:pBdr>
          <w:top w:val="nil"/>
          <w:left w:val="nil"/>
          <w:bottom w:val="nil"/>
          <w:right w:val="nil"/>
          <w:between w:val="nil"/>
        </w:pBdr>
        <w:tabs>
          <w:tab w:val="right" w:pos="5670"/>
          <w:tab w:val="right" w:pos="5954"/>
        </w:tabs>
        <w:spacing w:after="0" w:line="276" w:lineRule="auto"/>
        <w:ind w:right="4"/>
        <w:jc w:val="both"/>
        <w:rPr>
          <w:rFonts w:ascii="Times New Roman" w:eastAsia="Times New Roman" w:hAnsi="Times New Roman" w:cs="Times New Roman"/>
          <w:b/>
          <w:color w:val="000000"/>
          <w:sz w:val="24"/>
          <w:szCs w:val="24"/>
        </w:rPr>
        <w:sectPr w:rsidR="00C65F7B" w:rsidSect="009A051D">
          <w:footnotePr>
            <w:numRestart w:val="eachSect"/>
          </w:footnotePr>
          <w:pgSz w:w="8391" w:h="11906"/>
          <w:pgMar w:top="1418" w:right="1134" w:bottom="1134" w:left="1418" w:header="720" w:footer="720" w:gutter="0"/>
          <w:pgNumType w:fmt="lowerRoman" w:start="3"/>
          <w:cols w:space="720"/>
        </w:sectPr>
      </w:pPr>
    </w:p>
    <w:p w14:paraId="60F6960B" w14:textId="77777777" w:rsidR="00872916" w:rsidRDefault="00872916" w:rsidP="00872916">
      <w:pPr>
        <w:rPr>
          <w:rFonts w:ascii="Times New Roman" w:eastAsia="Times New Roman" w:hAnsi="Times New Roman" w:cs="Times New Roman"/>
          <w:color w:val="000000"/>
          <w:sz w:val="24"/>
          <w:szCs w:val="24"/>
        </w:rPr>
      </w:pPr>
    </w:p>
    <w:p w14:paraId="44C20F5A" w14:textId="6EE7125D" w:rsidR="00872916" w:rsidRPr="00872916" w:rsidRDefault="00872916" w:rsidP="00872916">
      <w:pPr>
        <w:tabs>
          <w:tab w:val="center" w:pos="2919"/>
        </w:tabs>
        <w:rPr>
          <w:rFonts w:ascii="Times New Roman" w:eastAsia="Times New Roman" w:hAnsi="Times New Roman" w:cs="Times New Roman"/>
          <w:sz w:val="24"/>
          <w:szCs w:val="24"/>
        </w:rPr>
        <w:sectPr w:rsidR="00872916" w:rsidRPr="00872916" w:rsidSect="001F5071">
          <w:footnotePr>
            <w:numRestart w:val="eachSect"/>
          </w:footnotePr>
          <w:pgSz w:w="8391" w:h="11906"/>
          <w:pgMar w:top="1418" w:right="1134" w:bottom="1134" w:left="1418" w:header="720" w:footer="720" w:gutter="0"/>
          <w:pgNumType w:start="1"/>
          <w:cols w:space="720"/>
        </w:sectPr>
      </w:pPr>
      <w:r>
        <w:rPr>
          <w:rFonts w:ascii="Times New Roman" w:eastAsia="Times New Roman" w:hAnsi="Times New Roman" w:cs="Times New Roman"/>
          <w:sz w:val="24"/>
          <w:szCs w:val="24"/>
        </w:rPr>
        <w:tab/>
      </w:r>
    </w:p>
    <w:p w14:paraId="63D3C8DC" w14:textId="77777777" w:rsidR="00C65F7B" w:rsidRDefault="00000000">
      <w:pPr>
        <w:pBdr>
          <w:top w:val="nil"/>
          <w:left w:val="nil"/>
          <w:bottom w:val="nil"/>
          <w:right w:val="nil"/>
          <w:between w:val="nil"/>
        </w:pBd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w:t>
      </w:r>
    </w:p>
    <w:p w14:paraId="3CA5356D" w14:textId="6463E95B" w:rsidR="00C65F7B" w:rsidRPr="008F569B" w:rsidRDefault="00000000" w:rsidP="008F569B">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14:paraId="28FF6174" w14:textId="77777777" w:rsidR="00C65F7B" w:rsidRPr="004A5B90" w:rsidRDefault="00000000">
      <w:pPr>
        <w:numPr>
          <w:ilvl w:val="0"/>
          <w:numId w:val="31"/>
        </w:numPr>
        <w:pBdr>
          <w:top w:val="nil"/>
          <w:left w:val="nil"/>
          <w:bottom w:val="nil"/>
          <w:right w:val="nil"/>
          <w:between w:val="nil"/>
        </w:pBdr>
        <w:spacing w:after="0" w:line="276" w:lineRule="auto"/>
        <w:ind w:left="1040"/>
        <w:jc w:val="both"/>
        <w:rPr>
          <w:rFonts w:ascii="Times New Roman" w:eastAsia="Times New Roman" w:hAnsi="Times New Roman" w:cs="Times New Roman"/>
          <w:b/>
          <w:color w:val="000000"/>
          <w:sz w:val="24"/>
          <w:szCs w:val="24"/>
        </w:rPr>
      </w:pPr>
      <w:r w:rsidRPr="004A5B90">
        <w:rPr>
          <w:rFonts w:ascii="Times New Roman" w:eastAsia="Times New Roman" w:hAnsi="Times New Roman" w:cs="Times New Roman"/>
          <w:b/>
          <w:color w:val="000000"/>
          <w:sz w:val="24"/>
          <w:szCs w:val="24"/>
        </w:rPr>
        <w:t>Latar Belakang</w:t>
      </w:r>
    </w:p>
    <w:p w14:paraId="684A6439"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Hutan di Indonesia merupakan sumber daya alam dan komponen lingkungan hidup yang sangat penting dan strategis. Hutan berperan sebagai sistem penyangga kehidupan dengan tiga fungsi utama: fungsi konservasi, fungsi lindung, dan fungsi produksi. Fungsi-fungsi ini telah diatur dan ditetapkan secara jelas dalam Undang-Undang Nomor 41 Tahun 1999 tentang Kehutanan.</w:t>
      </w:r>
      <w:r>
        <w:rPr>
          <w:vertAlign w:val="superscript"/>
        </w:rPr>
        <w:footnoteReference w:id="2"/>
      </w:r>
      <w:r>
        <w:rPr>
          <w:rFonts w:ascii="Times New Roman" w:eastAsia="Times New Roman" w:hAnsi="Times New Roman" w:cs="Times New Roman"/>
          <w:color w:val="000000"/>
        </w:rPr>
        <w:t xml:space="preserve"> Ketiga fungsi tersebut saling berkaitan dan melengkapi satu sama lain. Oleh karena itu, pengelolaan fungsi-fungsi ini sangat penting untuk mencapai optimalisasi secara berkelanjutan, yang memiliki makna mendalam bagi keberlangsungan pembangunan bangsa dan negara kita, baik saat ini maupun di masa depan.</w:t>
      </w:r>
    </w:p>
    <w:p w14:paraId="08F3CAAF"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sectPr w:rsidR="00C65F7B">
          <w:footerReference w:type="first" r:id="rId20"/>
          <w:footnotePr>
            <w:numRestart w:val="eachSect"/>
          </w:footnotePr>
          <w:pgSz w:w="8391" w:h="11906"/>
          <w:pgMar w:top="1418" w:right="1134" w:bottom="1134" w:left="1418" w:header="720" w:footer="720" w:gutter="0"/>
          <w:pgNumType w:start="1"/>
          <w:cols w:space="720"/>
          <w:titlePg/>
        </w:sectPr>
      </w:pPr>
      <w:r>
        <w:rPr>
          <w:rFonts w:ascii="Times New Roman" w:eastAsia="Times New Roman" w:hAnsi="Times New Roman" w:cs="Times New Roman"/>
          <w:color w:val="000000"/>
        </w:rPr>
        <w:t>Hutan memberikan manfaat tidak langsung yang sering kali tak ternilai harganya. Salah satunya adalah perannya sebagai pengatur sistem tata air, yang membantu mencegah banjir di musim hujan dan mengurangi ancaman kekeringan di musim kemarau. Bahkan Dunia Internasional pun mengakui keberadaan sumber daya hutan Indonesia sebagai bagian penting dalam menjaga keseimbangan ekosistem planet bumi lintas generasi. Hutan juga berfungsi menyerap emisi gas polutan beracun</w:t>
      </w:r>
    </w:p>
    <w:p w14:paraId="0BB3453D" w14:textId="77777777" w:rsidR="00C65F7B" w:rsidRDefault="00000000">
      <w:pPr>
        <w:pBdr>
          <w:top w:val="nil"/>
          <w:left w:val="nil"/>
          <w:bottom w:val="nil"/>
          <w:right w:val="nil"/>
          <w:between w:val="nil"/>
        </w:pBdr>
        <w:spacing w:after="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yang menyebabkan efek rumah kaca meningkat dan lapisan ozon menipis.</w:t>
      </w:r>
      <w:r>
        <w:rPr>
          <w:vertAlign w:val="superscript"/>
        </w:rPr>
        <w:footnoteReference w:id="3"/>
      </w:r>
    </w:p>
    <w:p w14:paraId="7773E855"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Indonesia adalah negara berkembang dimana banyak kegiatan ekonomi dilakukan dalam proses pembangunannya.</w:t>
      </w:r>
      <w:r>
        <w:rPr>
          <w:vertAlign w:val="superscript"/>
        </w:rPr>
        <w:footnoteReference w:id="4"/>
      </w:r>
      <w:r>
        <w:rPr>
          <w:rFonts w:ascii="Times New Roman" w:eastAsia="Times New Roman" w:hAnsi="Times New Roman" w:cs="Times New Roman"/>
          <w:color w:val="000000"/>
        </w:rPr>
        <w:t xml:space="preserve"> Hutan juga menjadi aset penting dalam pembangunan nasional karena memberikan manfaat yang nyata, baik dari segi ekologi, sosial budaya, maupun ekonomi. Manfaat ini membantu kehidupan dan kesejahteraan bangsa Indonesia berkembang secara seimbang dan dinamis.</w:t>
      </w:r>
      <w:r>
        <w:rPr>
          <w:vertAlign w:val="superscript"/>
        </w:rPr>
        <w:footnoteReference w:id="5"/>
      </w:r>
      <w:r>
        <w:rPr>
          <w:rFonts w:ascii="Times New Roman" w:eastAsia="Times New Roman" w:hAnsi="Times New Roman" w:cs="Times New Roman"/>
          <w:color w:val="000000"/>
        </w:rPr>
        <w:t xml:space="preserve"> Hutan memiliki fungsi ekologis yang penting. Fungsi hidrologi hutan berlaku secara lokal dan regional, sementara perannya dalam mengatur iklim, terutama pemanasan global, serta sebagai sumber daya hayati bersifat global. </w:t>
      </w:r>
    </w:p>
    <w:p w14:paraId="34A50768"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Kerusakan hutan tidak hanya merugikan secara fisik dan ekonomis, tetapi juga mengganggu keseimbangan ekonomi dan ekologi. Lingkungan hutan adalah ekosistem tertentu dengan fungsi khusus, dimana setiap komponen ekosistem memiliki perannya masing-masing. Jika terjadi kerusakan, keseimbangan ekosistem di dalam hutan akan terganggu. Ketidakseimbangan ini akan berdampak pada seluruh sistem yang ada di dalam hutan tersebut. </w:t>
      </w:r>
      <w:r>
        <w:rPr>
          <w:rFonts w:ascii="Times New Roman" w:eastAsia="Times New Roman" w:hAnsi="Times New Roman" w:cs="Times New Roman"/>
          <w:color w:val="000000"/>
        </w:rPr>
        <w:lastRenderedPageBreak/>
        <w:t>Dengan berjalannya waktu dan dalam menghadapi globalisasi, khususnya melalui industr</w:t>
      </w:r>
      <w:r>
        <w:rPr>
          <w:rFonts w:ascii="Times New Roman" w:eastAsia="Times New Roman" w:hAnsi="Times New Roman" w:cs="Times New Roman"/>
        </w:rPr>
        <w:t>ia</w:t>
      </w:r>
      <w:r>
        <w:rPr>
          <w:rFonts w:ascii="Times New Roman" w:eastAsia="Times New Roman" w:hAnsi="Times New Roman" w:cs="Times New Roman"/>
          <w:color w:val="000000"/>
        </w:rPr>
        <w:t>lisasi hutan dan modernisasi, hal ini telah memberikan dampak besar terhadap kelestarian hutan yang berperan sebagai penyangga kehidupan serta kehidupan organisme di dunia.</w:t>
      </w:r>
      <w:r>
        <w:rPr>
          <w:rFonts w:ascii="Times New Roman" w:eastAsia="Times New Roman" w:hAnsi="Times New Roman" w:cs="Times New Roman"/>
          <w:color w:val="000000"/>
          <w:vertAlign w:val="superscript"/>
        </w:rPr>
        <w:footnoteReference w:id="6"/>
      </w:r>
    </w:p>
    <w:p w14:paraId="3A19E471"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Mengamati potensi besar hasil hutan di Indonesia, tidak heran jika pemerintah menjadikan sektor kehutanan sebagai salah satu sumber utama devisa negara untuk mendukung pertumbuhan ekonomi nasional. Namun, pada kenyataannya dorongan untuk mencapai pertumbuhan ekonomi yang signifikan melalui pemanfaatan potensi hutan tidak diimbangi dengan upaya yang memadai dalam pemeliharaan lingkungan yang berkelanjutan. Penguasaan hutan oleh negara bukanlah untuk kepemilikan, melainkan negara memberikan wewenang kepada pemerintah untuk mengatur dan mengelola segala hal yang berkaitan dengan hutan, kawasan hutan, dan hasil hutan. </w:t>
      </w:r>
    </w:p>
    <w:p w14:paraId="0E5D9DB8"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Pemerintah juga mengatur tindakan hukum terkait kehutanan. Selain itu, pemerintah memiliki wewenang untuk memberikan izin dan hak kepada pihak lain untuk melakukan kegiatan di bidang kehutanan. Namun, untuk hal-hal tertentu yang sangat penting, berskala besar, berdampak luas, dan bernilai strategis, pemerintah harus memperhatikan aspirasi rakyat melalui persetujuan Dewan Perwakilan </w:t>
      </w:r>
      <w:r>
        <w:rPr>
          <w:rFonts w:ascii="Times New Roman" w:eastAsia="Times New Roman" w:hAnsi="Times New Roman" w:cs="Times New Roman"/>
          <w:color w:val="000000"/>
        </w:rPr>
        <w:lastRenderedPageBreak/>
        <w:t>Rakyat. Pasal 16 Undang-Undang Republik Indonesia  Nomor 18 Tahun 2013 tentang Pencegahan dan Pemberantasan Perusakan Hutan berbunyi:</w:t>
      </w:r>
      <w:r>
        <w:rPr>
          <w:rFonts w:ascii="Times New Roman" w:eastAsia="Times New Roman" w:hAnsi="Times New Roman" w:cs="Times New Roman"/>
          <w:color w:val="000000"/>
          <w:vertAlign w:val="superscript"/>
        </w:rPr>
        <w:footnoteReference w:id="7"/>
      </w:r>
      <w:r>
        <w:rPr>
          <w:rFonts w:ascii="Times New Roman" w:eastAsia="Times New Roman" w:hAnsi="Times New Roman" w:cs="Times New Roman"/>
          <w:color w:val="000000"/>
        </w:rPr>
        <w:t xml:space="preserve"> “Setiap orang yang melakukan pengangkutan kayu hasil hutan wajib memiliki dokumen yang merupakan surat keterangan sahnya hasil hutan sesuai dengan ketentuan peraturan perundang-undangan.”</w:t>
      </w:r>
    </w:p>
    <w:p w14:paraId="38784714" w14:textId="0EB1DC62"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Pengangkutan kayu hasil hutan adalah proses yang dimulai dari memuat hasil hutan ke dalam kendaraan angkutan, kemudian kendaraan tersebut bergerak menuju tujuan, dan akhirnya melakukan proses pembongkaran atau pengeluaran hasil hutan. Namun, dalam prakt</w:t>
      </w:r>
      <w:r w:rsidR="00417ABD">
        <w:rPr>
          <w:rFonts w:ascii="Times New Roman" w:eastAsia="Times New Roman" w:hAnsi="Times New Roman" w:cs="Times New Roman"/>
        </w:rPr>
        <w:t>i</w:t>
      </w:r>
      <w:r>
        <w:rPr>
          <w:rFonts w:ascii="Times New Roman" w:eastAsia="Times New Roman" w:hAnsi="Times New Roman" w:cs="Times New Roman"/>
        </w:rPr>
        <w:t>knya, banyak pihak yang melakukan kegiatan pengangkutan kayu hasil hutan tanpa mematuhi prosedur atau tata cara yang telah ditetapkan oleh pemerintah. Salah satunya yaitu banyak kegiatan pengangkutan kayu hasil hutan tanpa memiliki surat sahnya hasil hutan.</w:t>
      </w:r>
      <w:r>
        <w:rPr>
          <w:vertAlign w:val="superscript"/>
        </w:rPr>
        <w:footnoteReference w:id="8"/>
      </w:r>
      <w:r>
        <w:rPr>
          <w:rFonts w:ascii="Times New Roman" w:eastAsia="Times New Roman" w:hAnsi="Times New Roman" w:cs="Times New Roman"/>
        </w:rPr>
        <w:t xml:space="preserve"> </w:t>
      </w:r>
    </w:p>
    <w:p w14:paraId="794B9CAF" w14:textId="1B6CCB4B"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rPr>
        <w:t xml:space="preserve">Pentingnya surat keterangan sah untuk pengangkutan kayu hasil hutan adalah sebuah dokumen yang dikeluarkan oleh pihak berwenang yang menyatakan bahwa kayu yang akan diangkut merupakan hasil hutan yang legal dan telah memenuhi persyaratan yang ditetapkan. Surat ini penting untuk menjaga keberlanjutan pengelolaan hutan, mencegah eksploitasi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 xml:space="preserve">, dan memastikan bahwa kayu yang </w:t>
      </w:r>
      <w:r>
        <w:rPr>
          <w:rFonts w:ascii="Times New Roman" w:eastAsia="Times New Roman" w:hAnsi="Times New Roman" w:cs="Times New Roman"/>
        </w:rPr>
        <w:lastRenderedPageBreak/>
        <w:t xml:space="preserve">diangkut berasal dari sumber yang terdaftar dan dapat dilacak. </w:t>
      </w:r>
    </w:p>
    <w:p w14:paraId="64C6DE48"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rPr>
        <w:t>Hal tersebut memberikan dampak negatif terhadap kelestarian hutan dan ekonomi akibat lemahnya penegakan kewajiban memiliki surat keterangan sah hasil hutan. Dampak terhadap kelestarian hutan yaitu, Peningkatan Deforestasi, tanpa adanya kontrol yang ketat pembalakan liar dan penebangan hutan secara tidak terkendali dapat terjadi di Muaro Jambi dan hilangnya tutupan hutan akan berdampak pada ekosistem dan keanekaragaman hayati. Degradasi Hutan, karena kerusakan hutan yang terus-menerus dapat menyebabkan penurunan kualitas dan fungsi hutan di Muaro Jambi.</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xml:space="preserve"> Hal ini mengancam kelestarian sumber daya hutan jangka panjang. Konflik Lahan Hutan, lemahnya pengawasan yang dapat memicu sengketa dan konflik terkait status dan penggunaan lahan hutan. </w:t>
      </w:r>
    </w:p>
    <w:p w14:paraId="3C4A61F9" w14:textId="69A12D62"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rPr>
        <w:t xml:space="preserve">Hal ini mengganggu upaya konservasi dan pengelolaan hutan yang berkelanjutan. Dampak terhadap Ekonomi Masyarakat yaitu, Hilangnya Potensi Pendapatan, 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 xml:space="preserve"> yang tidak terkendali dapat mengurangi potensi pendapatan masyarakat dari pengelolaan hutan secara legal dan bertanggung jawab. Kerugian Ekonomi Daerah, peredaran 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 xml:space="preserve"> mengakibatkan hilangnya potensi penerimaan daerah, seperti retribusi, pajak, dan iuran kehutanan. Gangguan Rantai Pokok Industri Kehutanan, </w:t>
      </w:r>
      <w:r>
        <w:rPr>
          <w:rFonts w:ascii="Times New Roman" w:eastAsia="Times New Roman" w:hAnsi="Times New Roman" w:cs="Times New Roman"/>
        </w:rPr>
        <w:lastRenderedPageBreak/>
        <w:t>ketidakpastian pasokan kayu legal dapat mengganggu kelangsungan industri perkayuan yang berbasis di Muaro Jambi. Citra Negatif, maraknya praktik pengelolaan hutan yang tidak bertanggung jawab dapat menciptakan citra buruk Muaro Jambi di tingkat nasional maupun internasional. Oleh karena itu, penegakan kewajiban memiliki surat keterangan sah hasil hutan dalam pengangkutan merupakan hal penting untuk menjaga kelestarian hutan dan mendorong pembangunan ekonomi yang berkelanjutan di Muaro Jambi.</w:t>
      </w:r>
    </w:p>
    <w:p w14:paraId="0C9D63EE" w14:textId="0D2284BE"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rPr>
        <w:t xml:space="preserve">Kepolisian Republik Indonesia memiliki peran penting dalam penanggulangan tindak pidana pengangkutan kayu hasil hutan tanpa surat keterangan sahnya hasil hutan. Sebagai aparat negara yang bertugas menegakkan hukum, menjaga keamanan dan ketertiban masyarakat, serta memberikan perlindungan, pengayoman, dan pelayanan kepada masyarakat, polisi juga bertanggung jawab untuk untuk mencegah dan menanggulangi adanya 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xml:space="preserve"> Pasal 3 Undang-Undang Republik Indonesia Nomor 2 Tahun 2002 Tentang Kepolisian Negara Republik Indonesia menyatakan bahwa Polri bertujuan untuk menegakkan hukum. Polisi memiliki posisi utama dalam penanggulangan tindak pidana karena mereka berinteraksi langsung dengan masyarakat. </w:t>
      </w:r>
    </w:p>
    <w:p w14:paraId="0D0F461B"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rPr>
        <w:t xml:space="preserve">Dengan jaringan yang sangat luas hingga ke tingkat kecamatan, Kepolisian lebih kompeten dalam </w:t>
      </w:r>
      <w:r>
        <w:rPr>
          <w:rFonts w:ascii="Times New Roman" w:eastAsia="Times New Roman" w:hAnsi="Times New Roman" w:cs="Times New Roman"/>
        </w:rPr>
        <w:lastRenderedPageBreak/>
        <w:t xml:space="preserve">menanggulangi tindak pidana pengangkutan kayu hasil hutan tanpa surat keterangan sahnya hasil hutan dibandingkan dengan lembaga penegak hukum lainnya, tetapi pemberian sanksi pada tindak pidana ini tidak memberikan efek jera bagi pelaku  sehingga dalam upaya menangani pengangkutan hasil hutan belum berjalan efektif dan belum menunjukkan hasil yang optimal. </w:t>
      </w:r>
    </w:p>
    <w:p w14:paraId="1E012678"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Berdasarkan pembahasan uraian diatas, merupakan faktor yang dijadikan alasan bagi penulis untuk melakukan penelitian dan penulisan skripsi yang berjudul “</w:t>
      </w:r>
      <w:r>
        <w:rPr>
          <w:rFonts w:ascii="Times New Roman" w:eastAsia="Times New Roman" w:hAnsi="Times New Roman" w:cs="Times New Roman"/>
          <w:sz w:val="24"/>
          <w:szCs w:val="24"/>
        </w:rPr>
        <w:t>PENEGAKAN HUKUM TERHADAP PENGANGKUTAN KAYU HASIL HUTAN TANPA SURAT KETERANGAN SAH HASIL HUTAN (STUDI KASUS DI POLRES MUARO JAMBI)</w:t>
      </w:r>
      <w:r>
        <w:rPr>
          <w:rFonts w:ascii="Times New Roman" w:eastAsia="Times New Roman" w:hAnsi="Times New Roman" w:cs="Times New Roman"/>
        </w:rPr>
        <w:t>”</w:t>
      </w:r>
    </w:p>
    <w:p w14:paraId="0FA39FF6" w14:textId="77777777" w:rsidR="00ED2473" w:rsidRDefault="00ED2473">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p>
    <w:p w14:paraId="2D2D86F6" w14:textId="77777777" w:rsidR="00C65F7B" w:rsidRPr="004A5B90" w:rsidRDefault="00000000">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4A5B90">
        <w:rPr>
          <w:rFonts w:ascii="Times New Roman" w:eastAsia="Times New Roman" w:hAnsi="Times New Roman" w:cs="Times New Roman"/>
          <w:b/>
          <w:color w:val="000000"/>
          <w:sz w:val="24"/>
          <w:szCs w:val="24"/>
        </w:rPr>
        <w:t>Rumusan Masalah</w:t>
      </w:r>
    </w:p>
    <w:p w14:paraId="469F5C24" w14:textId="77777777" w:rsidR="00C65F7B" w:rsidRDefault="00000000">
      <w:pPr>
        <w:numPr>
          <w:ilvl w:val="0"/>
          <w:numId w:val="27"/>
        </w:numPr>
        <w:pBdr>
          <w:top w:val="nil"/>
          <w:left w:val="nil"/>
          <w:bottom w:val="nil"/>
          <w:right w:val="nil"/>
          <w:between w:val="nil"/>
        </w:pBdr>
        <w:spacing w:after="0" w:line="276"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Bagaimana praktik pengangkutan kayu hasil hutan tanpa surat keterangan sah hasil hutan di wilayah Polres Muaro Jambi?</w:t>
      </w:r>
    </w:p>
    <w:p w14:paraId="6A9EA392" w14:textId="77777777" w:rsidR="00C65F7B" w:rsidRDefault="00000000">
      <w:pPr>
        <w:numPr>
          <w:ilvl w:val="0"/>
          <w:numId w:val="27"/>
        </w:numPr>
        <w:pBdr>
          <w:top w:val="nil"/>
          <w:left w:val="nil"/>
          <w:bottom w:val="nil"/>
          <w:right w:val="nil"/>
          <w:between w:val="nil"/>
        </w:pBdr>
        <w:spacing w:after="0" w:line="276"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Bagaimana penegakan hukum pengangkutan kayu hasil hutan tanpa surat keterangan sah hasil hutan oleh Polres Muaro Jambi?</w:t>
      </w:r>
    </w:p>
    <w:p w14:paraId="62F617B7" w14:textId="77777777" w:rsidR="00C65F7B" w:rsidRDefault="00C65F7B">
      <w:pPr>
        <w:pBdr>
          <w:top w:val="nil"/>
          <w:left w:val="nil"/>
          <w:bottom w:val="nil"/>
          <w:right w:val="nil"/>
          <w:between w:val="nil"/>
        </w:pBdr>
        <w:spacing w:after="0" w:line="276" w:lineRule="auto"/>
        <w:ind w:left="1080" w:hanging="284"/>
        <w:jc w:val="both"/>
        <w:rPr>
          <w:rFonts w:ascii="Times New Roman" w:eastAsia="Times New Roman" w:hAnsi="Times New Roman" w:cs="Times New Roman"/>
          <w:color w:val="000000"/>
        </w:rPr>
      </w:pPr>
    </w:p>
    <w:p w14:paraId="15F8B51A" w14:textId="77777777" w:rsidR="00C65F7B" w:rsidRPr="004A5B90" w:rsidRDefault="00000000">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4A5B90">
        <w:rPr>
          <w:rFonts w:ascii="Times New Roman" w:eastAsia="Times New Roman" w:hAnsi="Times New Roman" w:cs="Times New Roman"/>
          <w:b/>
          <w:color w:val="000000"/>
          <w:sz w:val="24"/>
          <w:szCs w:val="24"/>
        </w:rPr>
        <w:t>Tujuan Penulisan</w:t>
      </w:r>
    </w:p>
    <w:p w14:paraId="01487653" w14:textId="77777777" w:rsidR="00C65F7B" w:rsidRDefault="00000000">
      <w:pPr>
        <w:pBdr>
          <w:top w:val="nil"/>
          <w:left w:val="nil"/>
          <w:bottom w:val="nil"/>
          <w:right w:val="nil"/>
          <w:between w:val="nil"/>
        </w:pBdr>
        <w:tabs>
          <w:tab w:val="left" w:pos="851"/>
        </w:tabs>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Dalam penulisan skripsi ini terdapat beberapa tujuan yang sesuai dengan pembahasan rumusan masalah diatas yaitu:</w:t>
      </w:r>
    </w:p>
    <w:p w14:paraId="53EFF364" w14:textId="77777777" w:rsidR="00C65F7B" w:rsidRDefault="00000000">
      <w:pPr>
        <w:numPr>
          <w:ilvl w:val="0"/>
          <w:numId w:val="29"/>
        </w:numPr>
        <w:pBdr>
          <w:top w:val="nil"/>
          <w:left w:val="nil"/>
          <w:bottom w:val="nil"/>
          <w:right w:val="nil"/>
          <w:between w:val="nil"/>
        </w:pBdr>
        <w:tabs>
          <w:tab w:val="left" w:pos="851"/>
        </w:tabs>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Untuk mengetahui praktik pengangkutan kayu hasil hutan tanpa surat keterangan sah hasil hutan di wilayah Polres Muaro Jambi.</w:t>
      </w:r>
    </w:p>
    <w:p w14:paraId="375927BC" w14:textId="77777777" w:rsidR="00C65F7B" w:rsidRDefault="00000000">
      <w:pPr>
        <w:numPr>
          <w:ilvl w:val="0"/>
          <w:numId w:val="29"/>
        </w:numPr>
        <w:pBdr>
          <w:top w:val="nil"/>
          <w:left w:val="nil"/>
          <w:bottom w:val="nil"/>
          <w:right w:val="nil"/>
          <w:between w:val="nil"/>
        </w:pBdr>
        <w:tabs>
          <w:tab w:val="left" w:pos="851"/>
        </w:tabs>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Untuk mengetahui penegakan hukum pengangkutan kayu hasil hutan tanpa surat keterangan sah hasil hutan oleh Polres Muaro Jambi.</w:t>
      </w:r>
    </w:p>
    <w:p w14:paraId="72562585" w14:textId="77777777" w:rsidR="00C65F7B" w:rsidRDefault="00C65F7B">
      <w:p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p>
    <w:p w14:paraId="6DEA516E" w14:textId="77777777" w:rsidR="00C65F7B" w:rsidRPr="004A5B90" w:rsidRDefault="00000000">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4A5B90">
        <w:rPr>
          <w:rFonts w:ascii="Times New Roman" w:eastAsia="Times New Roman" w:hAnsi="Times New Roman" w:cs="Times New Roman"/>
          <w:b/>
          <w:color w:val="000000"/>
          <w:sz w:val="24"/>
          <w:szCs w:val="24"/>
        </w:rPr>
        <w:t>Manfaat Penelitian</w:t>
      </w:r>
    </w:p>
    <w:p w14:paraId="5142DB60" w14:textId="77777777" w:rsidR="00C65F7B" w:rsidRDefault="00000000">
      <w:pPr>
        <w:numPr>
          <w:ilvl w:val="0"/>
          <w:numId w:val="11"/>
        </w:numPr>
        <w:pBdr>
          <w:top w:val="nil"/>
          <w:left w:val="nil"/>
          <w:bottom w:val="nil"/>
          <w:right w:val="nil"/>
          <w:between w:val="nil"/>
        </w:pBdr>
        <w:spacing w:after="0" w:line="276" w:lineRule="auto"/>
        <w:ind w:left="1134" w:firstLine="54"/>
        <w:jc w:val="both"/>
        <w:rPr>
          <w:rFonts w:ascii="Times New Roman" w:eastAsia="Times New Roman" w:hAnsi="Times New Roman" w:cs="Times New Roman"/>
          <w:color w:val="000000"/>
        </w:rPr>
      </w:pPr>
      <w:r>
        <w:rPr>
          <w:rFonts w:ascii="Times New Roman" w:eastAsia="Times New Roman" w:hAnsi="Times New Roman" w:cs="Times New Roman"/>
          <w:color w:val="000000"/>
        </w:rPr>
        <w:t>Manfaat Teoritis</w:t>
      </w:r>
    </w:p>
    <w:p w14:paraId="0CE6D9CE" w14:textId="77777777" w:rsidR="00C65F7B" w:rsidRDefault="00000000">
      <w:pPr>
        <w:pBdr>
          <w:top w:val="nil"/>
          <w:left w:val="nil"/>
          <w:bottom w:val="nil"/>
          <w:right w:val="nil"/>
          <w:between w:val="nil"/>
        </w:pBdr>
        <w:spacing w:after="0" w:line="276"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Hasil dari penelitian ini diharapkan mampu memberikan informasi bagi kalangan akademis pada khususnya dan masyarakat pada umumnya yang membutuhkan informasi mengenai aturan hukum tentang pengangkutan kayu hasil hutan tanpa surat keterangan hasil hutan. Penelitian ini juga diharapkan dapat menjadi tambahan literatur bagi peneliti selanjutnya.</w:t>
      </w:r>
    </w:p>
    <w:p w14:paraId="0F3E64D8" w14:textId="77777777" w:rsidR="00C65F7B" w:rsidRDefault="00000000">
      <w:pPr>
        <w:numPr>
          <w:ilvl w:val="0"/>
          <w:numId w:val="11"/>
        </w:numPr>
        <w:pBdr>
          <w:top w:val="nil"/>
          <w:left w:val="nil"/>
          <w:bottom w:val="nil"/>
          <w:right w:val="nil"/>
          <w:between w:val="nil"/>
        </w:pBdr>
        <w:spacing w:after="0" w:line="276" w:lineRule="auto"/>
        <w:ind w:left="1134" w:firstLine="5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Manfaat Praktis </w:t>
      </w:r>
    </w:p>
    <w:p w14:paraId="67AF5E00" w14:textId="77777777" w:rsidR="00C65F7B" w:rsidRDefault="00000000">
      <w:pPr>
        <w:pBdr>
          <w:top w:val="nil"/>
          <w:left w:val="nil"/>
          <w:bottom w:val="nil"/>
          <w:right w:val="nil"/>
          <w:between w:val="nil"/>
        </w:pBdr>
        <w:spacing w:after="0" w:line="276"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Hasil penelitian ini diharapkan dapat menjadi masukan kepada berbagai pihak yang memberikan pemahaman secara mendalam terkait dengan praktik pengangkutan kayu hasil hutan tanpa surat keterangan hasil hutan dan penegakan hukumnya.</w:t>
      </w:r>
    </w:p>
    <w:p w14:paraId="4DB6144B" w14:textId="77777777" w:rsidR="00C65F7B" w:rsidRDefault="00C65F7B">
      <w:pPr>
        <w:pBdr>
          <w:top w:val="nil"/>
          <w:left w:val="nil"/>
          <w:bottom w:val="nil"/>
          <w:right w:val="nil"/>
          <w:between w:val="nil"/>
        </w:pBdr>
        <w:spacing w:after="0" w:line="276" w:lineRule="auto"/>
        <w:ind w:left="1080"/>
        <w:jc w:val="both"/>
        <w:rPr>
          <w:rFonts w:ascii="Times New Roman" w:eastAsia="Times New Roman" w:hAnsi="Times New Roman" w:cs="Times New Roman"/>
          <w:color w:val="000000"/>
        </w:rPr>
      </w:pPr>
    </w:p>
    <w:p w14:paraId="5D356978" w14:textId="77777777" w:rsidR="00C65F7B" w:rsidRPr="004A5B90" w:rsidRDefault="00000000">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4A5B90">
        <w:rPr>
          <w:rFonts w:ascii="Times New Roman" w:eastAsia="Times New Roman" w:hAnsi="Times New Roman" w:cs="Times New Roman"/>
          <w:b/>
          <w:color w:val="000000"/>
          <w:sz w:val="24"/>
          <w:szCs w:val="24"/>
        </w:rPr>
        <w:t xml:space="preserve">Tinjauan Pustaka </w:t>
      </w:r>
    </w:p>
    <w:p w14:paraId="651C13D5"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Dalam telaah pustaka ini peneliti memaparkan beberapa penelitian yang sudah melakukan penelitian terlebih dahulu sebagai perbandingan, berikut beberapa hasil penelitian sebelumnya:</w:t>
      </w:r>
    </w:p>
    <w:p w14:paraId="0131BA29" w14:textId="5B983247" w:rsidR="00C65F7B" w:rsidRPr="002D184D" w:rsidRDefault="00000000" w:rsidP="002D184D">
      <w:pPr>
        <w:numPr>
          <w:ilvl w:val="0"/>
          <w:numId w:val="6"/>
        </w:numPr>
        <w:pBdr>
          <w:top w:val="nil"/>
          <w:left w:val="nil"/>
          <w:bottom w:val="nil"/>
          <w:right w:val="nil"/>
          <w:between w:val="nil"/>
        </w:pBdr>
        <w:spacing w:after="0" w:line="276" w:lineRule="auto"/>
        <w:ind w:left="1843"/>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rPr>
        <w:lastRenderedPageBreak/>
        <w:t>Wira Fhadly, dengan judul “Pertanggungjawaban Pidana Pelaku Pengangkutan Hasil Hutan Yang Tidak Dilengkapi Surat Keterangan Sahnya Hasil Hutan (Analisis Putusan Mahkamah Agung No. 2379 K/Pid.Sus/2015)”</w:t>
      </w:r>
      <w:r>
        <w:rPr>
          <w:vertAlign w:val="superscript"/>
        </w:rPr>
        <w:footnoteReference w:id="11"/>
      </w:r>
      <w:r>
        <w:rPr>
          <w:rFonts w:ascii="Times New Roman" w:eastAsia="Times New Roman" w:hAnsi="Times New Roman" w:cs="Times New Roman"/>
          <w:color w:val="000000"/>
        </w:rPr>
        <w:t xml:space="preserve"> </w:t>
      </w:r>
      <w:proofErr w:type="spellStart"/>
      <w:r w:rsidR="002D184D" w:rsidRPr="002D184D">
        <w:rPr>
          <w:rFonts w:ascii="Times New Roman" w:eastAsia="Times New Roman" w:hAnsi="Times New Roman" w:cs="Times New Roman"/>
          <w:color w:val="000000"/>
          <w:lang w:val="en-US"/>
        </w:rPr>
        <w:t>Skripsi</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saya</w:t>
      </w:r>
      <w:proofErr w:type="spellEnd"/>
      <w:r w:rsidR="002D184D" w:rsidRPr="002D184D">
        <w:rPr>
          <w:rFonts w:ascii="Times New Roman" w:eastAsia="Times New Roman" w:hAnsi="Times New Roman" w:cs="Times New Roman"/>
          <w:color w:val="000000"/>
          <w:lang w:val="en-US"/>
        </w:rPr>
        <w:t xml:space="preserve"> dan </w:t>
      </w:r>
      <w:proofErr w:type="spellStart"/>
      <w:r w:rsidR="002D184D" w:rsidRPr="002D184D">
        <w:rPr>
          <w:rFonts w:ascii="Times New Roman" w:eastAsia="Times New Roman" w:hAnsi="Times New Roman" w:cs="Times New Roman"/>
          <w:color w:val="000000"/>
          <w:lang w:val="en-US"/>
        </w:rPr>
        <w:t>skripsi</w:t>
      </w:r>
      <w:proofErr w:type="spellEnd"/>
      <w:r w:rsidR="002D184D" w:rsidRPr="002D184D">
        <w:rPr>
          <w:rFonts w:ascii="Times New Roman" w:eastAsia="Times New Roman" w:hAnsi="Times New Roman" w:cs="Times New Roman"/>
          <w:color w:val="000000"/>
          <w:lang w:val="en-US"/>
        </w:rPr>
        <w:t xml:space="preserve"> Wira </w:t>
      </w:r>
      <w:proofErr w:type="spellStart"/>
      <w:r w:rsidR="002D184D" w:rsidRPr="002D184D">
        <w:rPr>
          <w:rFonts w:ascii="Times New Roman" w:eastAsia="Times New Roman" w:hAnsi="Times New Roman" w:cs="Times New Roman"/>
          <w:color w:val="000000"/>
          <w:lang w:val="en-US"/>
        </w:rPr>
        <w:t>Fhadly</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memiliki</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kesamaan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dalam</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membahas</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isu</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pengangkutan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kayu</w:t>
      </w:r>
      <w:proofErr w:type="spellEnd"/>
      <w:r w:rsidR="002D184D" w:rsidRPr="002D184D">
        <w:rPr>
          <w:rFonts w:ascii="Times New Roman" w:eastAsia="Times New Roman" w:hAnsi="Times New Roman" w:cs="Times New Roman"/>
          <w:color w:val="000000"/>
          <w:lang w:val="en-US"/>
        </w:rPr>
        <w:t xml:space="preserve"> </w:t>
      </w:r>
      <w:r w:rsidR="00466605" w:rsidRPr="00466605">
        <w:rPr>
          <w:rFonts w:ascii="Times New Roman" w:eastAsia="Times New Roman" w:hAnsi="Times New Roman" w:cs="Times New Roman"/>
          <w:i/>
          <w:iCs/>
          <w:color w:val="000000"/>
          <w:lang w:val="en-US"/>
        </w:rPr>
        <w:t>illegal</w:t>
      </w:r>
      <w:r w:rsidR="002D184D" w:rsidRPr="002D184D">
        <w:rPr>
          <w:rFonts w:ascii="Times New Roman" w:eastAsia="Times New Roman" w:hAnsi="Times New Roman" w:cs="Times New Roman"/>
          <w:color w:val="000000"/>
          <w:lang w:val="en-US"/>
        </w:rPr>
        <w:t xml:space="preserve"> yang </w:t>
      </w:r>
      <w:proofErr w:type="spellStart"/>
      <w:r w:rsidR="002D184D" w:rsidRPr="002D184D">
        <w:rPr>
          <w:rFonts w:ascii="Times New Roman" w:eastAsia="Times New Roman" w:hAnsi="Times New Roman" w:cs="Times New Roman"/>
          <w:color w:val="000000"/>
          <w:lang w:val="en-US"/>
        </w:rPr>
        <w:t>tidak</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dilengkapi</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surat</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keterangan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sah</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serta</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relevansi</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sosialnya</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dalam</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perlindungan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lingkungan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Namun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perbedaannya</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terletak</w:t>
      </w:r>
      <w:proofErr w:type="spellEnd"/>
      <w:r w:rsidR="002D184D" w:rsidRPr="002D184D">
        <w:rPr>
          <w:rFonts w:ascii="Times New Roman" w:eastAsia="Times New Roman" w:hAnsi="Times New Roman" w:cs="Times New Roman"/>
          <w:color w:val="000000"/>
          <w:lang w:val="en-US"/>
        </w:rPr>
        <w:t xml:space="preserve"> pada </w:t>
      </w:r>
      <w:proofErr w:type="spellStart"/>
      <w:r w:rsidR="002D184D" w:rsidRPr="002D184D">
        <w:rPr>
          <w:rFonts w:ascii="Times New Roman" w:eastAsia="Times New Roman" w:hAnsi="Times New Roman" w:cs="Times New Roman"/>
          <w:color w:val="000000"/>
          <w:lang w:val="en-US"/>
        </w:rPr>
        <w:t>fokus</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penelitian</w:t>
      </w:r>
      <w:proofErr w:type="spellEnd"/>
      <w:r w:rsidR="002D184D">
        <w:rPr>
          <w:rFonts w:ascii="Times New Roman" w:eastAsia="Times New Roman" w:hAnsi="Times New Roman" w:cs="Times New Roman"/>
          <w:color w:val="000000"/>
          <w:lang w:val="en-US"/>
        </w:rPr>
        <w:t>,</w:t>
      </w:r>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skripsi</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saya</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menekankan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penegakan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hukum</w:t>
      </w:r>
      <w:proofErr w:type="spellEnd"/>
      <w:r w:rsidR="002D184D" w:rsidRPr="002D184D">
        <w:rPr>
          <w:rFonts w:ascii="Times New Roman" w:eastAsia="Times New Roman" w:hAnsi="Times New Roman" w:cs="Times New Roman"/>
          <w:color w:val="000000"/>
          <w:lang w:val="en-US"/>
        </w:rPr>
        <w:t xml:space="preserve"> di </w:t>
      </w:r>
      <w:proofErr w:type="spellStart"/>
      <w:r w:rsidR="00000AEE">
        <w:rPr>
          <w:rFonts w:ascii="Times New Roman" w:eastAsia="Times New Roman" w:hAnsi="Times New Roman" w:cs="Times New Roman"/>
          <w:color w:val="000000"/>
          <w:lang w:val="en-US"/>
        </w:rPr>
        <w:t>Polres</w:t>
      </w:r>
      <w:proofErr w:type="spellEnd"/>
      <w:r w:rsidR="00000AEE">
        <w:rPr>
          <w:rFonts w:ascii="Times New Roman" w:eastAsia="Times New Roman" w:hAnsi="Times New Roman" w:cs="Times New Roman"/>
          <w:color w:val="000000"/>
          <w:lang w:val="en-US"/>
        </w:rPr>
        <w:t xml:space="preserve"> Muaro Jambi</w:t>
      </w:r>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sedangkan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skripsi</w:t>
      </w:r>
      <w:proofErr w:type="spellEnd"/>
      <w:r w:rsidR="002D184D" w:rsidRPr="002D184D">
        <w:rPr>
          <w:rFonts w:ascii="Times New Roman" w:eastAsia="Times New Roman" w:hAnsi="Times New Roman" w:cs="Times New Roman"/>
          <w:color w:val="000000"/>
          <w:lang w:val="en-US"/>
        </w:rPr>
        <w:t xml:space="preserve"> Wira </w:t>
      </w:r>
      <w:proofErr w:type="spellStart"/>
      <w:r w:rsidR="002D184D" w:rsidRPr="002D184D">
        <w:rPr>
          <w:rFonts w:ascii="Times New Roman" w:eastAsia="Times New Roman" w:hAnsi="Times New Roman" w:cs="Times New Roman"/>
          <w:color w:val="000000"/>
          <w:lang w:val="en-US"/>
        </w:rPr>
        <w:t>Fhadly</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menganalisis</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putusan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Mahkamah</w:t>
      </w:r>
      <w:proofErr w:type="spellEnd"/>
      <w:r w:rsidR="002D184D" w:rsidRPr="002D184D">
        <w:rPr>
          <w:rFonts w:ascii="Times New Roman" w:eastAsia="Times New Roman" w:hAnsi="Times New Roman" w:cs="Times New Roman"/>
          <w:color w:val="000000"/>
          <w:lang w:val="en-US"/>
        </w:rPr>
        <w:t xml:space="preserve"> Agung. </w:t>
      </w:r>
      <w:proofErr w:type="spellStart"/>
      <w:r w:rsidR="002D184D" w:rsidRPr="002D184D">
        <w:rPr>
          <w:rFonts w:ascii="Times New Roman" w:eastAsia="Times New Roman" w:hAnsi="Times New Roman" w:cs="Times New Roman"/>
          <w:color w:val="000000"/>
          <w:lang w:val="en-US"/>
        </w:rPr>
        <w:t>Metodologi</w:t>
      </w:r>
      <w:proofErr w:type="spellEnd"/>
      <w:r w:rsidR="002D184D" w:rsidRPr="002D184D">
        <w:rPr>
          <w:rFonts w:ascii="Times New Roman" w:eastAsia="Times New Roman" w:hAnsi="Times New Roman" w:cs="Times New Roman"/>
          <w:color w:val="000000"/>
          <w:lang w:val="en-US"/>
        </w:rPr>
        <w:t xml:space="preserve"> yang </w:t>
      </w:r>
      <w:proofErr w:type="spellStart"/>
      <w:r w:rsidR="002D184D" w:rsidRPr="002D184D">
        <w:rPr>
          <w:rFonts w:ascii="Times New Roman" w:eastAsia="Times New Roman" w:hAnsi="Times New Roman" w:cs="Times New Roman"/>
          <w:color w:val="000000"/>
          <w:lang w:val="en-US"/>
        </w:rPr>
        <w:t>digunakan</w:t>
      </w:r>
      <w:proofErr w:type="spellEnd"/>
      <w:r w:rsidR="002D184D" w:rsidRPr="002D184D">
        <w:rPr>
          <w:rFonts w:ascii="Times New Roman" w:eastAsia="Times New Roman" w:hAnsi="Times New Roman" w:cs="Times New Roman"/>
          <w:color w:val="000000"/>
          <w:lang w:val="en-US"/>
        </w:rPr>
        <w:t xml:space="preserve"> juga </w:t>
      </w:r>
      <w:proofErr w:type="spellStart"/>
      <w:r w:rsidR="002D184D" w:rsidRPr="002D184D">
        <w:rPr>
          <w:rFonts w:ascii="Times New Roman" w:eastAsia="Times New Roman" w:hAnsi="Times New Roman" w:cs="Times New Roman"/>
          <w:color w:val="000000"/>
          <w:lang w:val="en-US"/>
        </w:rPr>
        <w:t>berbeda</w:t>
      </w:r>
      <w:proofErr w:type="spellEnd"/>
      <w:r w:rsidR="002D184D" w:rsidRPr="002D184D">
        <w:rPr>
          <w:rFonts w:ascii="Times New Roman" w:eastAsia="Times New Roman" w:hAnsi="Times New Roman" w:cs="Times New Roman"/>
          <w:color w:val="000000"/>
          <w:lang w:val="en-US"/>
        </w:rPr>
        <w:t xml:space="preserve">, di mana </w:t>
      </w:r>
      <w:proofErr w:type="spellStart"/>
      <w:r w:rsidR="002D184D" w:rsidRPr="002D184D">
        <w:rPr>
          <w:rFonts w:ascii="Times New Roman" w:eastAsia="Times New Roman" w:hAnsi="Times New Roman" w:cs="Times New Roman"/>
          <w:color w:val="000000"/>
          <w:lang w:val="en-US"/>
        </w:rPr>
        <w:t>saya</w:t>
      </w:r>
      <w:proofErr w:type="spellEnd"/>
      <w:r w:rsid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melakukan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penelitian</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lapangan</w:t>
      </w:r>
      <w:proofErr w:type="spellEnd"/>
      <w:r w:rsidR="002D184D" w:rsidRPr="002D184D">
        <w:rPr>
          <w:rFonts w:ascii="Times New Roman" w:eastAsia="Times New Roman" w:hAnsi="Times New Roman" w:cs="Times New Roman"/>
          <w:color w:val="000000"/>
          <w:lang w:val="en-US"/>
        </w:rPr>
        <w:t xml:space="preserve"> dan </w:t>
      </w:r>
      <w:proofErr w:type="spellStart"/>
      <w:r w:rsidR="002D184D" w:rsidRPr="002D184D">
        <w:rPr>
          <w:rFonts w:ascii="Times New Roman" w:eastAsia="Times New Roman" w:hAnsi="Times New Roman" w:cs="Times New Roman"/>
          <w:color w:val="000000"/>
          <w:lang w:val="en-US"/>
        </w:rPr>
        <w:t>wawancara</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sementara</w:t>
      </w:r>
      <w:proofErr w:type="spellEnd"/>
      <w:r w:rsidR="002D184D" w:rsidRPr="002D184D">
        <w:rPr>
          <w:rFonts w:ascii="Times New Roman" w:eastAsia="Times New Roman" w:hAnsi="Times New Roman" w:cs="Times New Roman"/>
          <w:color w:val="000000"/>
          <w:lang w:val="en-US"/>
        </w:rPr>
        <w:t xml:space="preserve"> Wira </w:t>
      </w:r>
      <w:proofErr w:type="spellStart"/>
      <w:r w:rsidR="002D184D" w:rsidRPr="002D184D">
        <w:rPr>
          <w:rFonts w:ascii="Times New Roman" w:eastAsia="Times New Roman" w:hAnsi="Times New Roman" w:cs="Times New Roman"/>
          <w:color w:val="000000"/>
          <w:lang w:val="en-US"/>
        </w:rPr>
        <w:t>Fhadly</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lebih</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berfokus</w:t>
      </w:r>
      <w:proofErr w:type="spellEnd"/>
      <w:r w:rsidR="002D184D" w:rsidRPr="002D184D">
        <w:rPr>
          <w:rFonts w:ascii="Times New Roman" w:eastAsia="Times New Roman" w:hAnsi="Times New Roman" w:cs="Times New Roman"/>
          <w:color w:val="000000"/>
          <w:lang w:val="en-US"/>
        </w:rPr>
        <w:t xml:space="preserve"> pada </w:t>
      </w:r>
      <w:proofErr w:type="spellStart"/>
      <w:r w:rsidR="002D184D" w:rsidRPr="002D184D">
        <w:rPr>
          <w:rFonts w:ascii="Times New Roman" w:eastAsia="Times New Roman" w:hAnsi="Times New Roman" w:cs="Times New Roman"/>
          <w:color w:val="000000"/>
          <w:lang w:val="en-US"/>
        </w:rPr>
        <w:t>analisis</w:t>
      </w:r>
      <w:proofErr w:type="spellEnd"/>
      <w:r w:rsidR="002D184D" w:rsidRPr="002D184D">
        <w:rPr>
          <w:rFonts w:ascii="Times New Roman" w:eastAsia="Times New Roman" w:hAnsi="Times New Roman" w:cs="Times New Roman"/>
          <w:color w:val="000000"/>
          <w:lang w:val="en-US"/>
        </w:rPr>
        <w:t xml:space="preserve"> </w:t>
      </w:r>
      <w:proofErr w:type="spellStart"/>
      <w:r w:rsidR="002D184D" w:rsidRPr="002D184D">
        <w:rPr>
          <w:rFonts w:ascii="Times New Roman" w:eastAsia="Times New Roman" w:hAnsi="Times New Roman" w:cs="Times New Roman"/>
          <w:color w:val="000000"/>
          <w:lang w:val="en-US"/>
        </w:rPr>
        <w:t>dokumen</w:t>
      </w:r>
      <w:proofErr w:type="spellEnd"/>
      <w:r w:rsidR="002D184D" w:rsidRPr="002D184D">
        <w:rPr>
          <w:rFonts w:ascii="Times New Roman" w:eastAsia="Times New Roman" w:hAnsi="Times New Roman" w:cs="Times New Roman"/>
          <w:color w:val="000000"/>
          <w:lang w:val="en-US"/>
        </w:rPr>
        <w:t xml:space="preserve">. </w:t>
      </w:r>
    </w:p>
    <w:p w14:paraId="26EB0C82" w14:textId="04CD101A" w:rsidR="00C65F7B" w:rsidRPr="005E1255" w:rsidRDefault="00000000" w:rsidP="005E1255">
      <w:pPr>
        <w:numPr>
          <w:ilvl w:val="0"/>
          <w:numId w:val="6"/>
        </w:numPr>
        <w:pBdr>
          <w:top w:val="nil"/>
          <w:left w:val="nil"/>
          <w:bottom w:val="nil"/>
          <w:right w:val="nil"/>
          <w:between w:val="nil"/>
        </w:pBdr>
        <w:spacing w:after="0" w:line="276" w:lineRule="auto"/>
        <w:ind w:left="1843" w:hanging="283"/>
        <w:jc w:val="both"/>
        <w:rPr>
          <w:rFonts w:ascii="Times New Roman" w:eastAsia="Times New Roman" w:hAnsi="Times New Roman" w:cs="Times New Roman"/>
          <w:color w:val="000000"/>
        </w:rPr>
      </w:pPr>
      <w:r w:rsidRPr="005E1255">
        <w:rPr>
          <w:rFonts w:ascii="Times New Roman" w:eastAsia="Times New Roman" w:hAnsi="Times New Roman" w:cs="Times New Roman"/>
          <w:color w:val="000000"/>
        </w:rPr>
        <w:t>Trisna Gamayanti Ma’na, dengan judul “Tinjauan Yuridis Turut Serta Dalam Tindak Pidana Mengangkut Kayu Yang Tidak Dilengkapi Surat Keterangan Sahnya Hasil Hutan (Studi Kasus Putusan Nomor 66/Pid.Sus/2017/PN.Gto)”.</w:t>
      </w:r>
      <w:r w:rsidRPr="005E1255">
        <w:rPr>
          <w:rFonts w:ascii="Times New Roman" w:eastAsia="Times New Roman" w:hAnsi="Times New Roman" w:cs="Times New Roman"/>
          <w:color w:val="000000"/>
          <w:vertAlign w:val="superscript"/>
        </w:rPr>
        <w:t xml:space="preserve"> </w:t>
      </w:r>
      <w:r>
        <w:rPr>
          <w:vertAlign w:val="superscript"/>
        </w:rPr>
        <w:footnoteReference w:id="12"/>
      </w:r>
      <w:r w:rsidRPr="005E1255">
        <w:rPr>
          <w:rFonts w:ascii="Times New Roman" w:eastAsia="Times New Roman" w:hAnsi="Times New Roman" w:cs="Times New Roman"/>
          <w:color w:val="000000"/>
        </w:rPr>
        <w:t xml:space="preserve"> </w:t>
      </w:r>
      <w:r w:rsidR="005E1255" w:rsidRPr="005E1255">
        <w:rPr>
          <w:rFonts w:ascii="Times New Roman" w:eastAsia="Times New Roman" w:hAnsi="Times New Roman" w:cs="Times New Roman"/>
          <w:color w:val="000000"/>
        </w:rPr>
        <w:t xml:space="preserve">Skripsi saya </w:t>
      </w:r>
      <w:r w:rsidR="005E1255" w:rsidRPr="005E1255">
        <w:rPr>
          <w:rFonts w:ascii="Times New Roman" w:eastAsia="Times New Roman" w:hAnsi="Times New Roman" w:cs="Times New Roman"/>
          <w:color w:val="000000"/>
        </w:rPr>
        <w:lastRenderedPageBreak/>
        <w:t xml:space="preserve">dan skripsi Trisna Gamayanti Ma’na memiliki kesamaan dalam membahas isu pengangkutan kayu </w:t>
      </w:r>
      <w:r w:rsidR="00466605" w:rsidRPr="00466605">
        <w:rPr>
          <w:rFonts w:ascii="Times New Roman" w:eastAsia="Times New Roman" w:hAnsi="Times New Roman" w:cs="Times New Roman"/>
          <w:i/>
          <w:iCs/>
          <w:color w:val="000000"/>
        </w:rPr>
        <w:t>illegal</w:t>
      </w:r>
      <w:r w:rsidR="005E1255" w:rsidRPr="005E1255">
        <w:rPr>
          <w:rFonts w:ascii="Times New Roman" w:eastAsia="Times New Roman" w:hAnsi="Times New Roman" w:cs="Times New Roman"/>
          <w:color w:val="000000"/>
        </w:rPr>
        <w:t xml:space="preserve"> tanpa surat keterangan sah. Keduanya mengkaji aspek hukum terkait pertanggungjawaban pidana. Namun, perbedaan utama terletak pada fokus penelitian</w:t>
      </w:r>
      <w:r w:rsidR="005E1255">
        <w:rPr>
          <w:rFonts w:ascii="Times New Roman" w:eastAsia="Times New Roman" w:hAnsi="Times New Roman" w:cs="Times New Roman"/>
          <w:color w:val="000000"/>
        </w:rPr>
        <w:t>,</w:t>
      </w:r>
      <w:r w:rsidR="005E1255" w:rsidRPr="005E1255">
        <w:rPr>
          <w:rFonts w:ascii="Times New Roman" w:eastAsia="Times New Roman" w:hAnsi="Times New Roman" w:cs="Times New Roman"/>
          <w:color w:val="000000"/>
        </w:rPr>
        <w:t xml:space="preserve"> skripsi saya menekankan penegakan hukum di Polres Muaro Jambi, sedangkan skripsi Trisna lebih berfokus pada tinjauan yuridis terhadap peran turut serta dalam tindak pidana berdasarkan </w:t>
      </w:r>
      <w:r w:rsidR="005E1255">
        <w:rPr>
          <w:rFonts w:ascii="Times New Roman" w:eastAsia="Times New Roman" w:hAnsi="Times New Roman" w:cs="Times New Roman"/>
          <w:color w:val="000000"/>
        </w:rPr>
        <w:t>P</w:t>
      </w:r>
      <w:r w:rsidR="005E1255" w:rsidRPr="005E1255">
        <w:rPr>
          <w:rFonts w:ascii="Times New Roman" w:eastAsia="Times New Roman" w:hAnsi="Times New Roman" w:cs="Times New Roman"/>
          <w:color w:val="000000"/>
        </w:rPr>
        <w:t>utusan</w:t>
      </w:r>
      <w:r w:rsidR="005E1255">
        <w:rPr>
          <w:rFonts w:ascii="Times New Roman" w:eastAsia="Times New Roman" w:hAnsi="Times New Roman" w:cs="Times New Roman"/>
          <w:color w:val="000000"/>
        </w:rPr>
        <w:t xml:space="preserve"> Pengadilan Nomor </w:t>
      </w:r>
      <w:r w:rsidR="005E1255" w:rsidRPr="005E1255">
        <w:rPr>
          <w:rFonts w:ascii="Times New Roman" w:eastAsia="Times New Roman" w:hAnsi="Times New Roman" w:cs="Times New Roman"/>
          <w:color w:val="000000"/>
        </w:rPr>
        <w:t>66/Pid.Sus/2017/PN.Gto</w:t>
      </w:r>
      <w:r w:rsidR="005E1255">
        <w:rPr>
          <w:rFonts w:ascii="Times New Roman" w:eastAsia="Times New Roman" w:hAnsi="Times New Roman" w:cs="Times New Roman"/>
          <w:color w:val="000000"/>
        </w:rPr>
        <w:t xml:space="preserve">. </w:t>
      </w:r>
      <w:r w:rsidR="005E1255" w:rsidRPr="005E1255">
        <w:rPr>
          <w:rFonts w:ascii="Times New Roman" w:eastAsia="Times New Roman" w:hAnsi="Times New Roman" w:cs="Times New Roman"/>
          <w:color w:val="000000"/>
        </w:rPr>
        <w:t xml:space="preserve">Metodologi yang digunakan juga berbeda, di mana saya melakukan penelitian lapangan dan wawancara, sementara Trisna lebih berfokus pada analisis putusan pengadilan. </w:t>
      </w:r>
    </w:p>
    <w:p w14:paraId="224BAA06" w14:textId="02A9DF9D" w:rsidR="00C65F7B" w:rsidRDefault="00000000">
      <w:pPr>
        <w:numPr>
          <w:ilvl w:val="0"/>
          <w:numId w:val="6"/>
        </w:numPr>
        <w:pBdr>
          <w:top w:val="nil"/>
          <w:left w:val="nil"/>
          <w:bottom w:val="nil"/>
          <w:right w:val="nil"/>
          <w:between w:val="nil"/>
        </w:pBdr>
        <w:spacing w:after="0" w:line="276" w:lineRule="auto"/>
        <w:ind w:left="1843"/>
        <w:jc w:val="both"/>
        <w:rPr>
          <w:rFonts w:ascii="Times New Roman" w:eastAsia="Times New Roman" w:hAnsi="Times New Roman" w:cs="Times New Roman"/>
          <w:color w:val="000000"/>
        </w:rPr>
      </w:pPr>
      <w:r>
        <w:rPr>
          <w:rFonts w:ascii="Times New Roman" w:eastAsia="Times New Roman" w:hAnsi="Times New Roman" w:cs="Times New Roman"/>
          <w:color w:val="000000"/>
        </w:rPr>
        <w:t>Malik Al Ghani Nasution, dengan judul “Analisis Yuridis Tindak Pidana Menguasai, Memiliki Kayu Hasil Hutan Yang Tidak Dilengkapi Surat Keterangan Sahnya Hasil Hutan (Perkara No. 115/Pid.Sus/LH/2017/PN.Pbr)”.</w:t>
      </w:r>
      <w:r>
        <w:rPr>
          <w:vertAlign w:val="superscript"/>
        </w:rPr>
        <w:footnoteReference w:id="13"/>
      </w:r>
      <w:r>
        <w:rPr>
          <w:rFonts w:ascii="Times New Roman" w:eastAsia="Times New Roman" w:hAnsi="Times New Roman" w:cs="Times New Roman"/>
          <w:color w:val="000000"/>
        </w:rPr>
        <w:t xml:space="preserve"> </w:t>
      </w:r>
      <w:r w:rsidR="00DF3ABC" w:rsidRPr="00DF3ABC">
        <w:rPr>
          <w:rFonts w:ascii="Times New Roman" w:eastAsia="Times New Roman" w:hAnsi="Times New Roman" w:cs="Times New Roman"/>
          <w:color w:val="000000"/>
        </w:rPr>
        <w:t xml:space="preserve">Skripsi saya dan skripsi Malik Al Ghani Nasution  memiliki kesamaan dalam membahas penguasaan kayu </w:t>
      </w:r>
      <w:r w:rsidR="00466605" w:rsidRPr="00466605">
        <w:rPr>
          <w:rFonts w:ascii="Times New Roman" w:eastAsia="Times New Roman" w:hAnsi="Times New Roman" w:cs="Times New Roman"/>
          <w:i/>
          <w:iCs/>
          <w:color w:val="000000"/>
        </w:rPr>
        <w:t>illegal</w:t>
      </w:r>
      <w:r w:rsidR="00DF3ABC" w:rsidRPr="00DF3ABC">
        <w:rPr>
          <w:rFonts w:ascii="Times New Roman" w:eastAsia="Times New Roman" w:hAnsi="Times New Roman" w:cs="Times New Roman"/>
          <w:color w:val="000000"/>
        </w:rPr>
        <w:t xml:space="preserve"> tanpa surat keterangan sah. Namun, perbedaan utama </w:t>
      </w:r>
      <w:r w:rsidR="00DF3ABC" w:rsidRPr="00DF3ABC">
        <w:rPr>
          <w:rFonts w:ascii="Times New Roman" w:eastAsia="Times New Roman" w:hAnsi="Times New Roman" w:cs="Times New Roman"/>
          <w:color w:val="000000"/>
        </w:rPr>
        <w:lastRenderedPageBreak/>
        <w:t>terletak pada fokus penelitian</w:t>
      </w:r>
      <w:r w:rsidR="00000AEE">
        <w:rPr>
          <w:rFonts w:ascii="Times New Roman" w:eastAsia="Times New Roman" w:hAnsi="Times New Roman" w:cs="Times New Roman"/>
          <w:color w:val="000000"/>
        </w:rPr>
        <w:t xml:space="preserve">, </w:t>
      </w:r>
      <w:r w:rsidR="00DF3ABC" w:rsidRPr="00DF3ABC">
        <w:rPr>
          <w:rFonts w:ascii="Times New Roman" w:eastAsia="Times New Roman" w:hAnsi="Times New Roman" w:cs="Times New Roman"/>
          <w:color w:val="000000"/>
        </w:rPr>
        <w:t xml:space="preserve">skripsi saya menekankan penegakan hukum di Polres Muaro Jambi, sedangkan skripsi Malik berfokus pada analisis yuridis berdasarkan putusan pengadilan tertentu. Metodologi yang digunakan juga berbeda, dengan saya melakukan penelitian lapangan dan wawancara, sementara Malik lebih berfokus pada analisis dokumen. </w:t>
      </w:r>
    </w:p>
    <w:p w14:paraId="4BC67701" w14:textId="3B304D86" w:rsidR="00C65F7B" w:rsidRDefault="00000000">
      <w:pPr>
        <w:numPr>
          <w:ilvl w:val="0"/>
          <w:numId w:val="6"/>
        </w:numPr>
        <w:pBdr>
          <w:top w:val="nil"/>
          <w:left w:val="nil"/>
          <w:bottom w:val="nil"/>
          <w:right w:val="nil"/>
          <w:between w:val="nil"/>
        </w:pBdr>
        <w:spacing w:after="0" w:line="276" w:lineRule="auto"/>
        <w:ind w:left="1843"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Risky Caniago, Nurul Mutia Baba, Habibul Ghufron, Saharudin, Fitrisia Madina, dengan judul penelitian “Peran Polri Dalam Pemberantasan Perusakan Hutan”.</w:t>
      </w:r>
      <w:r>
        <w:rPr>
          <w:vertAlign w:val="superscript"/>
        </w:rPr>
        <w:footnoteReference w:id="14"/>
      </w:r>
      <w:r>
        <w:rPr>
          <w:rFonts w:ascii="Times New Roman" w:eastAsia="Times New Roman" w:hAnsi="Times New Roman" w:cs="Times New Roman"/>
          <w:color w:val="000000"/>
        </w:rPr>
        <w:t xml:space="preserve"> </w:t>
      </w:r>
      <w:r w:rsidR="00064C66" w:rsidRPr="00064C66">
        <w:rPr>
          <w:rFonts w:ascii="Times New Roman" w:eastAsia="Times New Roman" w:hAnsi="Times New Roman" w:cs="Times New Roman"/>
          <w:color w:val="000000"/>
        </w:rPr>
        <w:t xml:space="preserve">Skripsi saya dan penelitian </w:t>
      </w:r>
      <w:r w:rsidR="00064C66">
        <w:rPr>
          <w:rFonts w:ascii="Times New Roman" w:eastAsia="Times New Roman" w:hAnsi="Times New Roman" w:cs="Times New Roman"/>
          <w:color w:val="000000"/>
        </w:rPr>
        <w:t xml:space="preserve">ini </w:t>
      </w:r>
      <w:r w:rsidR="00064C66" w:rsidRPr="00064C66">
        <w:rPr>
          <w:rFonts w:ascii="Times New Roman" w:eastAsia="Times New Roman" w:hAnsi="Times New Roman" w:cs="Times New Roman"/>
          <w:color w:val="000000"/>
        </w:rPr>
        <w:t>memiliki kesamaan dalam membahas perlindungan hutan dan penegakan hukum. Namun, perbedaan utama terletak pada fokus penelitian</w:t>
      </w:r>
      <w:r w:rsidR="00064C66">
        <w:rPr>
          <w:rFonts w:ascii="Times New Roman" w:eastAsia="Times New Roman" w:hAnsi="Times New Roman" w:cs="Times New Roman"/>
          <w:color w:val="000000"/>
        </w:rPr>
        <w:t>,</w:t>
      </w:r>
      <w:r w:rsidR="00064C66" w:rsidRPr="00064C66">
        <w:rPr>
          <w:rFonts w:ascii="Times New Roman" w:eastAsia="Times New Roman" w:hAnsi="Times New Roman" w:cs="Times New Roman"/>
          <w:color w:val="000000"/>
        </w:rPr>
        <w:t xml:space="preserve"> skripsi saya menekankan penegakan hukum terhadap pengangkutan kayu </w:t>
      </w:r>
      <w:r w:rsidR="00466605" w:rsidRPr="00466605">
        <w:rPr>
          <w:rFonts w:ascii="Times New Roman" w:eastAsia="Times New Roman" w:hAnsi="Times New Roman" w:cs="Times New Roman"/>
          <w:i/>
          <w:iCs/>
          <w:color w:val="000000"/>
        </w:rPr>
        <w:t>illegal</w:t>
      </w:r>
      <w:r w:rsidR="00064C66" w:rsidRPr="00064C66">
        <w:rPr>
          <w:rFonts w:ascii="Times New Roman" w:eastAsia="Times New Roman" w:hAnsi="Times New Roman" w:cs="Times New Roman"/>
          <w:color w:val="000000"/>
        </w:rPr>
        <w:t xml:space="preserve"> di Polres Muaro Jambi, sedangkan penelitian tersebut lebih berfokus pada peran Polri dalam pemberantasan perusakan hutan secara umum. Metodologi yang digunakan juga berbeda, dengan saya melakukan penelitian lapangan dan wawancara, sementara penelitian tersebut lebih berfokus pada analisis kebijakan. </w:t>
      </w:r>
    </w:p>
    <w:p w14:paraId="1AC089AF" w14:textId="6A67F692" w:rsidR="00E36658" w:rsidRPr="00E36658" w:rsidRDefault="00000000" w:rsidP="00E36658">
      <w:pPr>
        <w:numPr>
          <w:ilvl w:val="0"/>
          <w:numId w:val="6"/>
        </w:numPr>
        <w:pBdr>
          <w:top w:val="nil"/>
          <w:left w:val="nil"/>
          <w:bottom w:val="nil"/>
          <w:right w:val="nil"/>
          <w:between w:val="nil"/>
        </w:pBdr>
        <w:spacing w:after="0" w:line="276" w:lineRule="auto"/>
        <w:ind w:left="1843" w:hanging="283"/>
        <w:jc w:val="both"/>
        <w:rPr>
          <w:rFonts w:ascii="Times New Roman" w:eastAsia="Times New Roman" w:hAnsi="Times New Roman" w:cs="Times New Roman"/>
          <w:b/>
          <w:sz w:val="24"/>
          <w:szCs w:val="24"/>
        </w:rPr>
      </w:pPr>
      <w:r w:rsidRPr="001F5071">
        <w:rPr>
          <w:rFonts w:ascii="Times New Roman" w:eastAsia="Times New Roman" w:hAnsi="Times New Roman" w:cs="Times New Roman"/>
          <w:color w:val="000000"/>
        </w:rPr>
        <w:t xml:space="preserve">Cindo Kottama, Sigit Somadiyono, Fatriansyah, dengan judul penelitian </w:t>
      </w:r>
      <w:r w:rsidRPr="001F5071">
        <w:rPr>
          <w:rFonts w:ascii="Times New Roman" w:eastAsia="Times New Roman" w:hAnsi="Times New Roman" w:cs="Times New Roman"/>
          <w:color w:val="000000"/>
        </w:rPr>
        <w:lastRenderedPageBreak/>
        <w:t>“Pertanggungjawaban Pidana Terhadap Pelaku Pengangkutan Kayu Tanpa Dokumentasi Sah Di Wilayah Hutan</w:t>
      </w:r>
      <w:r>
        <w:rPr>
          <w:rFonts w:ascii="Times New Roman" w:eastAsia="Times New Roman" w:hAnsi="Times New Roman" w:cs="Times New Roman"/>
          <w:color w:val="000000"/>
        </w:rPr>
        <w:t xml:space="preserve"> Taman Nasional Bukit Tiga Puluh Kabupaten Tebo”.</w:t>
      </w:r>
      <w:r>
        <w:rPr>
          <w:vertAlign w:val="superscript"/>
        </w:rPr>
        <w:footnoteReference w:id="15"/>
      </w:r>
      <w:r w:rsidR="00E36658">
        <w:rPr>
          <w:rFonts w:ascii="Times New Roman" w:eastAsia="Times New Roman" w:hAnsi="Times New Roman" w:cs="Times New Roman"/>
          <w:color w:val="000000"/>
        </w:rPr>
        <w:t xml:space="preserve"> </w:t>
      </w:r>
      <w:r w:rsidR="00E36658" w:rsidRPr="00E36658">
        <w:rPr>
          <w:rFonts w:ascii="Times New Roman" w:eastAsia="Times New Roman" w:hAnsi="Times New Roman" w:cs="Times New Roman"/>
          <w:color w:val="000000"/>
        </w:rPr>
        <w:t xml:space="preserve">Skripsi saya dan penelitian </w:t>
      </w:r>
      <w:r w:rsidR="00E36658">
        <w:rPr>
          <w:rFonts w:ascii="Times New Roman" w:eastAsia="Times New Roman" w:hAnsi="Times New Roman" w:cs="Times New Roman"/>
          <w:color w:val="000000"/>
        </w:rPr>
        <w:t xml:space="preserve">ini </w:t>
      </w:r>
      <w:r w:rsidR="00E36658" w:rsidRPr="00E36658">
        <w:rPr>
          <w:rFonts w:ascii="Times New Roman" w:eastAsia="Times New Roman" w:hAnsi="Times New Roman" w:cs="Times New Roman"/>
          <w:color w:val="000000"/>
        </w:rPr>
        <w:t xml:space="preserve">memiliki kesamaan dalam membahas isu pengangkutan kayu </w:t>
      </w:r>
      <w:r w:rsidR="00466605" w:rsidRPr="00466605">
        <w:rPr>
          <w:rFonts w:ascii="Times New Roman" w:eastAsia="Times New Roman" w:hAnsi="Times New Roman" w:cs="Times New Roman"/>
          <w:i/>
          <w:iCs/>
          <w:color w:val="000000"/>
        </w:rPr>
        <w:t>illegal</w:t>
      </w:r>
      <w:r w:rsidR="00E36658" w:rsidRPr="00E36658">
        <w:rPr>
          <w:rFonts w:ascii="Times New Roman" w:eastAsia="Times New Roman" w:hAnsi="Times New Roman" w:cs="Times New Roman"/>
          <w:color w:val="000000"/>
        </w:rPr>
        <w:t xml:space="preserve"> tanpa dokumen sah. Keduanya mengkaji pertanggungjawaban pidana terkait pelanggaran hukum di sektor kehutanan. Namun, perbedaan utama terletak pada fokus penelitian</w:t>
      </w:r>
      <w:r w:rsidR="00E36658">
        <w:rPr>
          <w:rFonts w:ascii="Times New Roman" w:eastAsia="Times New Roman" w:hAnsi="Times New Roman" w:cs="Times New Roman"/>
          <w:color w:val="000000"/>
        </w:rPr>
        <w:t>,</w:t>
      </w:r>
      <w:r w:rsidR="00E36658" w:rsidRPr="00E36658">
        <w:rPr>
          <w:rFonts w:ascii="Times New Roman" w:eastAsia="Times New Roman" w:hAnsi="Times New Roman" w:cs="Times New Roman"/>
          <w:color w:val="000000"/>
        </w:rPr>
        <w:t xml:space="preserve"> skripsi saya menekankan penegakan hukum di Polres Muaro Jambi, sedangkan penelitian tersebut berfokus pada konteks hukum di Taman Nasional Bukit Tiga Puluh</w:t>
      </w:r>
      <w:r w:rsidR="00E36658">
        <w:rPr>
          <w:rFonts w:ascii="Times New Roman" w:eastAsia="Times New Roman" w:hAnsi="Times New Roman" w:cs="Times New Roman"/>
          <w:color w:val="000000"/>
        </w:rPr>
        <w:t xml:space="preserve"> Kabupaten Tebo</w:t>
      </w:r>
      <w:r w:rsidR="00E36658" w:rsidRPr="00E36658">
        <w:rPr>
          <w:rFonts w:ascii="Times New Roman" w:eastAsia="Times New Roman" w:hAnsi="Times New Roman" w:cs="Times New Roman"/>
          <w:color w:val="000000"/>
        </w:rPr>
        <w:t>. Metodologi yang digunakan juga berbeda, di mana saya melakukan penelitian lapangan dan wawancara, sementara penelitian tersebut lebih berfokus pada analisis dokumen dan kebijakan.</w:t>
      </w:r>
    </w:p>
    <w:p w14:paraId="2AFA85E0" w14:textId="047E24A5" w:rsidR="00C65F7B" w:rsidRDefault="00000000" w:rsidP="00E36658">
      <w:pPr>
        <w:pBdr>
          <w:top w:val="nil"/>
          <w:left w:val="nil"/>
          <w:bottom w:val="nil"/>
          <w:right w:val="nil"/>
          <w:between w:val="nil"/>
        </w:pBdr>
        <w:spacing w:line="276" w:lineRule="auto"/>
        <w:ind w:left="1134" w:firstLine="284"/>
        <w:jc w:val="both"/>
        <w:rPr>
          <w:rFonts w:ascii="Times New Roman" w:eastAsia="Times New Roman" w:hAnsi="Times New Roman" w:cs="Times New Roman"/>
          <w:b/>
          <w:sz w:val="24"/>
          <w:szCs w:val="24"/>
        </w:rPr>
      </w:pPr>
      <w:r>
        <w:rPr>
          <w:rFonts w:ascii="Times New Roman" w:eastAsia="Times New Roman" w:hAnsi="Times New Roman" w:cs="Times New Roman"/>
        </w:rPr>
        <w:tab/>
        <w:t xml:space="preserve">Berdasarkan tinjauan pustaka di atas menunjukkan bahwa penelitian-penelitian sebelumnya memiliki perbedaan dengan penelitian peneliti. Penelitian diatas cenderung berfokus kepada tinjauan hukum, peran kepolisian, serta perbuatan  turut serta tindak pidana mengangkut kayu yang tidak dilengkapi surat </w:t>
      </w:r>
      <w:r>
        <w:rPr>
          <w:rFonts w:ascii="Times New Roman" w:eastAsia="Times New Roman" w:hAnsi="Times New Roman" w:cs="Times New Roman"/>
        </w:rPr>
        <w:lastRenderedPageBreak/>
        <w:t>keterangan sahnya hasil hutan. Penelitian-penelitian diatas menggunakan jenis penelitian normatif dan empiris. Sedangkan penelitian peneliti berfokus pada prakt</w:t>
      </w:r>
      <w:r w:rsidR="00417ABD">
        <w:rPr>
          <w:rFonts w:ascii="Times New Roman" w:eastAsia="Times New Roman" w:hAnsi="Times New Roman" w:cs="Times New Roman"/>
        </w:rPr>
        <w:t>i</w:t>
      </w:r>
      <w:r>
        <w:rPr>
          <w:rFonts w:ascii="Times New Roman" w:eastAsia="Times New Roman" w:hAnsi="Times New Roman" w:cs="Times New Roman"/>
        </w:rPr>
        <w:t>k pengangkutan kayu hasil hutan tanpa surat keterangan sah hasil hutan dan penegakan hukumnya di Polres Muaro Jambi. Penelitian ini menggunakan jenis penelitian hukum kualitatif dengan menggunakan pendekatan yuridis-empiris dengan mengamati langsung fakta yang terjadi di lapangan dan dikaitkan dengan teori serta aturan yang berlaku.</w:t>
      </w:r>
    </w:p>
    <w:p w14:paraId="67EE9FE4" w14:textId="77777777" w:rsidR="00C65F7B" w:rsidRPr="004A5B90" w:rsidRDefault="00000000">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4A5B90">
        <w:rPr>
          <w:rFonts w:ascii="Times New Roman" w:eastAsia="Times New Roman" w:hAnsi="Times New Roman" w:cs="Times New Roman"/>
          <w:b/>
          <w:color w:val="000000"/>
          <w:sz w:val="24"/>
          <w:szCs w:val="24"/>
        </w:rPr>
        <w:t>Metode Penelitian</w:t>
      </w:r>
    </w:p>
    <w:p w14:paraId="4878CC8A"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Setiap penulisan ilmiah memerlukan metode tertentu untuk memahami dan menyusun karya ilmiah tersebut.</w:t>
      </w:r>
      <w:r>
        <w:rPr>
          <w:vertAlign w:val="superscript"/>
        </w:rPr>
        <w:footnoteReference w:id="16"/>
      </w:r>
      <w:r>
        <w:rPr>
          <w:rFonts w:ascii="Times New Roman" w:eastAsia="Times New Roman" w:hAnsi="Times New Roman" w:cs="Times New Roman"/>
          <w:color w:val="000000"/>
        </w:rPr>
        <w:t xml:space="preserve"> Metode penelitian adalah serangkaian prosedur yang digunakan dalam melaksanakan sebuah penelitian. Istilah ini terdiri dari dua kata, yaitu “metode” dan “penelitian”. Kata “metode” berasal dari bahasa Yunani “methodos” yang berarti cara atau jalan menuju suatu tujuan. Metode merupakan kegiatan ilmiah yang melibatkan cara kerja yang sistematis untuk memahami suatu subjek atau objek penelitian, dengan tujuan menemukan jawaban yang dapat dipertanggungjawab</w:t>
      </w:r>
      <w:r>
        <w:rPr>
          <w:rFonts w:ascii="Times New Roman" w:eastAsia="Times New Roman" w:hAnsi="Times New Roman" w:cs="Times New Roman"/>
        </w:rPr>
        <w:t>k</w:t>
      </w:r>
      <w:r>
        <w:rPr>
          <w:rFonts w:ascii="Times New Roman" w:eastAsia="Times New Roman" w:hAnsi="Times New Roman" w:cs="Times New Roman"/>
          <w:color w:val="000000"/>
        </w:rPr>
        <w:t>an secara ilmiah dan termasuk keabsahannya.</w:t>
      </w:r>
      <w:r>
        <w:rPr>
          <w:vertAlign w:val="superscript"/>
        </w:rPr>
        <w:footnoteReference w:id="17"/>
      </w:r>
      <w:r>
        <w:rPr>
          <w:rFonts w:ascii="Times New Roman" w:eastAsia="Times New Roman" w:hAnsi="Times New Roman" w:cs="Times New Roman"/>
          <w:color w:val="000000"/>
        </w:rPr>
        <w:t xml:space="preserve"> Penelitian ini diartikan sebagai proses pengumpulan dan analisis yang dilakukan secara sistematis untuk mencapai tujuan-</w:t>
      </w:r>
      <w:r>
        <w:rPr>
          <w:rFonts w:ascii="Times New Roman" w:eastAsia="Times New Roman" w:hAnsi="Times New Roman" w:cs="Times New Roman"/>
          <w:color w:val="000000"/>
        </w:rPr>
        <w:lastRenderedPageBreak/>
        <w:t>tujuan tertentu.</w:t>
      </w:r>
      <w:r>
        <w:rPr>
          <w:vertAlign w:val="superscript"/>
        </w:rPr>
        <w:footnoteReference w:id="18"/>
      </w:r>
      <w:r>
        <w:rPr>
          <w:rFonts w:ascii="Times New Roman" w:eastAsia="Times New Roman" w:hAnsi="Times New Roman" w:cs="Times New Roman"/>
          <w:color w:val="000000"/>
        </w:rPr>
        <w:t xml:space="preserve"> Dalam sebuah penelitian ilmiah, selalu dibutuhkan data yang lengkap dan objektif, serta metode yang sesuai dengan permasalahan yang akan dibahas dan langkah-langkah yang diambil. Dalam membahas dan menguraikan lebih lanjut permasalahan yang telah diungkapkan diatas, maka penulis menggunakan metode penelitian sebagai berikut:</w:t>
      </w:r>
    </w:p>
    <w:p w14:paraId="5D4B9463" w14:textId="77777777" w:rsidR="00C65F7B" w:rsidRDefault="00000000">
      <w:pPr>
        <w:numPr>
          <w:ilvl w:val="0"/>
          <w:numId w:val="17"/>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Jenis Penelitian</w:t>
      </w:r>
    </w:p>
    <w:p w14:paraId="37887408" w14:textId="77777777" w:rsidR="00C65F7B" w:rsidRDefault="00000000">
      <w:pPr>
        <w:pBdr>
          <w:top w:val="nil"/>
          <w:left w:val="nil"/>
          <w:bottom w:val="nil"/>
          <w:right w:val="nil"/>
          <w:between w:val="nil"/>
        </w:pBdr>
        <w:spacing w:after="0" w:line="276"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Jenis penelitian yang dilakukan oleh penulis termasuk dalam penelitian hukum yuridis-empiris (</w:t>
      </w:r>
      <w:r>
        <w:rPr>
          <w:rFonts w:ascii="Times New Roman" w:eastAsia="Times New Roman" w:hAnsi="Times New Roman" w:cs="Times New Roman"/>
          <w:i/>
          <w:color w:val="000000"/>
        </w:rPr>
        <w:t>socio-legal research</w:t>
      </w:r>
      <w:r>
        <w:rPr>
          <w:rFonts w:ascii="Times New Roman" w:eastAsia="Times New Roman" w:hAnsi="Times New Roman" w:cs="Times New Roman"/>
          <w:color w:val="000000"/>
        </w:rPr>
        <w:t>). Penelitian hukum yuridis dilakukan dengan meneliti bahan pustaka yang merupakan data sekunder dan dikenal juga sebagai penelitian hukum kepustakaan. Sementara itu, penelitian hukum empiris adalah penelitian yang menggunakan sumber data yang diperoleh langsung dari aktivitas masyarakat melalui penelitian lapangan yaitu pengamatan (observasi) dan wawancara.</w:t>
      </w:r>
      <w:r>
        <w:rPr>
          <w:rFonts w:ascii="Times New Roman" w:eastAsia="Times New Roman" w:hAnsi="Times New Roman" w:cs="Times New Roman"/>
          <w:color w:val="000000"/>
          <w:vertAlign w:val="superscript"/>
        </w:rPr>
        <w:footnoteReference w:id="19"/>
      </w:r>
    </w:p>
    <w:p w14:paraId="08D81720" w14:textId="77777777" w:rsidR="00C65F7B" w:rsidRDefault="00000000">
      <w:pPr>
        <w:numPr>
          <w:ilvl w:val="0"/>
          <w:numId w:val="17"/>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Pendekatan Penelitian</w:t>
      </w:r>
    </w:p>
    <w:p w14:paraId="64FBCD49" w14:textId="77777777" w:rsidR="00C65F7B" w:rsidRDefault="00000000">
      <w:pPr>
        <w:pBdr>
          <w:top w:val="nil"/>
          <w:left w:val="nil"/>
          <w:bottom w:val="nil"/>
          <w:right w:val="nil"/>
          <w:between w:val="nil"/>
        </w:pBdr>
        <w:spacing w:after="0" w:line="276"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Dalam penelitian ini menggunakan pendekatan yuridis empiris. Pendekatan hukum yuridis dilakukan dengan mengidentifikasi dan mengkonsepkan hukum sebagai norma, kaidah, peraturan, dan undang-undang yang berlaku pada suatu waktu dan tempat tertentu sebagai produk </w:t>
      </w:r>
      <w:r>
        <w:rPr>
          <w:rFonts w:ascii="Times New Roman" w:eastAsia="Times New Roman" w:hAnsi="Times New Roman" w:cs="Times New Roman"/>
          <w:color w:val="000000"/>
        </w:rPr>
        <w:lastRenderedPageBreak/>
        <w:t>dari kekuasaan negara yang berdaulat, yang sering disebut sebagai penelitian hukum doktrinal. Sedangkan penelitian hukum empiris adalah penelitian hukum  yang menggunakan data primer/dasar, yakni data yang diperoleh langsung dari masyarakat sebagai sumber pertama dengan melalui penelitian lapangan, yang dilakukan baik melalui pengamatan (observasi) dan wawancara.</w:t>
      </w:r>
      <w:r>
        <w:rPr>
          <w:vertAlign w:val="superscript"/>
        </w:rPr>
        <w:footnoteReference w:id="20"/>
      </w:r>
    </w:p>
    <w:p w14:paraId="2AFF5F3C" w14:textId="77777777" w:rsidR="00C65F7B" w:rsidRDefault="00000000">
      <w:pPr>
        <w:numPr>
          <w:ilvl w:val="0"/>
          <w:numId w:val="17"/>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Sumber Data</w:t>
      </w:r>
    </w:p>
    <w:p w14:paraId="21F541FD" w14:textId="77777777" w:rsidR="00C65F7B" w:rsidRDefault="00000000">
      <w:pPr>
        <w:pBdr>
          <w:top w:val="nil"/>
          <w:left w:val="nil"/>
          <w:bottom w:val="nil"/>
          <w:right w:val="nil"/>
          <w:between w:val="nil"/>
        </w:pBdr>
        <w:spacing w:after="0" w:line="276"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Dalam penulisan skripsi ini, penulisan menggunakan dua sumber data, yaitu:</w:t>
      </w:r>
    </w:p>
    <w:p w14:paraId="58F13B6F" w14:textId="77777777" w:rsidR="00C65F7B" w:rsidRDefault="00000000">
      <w:pPr>
        <w:numPr>
          <w:ilvl w:val="0"/>
          <w:numId w:val="42"/>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Data Primer: Data diperoleh langsung melalui sumber resmi dan hasil wawancara dengan informan yaitu anggota kepolisian Polres Muaro Jambi serta penjelasan dari pihak-pihak yang memiliki kapasitas dan relevansi untuk dijadikan narasumber seperti pelaku.</w:t>
      </w:r>
    </w:p>
    <w:p w14:paraId="3981F7D4" w14:textId="77777777" w:rsidR="00C65F7B" w:rsidRDefault="00000000">
      <w:pPr>
        <w:numPr>
          <w:ilvl w:val="0"/>
          <w:numId w:val="42"/>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Data Sekunder: Data diperoleh dari hasil penelitian kepustakaan atau penelaahan terhadap berbagai literatur atau bahan pustaka yang berkaitan dengan rumusan masalah atau materi penelitian, yang sering disebut sebagai data hukum. Data sekunder yang digunakan dalam penelitian ini antara lain:</w:t>
      </w:r>
    </w:p>
    <w:p w14:paraId="4A0D4613" w14:textId="77777777" w:rsidR="00C65F7B" w:rsidRDefault="00000000">
      <w:pPr>
        <w:numPr>
          <w:ilvl w:val="0"/>
          <w:numId w:val="1"/>
        </w:numPr>
        <w:pBdr>
          <w:top w:val="nil"/>
          <w:left w:val="nil"/>
          <w:bottom w:val="nil"/>
          <w:right w:val="nil"/>
          <w:between w:val="nil"/>
        </w:pBdr>
        <w:spacing w:after="0" w:line="276" w:lineRule="auto"/>
        <w:ind w:left="1985"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Bahan hukum primer</w:t>
      </w:r>
    </w:p>
    <w:p w14:paraId="7A461A5F" w14:textId="77777777" w:rsidR="00C65F7B" w:rsidRDefault="00000000">
      <w:pPr>
        <w:pBdr>
          <w:top w:val="nil"/>
          <w:left w:val="nil"/>
          <w:bottom w:val="nil"/>
          <w:right w:val="nil"/>
          <w:between w:val="nil"/>
        </w:pBdr>
        <w:spacing w:after="0" w:line="276" w:lineRule="auto"/>
        <w:ind w:left="198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Yaitu terdiri dari peraturan perundang-undangan yang berlaku berkenaan dengan penulisan skripsi ini. Dalam penelitian ini </w:t>
      </w:r>
      <w:r>
        <w:rPr>
          <w:rFonts w:ascii="Times New Roman" w:eastAsia="Times New Roman" w:hAnsi="Times New Roman" w:cs="Times New Roman"/>
          <w:color w:val="000000"/>
        </w:rPr>
        <w:lastRenderedPageBreak/>
        <w:t>yang menjadi bagian hukum primer adalah sebagai berikut:</w:t>
      </w:r>
    </w:p>
    <w:p w14:paraId="6E6E95AF" w14:textId="77777777" w:rsidR="00C65F7B" w:rsidRDefault="00000000">
      <w:pPr>
        <w:numPr>
          <w:ilvl w:val="0"/>
          <w:numId w:val="33"/>
        </w:numPr>
        <w:pBdr>
          <w:top w:val="nil"/>
          <w:left w:val="nil"/>
          <w:bottom w:val="nil"/>
          <w:right w:val="nil"/>
          <w:between w:val="nil"/>
        </w:pBdr>
        <w:spacing w:after="0" w:line="276" w:lineRule="auto"/>
        <w:ind w:left="226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Undang-Undang Nomor 18 Tahun 2013 Tentang Pencegahan dan Pemberantasan Perusakan Hutan.</w:t>
      </w:r>
    </w:p>
    <w:p w14:paraId="23715F6D" w14:textId="77777777" w:rsidR="00C65F7B" w:rsidRDefault="00000000">
      <w:pPr>
        <w:numPr>
          <w:ilvl w:val="0"/>
          <w:numId w:val="33"/>
        </w:numPr>
        <w:pBdr>
          <w:top w:val="nil"/>
          <w:left w:val="nil"/>
          <w:bottom w:val="nil"/>
          <w:right w:val="nil"/>
          <w:between w:val="nil"/>
        </w:pBdr>
        <w:spacing w:after="0" w:line="276" w:lineRule="auto"/>
        <w:ind w:left="226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Undang-Undang Nomor 32 Tahun 2013 Tentang  Perlindungan dan Pengelolaan Lingkungan hidup.</w:t>
      </w:r>
    </w:p>
    <w:p w14:paraId="4F668E05" w14:textId="77777777" w:rsidR="00C65F7B" w:rsidRDefault="00000000">
      <w:pPr>
        <w:numPr>
          <w:ilvl w:val="0"/>
          <w:numId w:val="33"/>
        </w:numPr>
        <w:pBdr>
          <w:top w:val="nil"/>
          <w:left w:val="nil"/>
          <w:bottom w:val="nil"/>
          <w:right w:val="nil"/>
          <w:between w:val="nil"/>
        </w:pBdr>
        <w:spacing w:after="0" w:line="276" w:lineRule="auto"/>
        <w:ind w:left="226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Undang-Und</w:t>
      </w:r>
      <w:r>
        <w:rPr>
          <w:rFonts w:ascii="Times New Roman" w:eastAsia="Times New Roman" w:hAnsi="Times New Roman" w:cs="Times New Roman"/>
        </w:rPr>
        <w:t>an</w:t>
      </w:r>
      <w:r>
        <w:rPr>
          <w:rFonts w:ascii="Times New Roman" w:eastAsia="Times New Roman" w:hAnsi="Times New Roman" w:cs="Times New Roman"/>
          <w:color w:val="000000"/>
        </w:rPr>
        <w:t>g Nomor 19 Tahun 2004 tentang Penetapan Peraturan Pemer</w:t>
      </w:r>
      <w:r>
        <w:rPr>
          <w:rFonts w:ascii="Times New Roman" w:eastAsia="Times New Roman" w:hAnsi="Times New Roman" w:cs="Times New Roman"/>
        </w:rPr>
        <w:t>in</w:t>
      </w:r>
      <w:r>
        <w:rPr>
          <w:rFonts w:ascii="Times New Roman" w:eastAsia="Times New Roman" w:hAnsi="Times New Roman" w:cs="Times New Roman"/>
          <w:color w:val="000000"/>
        </w:rPr>
        <w:t>tah Pengganti Undang-Undang Nomor 1 Tahun 2004 Tentang Perubahan Atas Undang-Undang Nomor 41 Tahun 1999 Tentang Kehutanan.</w:t>
      </w:r>
    </w:p>
    <w:p w14:paraId="2C634337" w14:textId="77777777" w:rsidR="00C65F7B" w:rsidRDefault="00000000">
      <w:pPr>
        <w:numPr>
          <w:ilvl w:val="0"/>
          <w:numId w:val="33"/>
        </w:numPr>
        <w:pBdr>
          <w:top w:val="nil"/>
          <w:left w:val="nil"/>
          <w:bottom w:val="nil"/>
          <w:right w:val="nil"/>
          <w:between w:val="nil"/>
        </w:pBdr>
        <w:spacing w:after="0" w:line="276" w:lineRule="auto"/>
        <w:ind w:left="226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Undang-Undang Nomor 26 Tahun 2007 Tentang Penataan Ruang.</w:t>
      </w:r>
    </w:p>
    <w:p w14:paraId="77164FF2" w14:textId="77777777" w:rsidR="00C65F7B" w:rsidRDefault="00000000">
      <w:pPr>
        <w:numPr>
          <w:ilvl w:val="0"/>
          <w:numId w:val="33"/>
        </w:numPr>
        <w:pBdr>
          <w:top w:val="nil"/>
          <w:left w:val="nil"/>
          <w:bottom w:val="nil"/>
          <w:right w:val="nil"/>
          <w:between w:val="nil"/>
        </w:pBdr>
        <w:spacing w:after="0" w:line="276" w:lineRule="auto"/>
        <w:ind w:left="226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Undang-Undang Nomor 5 Tahun 1967 Tentang Ketentuan-Ketentuan Pokok Kehutanan.</w:t>
      </w:r>
    </w:p>
    <w:p w14:paraId="2E05F53F" w14:textId="77777777" w:rsidR="00C65F7B" w:rsidRDefault="00000000">
      <w:pPr>
        <w:numPr>
          <w:ilvl w:val="0"/>
          <w:numId w:val="33"/>
        </w:numPr>
        <w:pBdr>
          <w:top w:val="nil"/>
          <w:left w:val="nil"/>
          <w:bottom w:val="nil"/>
          <w:right w:val="nil"/>
          <w:between w:val="nil"/>
        </w:pBdr>
        <w:spacing w:after="0" w:line="276" w:lineRule="auto"/>
        <w:ind w:left="226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Peraturan Pemerintah Nomor 28 Tahun 1985 tentang Perlindungan Hutan.</w:t>
      </w:r>
    </w:p>
    <w:p w14:paraId="359E2EF4" w14:textId="77777777" w:rsidR="00C65F7B" w:rsidRDefault="00000000">
      <w:pPr>
        <w:numPr>
          <w:ilvl w:val="0"/>
          <w:numId w:val="33"/>
        </w:numPr>
        <w:pBdr>
          <w:top w:val="nil"/>
          <w:left w:val="nil"/>
          <w:bottom w:val="nil"/>
          <w:right w:val="nil"/>
          <w:between w:val="nil"/>
        </w:pBdr>
        <w:spacing w:after="0" w:line="276" w:lineRule="auto"/>
        <w:ind w:left="226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Peraturan Pemerintah Nomor 6 Tahun 2007 tentang Tata Hutan dan Penyusunan Rencana Pengelolaan Hutan Serta Pemanfaatan Hutan.</w:t>
      </w:r>
    </w:p>
    <w:p w14:paraId="107C21E8" w14:textId="77777777" w:rsidR="00C65F7B" w:rsidRDefault="00000000">
      <w:pPr>
        <w:numPr>
          <w:ilvl w:val="0"/>
          <w:numId w:val="33"/>
        </w:numPr>
        <w:pBdr>
          <w:top w:val="nil"/>
          <w:left w:val="nil"/>
          <w:bottom w:val="nil"/>
          <w:right w:val="nil"/>
          <w:between w:val="nil"/>
        </w:pBdr>
        <w:spacing w:after="0" w:line="276" w:lineRule="auto"/>
        <w:ind w:left="226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Kitab Undang-Undang Hukum Pidana (KUHP)</w:t>
      </w:r>
    </w:p>
    <w:p w14:paraId="052D7DE7" w14:textId="77777777" w:rsidR="00C65F7B" w:rsidRDefault="00000000">
      <w:pPr>
        <w:numPr>
          <w:ilvl w:val="0"/>
          <w:numId w:val="1"/>
        </w:numPr>
        <w:pBdr>
          <w:top w:val="nil"/>
          <w:left w:val="nil"/>
          <w:bottom w:val="nil"/>
          <w:right w:val="nil"/>
          <w:between w:val="nil"/>
        </w:pBdr>
        <w:spacing w:after="0" w:line="276" w:lineRule="auto"/>
        <w:ind w:left="1985"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Bahan hukum Sekunder .</w:t>
      </w:r>
    </w:p>
    <w:p w14:paraId="3D43B85F" w14:textId="77777777" w:rsidR="00C65F7B" w:rsidRDefault="00000000">
      <w:pPr>
        <w:pBdr>
          <w:top w:val="nil"/>
          <w:left w:val="nil"/>
          <w:bottom w:val="nil"/>
          <w:right w:val="nil"/>
          <w:between w:val="nil"/>
        </w:pBdr>
        <w:spacing w:after="0" w:line="276" w:lineRule="auto"/>
        <w:ind w:left="198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Yaitu data yang memberikan penjelasan mengenai bahan hukum primer, bahan hukum sekunder berupa pendapat hukum, </w:t>
      </w:r>
      <w:r>
        <w:rPr>
          <w:rFonts w:ascii="Times New Roman" w:eastAsia="Times New Roman" w:hAnsi="Times New Roman" w:cs="Times New Roman"/>
          <w:color w:val="000000"/>
        </w:rPr>
        <w:lastRenderedPageBreak/>
        <w:t>asas-asas hukum, arsip dan dokumen yang berhubungan dengan pembahasan.</w:t>
      </w:r>
    </w:p>
    <w:p w14:paraId="6A04E9DA" w14:textId="77777777" w:rsidR="00C65F7B" w:rsidRDefault="00000000">
      <w:pPr>
        <w:numPr>
          <w:ilvl w:val="0"/>
          <w:numId w:val="1"/>
        </w:numPr>
        <w:pBdr>
          <w:top w:val="nil"/>
          <w:left w:val="nil"/>
          <w:bottom w:val="nil"/>
          <w:right w:val="nil"/>
          <w:between w:val="nil"/>
        </w:pBdr>
        <w:spacing w:after="0" w:line="276" w:lineRule="auto"/>
        <w:ind w:left="1985"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Bahan Hukum Tersier</w:t>
      </w:r>
    </w:p>
    <w:p w14:paraId="598C4C20" w14:textId="77777777" w:rsidR="00C65F7B" w:rsidRDefault="00000000">
      <w:pPr>
        <w:pBdr>
          <w:top w:val="nil"/>
          <w:left w:val="nil"/>
          <w:bottom w:val="nil"/>
          <w:right w:val="nil"/>
          <w:between w:val="nil"/>
        </w:pBdr>
        <w:spacing w:after="0" w:line="276" w:lineRule="auto"/>
        <w:ind w:left="1985"/>
        <w:jc w:val="both"/>
        <w:rPr>
          <w:rFonts w:ascii="Times New Roman" w:eastAsia="Times New Roman" w:hAnsi="Times New Roman" w:cs="Times New Roman"/>
          <w:color w:val="000000"/>
        </w:rPr>
      </w:pPr>
      <w:r>
        <w:rPr>
          <w:rFonts w:ascii="Times New Roman" w:eastAsia="Times New Roman" w:hAnsi="Times New Roman" w:cs="Times New Roman"/>
          <w:color w:val="000000"/>
        </w:rPr>
        <w:t>Yaitu data yang bersumber dari bahan-bahan pendukung seperti jurnal penelitian, makalah, majalah ilmiah dan sumber internet.</w:t>
      </w:r>
    </w:p>
    <w:p w14:paraId="76515218" w14:textId="77777777" w:rsidR="00C65F7B" w:rsidRDefault="00000000">
      <w:pPr>
        <w:numPr>
          <w:ilvl w:val="0"/>
          <w:numId w:val="17"/>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Teknik Pengumpulan Data</w:t>
      </w:r>
    </w:p>
    <w:p w14:paraId="28C76732" w14:textId="77777777" w:rsidR="00C65F7B" w:rsidRDefault="00000000">
      <w:pPr>
        <w:pBdr>
          <w:top w:val="nil"/>
          <w:left w:val="nil"/>
          <w:bottom w:val="nil"/>
          <w:right w:val="nil"/>
          <w:between w:val="nil"/>
        </w:pBdr>
        <w:spacing w:after="0" w:line="276"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t>Penelitian ini mengacu pada judul dan rumusan masalah, sehingga jenis penelitian ini melibatkan pengumpulan data dari penelitian kepustakaan (</w:t>
      </w:r>
      <w:r>
        <w:rPr>
          <w:rFonts w:ascii="Times New Roman" w:eastAsia="Times New Roman" w:hAnsi="Times New Roman" w:cs="Times New Roman"/>
          <w:i/>
          <w:color w:val="000000"/>
        </w:rPr>
        <w:t>library research</w:t>
      </w:r>
      <w:r>
        <w:rPr>
          <w:rFonts w:ascii="Times New Roman" w:eastAsia="Times New Roman" w:hAnsi="Times New Roman" w:cs="Times New Roman"/>
          <w:color w:val="000000"/>
        </w:rPr>
        <w:t>) dan penelitian lapangan (</w:t>
      </w:r>
      <w:r>
        <w:rPr>
          <w:rFonts w:ascii="Times New Roman" w:eastAsia="Times New Roman" w:hAnsi="Times New Roman" w:cs="Times New Roman"/>
          <w:i/>
          <w:color w:val="000000"/>
        </w:rPr>
        <w:t>field research</w:t>
      </w:r>
      <w:r>
        <w:rPr>
          <w:rFonts w:ascii="Times New Roman" w:eastAsia="Times New Roman" w:hAnsi="Times New Roman" w:cs="Times New Roman"/>
          <w:color w:val="000000"/>
        </w:rPr>
        <w:t xml:space="preserve">) untuk memperoleh data yang berkaitan dengan masalah yang dibahas. Analisis data dilakukan terhadap data primer yang diperoleh dari </w:t>
      </w:r>
      <w:r>
        <w:rPr>
          <w:rFonts w:ascii="Times New Roman" w:eastAsia="Times New Roman" w:hAnsi="Times New Roman" w:cs="Times New Roman"/>
        </w:rPr>
        <w:t>hasil</w:t>
      </w:r>
      <w:r>
        <w:rPr>
          <w:rFonts w:ascii="Times New Roman" w:eastAsia="Times New Roman" w:hAnsi="Times New Roman" w:cs="Times New Roman"/>
          <w:color w:val="000000"/>
        </w:rPr>
        <w:t xml:space="preserve"> wawancara dengan anggota kepolisian dan pelaku yang terkait dan berhubungan dengan objek penelitian penulis. Wawancara adalah proses tanya jawab antara pewawancara dan yang diwawancarai untuk meminta keterangan atau pendapat tentang suatu hal. Pelaksanaannya bisa dilakukan secara langsung berhadapan dengan yang diwawancarai, atau secara tidak langsung dengan memberikan daftar pertanyaan untuk dijawab di kesempatan lain. Instrumen yang digunakan bisa berupa pedoman wawancara maupun checklist.</w:t>
      </w:r>
      <w:r>
        <w:rPr>
          <w:vertAlign w:val="superscript"/>
        </w:rPr>
        <w:footnoteReference w:id="21"/>
      </w:r>
    </w:p>
    <w:p w14:paraId="04CEA20A" w14:textId="77777777" w:rsidR="00C65F7B" w:rsidRDefault="00000000">
      <w:pPr>
        <w:numPr>
          <w:ilvl w:val="0"/>
          <w:numId w:val="17"/>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Teknik Analisis Data</w:t>
      </w:r>
    </w:p>
    <w:p w14:paraId="3BDC65C5" w14:textId="11D53120" w:rsidR="00C65F7B" w:rsidRDefault="00000000" w:rsidP="001F5071">
      <w:pPr>
        <w:pBdr>
          <w:top w:val="nil"/>
          <w:left w:val="nil"/>
          <w:bottom w:val="nil"/>
          <w:right w:val="nil"/>
          <w:between w:val="nil"/>
        </w:pBdr>
        <w:spacing w:line="276"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Setelah data diperoleh, data tersebut diolah dan dianalisis secara kualitatif, dimana kesimpulan-kesimpulan diambil menggunakan metode deduktif dan induktif. Teknik deduktif adalah kerangka berpikir yang menarik kesimpulan dari data umum ke data khusus. Sebaliknya, teknik induktif adalah kerangka berpikir yang menarik kesimpulan dari data khusus ke data umum, sehingga dapat menjawab permasalahan yang ada di skripsi ini.</w:t>
      </w:r>
    </w:p>
    <w:p w14:paraId="1138F968" w14:textId="77777777" w:rsidR="00C65F7B" w:rsidRPr="004A5B90" w:rsidRDefault="00000000">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4A5B90">
        <w:rPr>
          <w:rFonts w:ascii="Times New Roman" w:eastAsia="Times New Roman" w:hAnsi="Times New Roman" w:cs="Times New Roman"/>
          <w:b/>
          <w:color w:val="000000"/>
          <w:sz w:val="24"/>
          <w:szCs w:val="24"/>
        </w:rPr>
        <w:t>Sistematika Penulisan</w:t>
      </w:r>
    </w:p>
    <w:p w14:paraId="51C4BF28"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Untuk mempermudah dalam mengetahui gambaran umum penulisan skripsi ini, penyusun memuat sistematika penulisan sebagai berikut:  </w:t>
      </w:r>
    </w:p>
    <w:p w14:paraId="03E63A1A" w14:textId="77777777" w:rsidR="00C65F7B" w:rsidRDefault="00000000">
      <w:pPr>
        <w:numPr>
          <w:ilvl w:val="0"/>
          <w:numId w:val="1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Bab pertama, berisi pendahuluan yang meliputi latar belakang masalah, rumusan masalah, tujuan dan manfaat penelitian, tinjauan pustaka, metode penelitian dan sistematika penulisan.</w:t>
      </w:r>
    </w:p>
    <w:p w14:paraId="324F9F62" w14:textId="77777777" w:rsidR="00C65F7B" w:rsidRDefault="00000000">
      <w:pPr>
        <w:numPr>
          <w:ilvl w:val="0"/>
          <w:numId w:val="1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Bab kedua, berisi konsep umum mengenai pengangkutan kayu hasil hutan, surat keterangan sahnya hasil hutan, dan penegakan hukumnya.</w:t>
      </w:r>
    </w:p>
    <w:p w14:paraId="33A24553" w14:textId="77777777" w:rsidR="00C65F7B" w:rsidRDefault="00000000">
      <w:pPr>
        <w:numPr>
          <w:ilvl w:val="0"/>
          <w:numId w:val="1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Bab ketiga, berisi pengangkutan kayu hasil hutan dan penegakan hukumnya di Polres Muaro Jambi dan hasil wawancara.</w:t>
      </w:r>
    </w:p>
    <w:p w14:paraId="734A4901" w14:textId="09763810" w:rsidR="00C65F7B" w:rsidRDefault="00000000">
      <w:pPr>
        <w:numPr>
          <w:ilvl w:val="0"/>
          <w:numId w:val="1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Bab keempat, berisi hasil penelitian dan analisis dari prakt</w:t>
      </w:r>
      <w:r w:rsidR="00417ABD">
        <w:rPr>
          <w:rFonts w:ascii="Times New Roman" w:eastAsia="Times New Roman" w:hAnsi="Times New Roman" w:cs="Times New Roman"/>
          <w:color w:val="000000"/>
        </w:rPr>
        <w:t>i</w:t>
      </w:r>
      <w:r>
        <w:rPr>
          <w:rFonts w:ascii="Times New Roman" w:eastAsia="Times New Roman" w:hAnsi="Times New Roman" w:cs="Times New Roman"/>
          <w:color w:val="000000"/>
        </w:rPr>
        <w:t>k pengangkutan kayu hasil hutan tanpa surat keterangan sah hasil hutan di wilayah Polres Muaro Jambi dan penegakan hukum pengangkutan kayu hasil hutan tanpa surat keterangan sah hasil hutan oleh Polres Muaro Jambi.</w:t>
      </w:r>
    </w:p>
    <w:p w14:paraId="37E23EB2" w14:textId="1EFDACD1" w:rsidR="00C65F7B" w:rsidRPr="001F5071" w:rsidRDefault="00000000" w:rsidP="001F5071">
      <w:pPr>
        <w:numPr>
          <w:ilvl w:val="0"/>
          <w:numId w:val="15"/>
        </w:numPr>
        <w:pBdr>
          <w:top w:val="nil"/>
          <w:left w:val="nil"/>
          <w:bottom w:val="nil"/>
          <w:right w:val="nil"/>
          <w:between w:val="nil"/>
        </w:pBdr>
        <w:spacing w:line="276" w:lineRule="auto"/>
        <w:jc w:val="both"/>
        <w:rPr>
          <w:rFonts w:ascii="Times New Roman" w:eastAsia="Times New Roman" w:hAnsi="Times New Roman" w:cs="Times New Roman"/>
          <w:color w:val="000000"/>
        </w:rPr>
        <w:sectPr w:rsidR="00C65F7B" w:rsidRPr="001F5071">
          <w:headerReference w:type="default" r:id="rId21"/>
          <w:footerReference w:type="default" r:id="rId22"/>
          <w:headerReference w:type="first" r:id="rId23"/>
          <w:footerReference w:type="first" r:id="rId24"/>
          <w:footnotePr>
            <w:numRestart w:val="eachSect"/>
          </w:footnotePr>
          <w:pgSz w:w="8391" w:h="11906"/>
          <w:pgMar w:top="1418" w:right="1134" w:bottom="1134" w:left="1418" w:header="720" w:footer="720" w:gutter="0"/>
          <w:pgNumType w:start="2"/>
          <w:cols w:space="720"/>
          <w:titlePg/>
        </w:sectPr>
      </w:pPr>
      <w:r>
        <w:rPr>
          <w:rFonts w:ascii="Times New Roman" w:eastAsia="Times New Roman" w:hAnsi="Times New Roman" w:cs="Times New Roman"/>
          <w:color w:val="000000"/>
        </w:rPr>
        <w:lastRenderedPageBreak/>
        <w:t>Bab kelima, bab ini berisi tentang penutup. Dalam bab ini terdapat kesimpulan dan saran. Kesimpulan berisi ringkasan jawaban atas rumusan masalah yang diteliti penulis. Serta saran berisi hal-hal yang diusulkan untuk perbaikan dan penelitian yang dikaji oleh penulis.</w:t>
      </w:r>
      <w:r>
        <w:br w:type="page"/>
      </w:r>
    </w:p>
    <w:p w14:paraId="7D8C01A3" w14:textId="77777777" w:rsidR="00C65F7B" w:rsidRDefault="00000000" w:rsidP="009165E6">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II</w:t>
      </w:r>
    </w:p>
    <w:p w14:paraId="7F27B549" w14:textId="77777777" w:rsidR="00C65F7B"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KONSEP UMUM MENGENAI PENGANGKUTAN KAYU HASIL HUTAN, SURAT KETERANGAN SAH HASIL HUTAN, DAN PENEGAKAN HUKUMNYA</w:t>
      </w:r>
    </w:p>
    <w:p w14:paraId="3162A117" w14:textId="77777777" w:rsidR="00C65F7B" w:rsidRDefault="00000000">
      <w:pPr>
        <w:numPr>
          <w:ilvl w:val="0"/>
          <w:numId w:val="13"/>
        </w:numPr>
        <w:pBdr>
          <w:top w:val="nil"/>
          <w:left w:val="nil"/>
          <w:bottom w:val="nil"/>
          <w:right w:val="nil"/>
          <w:between w:val="nil"/>
        </w:pBdr>
        <w:spacing w:after="0" w:line="276" w:lineRule="auto"/>
        <w:ind w:left="851"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Pengangkutan Kayu Hasil Hutan </w:t>
      </w:r>
    </w:p>
    <w:p w14:paraId="2FCAB4AA" w14:textId="77777777" w:rsidR="00C65F7B" w:rsidRDefault="00000000">
      <w:pPr>
        <w:numPr>
          <w:ilvl w:val="3"/>
          <w:numId w:val="13"/>
        </w:numPr>
        <w:pBdr>
          <w:top w:val="nil"/>
          <w:left w:val="nil"/>
          <w:bottom w:val="nil"/>
          <w:right w:val="nil"/>
          <w:between w:val="nil"/>
        </w:pBdr>
        <w:spacing w:after="0" w:line="276" w:lineRule="auto"/>
        <w:ind w:left="1134" w:hanging="283"/>
        <w:jc w:val="both"/>
        <w:rPr>
          <w:rFonts w:ascii="Times New Roman" w:eastAsia="Times New Roman" w:hAnsi="Times New Roman" w:cs="Times New Roman"/>
          <w:b/>
          <w:color w:val="000000"/>
        </w:rPr>
      </w:pPr>
      <w:r>
        <w:rPr>
          <w:rFonts w:ascii="Times New Roman" w:eastAsia="Times New Roman" w:hAnsi="Times New Roman" w:cs="Times New Roman"/>
          <w:b/>
          <w:color w:val="000000"/>
        </w:rPr>
        <w:t>Pengertian Hasil Hutan</w:t>
      </w:r>
    </w:p>
    <w:p w14:paraId="0E81B846"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Menurut Pasal 1 ayat (2) Undang-Undang Nomor 41 Tahun 1999 tentang Kehutanan, hutan didefinisikan sebagai satu kesatuan ekosistem yang terdiri dari hamparan lahan yang mengandung sumber daya alam hayati, didominasi oleh pepohonan, dalam interaksi yang tidak dapat dipisahkan dengan lingkungannya. Secara kosa kata hasil hutan diartikan sebagai semua produk yang dihasilkan dari hutan. Hutan sendiri dapat didefinisikan secara sederhana sebagai kumpulan pohon, tumbuhan, hewan, dan komponen ekosistem lainnya yang saling terkait dan ditetapkan oleh undang-undang sebagai hutan.</w:t>
      </w:r>
      <w:r>
        <w:rPr>
          <w:rFonts w:ascii="Times New Roman" w:eastAsia="Times New Roman" w:hAnsi="Times New Roman" w:cs="Times New Roman"/>
          <w:color w:val="000000"/>
          <w:vertAlign w:val="superscript"/>
        </w:rPr>
        <w:footnoteReference w:id="22"/>
      </w:r>
      <w:r>
        <w:rPr>
          <w:rFonts w:ascii="Times New Roman" w:eastAsia="Times New Roman" w:hAnsi="Times New Roman" w:cs="Times New Roman"/>
          <w:color w:val="000000"/>
        </w:rPr>
        <w:t xml:space="preserve"> Hutan terdiri dari sumber daya alam yang memberikan manfaat signifikan bagi kesejahteraan manusia. Sumber daya hutan bisa memberikan manfaat nyata yang dirasakan langsung, serta manfaat yang dirasakan secara tidak langsung. Manfaat langsung mencakup penyediaan kayu, satwa, dan hasil tambang. Sedangkan manfaat tidak langsung </w:t>
      </w:r>
      <w:r>
        <w:rPr>
          <w:rFonts w:ascii="Times New Roman" w:eastAsia="Times New Roman" w:hAnsi="Times New Roman" w:cs="Times New Roman"/>
          <w:color w:val="000000"/>
        </w:rPr>
        <w:lastRenderedPageBreak/>
        <w:t xml:space="preserve">mencakup kegunaan rekreasi, perlindungan dan pengaturan tata air, serta pencegahan erosi. </w:t>
      </w:r>
      <w:r>
        <w:rPr>
          <w:vertAlign w:val="superscript"/>
        </w:rPr>
        <w:footnoteReference w:id="23"/>
      </w:r>
      <w:r>
        <w:rPr>
          <w:rFonts w:ascii="Times New Roman" w:eastAsia="Times New Roman" w:hAnsi="Times New Roman" w:cs="Times New Roman"/>
          <w:color w:val="000000"/>
        </w:rPr>
        <w:tab/>
      </w:r>
    </w:p>
    <w:p w14:paraId="21871918" w14:textId="77777777" w:rsidR="00C65F7B" w:rsidRDefault="00000000">
      <w:pPr>
        <w:numPr>
          <w:ilvl w:val="3"/>
          <w:numId w:val="13"/>
        </w:numPr>
        <w:pBdr>
          <w:top w:val="nil"/>
          <w:left w:val="nil"/>
          <w:bottom w:val="nil"/>
          <w:right w:val="nil"/>
          <w:between w:val="nil"/>
        </w:pBdr>
        <w:spacing w:after="0" w:line="276" w:lineRule="auto"/>
        <w:ind w:left="1134" w:hanging="283"/>
        <w:jc w:val="both"/>
        <w:rPr>
          <w:rFonts w:ascii="Times New Roman" w:eastAsia="Times New Roman" w:hAnsi="Times New Roman" w:cs="Times New Roman"/>
          <w:b/>
          <w:color w:val="000000"/>
        </w:rPr>
      </w:pPr>
      <w:r>
        <w:rPr>
          <w:rFonts w:ascii="Times New Roman" w:eastAsia="Times New Roman" w:hAnsi="Times New Roman" w:cs="Times New Roman"/>
          <w:b/>
          <w:color w:val="000000"/>
        </w:rPr>
        <w:t>Klasifikasi dan Jenis-Jenis Hasil Hutan</w:t>
      </w:r>
    </w:p>
    <w:p w14:paraId="56DA6205" w14:textId="77777777" w:rsidR="00C65F7B" w:rsidRDefault="00000000">
      <w:pPr>
        <w:pBdr>
          <w:top w:val="nil"/>
          <w:left w:val="nil"/>
          <w:bottom w:val="nil"/>
          <w:right w:val="nil"/>
          <w:between w:val="nil"/>
        </w:pBdr>
        <w:spacing w:after="0" w:line="276" w:lineRule="auto"/>
        <w:ind w:left="1134" w:firstLine="30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Indonesia memiliki banyak sumber daya alam yang dimanfaatkan oleh masyarakat. Secara umum, jenis sumber daya hasil hutan dibagi menjadi dua kategori: </w:t>
      </w:r>
      <w:r>
        <w:rPr>
          <w:rFonts w:ascii="Times New Roman" w:eastAsia="Times New Roman" w:hAnsi="Times New Roman" w:cs="Times New Roman"/>
          <w:color w:val="000000"/>
          <w:vertAlign w:val="superscript"/>
        </w:rPr>
        <w:footnoteReference w:id="24"/>
      </w:r>
    </w:p>
    <w:p w14:paraId="12EF2B6B" w14:textId="77777777" w:rsidR="00C65F7B" w:rsidRDefault="00000000">
      <w:pPr>
        <w:numPr>
          <w:ilvl w:val="0"/>
          <w:numId w:val="8"/>
        </w:numPr>
        <w:pBdr>
          <w:top w:val="nil"/>
          <w:left w:val="nil"/>
          <w:bottom w:val="nil"/>
          <w:right w:val="nil"/>
          <w:between w:val="nil"/>
        </w:pBdr>
        <w:spacing w:after="0" w:line="276" w:lineRule="auto"/>
        <w:ind w:hanging="305"/>
        <w:jc w:val="both"/>
        <w:rPr>
          <w:rFonts w:ascii="Times New Roman" w:eastAsia="Times New Roman" w:hAnsi="Times New Roman" w:cs="Times New Roman"/>
          <w:color w:val="000000"/>
        </w:rPr>
      </w:pPr>
      <w:r>
        <w:rPr>
          <w:rFonts w:ascii="Times New Roman" w:eastAsia="Times New Roman" w:hAnsi="Times New Roman" w:cs="Times New Roman"/>
          <w:color w:val="000000"/>
        </w:rPr>
        <w:t>Hasil Hutan Kayu (HHK)</w:t>
      </w:r>
    </w:p>
    <w:p w14:paraId="7C6153ED" w14:textId="77777777" w:rsidR="00C65F7B" w:rsidRDefault="00000000">
      <w:pPr>
        <w:pBdr>
          <w:top w:val="nil"/>
          <w:left w:val="nil"/>
          <w:bottom w:val="nil"/>
          <w:right w:val="nil"/>
          <w:between w:val="nil"/>
        </w:pBdr>
        <w:spacing w:after="0" w:line="276" w:lineRule="auto"/>
        <w:ind w:left="1440" w:firstLine="260"/>
        <w:jc w:val="both"/>
        <w:rPr>
          <w:rFonts w:ascii="Times New Roman" w:eastAsia="Times New Roman" w:hAnsi="Times New Roman" w:cs="Times New Roman"/>
          <w:color w:val="000000"/>
        </w:rPr>
      </w:pPr>
      <w:r>
        <w:rPr>
          <w:rFonts w:ascii="Times New Roman" w:eastAsia="Times New Roman" w:hAnsi="Times New Roman" w:cs="Times New Roman"/>
          <w:color w:val="000000"/>
        </w:rPr>
        <w:t>Hasil hutan berupa kayu adalah yang paling dominan, digunakan dalam berbagai industri seperti bahan bangunan, bahan baku kertas, furnitur, dan lainnya. Menurut Undang-Undang Nomor 18 Tahun 2013 tentang Pencegahan dan Pemberantasan Perusakan Hutan, hasil hutan mencakup kayu bulat, kayu kecil, kayu olahan, atau kayu pacakan yang berasal dari kawasan hutan. Pemanfaatan hasil hutan kayu juga diatur dalam Peraturan Pemerintah Republik Indonesia Nomor 34 Tahun 2002 tentang Tata Hutan dan Penyusunan Rencana Pengelolaan Hutan, Pemanfaatan Hutan, dan Penggunaan Kawasan Hutan. Pemanfaatan hasil hutan kayu melibatkan s</w:t>
      </w:r>
      <w:r>
        <w:rPr>
          <w:rFonts w:ascii="Times New Roman" w:eastAsia="Times New Roman" w:hAnsi="Times New Roman" w:cs="Times New Roman"/>
        </w:rPr>
        <w:t>e</w:t>
      </w:r>
      <w:r>
        <w:rPr>
          <w:rFonts w:ascii="Times New Roman" w:eastAsia="Times New Roman" w:hAnsi="Times New Roman" w:cs="Times New Roman"/>
          <w:color w:val="000000"/>
        </w:rPr>
        <w:t>gala bentuk usaha yang memanfaatkan dan mengelola hasil hutan kayu tanpa merusak lingkungan dan tanpa mengurangi fungsi pokok hutan, baik itu dari hutan alam maupun tanaman.</w:t>
      </w:r>
      <w:r>
        <w:rPr>
          <w:rFonts w:ascii="Times New Roman" w:eastAsia="Times New Roman" w:hAnsi="Times New Roman" w:cs="Times New Roman"/>
          <w:color w:val="000000"/>
          <w:vertAlign w:val="superscript"/>
        </w:rPr>
        <w:footnoteReference w:id="25"/>
      </w:r>
    </w:p>
    <w:p w14:paraId="3CDDA3CF" w14:textId="77777777" w:rsidR="00C65F7B" w:rsidRDefault="00000000">
      <w:pPr>
        <w:pBdr>
          <w:top w:val="nil"/>
          <w:left w:val="nil"/>
          <w:bottom w:val="nil"/>
          <w:right w:val="nil"/>
          <w:between w:val="nil"/>
        </w:pBdr>
        <w:spacing w:after="0"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Adapun contoh jenis Hasil Hutan Kayu (HHK) antara lain:</w:t>
      </w:r>
    </w:p>
    <w:p w14:paraId="1DE207A8" w14:textId="77777777" w:rsidR="00C65F7B" w:rsidRDefault="00000000">
      <w:pPr>
        <w:numPr>
          <w:ilvl w:val="0"/>
          <w:numId w:val="39"/>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i/>
          <w:color w:val="000000"/>
        </w:rPr>
        <w:t>Tectona grandis</w:t>
      </w:r>
      <w:r>
        <w:rPr>
          <w:rFonts w:ascii="Times New Roman" w:eastAsia="Times New Roman" w:hAnsi="Times New Roman" w:cs="Times New Roman"/>
          <w:color w:val="000000"/>
        </w:rPr>
        <w:t xml:space="preserve"> (Pohon Jati)</w:t>
      </w:r>
    </w:p>
    <w:p w14:paraId="034C6824"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Tectona grandis merupakan nama ilmiah dari pohon jati, yang tersebar luas di Indonesia, terutama di Pulau Jawa, Nusa Tenggara, dan Sulawesi Tenggara. Kayu jati dikenal karena k</w:t>
      </w:r>
      <w:r>
        <w:rPr>
          <w:rFonts w:ascii="Times New Roman" w:eastAsia="Times New Roman" w:hAnsi="Times New Roman" w:cs="Times New Roman"/>
        </w:rPr>
        <w:t>e</w:t>
      </w:r>
      <w:r>
        <w:rPr>
          <w:rFonts w:ascii="Times New Roman" w:eastAsia="Times New Roman" w:hAnsi="Times New Roman" w:cs="Times New Roman"/>
          <w:color w:val="000000"/>
        </w:rPr>
        <w:t>kuatannya yang luar biasa, sehingga banyak digunakan sebagai bahan bangunan, furniture, bantalan kereta api, dan bahan pembuat kapal. Karakteristik unggulan kayu jati meliputi ketahanan dan keawetannya, serta kemampuannya untuk tidak mudah retak, berjamur, dan tahan terhadap berbagai kondisi cuaca. Serat kayunya juga menambah daya tarik tersendiri.</w:t>
      </w:r>
    </w:p>
    <w:p w14:paraId="2543D1B8" w14:textId="77777777" w:rsidR="00C65F7B" w:rsidRDefault="00000000">
      <w:pPr>
        <w:numPr>
          <w:ilvl w:val="0"/>
          <w:numId w:val="39"/>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i/>
          <w:color w:val="000000"/>
        </w:rPr>
        <w:t>Shorea sp.</w:t>
      </w:r>
      <w:r>
        <w:rPr>
          <w:rFonts w:ascii="Times New Roman" w:eastAsia="Times New Roman" w:hAnsi="Times New Roman" w:cs="Times New Roman"/>
          <w:color w:val="000000"/>
        </w:rPr>
        <w:t xml:space="preserve"> (Pohon Meranti)</w:t>
      </w:r>
    </w:p>
    <w:p w14:paraId="35D152DE"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Pohon Meranti, dengan nama latinnya Shorea Sp., adalah jenis pohon penghasil kayu kuat yang sering digunakan untuk papan lantai dan papan peti kemas. Kayu meranti terdiri dari dua jenis, yaitu meranti merah dan meranti putih. Karakteristik kayu meranti termasuk warna yang cenderung gelap kemerahan dan coklat keunguan, dengan garis putih resin pada coraknya. Kayu ini juga terkenal tidak mudah menyusut. Hutan Sumatera dan Kalimantan di Ind</w:t>
      </w:r>
      <w:r>
        <w:rPr>
          <w:rFonts w:ascii="Times New Roman" w:eastAsia="Times New Roman" w:hAnsi="Times New Roman" w:cs="Times New Roman"/>
        </w:rPr>
        <w:t>o</w:t>
      </w:r>
      <w:r>
        <w:rPr>
          <w:rFonts w:ascii="Times New Roman" w:eastAsia="Times New Roman" w:hAnsi="Times New Roman" w:cs="Times New Roman"/>
          <w:color w:val="000000"/>
        </w:rPr>
        <w:t>nesia dikenal sebagai penghasil kayu meranti.</w:t>
      </w:r>
    </w:p>
    <w:p w14:paraId="3A64E305" w14:textId="77777777" w:rsidR="00C65F7B" w:rsidRDefault="00000000">
      <w:pPr>
        <w:numPr>
          <w:ilvl w:val="0"/>
          <w:numId w:val="39"/>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i/>
          <w:color w:val="000000"/>
        </w:rPr>
        <w:t>Eusideroxylon zwageri</w:t>
      </w:r>
      <w:r>
        <w:rPr>
          <w:rFonts w:ascii="Times New Roman" w:eastAsia="Times New Roman" w:hAnsi="Times New Roman" w:cs="Times New Roman"/>
          <w:color w:val="000000"/>
        </w:rPr>
        <w:t xml:space="preserve"> (Pohon Ulin)</w:t>
      </w:r>
    </w:p>
    <w:p w14:paraId="4B65FE86"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Pohon Ulin dikenal dengan hasil kayunya yang disebut Kayu Besi, karena bobotnya yang sangat berat, teksturnya yang sangat keras, dan tingkat keawetannya yang tinggi. Kayu ulin sangat tahan terhadap serangan rayap dan serangga penggerek batang, serta memiliki ketahanan luar biasa terhadap berbagai kondisi, term</w:t>
      </w:r>
      <w:r>
        <w:rPr>
          <w:rFonts w:ascii="Times New Roman" w:eastAsia="Times New Roman" w:hAnsi="Times New Roman" w:cs="Times New Roman"/>
        </w:rPr>
        <w:t>as</w:t>
      </w:r>
      <w:r>
        <w:rPr>
          <w:rFonts w:ascii="Times New Roman" w:eastAsia="Times New Roman" w:hAnsi="Times New Roman" w:cs="Times New Roman"/>
          <w:color w:val="000000"/>
        </w:rPr>
        <w:t>uk air laut. Pohon ulin biasanya tumbuh di daerah seperti Sumatera Selatan dan Kalimantan. Kayu ulin sering digunakan untuk atap bangunan, tiang pancang, pembangunan pelabuhan, bantalan rel kereta api, dek jembatan, hingga bangunan pintu air.</w:t>
      </w:r>
      <w:r>
        <w:rPr>
          <w:rFonts w:ascii="Times New Roman" w:eastAsia="Times New Roman" w:hAnsi="Times New Roman" w:cs="Times New Roman"/>
          <w:color w:val="000000"/>
          <w:vertAlign w:val="superscript"/>
        </w:rPr>
        <w:footnoteReference w:id="26"/>
      </w:r>
    </w:p>
    <w:p w14:paraId="22E22E01" w14:textId="77777777" w:rsidR="00C65F7B" w:rsidRDefault="00000000">
      <w:pPr>
        <w:numPr>
          <w:ilvl w:val="0"/>
          <w:numId w:val="39"/>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Kayu Bakau</w:t>
      </w:r>
    </w:p>
    <w:p w14:paraId="5A0B8F3D"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Kayu bakau adalah jenis kayu dengan batang yang kuat, sering dimanfaatkan sebagai kayu bakar, arang, bahan konstruksi, dan produksi serpihan kayu. Masyarakat biasanya memanfaatkan kayu bakau yang sudah tua. Hutan bakau banyak ditemukan di Indonesia, termasuk Pantai Timur Sumatera, Pantai Timur Kalimantan, Pantai Barat, dan Pantai Selatan Papua.</w:t>
      </w:r>
    </w:p>
    <w:p w14:paraId="0882FDD1" w14:textId="77777777" w:rsidR="00C65F7B" w:rsidRDefault="00000000">
      <w:pPr>
        <w:numPr>
          <w:ilvl w:val="0"/>
          <w:numId w:val="39"/>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i/>
          <w:color w:val="000000"/>
        </w:rPr>
        <w:t>Gonystylus bancanus</w:t>
      </w:r>
      <w:r>
        <w:rPr>
          <w:rFonts w:ascii="Times New Roman" w:eastAsia="Times New Roman" w:hAnsi="Times New Roman" w:cs="Times New Roman"/>
          <w:color w:val="000000"/>
        </w:rPr>
        <w:t xml:space="preserve"> (Pohon Ramin)</w:t>
      </w:r>
    </w:p>
    <w:p w14:paraId="244FE88F"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Pohon Ramin, atau Gonystylus bancanus, menghasil kan kayu dengan tekstur halus dan merata, tidak terlalu keras namun tidak lembek, yang sering digunakan untuk seni ukiran. Kayu ramin biasanya ditemukan di hutan rawa gambut, seperti di daerah Pantai Selatan, Pantai </w:t>
      </w:r>
      <w:r>
        <w:rPr>
          <w:rFonts w:ascii="Times New Roman" w:eastAsia="Times New Roman" w:hAnsi="Times New Roman" w:cs="Times New Roman"/>
          <w:color w:val="000000"/>
        </w:rPr>
        <w:lastRenderedPageBreak/>
        <w:t>Timur Kalimantan, Pantai Timur Sumatera, dan Barat Sumatera.</w:t>
      </w:r>
      <w:r>
        <w:rPr>
          <w:rFonts w:ascii="Times New Roman" w:eastAsia="Times New Roman" w:hAnsi="Times New Roman" w:cs="Times New Roman"/>
          <w:color w:val="000000"/>
          <w:vertAlign w:val="superscript"/>
        </w:rPr>
        <w:footnoteReference w:id="27"/>
      </w:r>
    </w:p>
    <w:p w14:paraId="2899812E" w14:textId="77777777" w:rsidR="00C65F7B" w:rsidRDefault="00000000">
      <w:pPr>
        <w:numPr>
          <w:ilvl w:val="0"/>
          <w:numId w:val="39"/>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i/>
        </w:rPr>
        <w:t>Intsia</w:t>
      </w:r>
      <w:r>
        <w:rPr>
          <w:rFonts w:ascii="Times New Roman" w:eastAsia="Times New Roman" w:hAnsi="Times New Roman" w:cs="Times New Roman"/>
          <w:i/>
          <w:color w:val="000000"/>
        </w:rPr>
        <w:t xml:space="preserve"> bijuga</w:t>
      </w:r>
      <w:r>
        <w:rPr>
          <w:rFonts w:ascii="Times New Roman" w:eastAsia="Times New Roman" w:hAnsi="Times New Roman" w:cs="Times New Roman"/>
          <w:color w:val="000000"/>
        </w:rPr>
        <w:t xml:space="preserve"> (Pohon Merbau)</w:t>
      </w:r>
    </w:p>
    <w:p w14:paraId="23FD8346"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Kayu Merbau merupakan jenis hasil hutan yang sering dimanfaatkan di Maluku dan Papua. Kayu merbau memiliki sifat yang keras dengan tekstur kasar, serta daya tahan yang baik terhadap jamur dan rayap. Oleh karena itu, kayu merbau sering digunakan untuk konstruksi berat seperti jembatan, tiang, balok, atau parket lantai.</w:t>
      </w:r>
    </w:p>
    <w:p w14:paraId="4FA1EBCC" w14:textId="77777777" w:rsidR="00C65F7B" w:rsidRDefault="00000000">
      <w:pPr>
        <w:numPr>
          <w:ilvl w:val="0"/>
          <w:numId w:val="39"/>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i/>
          <w:color w:val="000000"/>
        </w:rPr>
        <w:t>Dipterocarpus sp.</w:t>
      </w:r>
      <w:r>
        <w:rPr>
          <w:rFonts w:ascii="Times New Roman" w:eastAsia="Times New Roman" w:hAnsi="Times New Roman" w:cs="Times New Roman"/>
          <w:color w:val="000000"/>
        </w:rPr>
        <w:t xml:space="preserve"> (Kayu Keruing)</w:t>
      </w:r>
    </w:p>
    <w:p w14:paraId="11DFC302"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Kayu keruing, dikenal memiliki tingkat kekerasan dan kepadatan yang sangat baik, menjadikannya cocok untuk konstruksi bangunan meskipun tidak setahan jati, kayu ini tergolong awet. Hutan di pulau Sumatra dan Kalimantan banyak menghasilkan kayu jenis ini. Beberapa jenis keruing termasuk keruing minyak, </w:t>
      </w:r>
      <w:r>
        <w:rPr>
          <w:rFonts w:ascii="Times New Roman" w:eastAsia="Times New Roman" w:hAnsi="Times New Roman" w:cs="Times New Roman"/>
        </w:rPr>
        <w:t>keruing</w:t>
      </w:r>
      <w:r>
        <w:rPr>
          <w:rFonts w:ascii="Times New Roman" w:eastAsia="Times New Roman" w:hAnsi="Times New Roman" w:cs="Times New Roman"/>
          <w:color w:val="000000"/>
        </w:rPr>
        <w:t xml:space="preserve"> batu, keruing bunga, dan </w:t>
      </w:r>
      <w:r>
        <w:rPr>
          <w:rFonts w:ascii="Times New Roman" w:eastAsia="Times New Roman" w:hAnsi="Times New Roman" w:cs="Times New Roman"/>
        </w:rPr>
        <w:t>keruing</w:t>
      </w:r>
      <w:r>
        <w:rPr>
          <w:rFonts w:ascii="Times New Roman" w:eastAsia="Times New Roman" w:hAnsi="Times New Roman" w:cs="Times New Roman"/>
          <w:color w:val="000000"/>
        </w:rPr>
        <w:t xml:space="preserve"> bulu. Khususnya, Keruing bunga sering digunakan untuk bangunan rumah, bantalan rel kereta api, papan geladak, dan furniture.</w:t>
      </w:r>
    </w:p>
    <w:p w14:paraId="5048EBA8" w14:textId="77777777" w:rsidR="00C65F7B" w:rsidRDefault="00000000">
      <w:pPr>
        <w:numPr>
          <w:ilvl w:val="0"/>
          <w:numId w:val="39"/>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i/>
          <w:color w:val="000000"/>
        </w:rPr>
        <w:t>Agathis</w:t>
      </w:r>
      <w:r>
        <w:rPr>
          <w:rFonts w:ascii="Times New Roman" w:eastAsia="Times New Roman" w:hAnsi="Times New Roman" w:cs="Times New Roman"/>
          <w:color w:val="000000"/>
        </w:rPr>
        <w:t xml:space="preserve"> (Pohon Damar)</w:t>
      </w:r>
    </w:p>
    <w:p w14:paraId="18857442"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Agathis, juga dikenal sebagai damar putih, adalah kayu yang berlemak, berat, bulat, dan memiliki warna keabu-abuan dengan sedikit merah. Kayu ini biasanya digunakan untuk membuat tangkai </w:t>
      </w:r>
      <w:r>
        <w:rPr>
          <w:rFonts w:ascii="Times New Roman" w:eastAsia="Times New Roman" w:hAnsi="Times New Roman" w:cs="Times New Roman"/>
        </w:rPr>
        <w:t>pisau</w:t>
      </w:r>
      <w:r>
        <w:rPr>
          <w:rFonts w:ascii="Times New Roman" w:eastAsia="Times New Roman" w:hAnsi="Times New Roman" w:cs="Times New Roman"/>
          <w:color w:val="000000"/>
        </w:rPr>
        <w:t xml:space="preserve"> dan keris. Daerah </w:t>
      </w:r>
      <w:r>
        <w:rPr>
          <w:rFonts w:ascii="Times New Roman" w:eastAsia="Times New Roman" w:hAnsi="Times New Roman" w:cs="Times New Roman"/>
          <w:color w:val="000000"/>
        </w:rPr>
        <w:lastRenderedPageBreak/>
        <w:t>penghasil kayu agathis meliputi hutan di Maluku, Sumatera, Bangka, Kalimantan, Sulawesi, dan Papua.</w:t>
      </w:r>
    </w:p>
    <w:p w14:paraId="52C9D4DA" w14:textId="77777777" w:rsidR="00C65F7B" w:rsidRDefault="00000000">
      <w:pPr>
        <w:numPr>
          <w:ilvl w:val="0"/>
          <w:numId w:val="8"/>
        </w:numPr>
        <w:pBdr>
          <w:top w:val="nil"/>
          <w:left w:val="nil"/>
          <w:bottom w:val="nil"/>
          <w:right w:val="nil"/>
          <w:between w:val="nil"/>
        </w:pBdr>
        <w:spacing w:after="0" w:line="276" w:lineRule="auto"/>
        <w:ind w:hanging="305"/>
        <w:jc w:val="both"/>
        <w:rPr>
          <w:rFonts w:ascii="Times New Roman" w:eastAsia="Times New Roman" w:hAnsi="Times New Roman" w:cs="Times New Roman"/>
          <w:color w:val="000000"/>
        </w:rPr>
      </w:pPr>
      <w:r>
        <w:rPr>
          <w:rFonts w:ascii="Times New Roman" w:eastAsia="Times New Roman" w:hAnsi="Times New Roman" w:cs="Times New Roman"/>
          <w:color w:val="000000"/>
        </w:rPr>
        <w:t>Hasil Hutan Bukan Kayu (HHBK)</w:t>
      </w:r>
    </w:p>
    <w:p w14:paraId="23F796F9" w14:textId="77777777" w:rsidR="00C65F7B" w:rsidRDefault="00000000">
      <w:pPr>
        <w:pBdr>
          <w:top w:val="nil"/>
          <w:left w:val="nil"/>
          <w:bottom w:val="nil"/>
          <w:right w:val="nil"/>
          <w:between w:val="nil"/>
        </w:pBdr>
        <w:spacing w:after="0" w:line="276" w:lineRule="auto"/>
        <w:ind w:left="1440" w:firstLine="260"/>
        <w:jc w:val="both"/>
        <w:rPr>
          <w:rFonts w:ascii="Times New Roman" w:eastAsia="Times New Roman" w:hAnsi="Times New Roman" w:cs="Times New Roman"/>
          <w:color w:val="000000"/>
        </w:rPr>
      </w:pPr>
      <w:r>
        <w:rPr>
          <w:rFonts w:ascii="Times New Roman" w:eastAsia="Times New Roman" w:hAnsi="Times New Roman" w:cs="Times New Roman"/>
          <w:color w:val="000000"/>
        </w:rPr>
        <w:t>Hasil hutan bukan kayu (HHBK) adalah produk hutan berupa sumber daya hayati baik nabati maupun hewani, serta produk turunan dan budidayanya yang bukan berupa kayu, sesuai dengan Peraturan Menteri Kehutanan Nomor P.35/Menhut-II/2007 tentang Hasil Hutan Bukan Kayu.</w:t>
      </w:r>
      <w:r>
        <w:rPr>
          <w:rFonts w:ascii="Times New Roman" w:eastAsia="Times New Roman" w:hAnsi="Times New Roman" w:cs="Times New Roman"/>
          <w:color w:val="000000"/>
          <w:vertAlign w:val="superscript"/>
        </w:rPr>
        <w:footnoteReference w:id="28"/>
      </w:r>
      <w:r>
        <w:rPr>
          <w:rFonts w:ascii="Times New Roman" w:eastAsia="Times New Roman" w:hAnsi="Times New Roman" w:cs="Times New Roman"/>
          <w:color w:val="000000"/>
        </w:rPr>
        <w:t xml:space="preserve"> HHBK meliputi rotan, bambu, getah, daun, kulit, buah, dan madu, serta banyak lagi. Beberapa jenis dari hasil hutan ini memiliki nilai ekonomi yang sangat tinggi ketika diolah menjadi produk tertentu. </w:t>
      </w:r>
      <w:r>
        <w:rPr>
          <w:rFonts w:ascii="Times New Roman" w:eastAsia="Times New Roman" w:hAnsi="Times New Roman" w:cs="Times New Roman"/>
        </w:rPr>
        <w:t>Berbagai</w:t>
      </w:r>
      <w:r>
        <w:rPr>
          <w:rFonts w:ascii="Times New Roman" w:eastAsia="Times New Roman" w:hAnsi="Times New Roman" w:cs="Times New Roman"/>
          <w:color w:val="000000"/>
        </w:rPr>
        <w:t xml:space="preserve"> jenis hasil hutan bukan kayu dapat dimanfaatkan oleh masyarakat yang tinggal di sekitar hutan. </w:t>
      </w:r>
    </w:p>
    <w:p w14:paraId="6C6797E2" w14:textId="77777777" w:rsidR="00C65F7B" w:rsidRDefault="00000000">
      <w:pPr>
        <w:pBdr>
          <w:top w:val="nil"/>
          <w:left w:val="nil"/>
          <w:bottom w:val="nil"/>
          <w:right w:val="nil"/>
          <w:between w:val="nil"/>
        </w:pBdr>
        <w:spacing w:after="0" w:line="276" w:lineRule="auto"/>
        <w:ind w:left="1440" w:firstLine="260"/>
        <w:jc w:val="both"/>
        <w:rPr>
          <w:rFonts w:ascii="Times New Roman" w:eastAsia="Times New Roman" w:hAnsi="Times New Roman" w:cs="Times New Roman"/>
          <w:color w:val="000000"/>
        </w:rPr>
      </w:pPr>
      <w:r>
        <w:rPr>
          <w:rFonts w:ascii="Times New Roman" w:eastAsia="Times New Roman" w:hAnsi="Times New Roman" w:cs="Times New Roman"/>
          <w:color w:val="000000"/>
        </w:rPr>
        <w:t>Pemanfaatan hasil hutan bukan kayu juga diatur dalam Peraturan Pemerintah Republik Indonesia Nomor 34 Tahun 2002 tentang Tata Hutan dan Penyusunan Rencana Pengelolaan Hutan, Pem</w:t>
      </w:r>
      <w:r>
        <w:rPr>
          <w:rFonts w:ascii="Times New Roman" w:eastAsia="Times New Roman" w:hAnsi="Times New Roman" w:cs="Times New Roman"/>
        </w:rPr>
        <w:t>an</w:t>
      </w:r>
      <w:r>
        <w:rPr>
          <w:rFonts w:ascii="Times New Roman" w:eastAsia="Times New Roman" w:hAnsi="Times New Roman" w:cs="Times New Roman"/>
          <w:color w:val="000000"/>
        </w:rPr>
        <w:t xml:space="preserve">faatan Hutan, dan Penggunaan Kawasan Hutan. Pemanfaatan HHBK mencakup segala bentuk usaha yang memanfaatkan dan mengelola hasil hutan bukan kayu tanpa merusak lingkungan dan tanpa mengurangi fungsi utama hutan. Berbagai sumber daya alam non kayu yang dihasilkan oleh hutan telah dimanfaatkan oleh masyarakat sekitar hutan. Pemanfaatan ini </w:t>
      </w:r>
      <w:r>
        <w:rPr>
          <w:rFonts w:ascii="Times New Roman" w:eastAsia="Times New Roman" w:hAnsi="Times New Roman" w:cs="Times New Roman"/>
          <w:color w:val="000000"/>
        </w:rPr>
        <w:lastRenderedPageBreak/>
        <w:t>dilakukan untuk memenuhi kebutuhan ekonomi dan meningkatkan kesejahteraan masyarakat.</w:t>
      </w:r>
      <w:r>
        <w:rPr>
          <w:vertAlign w:val="superscript"/>
        </w:rPr>
        <w:footnoteReference w:id="29"/>
      </w:r>
    </w:p>
    <w:p w14:paraId="5D3AB99A" w14:textId="77777777" w:rsidR="00C65F7B" w:rsidRDefault="00000000">
      <w:pPr>
        <w:pBdr>
          <w:top w:val="nil"/>
          <w:left w:val="nil"/>
          <w:bottom w:val="nil"/>
          <w:right w:val="nil"/>
          <w:between w:val="nil"/>
        </w:pBdr>
        <w:spacing w:after="0" w:line="276" w:lineRule="auto"/>
        <w:ind w:left="1440" w:hanging="20"/>
        <w:jc w:val="both"/>
        <w:rPr>
          <w:rFonts w:ascii="Times New Roman" w:eastAsia="Times New Roman" w:hAnsi="Times New Roman" w:cs="Times New Roman"/>
          <w:color w:val="000000"/>
        </w:rPr>
      </w:pPr>
      <w:r>
        <w:rPr>
          <w:rFonts w:ascii="Times New Roman" w:eastAsia="Times New Roman" w:hAnsi="Times New Roman" w:cs="Times New Roman"/>
          <w:color w:val="000000"/>
        </w:rPr>
        <w:t>Berikut beberapa contoh HHBK:</w:t>
      </w:r>
    </w:p>
    <w:p w14:paraId="30EF3691" w14:textId="77777777" w:rsidR="00C65F7B" w:rsidRDefault="00000000">
      <w:pPr>
        <w:numPr>
          <w:ilvl w:val="0"/>
          <w:numId w:val="2"/>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Rotan dan Bambu</w:t>
      </w:r>
    </w:p>
    <w:p w14:paraId="640D288C"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Bagian utama dari rotan dan bambu yang dimanfaatkan adalah batangnya. Batang kedua tumbuhan ini dapat diolah menjadi produk yang berguna, seperti kerajinan tangan dan perabot rumah tangga. Selain itu, bambu sering digunakan dalam ko</w:t>
      </w:r>
      <w:r>
        <w:rPr>
          <w:rFonts w:ascii="Times New Roman" w:eastAsia="Times New Roman" w:hAnsi="Times New Roman" w:cs="Times New Roman"/>
        </w:rPr>
        <w:t>ns</w:t>
      </w:r>
      <w:r>
        <w:rPr>
          <w:rFonts w:ascii="Times New Roman" w:eastAsia="Times New Roman" w:hAnsi="Times New Roman" w:cs="Times New Roman"/>
          <w:color w:val="000000"/>
        </w:rPr>
        <w:t>truksi rumah. Rotan biasanya tumbuh subur di hutan tropis seperti kalimantan dan Sumatera Utara, sementara bambu merupakan tumbuhan yang sangat umum dan dapat ditemukan di berbagai daerah.</w:t>
      </w:r>
    </w:p>
    <w:p w14:paraId="67D974D3" w14:textId="77777777" w:rsidR="00C65F7B" w:rsidRDefault="00000000">
      <w:pPr>
        <w:numPr>
          <w:ilvl w:val="0"/>
          <w:numId w:val="2"/>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Madu</w:t>
      </w:r>
    </w:p>
    <w:p w14:paraId="1C63A70F"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Madu adalah cairan manis yang dihasilkan oleh lebah, kaya akan vitamin </w:t>
      </w:r>
      <w:r>
        <w:rPr>
          <w:rFonts w:ascii="Times New Roman" w:eastAsia="Times New Roman" w:hAnsi="Times New Roman" w:cs="Times New Roman"/>
        </w:rPr>
        <w:t>dan</w:t>
      </w:r>
      <w:r>
        <w:rPr>
          <w:rFonts w:ascii="Times New Roman" w:eastAsia="Times New Roman" w:hAnsi="Times New Roman" w:cs="Times New Roman"/>
          <w:color w:val="000000"/>
        </w:rPr>
        <w:t xml:space="preserve"> nutrisi yang bermanfaat bagi tubuh, dan termasuk dalam sumber alam hayati HHBK. Selain madu, sarang lebah juga sering dimanfaatkan.</w:t>
      </w:r>
    </w:p>
    <w:p w14:paraId="360CAD36" w14:textId="77777777" w:rsidR="00C65F7B" w:rsidRDefault="00000000">
      <w:pPr>
        <w:numPr>
          <w:ilvl w:val="0"/>
          <w:numId w:val="2"/>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i/>
          <w:color w:val="000000"/>
        </w:rPr>
        <w:t>Metroxylon spp</w:t>
      </w:r>
      <w:r>
        <w:rPr>
          <w:rFonts w:ascii="Times New Roman" w:eastAsia="Times New Roman" w:hAnsi="Times New Roman" w:cs="Times New Roman"/>
          <w:color w:val="000000"/>
        </w:rPr>
        <w:t>. (Sagu)</w:t>
      </w:r>
    </w:p>
    <w:p w14:paraId="1F5DC464"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Sagu adalah jenis palem yang biasanya tumbuh di kawasan tropis basah. Di Indonesia, sagu banyak ditemukan dan menjadi bahan pokok di daerah timur, seperti Papua dan Maluku. Sagu biasanya tumbuh di daerah rawa air tawar, sekitar aliran sungai, dan hutan rawa. Hampir seluruh bagian tanaman sagu dimanfaatkan, </w:t>
      </w:r>
      <w:r>
        <w:rPr>
          <w:rFonts w:ascii="Times New Roman" w:eastAsia="Times New Roman" w:hAnsi="Times New Roman" w:cs="Times New Roman"/>
          <w:color w:val="000000"/>
        </w:rPr>
        <w:lastRenderedPageBreak/>
        <w:t>mulai dari batang, umbut, daun, hingga getahnya. Contohnya, batang sagu digunakan sebagai olahan bahan pangan, seperti tepung sagu, dan daun sagu digunakan sebagai pakan hewan.</w:t>
      </w:r>
      <w:r>
        <w:rPr>
          <w:rFonts w:ascii="Times New Roman" w:eastAsia="Times New Roman" w:hAnsi="Times New Roman" w:cs="Times New Roman"/>
          <w:color w:val="000000"/>
          <w:vertAlign w:val="superscript"/>
        </w:rPr>
        <w:footnoteReference w:id="30"/>
      </w:r>
    </w:p>
    <w:p w14:paraId="6B43E6A6" w14:textId="77777777" w:rsidR="00C65F7B" w:rsidRDefault="00000000">
      <w:pPr>
        <w:numPr>
          <w:ilvl w:val="0"/>
          <w:numId w:val="2"/>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Pohon </w:t>
      </w:r>
      <w:r>
        <w:rPr>
          <w:rFonts w:ascii="Times New Roman" w:eastAsia="Times New Roman" w:hAnsi="Times New Roman" w:cs="Times New Roman"/>
          <w:i/>
          <w:color w:val="000000"/>
        </w:rPr>
        <w:t>Eucalyptus</w:t>
      </w:r>
    </w:p>
    <w:p w14:paraId="26F46298"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Pohon eucalyptus berasal dari Benua Australia dan dapat tumbuh dengan baik di hutan-hutan Indonesia. Manfaat dari eucalyptus antara lain digunakan sebagai bahan minyak kayu putih, dengan bagian yang diambil adalah daunnya.</w:t>
      </w:r>
    </w:p>
    <w:p w14:paraId="08773777" w14:textId="77777777" w:rsidR="00C65F7B" w:rsidRDefault="00000000">
      <w:pPr>
        <w:numPr>
          <w:ilvl w:val="0"/>
          <w:numId w:val="8"/>
        </w:numPr>
        <w:pBdr>
          <w:top w:val="nil"/>
          <w:left w:val="nil"/>
          <w:bottom w:val="nil"/>
          <w:right w:val="nil"/>
          <w:between w:val="nil"/>
        </w:pBdr>
        <w:spacing w:after="0" w:line="276" w:lineRule="auto"/>
        <w:ind w:left="1134" w:hanging="283"/>
        <w:jc w:val="both"/>
        <w:rPr>
          <w:rFonts w:ascii="Times New Roman" w:eastAsia="Times New Roman" w:hAnsi="Times New Roman" w:cs="Times New Roman"/>
          <w:b/>
          <w:color w:val="000000"/>
        </w:rPr>
      </w:pPr>
      <w:r>
        <w:rPr>
          <w:rFonts w:ascii="Times New Roman" w:eastAsia="Times New Roman" w:hAnsi="Times New Roman" w:cs="Times New Roman"/>
          <w:b/>
          <w:color w:val="000000"/>
        </w:rPr>
        <w:t>Pengelolaan, Pengangkutan, dan Pemanfaatan Hasil Hutan</w:t>
      </w:r>
    </w:p>
    <w:p w14:paraId="60978654" w14:textId="77777777" w:rsidR="00C65F7B" w:rsidRDefault="00000000">
      <w:pPr>
        <w:numPr>
          <w:ilvl w:val="0"/>
          <w:numId w:val="28"/>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Pengelolaan Hasil Hutan</w:t>
      </w:r>
    </w:p>
    <w:p w14:paraId="300923E7" w14:textId="77777777" w:rsidR="00C65F7B" w:rsidRDefault="00000000">
      <w:pPr>
        <w:pBdr>
          <w:top w:val="nil"/>
          <w:left w:val="nil"/>
          <w:bottom w:val="nil"/>
          <w:right w:val="nil"/>
          <w:between w:val="nil"/>
        </w:pBdr>
        <w:spacing w:after="0" w:line="276" w:lineRule="auto"/>
        <w:ind w:left="1418"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Pengelolaan Hasil Hutan adalah kegiatan mengolah hasil hutan menjadi barang setengah jadi dan/atau barang jadi.</w:t>
      </w:r>
      <w:r>
        <w:rPr>
          <w:vertAlign w:val="superscript"/>
        </w:rPr>
        <w:footnoteReference w:id="31"/>
      </w:r>
      <w:r>
        <w:rPr>
          <w:rFonts w:ascii="Times New Roman" w:eastAsia="Times New Roman" w:hAnsi="Times New Roman" w:cs="Times New Roman"/>
          <w:color w:val="000000"/>
        </w:rPr>
        <w:t xml:space="preserve"> Pengelolaan Hasil Hutan Kayu adalah kegiatan pengolahan kayu bulat, kayu bahan baku serpih, dan/atau biomassa kayu menjadi barang setengah jadi atau barang jadi.</w:t>
      </w:r>
      <w:r>
        <w:rPr>
          <w:vertAlign w:val="superscript"/>
        </w:rPr>
        <w:footnoteReference w:id="32"/>
      </w:r>
      <w:r>
        <w:rPr>
          <w:rFonts w:ascii="Times New Roman" w:eastAsia="Times New Roman" w:hAnsi="Times New Roman" w:cs="Times New Roman"/>
          <w:color w:val="000000"/>
        </w:rPr>
        <w:t xml:space="preserve"> Pengelolaan diartikan sebagai ‘hak untuk mengatur cara penggunaan atau pengalihan sumber daya’.</w:t>
      </w:r>
      <w:r>
        <w:rPr>
          <w:rFonts w:ascii="Times New Roman" w:eastAsia="Times New Roman" w:hAnsi="Times New Roman" w:cs="Times New Roman"/>
          <w:color w:val="000000"/>
          <w:vertAlign w:val="superscript"/>
        </w:rPr>
        <w:footnoteReference w:id="33"/>
      </w:r>
    </w:p>
    <w:p w14:paraId="69B31128" w14:textId="77777777" w:rsidR="00C65F7B" w:rsidRDefault="00000000">
      <w:pPr>
        <w:pBdr>
          <w:top w:val="nil"/>
          <w:left w:val="nil"/>
          <w:bottom w:val="nil"/>
          <w:right w:val="nil"/>
          <w:between w:val="nil"/>
        </w:pBdr>
        <w:spacing w:after="0" w:line="276" w:lineRule="auto"/>
        <w:ind w:left="1418"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Pengelolaan dapat diartikan sebagai serangkaian keputusan, penerapan, dan konsep yang melibatkan pengambilan keputusan terkait  pemanfaatan di masa depan, bukan hanya untuk pengguna langsung. Pengelolaan hutan tidak terbatas pada produk atau jasa tertentu. Meskipun dalam  teknis administrasi hutan negara, ‘rencana pengelolaan hutan’ seringkali dikaitkan dengan pengelolaan kayu bulat (pembalakan), sebenarnya pengelolaan juga bisa untuk tujuan perlindungan (termasuk perlindungan atau pemeliharaan tempat-tempat suci), reforestasi, hasil hutan non kayu (seperti jasa lingkungan, pariwisata, karbon), kayu, atau berbagai barang dan jasa lainnya, baik untuk kebutuhan rumah tangga sehari-hari maupun untuk dijual. Bahkan keputusan untuk mengalihkan hutan ke  penggunaan lain juga merupakan bagian dari pengelolaan. </w:t>
      </w:r>
      <w:r>
        <w:rPr>
          <w:rFonts w:ascii="Times New Roman" w:eastAsia="Times New Roman" w:hAnsi="Times New Roman" w:cs="Times New Roman"/>
          <w:color w:val="000000"/>
          <w:vertAlign w:val="superscript"/>
        </w:rPr>
        <w:footnoteReference w:id="34"/>
      </w:r>
    </w:p>
    <w:p w14:paraId="15A62D3C" w14:textId="77777777" w:rsidR="00C65F7B" w:rsidRDefault="00000000">
      <w:pPr>
        <w:numPr>
          <w:ilvl w:val="0"/>
          <w:numId w:val="28"/>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Pengangkutan Hasil Hutan</w:t>
      </w:r>
    </w:p>
    <w:p w14:paraId="23221A62" w14:textId="77777777" w:rsidR="00C65F7B" w:rsidRDefault="00000000">
      <w:pPr>
        <w:pBdr>
          <w:top w:val="nil"/>
          <w:left w:val="nil"/>
          <w:bottom w:val="nil"/>
          <w:right w:val="nil"/>
          <w:between w:val="nil"/>
        </w:pBdr>
        <w:spacing w:after="0" w:line="276" w:lineRule="auto"/>
        <w:ind w:left="1418"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Pengangkutan hasil hutan adalah kegiatan pemindahan atau pengiriman hasil hutan dari satu tempat ke tempat lain dengan menggunakan sarana transportasi yang mencakup segala jenis aktivitas pengiriman atau pemindahan hasil hutan, baik kayu maupun non-kayu. Pengangkutan kayu adalah proses memindahkan kayu dari tempat pengumpulan sementara di tepi hutan ke lokasi </w:t>
      </w:r>
      <w:r>
        <w:rPr>
          <w:rFonts w:ascii="Times New Roman" w:eastAsia="Times New Roman" w:hAnsi="Times New Roman" w:cs="Times New Roman"/>
          <w:color w:val="000000"/>
        </w:rPr>
        <w:lastRenderedPageBreak/>
        <w:t>pengelolaan atau pasar melalui jalur yang telah dipersiapkan dengan optimal.</w:t>
      </w:r>
      <w:r>
        <w:rPr>
          <w:vertAlign w:val="superscript"/>
        </w:rPr>
        <w:footnoteReference w:id="35"/>
      </w:r>
      <w:r>
        <w:rPr>
          <w:rFonts w:ascii="Times New Roman" w:eastAsia="Times New Roman" w:hAnsi="Times New Roman" w:cs="Times New Roman"/>
          <w:color w:val="000000"/>
        </w:rPr>
        <w:t xml:space="preserve"> Tujuan dari pengangkutan kayu ini adalah agar kayu dapat tiba di tempat tujuan secara tepat waktu dan berkelanjutan dengan biaya yang efisien.</w:t>
      </w:r>
    </w:p>
    <w:p w14:paraId="6E5AF54B" w14:textId="75BD14DD" w:rsidR="00C65F7B" w:rsidRDefault="00000000">
      <w:pPr>
        <w:pBdr>
          <w:top w:val="nil"/>
          <w:left w:val="nil"/>
          <w:bottom w:val="nil"/>
          <w:right w:val="nil"/>
          <w:between w:val="nil"/>
        </w:pBdr>
        <w:spacing w:after="0" w:line="276" w:lineRule="auto"/>
        <w:ind w:left="1418"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Proses pengangkutan kayu dimulai setelah kayu dimuat ke atas truk di tempat pengumpulan sementara di tepi hutan, kemudian diangkut ke lokasi pengolahan kayu lebih lanjut atau ke Tempat Penimbunan Kayu (TPK). Pengangkutan kayu adalah tahap yang sangat krusial karena biaya yang dikeluarkan untuk pengangkutan mencakup bagian terbesar dari total biaya pembalakan, yaitu sekitar 50-90%.</w:t>
      </w:r>
      <w:r>
        <w:rPr>
          <w:rFonts w:ascii="Times New Roman" w:eastAsia="Times New Roman" w:hAnsi="Times New Roman" w:cs="Times New Roman"/>
          <w:color w:val="000000"/>
          <w:vertAlign w:val="superscript"/>
        </w:rPr>
        <w:footnoteReference w:id="36"/>
      </w:r>
      <w:r>
        <w:rPr>
          <w:rFonts w:ascii="Times New Roman" w:eastAsia="Times New Roman" w:hAnsi="Times New Roman" w:cs="Times New Roman"/>
          <w:color w:val="000000"/>
        </w:rPr>
        <w:t xml:space="preserve"> Sarana pengangkutan kayu dapat digunakan berbagai moda transportasi, seperti truk, kereta api, kapal, atau sarana angkut lainnya. Pemilihan sarana pengangkutan disesuaikan dengan jenis, jumlah, dan tujuan pengiriman hasil hutan. Dengan rute pengangkutan harus melalui jalur atau alur transportasi yang telah ditetapkan oleh pemerintah yang bertujuan untuk memudahkan pengawasan dan menghindari peredaran hasil hutan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Dokumen legalitas sangat penting untuk setiap pengangkutan hasil hutan, dokumen ini berfungsi sebagai bukti legalitas asal-usul dan kepemilikan hasil hutan yang diangkut.</w:t>
      </w:r>
    </w:p>
    <w:p w14:paraId="32813A54" w14:textId="77777777" w:rsidR="00C65F7B" w:rsidRDefault="00000000">
      <w:pPr>
        <w:numPr>
          <w:ilvl w:val="0"/>
          <w:numId w:val="28"/>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Pemanfaatan  Hasil Hutan</w:t>
      </w:r>
    </w:p>
    <w:p w14:paraId="22A77A90" w14:textId="77777777" w:rsidR="00C65F7B" w:rsidRDefault="00000000">
      <w:pPr>
        <w:pBdr>
          <w:top w:val="nil"/>
          <w:left w:val="nil"/>
          <w:bottom w:val="nil"/>
          <w:right w:val="nil"/>
          <w:between w:val="nil"/>
        </w:pBdr>
        <w:spacing w:after="0" w:line="276" w:lineRule="auto"/>
        <w:ind w:left="1418"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Pemanfaatan hasil hutan melibatkan penggunaan lahan hutan untuk mengambil kayu dan non-kayu, serta memanfaatkan jasa lingkungan secara optimal untuk kesejahteraan masyarakat, sambil tetap menjaga kelestarian hutan. Kegiatan pemanfaatan hasil hutan ini dapat memberikan manfaat ekonomi, sosial, dan lingkungan yang maksimal dan terintegrasi, tanpa mengabaikan fungsi utama hutan. Pemanfaatan hasil hutan bertujuan untuk memberdayakan sumber daya manusia dan alam guna mencapai kesejahteraan masyarakat.</w:t>
      </w:r>
      <w:r>
        <w:rPr>
          <w:rFonts w:ascii="Times New Roman" w:eastAsia="Times New Roman" w:hAnsi="Times New Roman" w:cs="Times New Roman"/>
          <w:color w:val="000000"/>
          <w:vertAlign w:val="superscript"/>
        </w:rPr>
        <w:footnoteReference w:id="37"/>
      </w:r>
      <w:r>
        <w:rPr>
          <w:rFonts w:ascii="Times New Roman" w:eastAsia="Times New Roman" w:hAnsi="Times New Roman" w:cs="Times New Roman"/>
          <w:color w:val="000000"/>
        </w:rPr>
        <w:t xml:space="preserve"> Hasil hutan diharapkan dapat memberikan manfaat saat ini dan menjamin kehidupan di masa depan. Upaya pemanfaatan hasil hutan harus sejalan dengan kebijakan umum pembangunan kehutanan yang tertuang dalam GBHN 1993, sebagai berikut:</w:t>
      </w:r>
      <w:r>
        <w:rPr>
          <w:vertAlign w:val="superscript"/>
        </w:rPr>
        <w:footnoteReference w:id="38"/>
      </w:r>
    </w:p>
    <w:p w14:paraId="0E15BC2F" w14:textId="77777777" w:rsidR="00C65F7B" w:rsidRDefault="00000000">
      <w:pPr>
        <w:numPr>
          <w:ilvl w:val="0"/>
          <w:numId w:val="45"/>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Pembangunan kehutanan diarahkan untuk memberikan manfaat sebesar-besarnya bagi kemakmuran rakyat d</w:t>
      </w:r>
      <w:r>
        <w:rPr>
          <w:rFonts w:ascii="Times New Roman" w:eastAsia="Times New Roman" w:hAnsi="Times New Roman" w:cs="Times New Roman"/>
        </w:rPr>
        <w:t>en</w:t>
      </w:r>
      <w:r>
        <w:rPr>
          <w:rFonts w:ascii="Times New Roman" w:eastAsia="Times New Roman" w:hAnsi="Times New Roman" w:cs="Times New Roman"/>
          <w:color w:val="000000"/>
        </w:rPr>
        <w:t>gan tetap menjaga kelestarian hutan, memprioritaskan pelestarian sumber daya alam dan fungsi lingkungan hidup, menjaga tata air, serta meningkatkan sumber dan pendapatan negara, serta devisa, sambil mengacu pada pembangunan daerah.</w:t>
      </w:r>
    </w:p>
    <w:p w14:paraId="72E110B1" w14:textId="77777777" w:rsidR="00C65F7B" w:rsidRDefault="00000000">
      <w:pPr>
        <w:numPr>
          <w:ilvl w:val="0"/>
          <w:numId w:val="45"/>
        </w:numPr>
        <w:pBdr>
          <w:top w:val="nil"/>
          <w:left w:val="nil"/>
          <w:bottom w:val="nil"/>
          <w:right w:val="nil"/>
          <w:between w:val="nil"/>
        </w:pBdr>
        <w:spacing w:after="0" w:line="276" w:lineRule="auto"/>
        <w:ind w:left="1701" w:hanging="382"/>
        <w:jc w:val="both"/>
        <w:rPr>
          <w:rFonts w:ascii="Times New Roman" w:eastAsia="Times New Roman" w:hAnsi="Times New Roman" w:cs="Times New Roman"/>
          <w:color w:val="000000"/>
        </w:rPr>
      </w:pPr>
      <w:r>
        <w:rPr>
          <w:rFonts w:ascii="Times New Roman" w:eastAsia="Times New Roman" w:hAnsi="Times New Roman" w:cs="Times New Roman"/>
          <w:color w:val="000000"/>
        </w:rPr>
        <w:t>Pengembangan produksi hasil kayu dan non</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kayu ditingkatkan melalui penguasaan hutan produksi, hutan rakyat, hutan tanaman industri, </w:t>
      </w:r>
      <w:r>
        <w:rPr>
          <w:rFonts w:ascii="Times New Roman" w:eastAsia="Times New Roman" w:hAnsi="Times New Roman" w:cs="Times New Roman"/>
          <w:color w:val="000000"/>
        </w:rPr>
        <w:lastRenderedPageBreak/>
        <w:t>dan peningkatan produktivitas hutan alam, yang didukung oleh penyediaan bibit unggul dan budidaya kehutanan yang tangguh.</w:t>
      </w:r>
    </w:p>
    <w:p w14:paraId="3F4A4A4A" w14:textId="77777777" w:rsidR="00C65F7B" w:rsidRDefault="00000000">
      <w:pPr>
        <w:numPr>
          <w:ilvl w:val="0"/>
          <w:numId w:val="45"/>
        </w:numPr>
        <w:pBdr>
          <w:top w:val="nil"/>
          <w:left w:val="nil"/>
          <w:bottom w:val="nil"/>
          <w:right w:val="nil"/>
          <w:between w:val="nil"/>
        </w:pBdr>
        <w:spacing w:after="0" w:line="276" w:lineRule="auto"/>
        <w:ind w:left="1701" w:hanging="382"/>
        <w:jc w:val="both"/>
        <w:rPr>
          <w:rFonts w:ascii="Times New Roman" w:eastAsia="Times New Roman" w:hAnsi="Times New Roman" w:cs="Times New Roman"/>
          <w:color w:val="000000"/>
        </w:rPr>
      </w:pPr>
      <w:r>
        <w:rPr>
          <w:rFonts w:ascii="Times New Roman" w:eastAsia="Times New Roman" w:hAnsi="Times New Roman" w:cs="Times New Roman"/>
          <w:color w:val="000000"/>
        </w:rPr>
        <w:t>Pengelolaan ekosistem hutan sebagai salah satu penentu ekosistem, dikelola secara terpadu dan berwawasan lingkungan untuk menjaga dan memelihara fungsi tanah, air, udara, iklim, dan lingkungan hidup, serta memberikan manfaat maksimal bagi masyarakat.</w:t>
      </w:r>
      <w:r>
        <w:rPr>
          <w:rFonts w:ascii="Times New Roman" w:eastAsia="Times New Roman" w:hAnsi="Times New Roman" w:cs="Times New Roman"/>
          <w:color w:val="000000"/>
          <w:vertAlign w:val="superscript"/>
        </w:rPr>
        <w:footnoteReference w:id="39"/>
      </w:r>
    </w:p>
    <w:p w14:paraId="2010D99E" w14:textId="77777777" w:rsidR="00C65F7B" w:rsidRDefault="00000000">
      <w:pPr>
        <w:numPr>
          <w:ilvl w:val="0"/>
          <w:numId w:val="45"/>
        </w:numPr>
        <w:pBdr>
          <w:top w:val="nil"/>
          <w:left w:val="nil"/>
          <w:bottom w:val="nil"/>
          <w:right w:val="nil"/>
          <w:between w:val="nil"/>
        </w:pBdr>
        <w:spacing w:after="0" w:line="276" w:lineRule="auto"/>
        <w:ind w:left="1701" w:hanging="382"/>
        <w:jc w:val="both"/>
        <w:rPr>
          <w:rFonts w:ascii="Times New Roman" w:eastAsia="Times New Roman" w:hAnsi="Times New Roman" w:cs="Times New Roman"/>
          <w:color w:val="000000"/>
        </w:rPr>
      </w:pPr>
      <w:r>
        <w:rPr>
          <w:rFonts w:ascii="Times New Roman" w:eastAsia="Times New Roman" w:hAnsi="Times New Roman" w:cs="Times New Roman"/>
          <w:color w:val="000000"/>
        </w:rPr>
        <w:t>Rehabilitasi dan konservasi sebagai upaya rehabilitasi hutan dan tanah kritis, konservasi tanah, rehabilitasi sungai, rawa, pelestarian gua-gua alam, karang laut, flora dan fauna langka, serta pengembangan fungsi DAS ditingkatkan dan disempurnakan.</w:t>
      </w:r>
    </w:p>
    <w:p w14:paraId="417948FB" w14:textId="77777777" w:rsidR="00C65F7B" w:rsidRDefault="00000000">
      <w:pPr>
        <w:numPr>
          <w:ilvl w:val="0"/>
          <w:numId w:val="45"/>
        </w:numPr>
        <w:pBdr>
          <w:top w:val="nil"/>
          <w:left w:val="nil"/>
          <w:bottom w:val="nil"/>
          <w:right w:val="nil"/>
          <w:between w:val="nil"/>
        </w:pBdr>
        <w:spacing w:after="0" w:line="276" w:lineRule="auto"/>
        <w:ind w:left="1701" w:hanging="382"/>
        <w:jc w:val="both"/>
        <w:rPr>
          <w:rFonts w:ascii="Times New Roman" w:eastAsia="Times New Roman" w:hAnsi="Times New Roman" w:cs="Times New Roman"/>
          <w:color w:val="000000"/>
        </w:rPr>
      </w:pPr>
      <w:r>
        <w:rPr>
          <w:rFonts w:ascii="Times New Roman" w:eastAsia="Times New Roman" w:hAnsi="Times New Roman" w:cs="Times New Roman"/>
          <w:color w:val="000000"/>
        </w:rPr>
        <w:t>Pembangunan kehutanan melibatkan partisipasi masyarakat di sekitar kawasan hutan, termasuk masyarakat transmigrasi kehutanan, serta perlu diberi peluang dan ditinggalkan.</w:t>
      </w:r>
    </w:p>
    <w:p w14:paraId="64F1A311" w14:textId="77777777" w:rsidR="00C65F7B" w:rsidRDefault="00000000">
      <w:pPr>
        <w:numPr>
          <w:ilvl w:val="0"/>
          <w:numId w:val="45"/>
        </w:numPr>
        <w:pBdr>
          <w:top w:val="nil"/>
          <w:left w:val="nil"/>
          <w:bottom w:val="nil"/>
          <w:right w:val="nil"/>
          <w:between w:val="nil"/>
        </w:pBdr>
        <w:spacing w:after="0" w:line="276" w:lineRule="auto"/>
        <w:ind w:left="1701" w:hanging="382"/>
        <w:jc w:val="both"/>
        <w:rPr>
          <w:rFonts w:ascii="Times New Roman" w:eastAsia="Times New Roman" w:hAnsi="Times New Roman" w:cs="Times New Roman"/>
          <w:color w:val="000000"/>
        </w:rPr>
      </w:pPr>
      <w:r>
        <w:rPr>
          <w:rFonts w:ascii="Times New Roman" w:eastAsia="Times New Roman" w:hAnsi="Times New Roman" w:cs="Times New Roman"/>
          <w:color w:val="000000"/>
        </w:rPr>
        <w:t>Pengusahaan hasil hutan disesuaikan dengan daya dukung sumber daya alam agar kelestarian sumber daya hutan terjamin dan perusakan lingkungan dapat dicegah.</w:t>
      </w:r>
    </w:p>
    <w:p w14:paraId="2509B3DF" w14:textId="77777777" w:rsidR="00C65F7B" w:rsidRDefault="00000000">
      <w:pPr>
        <w:numPr>
          <w:ilvl w:val="0"/>
          <w:numId w:val="45"/>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Dukungan pembangunan kehutanan didukung oleh kegiatan </w:t>
      </w:r>
      <w:r>
        <w:rPr>
          <w:rFonts w:ascii="Times New Roman" w:eastAsia="Times New Roman" w:hAnsi="Times New Roman" w:cs="Times New Roman"/>
        </w:rPr>
        <w:t>penyuluhan</w:t>
      </w:r>
      <w:r>
        <w:rPr>
          <w:rFonts w:ascii="Times New Roman" w:eastAsia="Times New Roman" w:hAnsi="Times New Roman" w:cs="Times New Roman"/>
          <w:color w:val="000000"/>
        </w:rPr>
        <w:t>, pendidikan dan pelatihan, peraturan perundang-undangan, penyediaan informasi, serta penelitian dan pengembangan.</w:t>
      </w:r>
    </w:p>
    <w:p w14:paraId="00462CAF" w14:textId="77777777" w:rsidR="00C65F7B" w:rsidRDefault="00000000">
      <w:pPr>
        <w:spacing w:line="276" w:lineRule="auto"/>
        <w:ind w:left="1418" w:firstLine="283"/>
        <w:jc w:val="both"/>
        <w:rPr>
          <w:rFonts w:ascii="Times New Roman" w:eastAsia="Times New Roman" w:hAnsi="Times New Roman" w:cs="Times New Roman"/>
        </w:rPr>
      </w:pPr>
      <w:r>
        <w:rPr>
          <w:rFonts w:ascii="Times New Roman" w:eastAsia="Times New Roman" w:hAnsi="Times New Roman" w:cs="Times New Roman"/>
        </w:rPr>
        <w:lastRenderedPageBreak/>
        <w:t>Melalui peraturan tersebut, dapat dipahami bahwa pemanfaatan berbagai jenis hasil hutan harus mengikuti aturan yang ditetapkan agar kelestarian hutan tetap terjaga.</w:t>
      </w:r>
    </w:p>
    <w:p w14:paraId="1F2CF1AB" w14:textId="77777777" w:rsidR="00C65F7B" w:rsidRDefault="00000000">
      <w:pPr>
        <w:numPr>
          <w:ilvl w:val="0"/>
          <w:numId w:val="13"/>
        </w:numPr>
        <w:pBdr>
          <w:top w:val="nil"/>
          <w:left w:val="nil"/>
          <w:bottom w:val="nil"/>
          <w:right w:val="nil"/>
          <w:between w:val="nil"/>
        </w:pBdr>
        <w:spacing w:after="0" w:line="276" w:lineRule="auto"/>
        <w:ind w:left="851"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Tindak Pidana Pengangkutan Tanpa Surat Keterangan Sahnya Hasil Hutan (</w:t>
      </w:r>
      <w:r>
        <w:rPr>
          <w:rFonts w:ascii="Times New Roman" w:eastAsia="Times New Roman" w:hAnsi="Times New Roman" w:cs="Times New Roman"/>
          <w:b/>
        </w:rPr>
        <w:t>SKSHH</w:t>
      </w:r>
      <w:r>
        <w:rPr>
          <w:rFonts w:ascii="Times New Roman" w:eastAsia="Times New Roman" w:hAnsi="Times New Roman" w:cs="Times New Roman"/>
          <w:b/>
          <w:color w:val="000000"/>
        </w:rPr>
        <w:t>)</w:t>
      </w:r>
    </w:p>
    <w:p w14:paraId="1A3FFA87" w14:textId="77777777" w:rsidR="00C65F7B" w:rsidRDefault="00000000">
      <w:pPr>
        <w:numPr>
          <w:ilvl w:val="0"/>
          <w:numId w:val="32"/>
        </w:numPr>
        <w:pBdr>
          <w:top w:val="nil"/>
          <w:left w:val="nil"/>
          <w:bottom w:val="nil"/>
          <w:right w:val="nil"/>
          <w:between w:val="nil"/>
        </w:pBdr>
        <w:spacing w:after="0" w:line="276" w:lineRule="auto"/>
        <w:ind w:left="113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Pengertian Surat Keterangan Sahnya Hasil Hutan</w:t>
      </w:r>
    </w:p>
    <w:p w14:paraId="237AC0E5"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Surat Keterangan Sahnya Hasil Hutan (SKSHH) adalah dokumen yang menjadi bukti legalitas hasil hutan pada setiap tahap kegiatan dalam penatausahaan hasil hutan.</w:t>
      </w:r>
      <w:r>
        <w:rPr>
          <w:vertAlign w:val="superscript"/>
        </w:rPr>
        <w:footnoteReference w:id="40"/>
      </w:r>
      <w:r>
        <w:rPr>
          <w:rFonts w:ascii="Times New Roman" w:eastAsia="Times New Roman" w:hAnsi="Times New Roman" w:cs="Times New Roman"/>
          <w:color w:val="000000"/>
        </w:rPr>
        <w:t xml:space="preserve"> Menurut Pasal 16 Undang-Undang Republik Indonesia Nomor 18 Tahun 2013 tentang Pencegahan dan Pemberantasan Perusakan Hutan, “Setiap orang yang mengangkut kayu hasil hutan wajib memiliki dokumen berupa surat keterangan sahnya hasil hutan sesuai dengan ketentuan peraturan perundang-undangan.” </w:t>
      </w:r>
    </w:p>
    <w:p w14:paraId="3746DF58"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Penegakan hukum terkait SKSHH ini sangat penting, karena sanksi pidana dapat dikenakan kepada pihak yang melanggar ketentuan tersebut. Pelanggarannya dapat berupa hukuman penjara minimal 1 tahun dan maksimal 5 tahun, serta denda minimal Rp. 5.000.000.000,- dan maksimal Rp. 15.000.000.000,- (Pasal 88 ayat 1 dan 2). Sanksi pidana juga berlaku bagi mereka yang memalsukan </w:t>
      </w:r>
      <w:r>
        <w:rPr>
          <w:rFonts w:ascii="Times New Roman" w:eastAsia="Times New Roman" w:hAnsi="Times New Roman" w:cs="Times New Roman"/>
          <w:color w:val="000000"/>
        </w:rPr>
        <w:lastRenderedPageBreak/>
        <w:t>atau menggunakan surat keterangan sahnya hasil hutan (SKSHH) palsu.</w:t>
      </w:r>
      <w:r>
        <w:rPr>
          <w:vertAlign w:val="superscript"/>
        </w:rPr>
        <w:footnoteReference w:id="41"/>
      </w:r>
      <w:r>
        <w:rPr>
          <w:rFonts w:ascii="Times New Roman" w:eastAsia="Times New Roman" w:hAnsi="Times New Roman" w:cs="Times New Roman"/>
          <w:color w:val="000000"/>
        </w:rPr>
        <w:t xml:space="preserve"> </w:t>
      </w:r>
    </w:p>
    <w:p w14:paraId="34F2F7C1" w14:textId="4611E3D0"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Dengan demikian, keberadaan SKSHH memastikan bahwa hasil hutan kayu dianggap sah atau legal jika saat diangkut disertai dengan dokumen yang sah. Sebaliknya, hasil hutan kayu dianggap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jika tidak disertai dengan SKSHH. Adanya surat keterangan sahnya hasil hutan (SKSHH) ini memastikan bahwa pihak yang melakukan pengangkutan kayu hasil hutan dapat merasa aman dalam memanfaatkan hasil hutan tersebut. Pengendalian peredaran dan pemasaran hasil hutan dilakukan melalui penatausahaan hasil hutan yang diatur dalam sebuah dokumen berupa SKSHH.</w:t>
      </w:r>
      <w:r>
        <w:rPr>
          <w:vertAlign w:val="superscript"/>
        </w:rPr>
        <w:footnoteReference w:id="42"/>
      </w:r>
    </w:p>
    <w:p w14:paraId="68177736" w14:textId="77777777" w:rsidR="00C65F7B" w:rsidRDefault="00000000">
      <w:pPr>
        <w:numPr>
          <w:ilvl w:val="0"/>
          <w:numId w:val="32"/>
        </w:numPr>
        <w:pBdr>
          <w:top w:val="nil"/>
          <w:left w:val="nil"/>
          <w:bottom w:val="nil"/>
          <w:right w:val="nil"/>
          <w:between w:val="nil"/>
        </w:pBdr>
        <w:spacing w:after="0" w:line="276" w:lineRule="auto"/>
        <w:ind w:left="1134" w:hanging="283"/>
        <w:jc w:val="both"/>
        <w:rPr>
          <w:rFonts w:ascii="Times New Roman" w:eastAsia="Times New Roman" w:hAnsi="Times New Roman" w:cs="Times New Roman"/>
          <w:b/>
          <w:color w:val="000000"/>
        </w:rPr>
      </w:pPr>
      <w:r>
        <w:rPr>
          <w:rFonts w:ascii="Times New Roman" w:eastAsia="Times New Roman" w:hAnsi="Times New Roman" w:cs="Times New Roman"/>
          <w:b/>
          <w:color w:val="000000"/>
        </w:rPr>
        <w:t>Jenis-Jenis Surat Keterangan Sahnya Hasil Hutan</w:t>
      </w:r>
    </w:p>
    <w:p w14:paraId="6745331F"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Dalam pengangkutan hasil hutan, dokumen surat keterangan sahnya hasil hutan yang digunakan sebagaimana diatur dalam Peraturan Menteri Kehutanan Nomor P.8/Menhut-II/2009 tentang Perubahan Kedua Atas Peraturan Menteri Kehutanan Nomor P.55/Menhut-II/2006 tentang Penatausahaan Hasil Hutan yang Berasal dari Hutan Negara, terdiri dari:</w:t>
      </w:r>
      <w:r>
        <w:rPr>
          <w:vertAlign w:val="superscript"/>
        </w:rPr>
        <w:footnoteReference w:id="43"/>
      </w:r>
    </w:p>
    <w:p w14:paraId="64C72AAA" w14:textId="77777777" w:rsidR="00C65F7B" w:rsidRDefault="00000000">
      <w:pPr>
        <w:numPr>
          <w:ilvl w:val="0"/>
          <w:numId w:val="21"/>
        </w:numPr>
        <w:pBdr>
          <w:top w:val="nil"/>
          <w:left w:val="nil"/>
          <w:bottom w:val="nil"/>
          <w:right w:val="nil"/>
          <w:between w:val="nil"/>
        </w:pBdr>
        <w:spacing w:after="0" w:line="276" w:lineRule="auto"/>
        <w:ind w:hanging="30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Surat Keterangan Sah Kayu bulat (SKSKB) adalah blanko model DKB. 401;</w:t>
      </w:r>
    </w:p>
    <w:p w14:paraId="47BCA602" w14:textId="77777777" w:rsidR="00C65F7B" w:rsidRDefault="00000000">
      <w:pPr>
        <w:numPr>
          <w:ilvl w:val="0"/>
          <w:numId w:val="21"/>
        </w:numPr>
        <w:pBdr>
          <w:top w:val="nil"/>
          <w:left w:val="nil"/>
          <w:bottom w:val="nil"/>
          <w:right w:val="nil"/>
          <w:between w:val="nil"/>
        </w:pBdr>
        <w:spacing w:after="0" w:line="276" w:lineRule="auto"/>
        <w:ind w:hanging="305"/>
        <w:jc w:val="both"/>
        <w:rPr>
          <w:rFonts w:ascii="Times New Roman" w:eastAsia="Times New Roman" w:hAnsi="Times New Roman" w:cs="Times New Roman"/>
          <w:color w:val="000000"/>
        </w:rPr>
      </w:pPr>
      <w:r>
        <w:rPr>
          <w:rFonts w:ascii="Times New Roman" w:eastAsia="Times New Roman" w:hAnsi="Times New Roman" w:cs="Times New Roman"/>
          <w:color w:val="000000"/>
        </w:rPr>
        <w:t>Faktur Angkutan Kayu Bulat (FA-KB) adalah blanko model DKA. 301;</w:t>
      </w:r>
    </w:p>
    <w:p w14:paraId="2B3963EF" w14:textId="77777777" w:rsidR="00C65F7B" w:rsidRDefault="00000000">
      <w:pPr>
        <w:numPr>
          <w:ilvl w:val="0"/>
          <w:numId w:val="21"/>
        </w:numPr>
        <w:pBdr>
          <w:top w:val="nil"/>
          <w:left w:val="nil"/>
          <w:bottom w:val="nil"/>
          <w:right w:val="nil"/>
          <w:between w:val="nil"/>
        </w:pBdr>
        <w:spacing w:after="0" w:line="276" w:lineRule="auto"/>
        <w:ind w:hanging="305"/>
        <w:jc w:val="both"/>
        <w:rPr>
          <w:rFonts w:ascii="Times New Roman" w:eastAsia="Times New Roman" w:hAnsi="Times New Roman" w:cs="Times New Roman"/>
          <w:color w:val="000000"/>
        </w:rPr>
      </w:pPr>
      <w:r>
        <w:rPr>
          <w:rFonts w:ascii="Times New Roman" w:eastAsia="Times New Roman" w:hAnsi="Times New Roman" w:cs="Times New Roman"/>
          <w:color w:val="000000"/>
        </w:rPr>
        <w:t>Faktur Angkutan Hasil Hutan Bukan Kayu (FA-HHBK) adalah blanko model DKA. 302.</w:t>
      </w:r>
    </w:p>
    <w:p w14:paraId="53BB8D0F" w14:textId="77777777" w:rsidR="00C65F7B" w:rsidRDefault="00000000">
      <w:pPr>
        <w:numPr>
          <w:ilvl w:val="0"/>
          <w:numId w:val="21"/>
        </w:numPr>
        <w:pBdr>
          <w:top w:val="nil"/>
          <w:left w:val="nil"/>
          <w:bottom w:val="nil"/>
          <w:right w:val="nil"/>
          <w:between w:val="nil"/>
        </w:pBdr>
        <w:spacing w:after="0" w:line="276" w:lineRule="auto"/>
        <w:ind w:hanging="305"/>
        <w:jc w:val="both"/>
        <w:rPr>
          <w:rFonts w:ascii="Times New Roman" w:eastAsia="Times New Roman" w:hAnsi="Times New Roman" w:cs="Times New Roman"/>
          <w:color w:val="000000"/>
        </w:rPr>
      </w:pPr>
      <w:r>
        <w:rPr>
          <w:rFonts w:ascii="Times New Roman" w:eastAsia="Times New Roman" w:hAnsi="Times New Roman" w:cs="Times New Roman"/>
          <w:color w:val="000000"/>
        </w:rPr>
        <w:t>Faktur Angkutan Kayu Olahan (</w:t>
      </w:r>
      <w:r>
        <w:rPr>
          <w:rFonts w:ascii="Times New Roman" w:eastAsia="Times New Roman" w:hAnsi="Times New Roman" w:cs="Times New Roman"/>
        </w:rPr>
        <w:t>FAKO</w:t>
      </w:r>
      <w:r>
        <w:rPr>
          <w:rFonts w:ascii="Times New Roman" w:eastAsia="Times New Roman" w:hAnsi="Times New Roman" w:cs="Times New Roman"/>
          <w:color w:val="000000"/>
        </w:rPr>
        <w:t>) adalah blanko model DKA. 303.</w:t>
      </w:r>
    </w:p>
    <w:p w14:paraId="5D1F4BFE" w14:textId="77777777" w:rsidR="00C65F7B" w:rsidRDefault="00000000">
      <w:pPr>
        <w:numPr>
          <w:ilvl w:val="0"/>
          <w:numId w:val="21"/>
        </w:numPr>
        <w:pBdr>
          <w:top w:val="nil"/>
          <w:left w:val="nil"/>
          <w:bottom w:val="nil"/>
          <w:right w:val="nil"/>
          <w:between w:val="nil"/>
        </w:pBdr>
        <w:spacing w:after="0" w:line="276" w:lineRule="auto"/>
        <w:ind w:hanging="305"/>
        <w:jc w:val="both"/>
        <w:rPr>
          <w:rFonts w:ascii="Times New Roman" w:eastAsia="Times New Roman" w:hAnsi="Times New Roman" w:cs="Times New Roman"/>
          <w:color w:val="000000"/>
        </w:rPr>
      </w:pPr>
      <w:r>
        <w:rPr>
          <w:rFonts w:ascii="Times New Roman" w:eastAsia="Times New Roman" w:hAnsi="Times New Roman" w:cs="Times New Roman"/>
          <w:color w:val="000000"/>
        </w:rPr>
        <w:t>Surat Angkutan Lelang (SAL) adalah blanko model DKB. 402.</w:t>
      </w:r>
    </w:p>
    <w:p w14:paraId="14B33D6C" w14:textId="77777777" w:rsidR="00C65F7B" w:rsidRDefault="00000000">
      <w:pPr>
        <w:numPr>
          <w:ilvl w:val="0"/>
          <w:numId w:val="21"/>
        </w:numPr>
        <w:pBdr>
          <w:top w:val="nil"/>
          <w:left w:val="nil"/>
          <w:bottom w:val="nil"/>
          <w:right w:val="nil"/>
          <w:between w:val="nil"/>
        </w:pBdr>
        <w:spacing w:after="0" w:line="276" w:lineRule="auto"/>
        <w:ind w:hanging="305"/>
        <w:jc w:val="both"/>
        <w:rPr>
          <w:rFonts w:ascii="Times New Roman" w:eastAsia="Times New Roman" w:hAnsi="Times New Roman" w:cs="Times New Roman"/>
          <w:color w:val="000000"/>
        </w:rPr>
      </w:pPr>
      <w:r>
        <w:rPr>
          <w:rFonts w:ascii="Times New Roman" w:eastAsia="Times New Roman" w:hAnsi="Times New Roman" w:cs="Times New Roman"/>
          <w:color w:val="000000"/>
        </w:rPr>
        <w:t>Nota atau Faktur Perusahaan Milik Kayu Olahan.</w:t>
      </w:r>
    </w:p>
    <w:p w14:paraId="3B480C29"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 xml:space="preserve">Faktur Angkutan Kayu Bulat (FA-KB) adalah dokumen angkutan yang diterbitkan oleh petugas perusahaan yang bertanggung jawab. FA-KB digunakan untuk mengangkut kayu bulat atau kayu bulat kecil yang berasal dari izin yang sah di hutan alam negara atau hutan tanaman di kawasan hutan produksi, serta untuk pengangkutan lanjutan kayu bulat atau kayu bulat kecil dari kawasan hutan negara yang berada di luar kawasan. Berbeda dengan FA-KB, Faktur Angkutan HASIL Hutan Bukan kayu (FA-HHBK) adalah dokumen angkutan yang diterbitkan oleh petugas FA-HHBK, yang digunakan untuk mengangkut HHBK dari areal izin yang sah di hutan alam negara. Sementara itu, Faktur Angkutan Kayu Olahan (FAKO) adalah dokumen angkutan yang ditetapkan oleh penerbit FA-KO dan digunakan untuk mengangkut hasil hutan berupa olahan seperti </w:t>
      </w:r>
      <w:r>
        <w:rPr>
          <w:rFonts w:ascii="Times New Roman" w:eastAsia="Times New Roman" w:hAnsi="Times New Roman" w:cs="Times New Roman"/>
        </w:rPr>
        <w:lastRenderedPageBreak/>
        <w:t>kayu gergajian, kayu lapis, veneer, serpih, dan laminated veneer lumber (LVL).</w:t>
      </w:r>
      <w:r>
        <w:rPr>
          <w:vertAlign w:val="superscript"/>
        </w:rPr>
        <w:footnoteReference w:id="44"/>
      </w:r>
    </w:p>
    <w:p w14:paraId="56075603"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Selanjutnya, dalam Peraturan Menteri Kehutanan Republik Indonesia Nomor P. 42/Menhut-II/2014 tentang Penatausahaan Hasil Hutan Kayu yang Berasal Dari Hutan Tanaman Pada Hutan Produksi disebutkan bahwa dalam pengangkutan, penguasaan, atau pemilikan hasil hutan kayu hasil permanen (KHP) harus dilengkapi dokumen angkutan yang merupakan surat keterangan sahnya hasil hutan, yang meliputi:</w:t>
      </w:r>
      <w:r>
        <w:rPr>
          <w:vertAlign w:val="superscript"/>
        </w:rPr>
        <w:footnoteReference w:id="45"/>
      </w:r>
    </w:p>
    <w:p w14:paraId="727B981D" w14:textId="77777777" w:rsidR="00C65F7B" w:rsidRDefault="00000000">
      <w:pPr>
        <w:numPr>
          <w:ilvl w:val="0"/>
          <w:numId w:val="40"/>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Faktur Angkutan Kayu Bulat (FA-KB): Dokumen yang digunakan untuk pengangkutan lanjutan atau bertahap kayu bulat (KB), kayu bulat kecil (KBK) yang berasal dari izin yang sah.</w:t>
      </w:r>
    </w:p>
    <w:p w14:paraId="0A878760" w14:textId="77777777" w:rsidR="00C65F7B" w:rsidRDefault="00000000">
      <w:pPr>
        <w:numPr>
          <w:ilvl w:val="0"/>
          <w:numId w:val="40"/>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Faktur Angkutan Kayu Olahan (</w:t>
      </w:r>
      <w:r>
        <w:rPr>
          <w:rFonts w:ascii="Times New Roman" w:eastAsia="Times New Roman" w:hAnsi="Times New Roman" w:cs="Times New Roman"/>
        </w:rPr>
        <w:t>FAKO</w:t>
      </w:r>
      <w:r>
        <w:rPr>
          <w:rFonts w:ascii="Times New Roman" w:eastAsia="Times New Roman" w:hAnsi="Times New Roman" w:cs="Times New Roman"/>
          <w:color w:val="000000"/>
        </w:rPr>
        <w:t>):</w:t>
      </w:r>
      <w:r>
        <w:rPr>
          <w:rFonts w:ascii="Times New Roman" w:eastAsia="Times New Roman" w:hAnsi="Times New Roman" w:cs="Times New Roman"/>
        </w:rPr>
        <w:t xml:space="preserve"> </w:t>
      </w:r>
      <w:r>
        <w:rPr>
          <w:rFonts w:ascii="Times New Roman" w:eastAsia="Times New Roman" w:hAnsi="Times New Roman" w:cs="Times New Roman"/>
          <w:color w:val="000000"/>
        </w:rPr>
        <w:t>Dokumen yang digunakan untuk pengangkutan hasil hutan berupa kayu olahan.</w:t>
      </w:r>
    </w:p>
    <w:p w14:paraId="0C6124A7" w14:textId="77777777" w:rsidR="00C65F7B" w:rsidRDefault="00000000">
      <w:pPr>
        <w:numPr>
          <w:ilvl w:val="0"/>
          <w:numId w:val="40"/>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Nota Angkutan: Dokumen angkutan yang digunakan untuk mengangkut arang kayu, kayu daur ulang, kayu bulat kecil (KBK) dari pohon tumbuh alami di APL sebelum terbitnya alas titel dan digunakan untuk tiang pancang, tiang jermal, cerucuk, pengangkutan lanjutan kayu olahan hasil lelang, serta pengangkutan langsiran kayu bulat </w:t>
      </w:r>
      <w:r>
        <w:rPr>
          <w:rFonts w:ascii="Times New Roman" w:eastAsia="Times New Roman" w:hAnsi="Times New Roman" w:cs="Times New Roman"/>
          <w:color w:val="000000"/>
        </w:rPr>
        <w:lastRenderedPageBreak/>
        <w:t xml:space="preserve">(KB) atau kayu bulat kecil (KBK) dari pelabuhan/dermaga ke tujuan dokumen asal. </w:t>
      </w:r>
      <w:r>
        <w:rPr>
          <w:rFonts w:ascii="Times New Roman" w:eastAsia="Times New Roman" w:hAnsi="Times New Roman" w:cs="Times New Roman"/>
          <w:color w:val="000000"/>
          <w:vertAlign w:val="superscript"/>
        </w:rPr>
        <w:footnoteReference w:id="46"/>
      </w:r>
    </w:p>
    <w:p w14:paraId="05C7C5AE" w14:textId="77777777" w:rsidR="00C65F7B" w:rsidRDefault="00000000">
      <w:pPr>
        <w:numPr>
          <w:ilvl w:val="0"/>
          <w:numId w:val="32"/>
        </w:numPr>
        <w:pBdr>
          <w:top w:val="nil"/>
          <w:left w:val="nil"/>
          <w:bottom w:val="nil"/>
          <w:right w:val="nil"/>
          <w:between w:val="nil"/>
        </w:pBdr>
        <w:spacing w:after="0" w:line="276" w:lineRule="auto"/>
        <w:ind w:left="1134" w:hanging="283"/>
        <w:jc w:val="both"/>
        <w:rPr>
          <w:rFonts w:ascii="Times New Roman" w:eastAsia="Times New Roman" w:hAnsi="Times New Roman" w:cs="Times New Roman"/>
          <w:b/>
          <w:color w:val="000000"/>
        </w:rPr>
      </w:pPr>
      <w:r>
        <w:rPr>
          <w:rFonts w:ascii="Times New Roman" w:eastAsia="Times New Roman" w:hAnsi="Times New Roman" w:cs="Times New Roman"/>
          <w:b/>
          <w:color w:val="000000"/>
        </w:rPr>
        <w:t>Penerbit Surat Keterangan Sahnya Hasil Hutan (SKSHH)</w:t>
      </w:r>
    </w:p>
    <w:p w14:paraId="5BF761BA"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Setiap pengangkutan, penguasaan, atau kepemilikan hasil hutan kayu wajib dilengkapi dengan dokumen angkutan berupa surat keterangan sahnya hasil hutan kayu (SKSHHK), yang hanya berlaku untuk satu kali pengangkutan dengan satu tujuan. Surat keterangan sahnya hasil hutan kayu ini diterbitkan oleh Penerbit SKSHHK melalui proses self-assessment menggunakan aplikasi SIPUHH. Aplikasi SIPUHH adalah platform elektronik untuk melakukan tahapan penatausahaan hasil hutan. </w:t>
      </w:r>
    </w:p>
    <w:p w14:paraId="3C6CFB48"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Penerbit Surat Keterangan Sahnya Hasil Hutan Kayu (SKSHHK) berdasarkan Pasal 11 ayat (3) Peraturan Menteri K</w:t>
      </w:r>
      <w:r>
        <w:rPr>
          <w:rFonts w:ascii="Times New Roman" w:eastAsia="Times New Roman" w:hAnsi="Times New Roman" w:cs="Times New Roman"/>
        </w:rPr>
        <w:t>e</w:t>
      </w:r>
      <w:r>
        <w:rPr>
          <w:rFonts w:ascii="Times New Roman" w:eastAsia="Times New Roman" w:hAnsi="Times New Roman" w:cs="Times New Roman"/>
          <w:color w:val="000000"/>
        </w:rPr>
        <w:t xml:space="preserve">hutanan Republik Indonesia Nomor P.43/MenLHK/Setjen/2015 tentang Penatausahaan Hasil Hutan Kayu yang Berasal dari Hutan Alam, adalah karyawan pemegang izin yang memiliki kualifikasi Tenaga Teknis Pengelolaan Hutan Produksi Lestari (GANISPHPL) sesuai dengan kompetensinya, yang menerbitkan </w:t>
      </w:r>
      <w:r>
        <w:rPr>
          <w:rFonts w:ascii="Times New Roman" w:eastAsia="Times New Roman" w:hAnsi="Times New Roman" w:cs="Times New Roman"/>
        </w:rPr>
        <w:t>SKSHHK</w:t>
      </w:r>
      <w:r>
        <w:rPr>
          <w:rFonts w:ascii="Times New Roman" w:eastAsia="Times New Roman" w:hAnsi="Times New Roman" w:cs="Times New Roman"/>
          <w:color w:val="000000"/>
        </w:rPr>
        <w:t xml:space="preserve"> melalui aplikasi SIPUHH.</w:t>
      </w:r>
      <w:r>
        <w:rPr>
          <w:rFonts w:ascii="Times New Roman" w:eastAsia="Times New Roman" w:hAnsi="Times New Roman" w:cs="Times New Roman"/>
          <w:color w:val="000000"/>
          <w:vertAlign w:val="superscript"/>
        </w:rPr>
        <w:footnoteReference w:id="47"/>
      </w:r>
    </w:p>
    <w:p w14:paraId="60724B3D" w14:textId="77777777" w:rsidR="00A41554" w:rsidRDefault="00A41554">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p>
    <w:p w14:paraId="3BF0C369" w14:textId="77777777" w:rsidR="00C65F7B" w:rsidRDefault="00000000">
      <w:pPr>
        <w:numPr>
          <w:ilvl w:val="0"/>
          <w:numId w:val="13"/>
        </w:numPr>
        <w:pBdr>
          <w:top w:val="nil"/>
          <w:left w:val="nil"/>
          <w:bottom w:val="nil"/>
          <w:right w:val="nil"/>
          <w:between w:val="nil"/>
        </w:pBdr>
        <w:spacing w:after="0" w:line="276" w:lineRule="auto"/>
        <w:ind w:left="851"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Penegakan Hukum Di Sektor Kehutanan</w:t>
      </w:r>
    </w:p>
    <w:p w14:paraId="1E856D36" w14:textId="77777777" w:rsidR="00C65F7B" w:rsidRDefault="00000000">
      <w:pPr>
        <w:numPr>
          <w:ilvl w:val="0"/>
          <w:numId w:val="9"/>
        </w:numPr>
        <w:pBdr>
          <w:top w:val="nil"/>
          <w:left w:val="nil"/>
          <w:bottom w:val="nil"/>
          <w:right w:val="nil"/>
          <w:between w:val="nil"/>
        </w:pBdr>
        <w:spacing w:after="0" w:line="276" w:lineRule="auto"/>
        <w:ind w:hanging="229"/>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Teori Penegakan Hukum </w:t>
      </w:r>
    </w:p>
    <w:p w14:paraId="7FBB70D4" w14:textId="77777777" w:rsidR="00C65F7B" w:rsidRDefault="00000000">
      <w:pPr>
        <w:numPr>
          <w:ilvl w:val="0"/>
          <w:numId w:val="3"/>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Teori E</w:t>
      </w:r>
      <w:r>
        <w:rPr>
          <w:rFonts w:ascii="Times New Roman" w:eastAsia="Times New Roman" w:hAnsi="Times New Roman" w:cs="Times New Roman"/>
        </w:rPr>
        <w:t>f</w:t>
      </w:r>
      <w:r>
        <w:rPr>
          <w:rFonts w:ascii="Times New Roman" w:eastAsia="Times New Roman" w:hAnsi="Times New Roman" w:cs="Times New Roman"/>
          <w:color w:val="000000"/>
        </w:rPr>
        <w:t xml:space="preserve">ektivitas Hukum </w:t>
      </w:r>
    </w:p>
    <w:p w14:paraId="54E46867" w14:textId="77777777" w:rsidR="00C65F7B" w:rsidRDefault="00000000">
      <w:pPr>
        <w:pBdr>
          <w:top w:val="nil"/>
          <w:left w:val="nil"/>
          <w:bottom w:val="nil"/>
          <w:right w:val="nil"/>
          <w:between w:val="nil"/>
        </w:pBdr>
        <w:spacing w:after="0" w:line="276" w:lineRule="auto"/>
        <w:ind w:left="1418" w:firstLine="28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Teori efektivitas merupakan elemen utama yang diperlukan untuk mencapai tujuan atau sasaran yang telah ditetapkan dalam setiap </w:t>
      </w:r>
      <w:r>
        <w:rPr>
          <w:rFonts w:ascii="Times New Roman" w:eastAsia="Times New Roman" w:hAnsi="Times New Roman" w:cs="Times New Roman"/>
        </w:rPr>
        <w:t>organisasi</w:t>
      </w:r>
      <w:r>
        <w:rPr>
          <w:rFonts w:ascii="Times New Roman" w:eastAsia="Times New Roman" w:hAnsi="Times New Roman" w:cs="Times New Roman"/>
          <w:color w:val="000000"/>
        </w:rPr>
        <w:t>, kegiatan, atau program. Menurut Soerjono Soekanto, teori efektivitas hukum merujuk pada sejauh mana suatu kelompok dapat mencapai tujuannya. Hukum dianggap efektif jika memiliki dampak hukum yang positif, yakni apabila hukum berhasil mengarahkan atau mengubah perilaku manusia menjadi perilaku yang sesuai dengan hukum.</w:t>
      </w:r>
      <w:r>
        <w:rPr>
          <w:vertAlign w:val="superscript"/>
        </w:rPr>
        <w:footnoteReference w:id="48"/>
      </w:r>
      <w:r>
        <w:rPr>
          <w:rFonts w:ascii="Times New Roman" w:eastAsia="Times New Roman" w:hAnsi="Times New Roman" w:cs="Times New Roman"/>
          <w:color w:val="000000"/>
        </w:rPr>
        <w:t xml:space="preserve"> Berkaitan dengan efektivitas hukum, ini berarti membahas kemampuan hukum dalam mengatur dan/atau menegakkan kepatuhan terhadap hukum. Suatu hukum bisa dianggap efisien jika determinan pengaruhnya dapat berfungsi dengan baik. Undang-undang dianggap efisien ketika masyarakat bertindak sesuai dengan harapan atau keinginan yang diatur, yang mencerminkan efektivitas </w:t>
      </w:r>
      <w:r>
        <w:rPr>
          <w:rFonts w:ascii="Times New Roman" w:eastAsia="Times New Roman" w:hAnsi="Times New Roman" w:cs="Times New Roman"/>
        </w:rPr>
        <w:t>u</w:t>
      </w:r>
      <w:r>
        <w:rPr>
          <w:rFonts w:ascii="Times New Roman" w:eastAsia="Times New Roman" w:hAnsi="Times New Roman" w:cs="Times New Roman"/>
          <w:color w:val="000000"/>
        </w:rPr>
        <w:t>ndang-und</w:t>
      </w:r>
      <w:r>
        <w:rPr>
          <w:rFonts w:ascii="Times New Roman" w:eastAsia="Times New Roman" w:hAnsi="Times New Roman" w:cs="Times New Roman"/>
        </w:rPr>
        <w:t>an</w:t>
      </w:r>
      <w:r>
        <w:rPr>
          <w:rFonts w:ascii="Times New Roman" w:eastAsia="Times New Roman" w:hAnsi="Times New Roman" w:cs="Times New Roman"/>
          <w:color w:val="000000"/>
        </w:rPr>
        <w:t xml:space="preserve">g atau peraturan yang berlaku. </w:t>
      </w:r>
    </w:p>
    <w:p w14:paraId="59862D21" w14:textId="77777777" w:rsidR="00C65F7B" w:rsidRDefault="00000000">
      <w:pPr>
        <w:pBdr>
          <w:top w:val="nil"/>
          <w:left w:val="nil"/>
          <w:bottom w:val="nil"/>
          <w:right w:val="nil"/>
          <w:between w:val="nil"/>
        </w:pBdr>
        <w:spacing w:after="0" w:line="276" w:lineRule="auto"/>
        <w:ind w:left="1418" w:firstLine="281"/>
        <w:jc w:val="both"/>
        <w:rPr>
          <w:rFonts w:ascii="Times New Roman" w:eastAsia="Times New Roman" w:hAnsi="Times New Roman" w:cs="Times New Roman"/>
          <w:color w:val="000000"/>
        </w:rPr>
      </w:pPr>
      <w:r>
        <w:rPr>
          <w:rFonts w:ascii="Times New Roman" w:eastAsia="Times New Roman" w:hAnsi="Times New Roman" w:cs="Times New Roman"/>
          <w:color w:val="000000"/>
        </w:rPr>
        <w:t>Teori efektivitas hukum yang disampaikan oleh Soerjono Soekanto melibatkan lima faktor utama:</w:t>
      </w:r>
      <w:r>
        <w:rPr>
          <w:vertAlign w:val="superscript"/>
        </w:rPr>
        <w:footnoteReference w:id="49"/>
      </w:r>
    </w:p>
    <w:p w14:paraId="0B7E328B" w14:textId="77777777" w:rsidR="00C65F7B"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Faktor Hukum</w:t>
      </w:r>
    </w:p>
    <w:p w14:paraId="0365B306" w14:textId="36F5584C" w:rsidR="00C65F7B" w:rsidRDefault="00000000">
      <w:pPr>
        <w:pBdr>
          <w:top w:val="nil"/>
          <w:left w:val="nil"/>
          <w:bottom w:val="nil"/>
          <w:right w:val="nil"/>
          <w:between w:val="nil"/>
        </w:pBdr>
        <w:spacing w:after="0" w:line="276" w:lineRule="auto"/>
        <w:ind w:left="2160"/>
        <w:jc w:val="both"/>
        <w:rPr>
          <w:rFonts w:ascii="Times New Roman" w:eastAsia="Times New Roman" w:hAnsi="Times New Roman" w:cs="Times New Roman"/>
          <w:color w:val="000000"/>
        </w:rPr>
      </w:pPr>
      <w:r>
        <w:rPr>
          <w:rFonts w:ascii="Times New Roman" w:eastAsia="Times New Roman" w:hAnsi="Times New Roman" w:cs="Times New Roman"/>
          <w:color w:val="000000"/>
        </w:rPr>
        <w:t>Hukum melayani keadilan, kepastian, dan kebermanfaatan. Terkadang, dalam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k kepolisian, terjadi konflik antara kepastian hukum dan keadilan. Kepastian hukum bersifat aktual dan konkret, sementara keadilan bersifat abstrak. Oleh karena itu, saat hakim membuat keputusan berdasarkan hukum saja, nilai keadilan mungkin tidak terpenuhi. Pertanyaan tentang keadilan harus selalu ada di latar depan karena hukum tidak hanya dilihat dari sudut pandang hukum tertulis.</w:t>
      </w:r>
    </w:p>
    <w:p w14:paraId="6F91AD51" w14:textId="77777777" w:rsidR="00C65F7B"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Faktor Penegakan Hukum</w:t>
      </w:r>
    </w:p>
    <w:p w14:paraId="42B2E8D9" w14:textId="77777777" w:rsidR="00C65F7B" w:rsidRDefault="00000000">
      <w:pPr>
        <w:pBdr>
          <w:top w:val="nil"/>
          <w:left w:val="nil"/>
          <w:bottom w:val="nil"/>
          <w:right w:val="nil"/>
          <w:between w:val="nil"/>
        </w:pBdr>
        <w:spacing w:after="0" w:line="276" w:lineRule="auto"/>
        <w:ind w:left="2160"/>
        <w:jc w:val="both"/>
        <w:rPr>
          <w:rFonts w:ascii="Times New Roman" w:eastAsia="Times New Roman" w:hAnsi="Times New Roman" w:cs="Times New Roman"/>
          <w:color w:val="000000"/>
        </w:rPr>
      </w:pPr>
      <w:r>
        <w:rPr>
          <w:rFonts w:ascii="Times New Roman" w:eastAsia="Times New Roman" w:hAnsi="Times New Roman" w:cs="Times New Roman"/>
          <w:color w:val="000000"/>
        </w:rPr>
        <w:t>Dalam penetapan hukum, cara berpikir atau kepribadian aparat penegak hukum sangat penting. Meskipun peraturannya baik, jika kualitas aparatnya buruk, akan timbul masalah. Masyarakat cenderung menginterpretasikan hukum berdasarkan perilaku aparat, sehingga undang-undang sering disamakan dengan perilaku pejabat. Sayangnya, masalah dalam pelaksanaan kekuasaan sering muncul dari sikap atau tindakan aparat yang berlebihan, yang merusak nama baik dan kewibawaan lembaga penegak hukum.</w:t>
      </w:r>
      <w:r>
        <w:rPr>
          <w:rFonts w:ascii="Times New Roman" w:eastAsia="Times New Roman" w:hAnsi="Times New Roman" w:cs="Times New Roman"/>
          <w:color w:val="000000"/>
          <w:vertAlign w:val="superscript"/>
        </w:rPr>
        <w:footnoteReference w:id="50"/>
      </w:r>
    </w:p>
    <w:p w14:paraId="649BA060" w14:textId="77777777" w:rsidR="00C65F7B"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Faktor Sarana atau Fasilitas Pendukung</w:t>
      </w:r>
    </w:p>
    <w:p w14:paraId="41647105" w14:textId="77777777" w:rsidR="00C65F7B" w:rsidRDefault="00000000">
      <w:pPr>
        <w:pBdr>
          <w:top w:val="nil"/>
          <w:left w:val="nil"/>
          <w:bottom w:val="nil"/>
          <w:right w:val="nil"/>
          <w:between w:val="nil"/>
        </w:pBdr>
        <w:spacing w:after="0" w:line="276" w:lineRule="auto"/>
        <w:ind w:left="21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Menurut </w:t>
      </w:r>
      <w:r>
        <w:rPr>
          <w:rFonts w:ascii="Times New Roman" w:eastAsia="Times New Roman" w:hAnsi="Times New Roman" w:cs="Times New Roman"/>
        </w:rPr>
        <w:t>Soerjono</w:t>
      </w:r>
      <w:r>
        <w:rPr>
          <w:rFonts w:ascii="Times New Roman" w:eastAsia="Times New Roman" w:hAnsi="Times New Roman" w:cs="Times New Roman"/>
          <w:color w:val="000000"/>
        </w:rPr>
        <w:t xml:space="preserve"> Soekanto, sarana atau fasilitas pendukung berupa perangkat lunak dan keras sangat penting. Penegak hukum memerlukan kendaraan dan sarana komunikasi yang memadai untuk berfungsi dengan baik. Tanpa fasilitas ini, lembaga penegak hukum tidak akan mampu menerapkan peraturan dengan benar.</w:t>
      </w:r>
    </w:p>
    <w:p w14:paraId="4550A71B" w14:textId="77777777" w:rsidR="00C65F7B"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Faktor Masyarakat </w:t>
      </w:r>
    </w:p>
    <w:p w14:paraId="42278BED" w14:textId="77777777" w:rsidR="00C65F7B" w:rsidRDefault="00000000">
      <w:pPr>
        <w:pBdr>
          <w:top w:val="nil"/>
          <w:left w:val="nil"/>
          <w:bottom w:val="nil"/>
          <w:right w:val="nil"/>
          <w:between w:val="nil"/>
        </w:pBdr>
        <w:spacing w:after="0" w:line="276" w:lineRule="auto"/>
        <w:ind w:left="2160"/>
        <w:jc w:val="both"/>
        <w:rPr>
          <w:rFonts w:ascii="Times New Roman" w:eastAsia="Times New Roman" w:hAnsi="Times New Roman" w:cs="Times New Roman"/>
          <w:color w:val="000000"/>
        </w:rPr>
      </w:pPr>
      <w:r>
        <w:rPr>
          <w:rFonts w:ascii="Times New Roman" w:eastAsia="Times New Roman" w:hAnsi="Times New Roman" w:cs="Times New Roman"/>
          <w:color w:val="000000"/>
        </w:rPr>
        <w:t>Penegak hukum berasal dari masyarakat dan berfungsi untuk menciptakan perdamaian di masyarakat. Setiap warga negara atau kelompok memiliki tingkat kesadaran hukum yang bervariasi. Tingkat kepatuhan terhadap hukum merupakan indikasi efektivitas hukum yang bersangkutan.</w:t>
      </w:r>
    </w:p>
    <w:p w14:paraId="022FEA21" w14:textId="77777777" w:rsidR="00C65F7B"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Faktor Kebudayaan </w:t>
      </w:r>
    </w:p>
    <w:p w14:paraId="03359E1A" w14:textId="77777777" w:rsidR="00C65F7B" w:rsidRDefault="00000000">
      <w:pPr>
        <w:pBdr>
          <w:top w:val="nil"/>
          <w:left w:val="nil"/>
          <w:bottom w:val="nil"/>
          <w:right w:val="nil"/>
          <w:between w:val="nil"/>
        </w:pBdr>
        <w:spacing w:after="0" w:line="276" w:lineRule="auto"/>
        <w:ind w:left="21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Kebudayaan </w:t>
      </w:r>
      <w:r>
        <w:rPr>
          <w:rFonts w:ascii="Times New Roman" w:eastAsia="Times New Roman" w:hAnsi="Times New Roman" w:cs="Times New Roman"/>
        </w:rPr>
        <w:t>terdiri</w:t>
      </w:r>
      <w:r>
        <w:rPr>
          <w:rFonts w:ascii="Times New Roman" w:eastAsia="Times New Roman" w:hAnsi="Times New Roman" w:cs="Times New Roman"/>
          <w:color w:val="000000"/>
        </w:rPr>
        <w:t xml:space="preserve"> dari nilai-nilai yang mendasari hukum yang berlaku. Ini mencakup pengertian abstrak tentang apa yang dianggap baik dan buruk. Kebudayaan Indonesia menjadi dasar hukum adat yang berlaku, serta hukum tertulis yang dibentuk oleh kelompok sosial yang memiliki kekuasaan dan otoritas. Hukum perundang-undangan </w:t>
      </w:r>
      <w:r>
        <w:rPr>
          <w:rFonts w:ascii="Times New Roman" w:eastAsia="Times New Roman" w:hAnsi="Times New Roman" w:cs="Times New Roman"/>
          <w:color w:val="000000"/>
        </w:rPr>
        <w:lastRenderedPageBreak/>
        <w:t>harus mencerminkan nilai-nilai ini agar hukum dapat diterapkan secara efektif.</w:t>
      </w:r>
      <w:r>
        <w:rPr>
          <w:rFonts w:ascii="Times New Roman" w:eastAsia="Times New Roman" w:hAnsi="Times New Roman" w:cs="Times New Roman"/>
          <w:color w:val="000000"/>
          <w:vertAlign w:val="superscript"/>
        </w:rPr>
        <w:footnoteReference w:id="51"/>
      </w:r>
    </w:p>
    <w:p w14:paraId="3AFF0212" w14:textId="77777777" w:rsidR="00C65F7B" w:rsidRDefault="00000000">
      <w:pPr>
        <w:pBdr>
          <w:top w:val="nil"/>
          <w:left w:val="nil"/>
          <w:bottom w:val="nil"/>
          <w:right w:val="nil"/>
          <w:between w:val="nil"/>
        </w:pBdr>
        <w:spacing w:after="0" w:line="276" w:lineRule="auto"/>
        <w:ind w:left="1418"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Kelima faktor ini sangat terkait erat karena subjek utama dan tolak ukur efektivitas penegakan hukum. Dari kelima faktor tersebut, faktor penegak hukum sendiri menjadi poin kunci. Peraturan dibuat oleh lembaga penegak hukum yang bertanggung jawab atas penerapannya, dan aparat penegak hukum menjadi teladan bagi masyarakat umum. Unsur pertama bergantung pada aturan hukum itu sendiri, yang menentukan apakah hukum tertulis berfungsi dengan benar atau tidak. Teori efektivitas peradilan yang dipaparkan oleh Soerjono Soekanto ini juga </w:t>
      </w:r>
      <w:r>
        <w:rPr>
          <w:rFonts w:ascii="Times New Roman" w:eastAsia="Times New Roman" w:hAnsi="Times New Roman" w:cs="Times New Roman"/>
        </w:rPr>
        <w:t>berkaitan</w:t>
      </w:r>
      <w:r>
        <w:rPr>
          <w:rFonts w:ascii="Times New Roman" w:eastAsia="Times New Roman" w:hAnsi="Times New Roman" w:cs="Times New Roman"/>
          <w:color w:val="000000"/>
        </w:rPr>
        <w:t xml:space="preserve"> dengan teori yang disampaikan oleh Romli Atmasasmita. Romli menyatakan bahwa hambatan keefektifan penegakan hukum tidak hanya terletak pada mental aparat penegak hukum seperti hakim, jaksa, polisi, atau petugas lainnya, tetapi juga pada faktor sosialisasi hukum yang sering dilupakan.</w:t>
      </w:r>
      <w:r>
        <w:rPr>
          <w:rFonts w:ascii="Times New Roman" w:eastAsia="Times New Roman" w:hAnsi="Times New Roman" w:cs="Times New Roman"/>
          <w:color w:val="000000"/>
          <w:vertAlign w:val="superscript"/>
        </w:rPr>
        <w:footnoteReference w:id="52"/>
      </w:r>
    </w:p>
    <w:p w14:paraId="63FF46F9" w14:textId="77777777" w:rsidR="00C65F7B" w:rsidRDefault="00000000">
      <w:pPr>
        <w:numPr>
          <w:ilvl w:val="0"/>
          <w:numId w:val="3"/>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Teori Sistem Hukum Menurut Lawrence Meir </w:t>
      </w:r>
      <w:r>
        <w:rPr>
          <w:rFonts w:ascii="Times New Roman" w:eastAsia="Times New Roman" w:hAnsi="Times New Roman" w:cs="Times New Roman"/>
        </w:rPr>
        <w:t>Friedman</w:t>
      </w:r>
    </w:p>
    <w:p w14:paraId="535299DE" w14:textId="77777777" w:rsidR="00C65F7B" w:rsidRDefault="00000000">
      <w:pPr>
        <w:pBdr>
          <w:top w:val="nil"/>
          <w:left w:val="nil"/>
          <w:bottom w:val="nil"/>
          <w:right w:val="nil"/>
          <w:between w:val="nil"/>
        </w:pBdr>
        <w:spacing w:after="0" w:line="276" w:lineRule="auto"/>
        <w:ind w:left="1418" w:firstLine="281"/>
        <w:jc w:val="both"/>
        <w:rPr>
          <w:rFonts w:ascii="Times New Roman" w:eastAsia="Times New Roman" w:hAnsi="Times New Roman" w:cs="Times New Roman"/>
          <w:color w:val="000000"/>
        </w:rPr>
      </w:pPr>
      <w:r>
        <w:rPr>
          <w:rFonts w:ascii="Times New Roman" w:eastAsia="Times New Roman" w:hAnsi="Times New Roman" w:cs="Times New Roman"/>
          <w:color w:val="000000"/>
        </w:rPr>
        <w:t>Menurut Lawrence M. Friedman, seorang profesor hukum, sejarawan, dan pakar sejarah hukum Amerika, serta penulis produktif, terdapat tiga elemen utama dari sistem hukum, yaitu:</w:t>
      </w:r>
      <w:r>
        <w:rPr>
          <w:vertAlign w:val="superscript"/>
        </w:rPr>
        <w:footnoteReference w:id="53"/>
      </w:r>
    </w:p>
    <w:p w14:paraId="22E5CA91" w14:textId="77777777" w:rsidR="00C65F7B" w:rsidRDefault="00000000">
      <w:pPr>
        <w:numPr>
          <w:ilvl w:val="0"/>
          <w:numId w:val="7"/>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Struktur Hukum (</w:t>
      </w:r>
      <w:r>
        <w:rPr>
          <w:rFonts w:ascii="Times New Roman" w:eastAsia="Times New Roman" w:hAnsi="Times New Roman" w:cs="Times New Roman"/>
          <w:i/>
          <w:color w:val="000000"/>
        </w:rPr>
        <w:t>Legal Structure</w:t>
      </w:r>
      <w:r>
        <w:rPr>
          <w:rFonts w:ascii="Times New Roman" w:eastAsia="Times New Roman" w:hAnsi="Times New Roman" w:cs="Times New Roman"/>
          <w:color w:val="000000"/>
        </w:rPr>
        <w:t>)</w:t>
      </w:r>
    </w:p>
    <w:p w14:paraId="6498EC3F" w14:textId="77777777" w:rsidR="00C65F7B" w:rsidRDefault="00000000">
      <w:pPr>
        <w:numPr>
          <w:ilvl w:val="0"/>
          <w:numId w:val="7"/>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Isi Hukum </w:t>
      </w:r>
      <w:r>
        <w:rPr>
          <w:rFonts w:ascii="Times New Roman" w:eastAsia="Times New Roman" w:hAnsi="Times New Roman" w:cs="Times New Roman"/>
          <w:i/>
          <w:color w:val="000000"/>
        </w:rPr>
        <w:t>(Legal Substance</w:t>
      </w:r>
      <w:r>
        <w:rPr>
          <w:rFonts w:ascii="Times New Roman" w:eastAsia="Times New Roman" w:hAnsi="Times New Roman" w:cs="Times New Roman"/>
          <w:color w:val="000000"/>
        </w:rPr>
        <w:t>)</w:t>
      </w:r>
    </w:p>
    <w:p w14:paraId="59AC2957" w14:textId="77777777" w:rsidR="00C65F7B" w:rsidRDefault="00000000">
      <w:pPr>
        <w:numPr>
          <w:ilvl w:val="0"/>
          <w:numId w:val="7"/>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Budaya Hukum (</w:t>
      </w:r>
      <w:r>
        <w:rPr>
          <w:rFonts w:ascii="Times New Roman" w:eastAsia="Times New Roman" w:hAnsi="Times New Roman" w:cs="Times New Roman"/>
          <w:i/>
          <w:color w:val="000000"/>
        </w:rPr>
        <w:t>Legal Culture</w:t>
      </w:r>
      <w:r>
        <w:rPr>
          <w:rFonts w:ascii="Times New Roman" w:eastAsia="Times New Roman" w:hAnsi="Times New Roman" w:cs="Times New Roman"/>
          <w:color w:val="000000"/>
        </w:rPr>
        <w:t>)</w:t>
      </w:r>
    </w:p>
    <w:p w14:paraId="3CBAE37E" w14:textId="77777777" w:rsidR="00C65F7B" w:rsidRDefault="00000000">
      <w:pPr>
        <w:spacing w:after="0" w:line="276" w:lineRule="auto"/>
        <w:ind w:left="1440"/>
        <w:jc w:val="both"/>
        <w:rPr>
          <w:rFonts w:ascii="Times New Roman" w:eastAsia="Times New Roman" w:hAnsi="Times New Roman" w:cs="Times New Roman"/>
        </w:rPr>
      </w:pPr>
      <w:r>
        <w:rPr>
          <w:rFonts w:ascii="Times New Roman" w:eastAsia="Times New Roman" w:hAnsi="Times New Roman" w:cs="Times New Roman"/>
        </w:rPr>
        <w:t>Friedman mengemukakan bahwa efektivitas dan keberhasilan penegakan hukum tergantung pada tiga unsur sistem hukum yakni:</w:t>
      </w:r>
    </w:p>
    <w:p w14:paraId="68B64066" w14:textId="77777777" w:rsidR="00C65F7B" w:rsidRDefault="00000000">
      <w:pPr>
        <w:numPr>
          <w:ilvl w:val="0"/>
          <w:numId w:val="44"/>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Struktur hukum (</w:t>
      </w:r>
      <w:r>
        <w:rPr>
          <w:rFonts w:ascii="Times New Roman" w:eastAsia="Times New Roman" w:hAnsi="Times New Roman" w:cs="Times New Roman"/>
          <w:i/>
          <w:color w:val="000000"/>
        </w:rPr>
        <w:t>legal structure</w:t>
      </w:r>
      <w:r>
        <w:rPr>
          <w:rFonts w:ascii="Times New Roman" w:eastAsia="Times New Roman" w:hAnsi="Times New Roman" w:cs="Times New Roman"/>
          <w:color w:val="000000"/>
        </w:rPr>
        <w:t>)</w:t>
      </w:r>
    </w:p>
    <w:p w14:paraId="32D16AEA" w14:textId="77777777" w:rsidR="00C65F7B" w:rsidRDefault="00000000">
      <w:pPr>
        <w:numPr>
          <w:ilvl w:val="0"/>
          <w:numId w:val="44"/>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Substansi hukum (</w:t>
      </w:r>
      <w:r>
        <w:rPr>
          <w:rFonts w:ascii="Times New Roman" w:eastAsia="Times New Roman" w:hAnsi="Times New Roman" w:cs="Times New Roman"/>
          <w:i/>
          <w:color w:val="000000"/>
        </w:rPr>
        <w:t xml:space="preserve">legal </w:t>
      </w:r>
      <w:r>
        <w:rPr>
          <w:rFonts w:ascii="Times New Roman" w:eastAsia="Times New Roman" w:hAnsi="Times New Roman" w:cs="Times New Roman"/>
          <w:i/>
        </w:rPr>
        <w:t>substance</w:t>
      </w:r>
      <w:r>
        <w:rPr>
          <w:rFonts w:ascii="Times New Roman" w:eastAsia="Times New Roman" w:hAnsi="Times New Roman" w:cs="Times New Roman"/>
        </w:rPr>
        <w:t>)</w:t>
      </w:r>
    </w:p>
    <w:p w14:paraId="26FF4F07" w14:textId="77777777" w:rsidR="00C65F7B" w:rsidRDefault="00000000">
      <w:pPr>
        <w:numPr>
          <w:ilvl w:val="0"/>
          <w:numId w:val="44"/>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Budaya hukum (</w:t>
      </w:r>
      <w:r>
        <w:rPr>
          <w:rFonts w:ascii="Times New Roman" w:eastAsia="Times New Roman" w:hAnsi="Times New Roman" w:cs="Times New Roman"/>
          <w:i/>
          <w:color w:val="000000"/>
        </w:rPr>
        <w:t>legal culture</w:t>
      </w:r>
      <w:r>
        <w:rPr>
          <w:rFonts w:ascii="Times New Roman" w:eastAsia="Times New Roman" w:hAnsi="Times New Roman" w:cs="Times New Roman"/>
          <w:color w:val="000000"/>
        </w:rPr>
        <w:t>)</w:t>
      </w:r>
    </w:p>
    <w:p w14:paraId="2B8785FA" w14:textId="77777777" w:rsidR="00C65F7B" w:rsidRDefault="00000000">
      <w:pPr>
        <w:spacing w:after="0" w:line="276" w:lineRule="auto"/>
        <w:ind w:left="1440"/>
        <w:jc w:val="both"/>
        <w:rPr>
          <w:rFonts w:ascii="Times New Roman" w:eastAsia="Times New Roman" w:hAnsi="Times New Roman" w:cs="Times New Roman"/>
        </w:rPr>
      </w:pPr>
      <w:r>
        <w:rPr>
          <w:rFonts w:ascii="Times New Roman" w:eastAsia="Times New Roman" w:hAnsi="Times New Roman" w:cs="Times New Roman"/>
        </w:rPr>
        <w:t>Struktur hukum berkaitan dengan aparat penegak hukum, substansi hukum mencakup perangkat perundang-undangan, dan budaya hukum adalah hukum yang hidup (living law) yang dianut dalam masyarakat.</w:t>
      </w:r>
    </w:p>
    <w:p w14:paraId="092B97C6" w14:textId="77777777" w:rsidR="00C65F7B" w:rsidRDefault="00000000">
      <w:pPr>
        <w:numPr>
          <w:ilvl w:val="0"/>
          <w:numId w:val="46"/>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Struktur Hukum (</w:t>
      </w:r>
      <w:r>
        <w:rPr>
          <w:rFonts w:ascii="Times New Roman" w:eastAsia="Times New Roman" w:hAnsi="Times New Roman" w:cs="Times New Roman"/>
          <w:i/>
          <w:color w:val="000000"/>
        </w:rPr>
        <w:t>legal Structure</w:t>
      </w:r>
      <w:r>
        <w:rPr>
          <w:rFonts w:ascii="Times New Roman" w:eastAsia="Times New Roman" w:hAnsi="Times New Roman" w:cs="Times New Roman"/>
          <w:color w:val="000000"/>
        </w:rPr>
        <w:t>)</w:t>
      </w:r>
    </w:p>
    <w:p w14:paraId="686A3323" w14:textId="77777777" w:rsidR="00C65F7B" w:rsidRDefault="00000000">
      <w:pPr>
        <w:pBdr>
          <w:top w:val="nil"/>
          <w:left w:val="nil"/>
          <w:bottom w:val="nil"/>
          <w:right w:val="nil"/>
          <w:between w:val="nil"/>
        </w:pBdr>
        <w:spacing w:after="0" w:line="276" w:lineRule="auto"/>
        <w:ind w:left="1701"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Dalam teori Lawrence M. </w:t>
      </w:r>
      <w:r>
        <w:rPr>
          <w:rFonts w:ascii="Times New Roman" w:eastAsia="Times New Roman" w:hAnsi="Times New Roman" w:cs="Times New Roman"/>
        </w:rPr>
        <w:t>Friedman</w:t>
      </w:r>
      <w:r>
        <w:rPr>
          <w:rFonts w:ascii="Times New Roman" w:eastAsia="Times New Roman" w:hAnsi="Times New Roman" w:cs="Times New Roman"/>
          <w:color w:val="000000"/>
        </w:rPr>
        <w:t>, hal ini disebut sebagai sistem struktural yang menentukan apakah hukum dapat dilaksanakan dengan baik atau tidak. Berdasarkan Undang-Undang Nomor 8 Tahun 1982, struktur hukum meliputi: a) Kepolisian, b) Kejaksaan, c) Pengadilan, dan d) Lembaga Pemasyarakatan (Lapas).</w:t>
      </w:r>
      <w:r>
        <w:rPr>
          <w:vertAlign w:val="superscript"/>
        </w:rPr>
        <w:footnoteReference w:id="54"/>
      </w:r>
      <w:r>
        <w:rPr>
          <w:rFonts w:ascii="Times New Roman" w:eastAsia="Times New Roman" w:hAnsi="Times New Roman" w:cs="Times New Roman"/>
          <w:color w:val="000000"/>
        </w:rPr>
        <w:t xml:space="preserve"> Kewenangan lembaga penegak hukum dijamin oleh </w:t>
      </w:r>
      <w:r>
        <w:rPr>
          <w:rFonts w:ascii="Times New Roman" w:eastAsia="Times New Roman" w:hAnsi="Times New Roman" w:cs="Times New Roman"/>
        </w:rPr>
        <w:t>undang</w:t>
      </w:r>
      <w:r>
        <w:rPr>
          <w:rFonts w:ascii="Times New Roman" w:eastAsia="Times New Roman" w:hAnsi="Times New Roman" w:cs="Times New Roman"/>
          <w:color w:val="000000"/>
        </w:rPr>
        <w:t>-undang, sehingga dalam menjalankan tugas dan tanggung jawabnya, mereka harus bebas dari pengaruh kekuasaan pemerintah dan pengaruh lainnya. Hukum harus ditegakkan meski dunia runtuh.</w:t>
      </w:r>
    </w:p>
    <w:p w14:paraId="4D38A5FF"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Hukum tidak dapat berjalan atau tegak tanpa aparat penegak hukum yang kredibel, </w:t>
      </w:r>
      <w:r>
        <w:rPr>
          <w:rFonts w:ascii="Times New Roman" w:eastAsia="Times New Roman" w:hAnsi="Times New Roman" w:cs="Times New Roman"/>
          <w:color w:val="000000"/>
        </w:rPr>
        <w:lastRenderedPageBreak/>
        <w:t>kompeten, dan independen. Seberapa baik peraturan perundang-undangan jika tidak didukung oleh aparat penegak hukum yang baik, maka keadilan hanya akan menjadi angan-angan. Lemahnya mentalitas aparat penegak hukum dapat mengakibatkan penegakan hukum tidak berjalan sebagaimana mestinya.</w:t>
      </w:r>
      <w:r>
        <w:rPr>
          <w:vertAlign w:val="superscript"/>
        </w:rPr>
        <w:footnoteReference w:id="55"/>
      </w:r>
      <w:r>
        <w:rPr>
          <w:rFonts w:ascii="Times New Roman" w:eastAsia="Times New Roman" w:hAnsi="Times New Roman" w:cs="Times New Roman"/>
          <w:color w:val="000000"/>
        </w:rPr>
        <w:t xml:space="preserve"> Faktor-faktor yang mempengaruhi lemahnya mentalitas aparat penegak hukum antara lain lemahnya pemahaman agama, kondisi ekonomi, proses rekrutmen yang tidak transparan, dan lain sebagainya. Oleh karena itu, faktor penegak hukum memainkan peran penting dalam memfungsikan hukum. Jika peraturannya baik tetapi kualitas penegak hukum rendah, maka akan ada masalah. Demikian juga, jika peraturannya buruk tetapi kualitas penegak hukum baik, kemungkinan </w:t>
      </w:r>
      <w:r>
        <w:rPr>
          <w:rFonts w:ascii="Times New Roman" w:eastAsia="Times New Roman" w:hAnsi="Times New Roman" w:cs="Times New Roman"/>
        </w:rPr>
        <w:t>masalah</w:t>
      </w:r>
      <w:r>
        <w:rPr>
          <w:rFonts w:ascii="Times New Roman" w:eastAsia="Times New Roman" w:hAnsi="Times New Roman" w:cs="Times New Roman"/>
          <w:color w:val="000000"/>
        </w:rPr>
        <w:t xml:space="preserve"> tetap dapat muncul.</w:t>
      </w:r>
    </w:p>
    <w:p w14:paraId="11451124"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Tentang struktur hukum Friedman menjelaskan:</w:t>
      </w:r>
      <w:r>
        <w:rPr>
          <w:vertAlign w:val="superscript"/>
        </w:rPr>
        <w:footnoteReference w:id="56"/>
      </w:r>
    </w:p>
    <w:p w14:paraId="21AF3BF7"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i/>
          <w:color w:val="000000"/>
        </w:rPr>
      </w:pP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To begin with, the legal system has the </w:t>
      </w:r>
      <w:r>
        <w:rPr>
          <w:rFonts w:ascii="Times New Roman" w:eastAsia="Times New Roman" w:hAnsi="Times New Roman" w:cs="Times New Roman"/>
          <w:i/>
        </w:rPr>
        <w:t>structure of</w:t>
      </w:r>
      <w:r>
        <w:rPr>
          <w:rFonts w:ascii="Times New Roman" w:eastAsia="Times New Roman" w:hAnsi="Times New Roman" w:cs="Times New Roman"/>
          <w:i/>
          <w:color w:val="000000"/>
        </w:rPr>
        <w:t xml:space="preserve"> a legal system consist of elements of the kind: the number and size of courts; their jurisdiction ...Structure also means </w:t>
      </w:r>
      <w:r>
        <w:rPr>
          <w:rFonts w:ascii="Times New Roman" w:eastAsia="Times New Roman" w:hAnsi="Times New Roman" w:cs="Times New Roman"/>
          <w:i/>
        </w:rPr>
        <w:t>how</w:t>
      </w:r>
      <w:r>
        <w:rPr>
          <w:rFonts w:ascii="Times New Roman" w:eastAsia="Times New Roman" w:hAnsi="Times New Roman" w:cs="Times New Roman"/>
          <w:i/>
          <w:color w:val="000000"/>
        </w:rPr>
        <w:t xml:space="preserve"> the </w:t>
      </w:r>
      <w:r>
        <w:rPr>
          <w:rFonts w:ascii="Times New Roman" w:eastAsia="Times New Roman" w:hAnsi="Times New Roman" w:cs="Times New Roman"/>
          <w:i/>
        </w:rPr>
        <w:t>legislature</w:t>
      </w:r>
      <w:r>
        <w:rPr>
          <w:rFonts w:ascii="Times New Roman" w:eastAsia="Times New Roman" w:hAnsi="Times New Roman" w:cs="Times New Roman"/>
          <w:i/>
          <w:color w:val="000000"/>
        </w:rPr>
        <w:t xml:space="preserve"> is organized...what procedures the police </w:t>
      </w:r>
      <w:r>
        <w:rPr>
          <w:rFonts w:ascii="Times New Roman" w:eastAsia="Times New Roman" w:hAnsi="Times New Roman" w:cs="Times New Roman"/>
          <w:i/>
        </w:rPr>
        <w:t>department</w:t>
      </w:r>
      <w:r>
        <w:rPr>
          <w:rFonts w:ascii="Times New Roman" w:eastAsia="Times New Roman" w:hAnsi="Times New Roman" w:cs="Times New Roman"/>
          <w:i/>
          <w:color w:val="000000"/>
        </w:rPr>
        <w:t xml:space="preserve"> follow, and so on. Structure, in way, is a kind of </w:t>
      </w:r>
      <w:r>
        <w:rPr>
          <w:rFonts w:ascii="Times New Roman" w:eastAsia="Times New Roman" w:hAnsi="Times New Roman" w:cs="Times New Roman"/>
          <w:i/>
        </w:rPr>
        <w:t>cross</w:t>
      </w:r>
      <w:r>
        <w:rPr>
          <w:rFonts w:ascii="Times New Roman" w:eastAsia="Times New Roman" w:hAnsi="Times New Roman" w:cs="Times New Roman"/>
          <w:i/>
          <w:color w:val="000000"/>
        </w:rPr>
        <w:t xml:space="preserve"> section of the legal </w:t>
      </w:r>
      <w:r>
        <w:rPr>
          <w:rFonts w:ascii="Times New Roman" w:eastAsia="Times New Roman" w:hAnsi="Times New Roman" w:cs="Times New Roman"/>
          <w:i/>
          <w:color w:val="000000"/>
        </w:rPr>
        <w:lastRenderedPageBreak/>
        <w:t>system...a kind of still photograph, with freezes the action.”</w:t>
      </w:r>
    </w:p>
    <w:p w14:paraId="5A9C3ACF"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Struktur dari sistem hukum mencakup beberapa elemen, seperti jumlah dan ukuran pengadilan, yurisdiksi mereka (</w:t>
      </w:r>
      <w:r>
        <w:rPr>
          <w:rFonts w:ascii="Times New Roman" w:eastAsia="Times New Roman" w:hAnsi="Times New Roman" w:cs="Times New Roman"/>
        </w:rPr>
        <w:t>termasuk</w:t>
      </w:r>
      <w:r>
        <w:rPr>
          <w:rFonts w:ascii="Times New Roman" w:eastAsia="Times New Roman" w:hAnsi="Times New Roman" w:cs="Times New Roman"/>
          <w:color w:val="000000"/>
        </w:rPr>
        <w:t xml:space="preserve"> jenis kasus yang dapat mereka tangani), serta prosedur naik banding dari satu pengadilan ke pengadilan lainnya. Struktur juga mencakup bagaimana badan legislatif diatur, apa yang boleh dan tidak boleh dilakukan oleh presiden, dan prosedur yang harus diikuti oleh kepolisian, serta aspek-aspek lainnya.</w:t>
      </w:r>
    </w:p>
    <w:p w14:paraId="36890D5D" w14:textId="77777777" w:rsidR="00C65F7B" w:rsidRDefault="00000000">
      <w:pPr>
        <w:pBdr>
          <w:top w:val="nil"/>
          <w:left w:val="nil"/>
          <w:bottom w:val="nil"/>
          <w:right w:val="nil"/>
          <w:between w:val="nil"/>
        </w:pBdr>
        <w:spacing w:after="0" w:line="276" w:lineRule="auto"/>
        <w:ind w:left="1701"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Jadi, struktur (legal structure) terdiri dari lembaga-lembaga hukum yang ada yang bertujuan untuk menjalankan perangkat hukum yang berlaku. Struktur ini adalah pola yang menunjukkan bagaimana hukum dijalankan sesuai dengan ketentuan-ketentuan formalnya. Struktur ini menggambarkan bagaimana pengadilan, pembuat hukum, badan-badan hukum, dan proses hukum </w:t>
      </w:r>
      <w:r>
        <w:rPr>
          <w:rFonts w:ascii="Times New Roman" w:eastAsia="Times New Roman" w:hAnsi="Times New Roman" w:cs="Times New Roman"/>
        </w:rPr>
        <w:t>beroperasi</w:t>
      </w:r>
      <w:r>
        <w:rPr>
          <w:rFonts w:ascii="Times New Roman" w:eastAsia="Times New Roman" w:hAnsi="Times New Roman" w:cs="Times New Roman"/>
          <w:color w:val="000000"/>
        </w:rPr>
        <w:t xml:space="preserve"> dan dijalankan. Di Indonesia, misalnya, ketika kita berbicara tentang struktur sistem hukum Indonesia, kita termasuk membahas struktur institusi-institusi penegakan hukum seperti kepolisian, kejaksaan, dan pengadilan.</w:t>
      </w:r>
    </w:p>
    <w:p w14:paraId="42D26D6B" w14:textId="77777777" w:rsidR="00C65F7B" w:rsidRDefault="00000000">
      <w:pPr>
        <w:numPr>
          <w:ilvl w:val="0"/>
          <w:numId w:val="46"/>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Substansi Hukum</w:t>
      </w:r>
    </w:p>
    <w:p w14:paraId="1DBC8A66" w14:textId="77777777" w:rsidR="00C65F7B" w:rsidRDefault="00000000">
      <w:pPr>
        <w:pBdr>
          <w:top w:val="nil"/>
          <w:left w:val="nil"/>
          <w:bottom w:val="nil"/>
          <w:right w:val="nil"/>
          <w:between w:val="nil"/>
        </w:pBdr>
        <w:spacing w:after="0" w:line="276" w:lineRule="auto"/>
        <w:ind w:left="1701"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Dalam teori Lawrence M.</w:t>
      </w:r>
      <w:r>
        <w:rPr>
          <w:rFonts w:ascii="Times New Roman" w:eastAsia="Times New Roman" w:hAnsi="Times New Roman" w:cs="Times New Roman"/>
        </w:rPr>
        <w:t>Friedman</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57"/>
      </w:r>
      <w:r>
        <w:rPr>
          <w:rFonts w:ascii="Times New Roman" w:eastAsia="Times New Roman" w:hAnsi="Times New Roman" w:cs="Times New Roman"/>
          <w:color w:val="000000"/>
        </w:rPr>
        <w:t xml:space="preserve"> hal ini disebut sebagai sistem substansial yang </w:t>
      </w:r>
      <w:r>
        <w:rPr>
          <w:rFonts w:ascii="Times New Roman" w:eastAsia="Times New Roman" w:hAnsi="Times New Roman" w:cs="Times New Roman"/>
          <w:color w:val="000000"/>
        </w:rPr>
        <w:lastRenderedPageBreak/>
        <w:t>menentukan apakah hukum dapat dilaksanakan atau tidak. Substansi juga merujuk pada produk yang dihasilkan oleh orang-orang dalam sistem hukum, termasuk keputusan yang mereka buat dan aturan baru yang mereka susun. Substansi juga mencakup hukum yang hidup (living law), bukan hanya aturan yang tertulis dalam kitab undang-undang (law books). Sebagai negara yang menganut sistem Civil Law atau sistem Eropa Kontinental (meskipun beberapa peraturan perundang-undangan juga telah mengadopsi sistem Common Law atau Anglo-Saxon), hukum diartikan sebagai peraturan-peraturan tertulis, sedangkan peraturan-peraturan yang tidak tertulis tidak dianggap sebagai hukum. Sistem ini mempengaruhi sistem hukum di Indonesia.</w:t>
      </w:r>
    </w:p>
    <w:p w14:paraId="65162D70" w14:textId="77777777" w:rsidR="00C65F7B" w:rsidRDefault="00000000">
      <w:pPr>
        <w:pBdr>
          <w:top w:val="nil"/>
          <w:left w:val="nil"/>
          <w:bottom w:val="nil"/>
          <w:right w:val="nil"/>
          <w:between w:val="nil"/>
        </w:pBdr>
        <w:spacing w:after="0" w:line="276" w:lineRule="auto"/>
        <w:ind w:left="1701"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Salah satu pengaruhnya adalah adanya asas legalitas dalam KUHP.</w:t>
      </w:r>
      <w:r>
        <w:rPr>
          <w:vertAlign w:val="superscript"/>
        </w:rPr>
        <w:footnoteReference w:id="58"/>
      </w:r>
      <w:r>
        <w:rPr>
          <w:rFonts w:ascii="Times New Roman" w:eastAsia="Times New Roman" w:hAnsi="Times New Roman" w:cs="Times New Roman"/>
          <w:color w:val="000000"/>
        </w:rPr>
        <w:t xml:space="preserve"> Pasal 1 KUHP menyatakan bahwa “tidak ada suatu perbuatan pidana yang dapat dihukum jika tidak ada aturan yang mengaturnya”. Sehingga, suatu perbuatan hanya dapat dikenakan sanksi hukum jika perbuatan tersebut diatur dalam peraturan perundang-undangan.</w:t>
      </w:r>
    </w:p>
    <w:p w14:paraId="1EDA1F58"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Substansi hukum menurut Friedman adalah:</w:t>
      </w:r>
    </w:p>
    <w:p w14:paraId="30F13DE6"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i/>
          <w:color w:val="000000"/>
        </w:rPr>
      </w:pP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Another aspect of the legal system is its substance. By this is meant the actual rules, norm, and behavioral patterns of people inside </w:t>
      </w:r>
      <w:r>
        <w:rPr>
          <w:rFonts w:ascii="Times New Roman" w:eastAsia="Times New Roman" w:hAnsi="Times New Roman" w:cs="Times New Roman"/>
          <w:i/>
          <w:color w:val="000000"/>
        </w:rPr>
        <w:lastRenderedPageBreak/>
        <w:t>the system ... the stress here is on living law, not just rules in lawbooks”.</w:t>
      </w:r>
    </w:p>
    <w:p w14:paraId="31E06C9C" w14:textId="77777777" w:rsidR="00C65F7B" w:rsidRDefault="00000000">
      <w:pPr>
        <w:pBdr>
          <w:top w:val="nil"/>
          <w:left w:val="nil"/>
          <w:bottom w:val="nil"/>
          <w:right w:val="nil"/>
          <w:between w:val="nil"/>
        </w:pBdr>
        <w:spacing w:after="0" w:line="276" w:lineRule="auto"/>
        <w:ind w:left="170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Aspek lain dari sistem </w:t>
      </w:r>
      <w:r>
        <w:rPr>
          <w:rFonts w:ascii="Times New Roman" w:eastAsia="Times New Roman" w:hAnsi="Times New Roman" w:cs="Times New Roman"/>
        </w:rPr>
        <w:t>hukum</w:t>
      </w:r>
      <w:r>
        <w:rPr>
          <w:rFonts w:ascii="Times New Roman" w:eastAsia="Times New Roman" w:hAnsi="Times New Roman" w:cs="Times New Roman"/>
          <w:color w:val="000000"/>
        </w:rPr>
        <w:t xml:space="preserve"> adalah substansinya. Substansi mencakup aturan, norma, dan pola perilaku nyata manusia yang berada dalam sistem tersebut. Jadi, substansi hukum berkaitan dengan peraturan perundang-undangan yang berlaku, yang memiliki kekuatan mengikat dan menjadi pedoman bagi aparat penegak hukum.</w:t>
      </w:r>
      <w:r>
        <w:rPr>
          <w:vertAlign w:val="superscript"/>
        </w:rPr>
        <w:footnoteReference w:id="59"/>
      </w:r>
    </w:p>
    <w:p w14:paraId="09B35E2A" w14:textId="77777777" w:rsidR="00C65F7B" w:rsidRDefault="00000000">
      <w:pPr>
        <w:numPr>
          <w:ilvl w:val="0"/>
          <w:numId w:val="46"/>
        </w:numPr>
        <w:pBdr>
          <w:top w:val="nil"/>
          <w:left w:val="nil"/>
          <w:bottom w:val="nil"/>
          <w:right w:val="nil"/>
          <w:between w:val="nil"/>
        </w:pBdr>
        <w:spacing w:after="0" w:line="276" w:lineRule="auto"/>
        <w:ind w:left="1701"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Budaya Hukum </w:t>
      </w:r>
    </w:p>
    <w:p w14:paraId="41301B4B" w14:textId="77777777" w:rsidR="00C65F7B" w:rsidRDefault="00000000">
      <w:pPr>
        <w:pBdr>
          <w:top w:val="nil"/>
          <w:left w:val="nil"/>
          <w:bottom w:val="nil"/>
          <w:right w:val="nil"/>
          <w:between w:val="nil"/>
        </w:pBdr>
        <w:spacing w:after="0" w:line="276" w:lineRule="auto"/>
        <w:ind w:left="1701"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Menurut Lawrence M. Friedman, kultur hukum adalah sikap manusia terhadap hukum dan sistem hukum, termasuk kepercayaan, nilai, pemikiran, serta harapannya. Kultur hukum mencerminkan suasana pemikiran sosial dan kekuatan sosial yang menentukan bagaimana hukum digunakan, dihindari, atau disalahgunakan. Budaya hukum sangat erat kaitannya dengan kesadaran hukum masyarakat, semakin baik budaya hukum yang tercipta, yang pada gilirannya dapat mengubah pola pikir masyarakat mengenai hukum. Secara sederhana, tingkat kepatuhan masyarakat terhadap hukum merupakan salah satu indikator berfungsinya hukum.</w:t>
      </w:r>
    </w:p>
    <w:p w14:paraId="6D93E243" w14:textId="77777777" w:rsidR="00C65F7B" w:rsidRDefault="00000000">
      <w:pPr>
        <w:pBdr>
          <w:top w:val="nil"/>
          <w:left w:val="nil"/>
          <w:bottom w:val="nil"/>
          <w:right w:val="nil"/>
          <w:between w:val="nil"/>
        </w:pBdr>
        <w:spacing w:after="0" w:line="276" w:lineRule="auto"/>
        <w:ind w:left="1701"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Hubungan antara tiga unsur sistem ini dapat diibaratkan seperti pekerjaan mekanik. Struktur diibaratkan seperti mesin, sedangkan substansi adalah apa yang dikerjakan dan dihasilkan oleh </w:t>
      </w:r>
      <w:r>
        <w:rPr>
          <w:rFonts w:ascii="Times New Roman" w:eastAsia="Times New Roman" w:hAnsi="Times New Roman" w:cs="Times New Roman"/>
          <w:color w:val="000000"/>
        </w:rPr>
        <w:lastRenderedPageBreak/>
        <w:t>mesin, sedangkan kultur hukum adalah faktor yang memutuskan untuk menghidupkan dan mematikan mesin tersebut, serta bagaimana mesin itu digunakan.</w:t>
      </w:r>
      <w:r>
        <w:rPr>
          <w:rFonts w:ascii="Times New Roman" w:eastAsia="Times New Roman" w:hAnsi="Times New Roman" w:cs="Times New Roman"/>
          <w:color w:val="000000"/>
          <w:vertAlign w:val="superscript"/>
        </w:rPr>
        <w:footnoteReference w:id="60"/>
      </w:r>
      <w:r>
        <w:rPr>
          <w:rFonts w:ascii="Times New Roman" w:eastAsia="Times New Roman" w:hAnsi="Times New Roman" w:cs="Times New Roman"/>
          <w:color w:val="000000"/>
        </w:rPr>
        <w:t xml:space="preserve"> Dikaitkan dengan sistem hukum di Indonesia, teori Friedman ini dapat dijadikan patokan dalam mengukur proses penegakan hukum di Indonesia. Polisi adalah bagian struktur, bersama dengan jaksa, hakim, advokat, dan lembaga pemasyarakatan. Interaksi antara komponen-komponen penegak hukum ini menentukan kekuatan struktur hukum. Namun demikian, tegaknya hukum tidak hanya ditentukan oleh kekuatan struktur, tetapi juga terkait dengan kultur hukum dalam masyarakat. Hingga kini, ketiga unsur sebagaimana yang dikatakan oleh Friedman belum dapat terlaksana dengan baik di Indonesia, terutama dalam struktur hukum dan budaya hukum. Sebagai contoh, </w:t>
      </w:r>
      <w:r>
        <w:rPr>
          <w:rFonts w:ascii="Times New Roman" w:eastAsia="Times New Roman" w:hAnsi="Times New Roman" w:cs="Times New Roman"/>
        </w:rPr>
        <w:t>dalam</w:t>
      </w:r>
      <w:r>
        <w:rPr>
          <w:rFonts w:ascii="Times New Roman" w:eastAsia="Times New Roman" w:hAnsi="Times New Roman" w:cs="Times New Roman"/>
          <w:color w:val="000000"/>
        </w:rPr>
        <w:t xml:space="preserve"> struktur hukum, anggota polisi yang diharapkan menangkap pelaku narkoba malah terlibat dalam jaringan narkoba itu sendiri. Demikian juga dengan jaksa, hingga saat ini masih sangat sulit mencari jaksa yang benar-benar jujur dalam menyelesaikan perkara. Mengenai budaya hukum, Friedman berpendapat:</w:t>
      </w:r>
      <w:r>
        <w:rPr>
          <w:rFonts w:ascii="Times New Roman" w:eastAsia="Times New Roman" w:hAnsi="Times New Roman" w:cs="Times New Roman"/>
          <w:color w:val="000000"/>
          <w:vertAlign w:val="superscript"/>
        </w:rPr>
        <w:footnoteReference w:id="61"/>
      </w:r>
    </w:p>
    <w:p w14:paraId="5D5C1242" w14:textId="77777777" w:rsidR="00C65F7B" w:rsidRDefault="00000000">
      <w:pPr>
        <w:pBdr>
          <w:top w:val="nil"/>
          <w:left w:val="nil"/>
          <w:bottom w:val="nil"/>
          <w:right w:val="nil"/>
          <w:between w:val="nil"/>
        </w:pBdr>
        <w:spacing w:after="0" w:line="276" w:lineRule="auto"/>
        <w:ind w:left="2127"/>
        <w:jc w:val="both"/>
        <w:rPr>
          <w:rFonts w:ascii="Times New Roman" w:eastAsia="Times New Roman" w:hAnsi="Times New Roman" w:cs="Times New Roman"/>
          <w:i/>
          <w:color w:val="000000"/>
        </w:rPr>
      </w:pP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The third </w:t>
      </w:r>
      <w:r>
        <w:rPr>
          <w:rFonts w:ascii="Times New Roman" w:eastAsia="Times New Roman" w:hAnsi="Times New Roman" w:cs="Times New Roman"/>
          <w:i/>
        </w:rPr>
        <w:t>component</w:t>
      </w:r>
      <w:r>
        <w:rPr>
          <w:rFonts w:ascii="Times New Roman" w:eastAsia="Times New Roman" w:hAnsi="Times New Roman" w:cs="Times New Roman"/>
          <w:i/>
          <w:color w:val="000000"/>
        </w:rPr>
        <w:t xml:space="preserve"> of legal system, of legal culture. By this we mean people’s </w:t>
      </w:r>
      <w:r>
        <w:rPr>
          <w:rFonts w:ascii="Times New Roman" w:eastAsia="Times New Roman" w:hAnsi="Times New Roman" w:cs="Times New Roman"/>
          <w:i/>
          <w:color w:val="000000"/>
        </w:rPr>
        <w:lastRenderedPageBreak/>
        <w:t xml:space="preserve">attitudes toward law and legal system their belief ...in other word, is the </w:t>
      </w:r>
      <w:r>
        <w:rPr>
          <w:rFonts w:ascii="Times New Roman" w:eastAsia="Times New Roman" w:hAnsi="Times New Roman" w:cs="Times New Roman"/>
          <w:i/>
        </w:rPr>
        <w:t>climate</w:t>
      </w:r>
      <w:r>
        <w:rPr>
          <w:rFonts w:ascii="Times New Roman" w:eastAsia="Times New Roman" w:hAnsi="Times New Roman" w:cs="Times New Roman"/>
          <w:i/>
          <w:color w:val="000000"/>
        </w:rPr>
        <w:t xml:space="preserve"> of social </w:t>
      </w:r>
      <w:r>
        <w:rPr>
          <w:rFonts w:ascii="Times New Roman" w:eastAsia="Times New Roman" w:hAnsi="Times New Roman" w:cs="Times New Roman"/>
          <w:i/>
        </w:rPr>
        <w:t>thought</w:t>
      </w:r>
      <w:r>
        <w:rPr>
          <w:rFonts w:ascii="Times New Roman" w:eastAsia="Times New Roman" w:hAnsi="Times New Roman" w:cs="Times New Roman"/>
          <w:i/>
          <w:color w:val="000000"/>
        </w:rPr>
        <w:t xml:space="preserve"> and social force wich determines how law is used, avoided, or abused”.</w:t>
      </w:r>
    </w:p>
    <w:p w14:paraId="303559CD" w14:textId="77777777" w:rsidR="00C65F7B" w:rsidRDefault="00000000">
      <w:pPr>
        <w:pBdr>
          <w:top w:val="nil"/>
          <w:left w:val="nil"/>
          <w:bottom w:val="nil"/>
          <w:right w:val="nil"/>
          <w:between w:val="nil"/>
        </w:pBdr>
        <w:spacing w:after="0" w:line="276" w:lineRule="auto"/>
        <w:ind w:left="1701"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Kultur hukum mengacu pada sikap manusia terhadap hukum dan sistem hukum, termasuk sikap aparat penegak hukum. Meskipun struktur hukum diatur dengan baik </w:t>
      </w:r>
      <w:r>
        <w:rPr>
          <w:rFonts w:ascii="Times New Roman" w:eastAsia="Times New Roman" w:hAnsi="Times New Roman" w:cs="Times New Roman"/>
        </w:rPr>
        <w:t>untuk menjalankan</w:t>
      </w:r>
      <w:r>
        <w:rPr>
          <w:rFonts w:ascii="Times New Roman" w:eastAsia="Times New Roman" w:hAnsi="Times New Roman" w:cs="Times New Roman"/>
          <w:color w:val="000000"/>
        </w:rPr>
        <w:t xml:space="preserve"> aturan hukum yang ditetapkan dan substansi hukum berkualitas, tanpa dukungan budaya hukum dari orang-orang yang </w:t>
      </w:r>
      <w:r>
        <w:rPr>
          <w:rFonts w:ascii="Times New Roman" w:eastAsia="Times New Roman" w:hAnsi="Times New Roman" w:cs="Times New Roman"/>
        </w:rPr>
        <w:t>terlibat</w:t>
      </w:r>
      <w:r>
        <w:rPr>
          <w:rFonts w:ascii="Times New Roman" w:eastAsia="Times New Roman" w:hAnsi="Times New Roman" w:cs="Times New Roman"/>
          <w:color w:val="000000"/>
        </w:rPr>
        <w:t xml:space="preserve"> dalam sistem dan masyarakat, penegak hukum tidak akan berjalan efektif.</w:t>
      </w:r>
    </w:p>
    <w:p w14:paraId="09C2CF90" w14:textId="77777777" w:rsidR="00C65F7B" w:rsidRDefault="00000000">
      <w:pPr>
        <w:pBdr>
          <w:top w:val="nil"/>
          <w:left w:val="nil"/>
          <w:bottom w:val="nil"/>
          <w:right w:val="nil"/>
          <w:between w:val="nil"/>
        </w:pBdr>
        <w:spacing w:after="0" w:line="276" w:lineRule="auto"/>
        <w:ind w:left="1701"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Hukum sebagai alat untuk mengubah masyarakat atau rekayasa sosial hanyalah ide-ide yang ingin diwujudkan oleh hukum itu sendiri. Untuk menjamin fungsi hukum sebagai rekayasa masyarakat ke arah yang lebih baik, tidak hanya dibutuhkan ketersediaan hukum dalam bentuk kaidah atau peraturan, tetapi juga adanya jaminan bahwa kaidah hukum tersebut diterapkan dalam praktik hukum, atau dengan </w:t>
      </w:r>
      <w:r>
        <w:rPr>
          <w:rFonts w:ascii="Times New Roman" w:eastAsia="Times New Roman" w:hAnsi="Times New Roman" w:cs="Times New Roman"/>
        </w:rPr>
        <w:t>kata lain</w:t>
      </w:r>
      <w:r>
        <w:rPr>
          <w:rFonts w:ascii="Times New Roman" w:eastAsia="Times New Roman" w:hAnsi="Times New Roman" w:cs="Times New Roman"/>
          <w:color w:val="000000"/>
        </w:rPr>
        <w:t>, adanya penegakan hukum (law enforcement) yang baik (Munir Fuady, 2003:40). Jadi, fungsinya hukum bukan hanya merupakan fungsi dari perundang-</w:t>
      </w:r>
      <w:r>
        <w:rPr>
          <w:rFonts w:ascii="Times New Roman" w:eastAsia="Times New Roman" w:hAnsi="Times New Roman" w:cs="Times New Roman"/>
        </w:rPr>
        <w:t>undangan</w:t>
      </w:r>
      <w:r>
        <w:rPr>
          <w:rFonts w:ascii="Times New Roman" w:eastAsia="Times New Roman" w:hAnsi="Times New Roman" w:cs="Times New Roman"/>
          <w:color w:val="000000"/>
        </w:rPr>
        <w:t xml:space="preserve"> saja, tetapi juga aktivitas birokrasi pelaksananya.</w:t>
      </w:r>
      <w:r>
        <w:rPr>
          <w:vertAlign w:val="superscript"/>
        </w:rPr>
        <w:footnoteReference w:id="62"/>
      </w:r>
    </w:p>
    <w:p w14:paraId="11A182BC" w14:textId="77777777" w:rsidR="00C65F7B" w:rsidRDefault="00000000">
      <w:pPr>
        <w:pBdr>
          <w:top w:val="nil"/>
          <w:left w:val="nil"/>
          <w:bottom w:val="nil"/>
          <w:right w:val="nil"/>
          <w:between w:val="nil"/>
        </w:pBdr>
        <w:spacing w:after="0" w:line="276" w:lineRule="auto"/>
        <w:ind w:left="1701"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Sejalan dengan pandangan M. Friedman, </w:t>
      </w:r>
      <w:r>
        <w:rPr>
          <w:rFonts w:ascii="Times New Roman" w:eastAsia="Times New Roman" w:hAnsi="Times New Roman" w:cs="Times New Roman"/>
        </w:rPr>
        <w:t>Satjipto</w:t>
      </w:r>
      <w:r>
        <w:rPr>
          <w:rFonts w:ascii="Times New Roman" w:eastAsia="Times New Roman" w:hAnsi="Times New Roman" w:cs="Times New Roman"/>
          <w:color w:val="000000"/>
        </w:rPr>
        <w:t xml:space="preserve"> </w:t>
      </w:r>
      <w:r>
        <w:rPr>
          <w:rFonts w:ascii="Times New Roman" w:eastAsia="Times New Roman" w:hAnsi="Times New Roman" w:cs="Times New Roman"/>
        </w:rPr>
        <w:t>Rahardjo</w:t>
      </w:r>
      <w:r>
        <w:rPr>
          <w:rFonts w:ascii="Times New Roman" w:eastAsia="Times New Roman" w:hAnsi="Times New Roman" w:cs="Times New Roman"/>
          <w:color w:val="000000"/>
        </w:rPr>
        <w:t xml:space="preserve"> menyatakan bahwa membahas hukum pada dasarnya tidak dapat dipisahkan dari asas-asas paradigma hukum yang terdiri dari fundamental hukum dan sistem hukum.</w:t>
      </w:r>
      <w:r>
        <w:rPr>
          <w:vertAlign w:val="superscript"/>
        </w:rPr>
        <w:footnoteReference w:id="63"/>
      </w:r>
      <w:r>
        <w:rPr>
          <w:rFonts w:ascii="Times New Roman" w:eastAsia="Times New Roman" w:hAnsi="Times New Roman" w:cs="Times New Roman"/>
          <w:color w:val="000000"/>
        </w:rPr>
        <w:t xml:space="preserve"> Beberapa aspek fundamental hukum termasuk legislasi, penegakan, dan peradilan, sedangkan sistem hukum mencakup substansi, struktur, dan kultur hukum.</w:t>
      </w:r>
      <w:r>
        <w:rPr>
          <w:vertAlign w:val="superscript"/>
        </w:rPr>
        <w:footnoteReference w:id="64"/>
      </w:r>
      <w:r>
        <w:rPr>
          <w:rFonts w:ascii="Times New Roman" w:eastAsia="Times New Roman" w:hAnsi="Times New Roman" w:cs="Times New Roman"/>
          <w:color w:val="000000"/>
        </w:rPr>
        <w:t xml:space="preserve"> Semua elemen ini sangat mempengaruhi efektivitas kinerja suatu hukum. Dari beberapa definisi tersebut, dapat diartikan bahwa berfungsinya sebuah hukum menunjukkan bahwa hukum tersebut telah mencapai tujuannya, yaitu berusaha mempertahankan dan melindungi masyarakat dalam pergaulan hidup. Tingkat efektivitas hukum juga ditentukan oleh seberapa tinggi tingkat kepatuhan masyarakat terhadap aturan hukum yang telah dibuat.</w:t>
      </w:r>
    </w:p>
    <w:p w14:paraId="7C211B58" w14:textId="77777777" w:rsidR="00C65F7B" w:rsidRDefault="00000000">
      <w:pPr>
        <w:spacing w:after="0" w:line="276" w:lineRule="auto"/>
        <w:ind w:left="1418" w:firstLine="283"/>
        <w:jc w:val="both"/>
        <w:rPr>
          <w:rFonts w:ascii="Times New Roman" w:eastAsia="Times New Roman" w:hAnsi="Times New Roman" w:cs="Times New Roman"/>
        </w:rPr>
      </w:pPr>
      <w:r>
        <w:rPr>
          <w:rFonts w:ascii="Times New Roman" w:eastAsia="Times New Roman" w:hAnsi="Times New Roman" w:cs="Times New Roman"/>
        </w:rPr>
        <w:t xml:space="preserve">Menurut Achmad Ali, jika suatu aturan hukum dapat ditaati oleh sebagian besar dari target yang menjadi sasaran ketaatannya, maka aturan hukum tersebut dapat dianggap efektif. Namun, meskipun aturan yang ditaati dapat dikatakan efektif, tingkat keefektifannya masih bergantung pada alasan ketaatannya. Jika ketaatan masyarakat terhadap suatu aturan hukum disebabkan oleh kepentingan </w:t>
      </w:r>
      <w:r>
        <w:rPr>
          <w:rFonts w:ascii="Times New Roman" w:eastAsia="Times New Roman" w:hAnsi="Times New Roman" w:cs="Times New Roman"/>
        </w:rPr>
        <w:lastRenderedPageBreak/>
        <w:t xml:space="preserve">yang bersifat </w:t>
      </w:r>
      <w:r>
        <w:rPr>
          <w:rFonts w:ascii="Times New Roman" w:eastAsia="Times New Roman" w:hAnsi="Times New Roman" w:cs="Times New Roman"/>
          <w:i/>
        </w:rPr>
        <w:t>compliance</w:t>
      </w:r>
      <w:r>
        <w:rPr>
          <w:rFonts w:ascii="Times New Roman" w:eastAsia="Times New Roman" w:hAnsi="Times New Roman" w:cs="Times New Roman"/>
        </w:rPr>
        <w:t xml:space="preserve"> (takut akan sanksi), maka derajat ketaatannya dinilai sangat rendah. Berbeda halnya ketika ketaatan tersebut didasarkan pada kepentingan yang bersifat </w:t>
      </w:r>
      <w:r>
        <w:rPr>
          <w:rFonts w:ascii="Times New Roman" w:eastAsia="Times New Roman" w:hAnsi="Times New Roman" w:cs="Times New Roman"/>
          <w:i/>
        </w:rPr>
        <w:t>internalization</w:t>
      </w:r>
      <w:r>
        <w:rPr>
          <w:rFonts w:ascii="Times New Roman" w:eastAsia="Times New Roman" w:hAnsi="Times New Roman" w:cs="Times New Roman"/>
        </w:rPr>
        <w:t>, yaitu ketaatan karena aturan hukum tersebut benar-benar sesuai dengan nilai intrinsik yang dianut oleh masyarakat. Derajat ketaatan seperti inilah yang merupakan derajat ketaatan tertinggi.</w:t>
      </w:r>
    </w:p>
    <w:p w14:paraId="1D22EFE3" w14:textId="77777777" w:rsidR="00C65F7B" w:rsidRDefault="00000000">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Peran Aparat Penegak Hukum, Khususnya Polri dalam menangani Pelanggaran</w:t>
      </w:r>
    </w:p>
    <w:p w14:paraId="6059A71D"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Menurut Kamus Besar </w:t>
      </w:r>
      <w:r>
        <w:rPr>
          <w:rFonts w:ascii="Times New Roman" w:eastAsia="Times New Roman" w:hAnsi="Times New Roman" w:cs="Times New Roman"/>
        </w:rPr>
        <w:t>Bahasa</w:t>
      </w:r>
      <w:r>
        <w:rPr>
          <w:rFonts w:ascii="Times New Roman" w:eastAsia="Times New Roman" w:hAnsi="Times New Roman" w:cs="Times New Roman"/>
          <w:color w:val="000000"/>
        </w:rPr>
        <w:t xml:space="preserve"> Indonesia (KBBI), polisi adalah anggota  badan pemerintah yang bertugas memelihara keamanan dan ketertiban umum, serta menangkap orang yang melanggar undang-undang dan sebagainya. Undang-Undang No. 2 Tahun 2002 tentang Kepolisian Negara Republik Indonesia, dalam Pasal 1 ayat (1)</w:t>
      </w:r>
      <w:r>
        <w:rPr>
          <w:rFonts w:ascii="Times New Roman" w:eastAsia="Times New Roman" w:hAnsi="Times New Roman" w:cs="Times New Roman"/>
          <w:color w:val="000000"/>
          <w:vertAlign w:val="superscript"/>
        </w:rPr>
        <w:footnoteReference w:id="65"/>
      </w:r>
      <w:r>
        <w:rPr>
          <w:rFonts w:ascii="Times New Roman" w:eastAsia="Times New Roman" w:hAnsi="Times New Roman" w:cs="Times New Roman"/>
          <w:color w:val="000000"/>
        </w:rPr>
        <w:t xml:space="preserve">, menjelaskan bahwa kepolisian mencakup segala hal yang berkaitan dengan fungsi dan lembaga polisi sesuai dengan peraturan perundang-undangan. Istilah kepolisian dalam undang-undang ini memiliki dua pengertian: fungsi polisi dan lembaga polisi. Pasal 2 dari Undang-Undang No. 2 tahun 2002 menyatakan bahwa fungsi kepolisian adalah salah satu fungsi pemerintahan negara di bidang pemeliharaan keamanan dan ketertiban masyarakat, penegakan hukum, serta perlindungan, pengayom, dan pelayan masyarakat. Sedangkan lembaga kepolisian adalah organ </w:t>
      </w:r>
      <w:r>
        <w:rPr>
          <w:rFonts w:ascii="Times New Roman" w:eastAsia="Times New Roman" w:hAnsi="Times New Roman" w:cs="Times New Roman"/>
          <w:color w:val="000000"/>
        </w:rPr>
        <w:lastRenderedPageBreak/>
        <w:t>pemerintah yang ditetapkan sebagai suatu lembaga dan diberikan kewenangan untuk menjalankan 17 fungsinya berdasarkan peraturan perundang-undangan.</w:t>
      </w:r>
      <w:r>
        <w:rPr>
          <w:vertAlign w:val="superscript"/>
        </w:rPr>
        <w:footnoteReference w:id="66"/>
      </w:r>
    </w:p>
    <w:p w14:paraId="6A6CE098" w14:textId="77777777" w:rsidR="00C65F7B" w:rsidRDefault="00000000">
      <w:pPr>
        <w:pBdr>
          <w:top w:val="nil"/>
          <w:left w:val="nil"/>
          <w:bottom w:val="nil"/>
          <w:right w:val="nil"/>
          <w:between w:val="nil"/>
        </w:pBdr>
        <w:spacing w:after="0" w:line="276" w:lineRule="auto"/>
        <w:ind w:left="1134"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Selanjutnya Pasal 5 Undang-Undang No. 2 tahun 2002 tentang Kepolisian Negara Republik Indonesia menyebutkan bahwa:</w:t>
      </w:r>
      <w:r>
        <w:rPr>
          <w:rFonts w:ascii="Times New Roman" w:eastAsia="Times New Roman" w:hAnsi="Times New Roman" w:cs="Times New Roman"/>
          <w:color w:val="000000"/>
          <w:vertAlign w:val="superscript"/>
        </w:rPr>
        <w:footnoteReference w:id="67"/>
      </w:r>
    </w:p>
    <w:p w14:paraId="6DF117FC" w14:textId="77777777" w:rsidR="00C65F7B" w:rsidRDefault="00000000">
      <w:pPr>
        <w:numPr>
          <w:ilvl w:val="0"/>
          <w:numId w:val="4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Kepolisian Negara Republik Indonesia merupakan alat negara yang berperan dalam memelihara keamanan dan ketertiban masyarakat, menegakkan hukum, serta memberikan perlindungan, pengayoman, dan pelayanan kepada </w:t>
      </w:r>
      <w:r>
        <w:rPr>
          <w:rFonts w:ascii="Times New Roman" w:eastAsia="Times New Roman" w:hAnsi="Times New Roman" w:cs="Times New Roman"/>
        </w:rPr>
        <w:t>masyarakat</w:t>
      </w:r>
      <w:r>
        <w:rPr>
          <w:rFonts w:ascii="Times New Roman" w:eastAsia="Times New Roman" w:hAnsi="Times New Roman" w:cs="Times New Roman"/>
          <w:color w:val="000000"/>
        </w:rPr>
        <w:t xml:space="preserve"> dalam rangka terpeliharanya keamanan dalam negeri.</w:t>
      </w:r>
    </w:p>
    <w:p w14:paraId="5532068C" w14:textId="77777777" w:rsidR="00C65F7B" w:rsidRDefault="00000000">
      <w:pPr>
        <w:numPr>
          <w:ilvl w:val="0"/>
          <w:numId w:val="47"/>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Kepolisian Negara Republik Indonesia adalah Kepolisian Nasional yang merupakan satu kesatuan dalam melaksanakan peran sebagaimana dimaksud dalam ayat (1).</w:t>
      </w:r>
    </w:p>
    <w:p w14:paraId="7B320731" w14:textId="77777777" w:rsidR="00C65F7B" w:rsidRDefault="00000000">
      <w:pPr>
        <w:spacing w:after="0" w:line="276" w:lineRule="auto"/>
        <w:ind w:left="1134" w:firstLine="305"/>
        <w:jc w:val="both"/>
        <w:rPr>
          <w:rFonts w:ascii="Times New Roman" w:eastAsia="Times New Roman" w:hAnsi="Times New Roman" w:cs="Times New Roman"/>
        </w:rPr>
      </w:pPr>
      <w:r>
        <w:rPr>
          <w:rFonts w:ascii="Times New Roman" w:eastAsia="Times New Roman" w:hAnsi="Times New Roman" w:cs="Times New Roman"/>
        </w:rPr>
        <w:t xml:space="preserve">Kepolisian memegang peran penting dalam memastikan keamanan dan kenyamanan dalam kehidupan bermasyarakat. Mereka berfungsi sebagai lembaga yang mengayomi masyarakat, terutama dalam kondisi sosial yang kacau. Peran kepolisian ini  berkaitan erat dengan kedudukannya sebagai pelindung masyarakat. Menurut Soerjono Soekanto, </w:t>
      </w:r>
      <w:r>
        <w:rPr>
          <w:rFonts w:ascii="Times New Roman" w:eastAsia="Times New Roman" w:hAnsi="Times New Roman" w:cs="Times New Roman"/>
        </w:rPr>
        <w:lastRenderedPageBreak/>
        <w:t>peran atau peranan adalah aspek dinamis dari suatu kedudukan atau status. Ketika seseorang menjalankan hak dan kewajiban sesuai dengan kedudukannya, dia sedang menjalankan suatu peran. Sementara itu,  teori peranan (</w:t>
      </w:r>
      <w:r>
        <w:rPr>
          <w:rFonts w:ascii="Times New Roman" w:eastAsia="Times New Roman" w:hAnsi="Times New Roman" w:cs="Times New Roman"/>
          <w:i/>
        </w:rPr>
        <w:t>role theory</w:t>
      </w:r>
      <w:r>
        <w:rPr>
          <w:rFonts w:ascii="Times New Roman" w:eastAsia="Times New Roman" w:hAnsi="Times New Roman" w:cs="Times New Roman"/>
        </w:rPr>
        <w:t>) yang dikutip oleh Setiawan menyatakan bahwa “Peranan atau peran adalah sekumpulan tingkah laku yang dihubungkan dengan suatu posisi tertentu”. Menurut teori ini, peranan yang berbeda menghasilkan tingkah laku yang sesuai dengan situasi tertentu secara relatif bebas, tergantung pada orang yang menjalankan peran tersebut. Dengan demikian, setiap orang akan memiliki peranan dalam setiap situasi yang dihadapinya.</w:t>
      </w:r>
      <w:r>
        <w:rPr>
          <w:vertAlign w:val="superscript"/>
        </w:rPr>
        <w:footnoteReference w:id="68"/>
      </w:r>
    </w:p>
    <w:p w14:paraId="494AD6F0" w14:textId="77777777" w:rsidR="00C65F7B" w:rsidRDefault="00000000">
      <w:pPr>
        <w:spacing w:after="0" w:line="276" w:lineRule="auto"/>
        <w:ind w:left="1134" w:firstLine="305"/>
        <w:jc w:val="both"/>
        <w:rPr>
          <w:rFonts w:ascii="Times New Roman" w:eastAsia="Times New Roman" w:hAnsi="Times New Roman" w:cs="Times New Roman"/>
        </w:rPr>
      </w:pPr>
      <w:r>
        <w:rPr>
          <w:rFonts w:ascii="Times New Roman" w:eastAsia="Times New Roman" w:hAnsi="Times New Roman" w:cs="Times New Roman"/>
        </w:rPr>
        <w:t>Menurut Sitorus yang dikutip oleh Satjipto rahardjo, peranan dapat dibedakan menjadi empat macam:</w:t>
      </w:r>
    </w:p>
    <w:p w14:paraId="5724A401" w14:textId="77777777" w:rsidR="00C65F7B" w:rsidRDefault="00000000">
      <w:pPr>
        <w:numPr>
          <w:ilvl w:val="0"/>
          <w:numId w:val="50"/>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rPr>
        <w:t>Peranan</w:t>
      </w:r>
      <w:r>
        <w:rPr>
          <w:rFonts w:ascii="Times New Roman" w:eastAsia="Times New Roman" w:hAnsi="Times New Roman" w:cs="Times New Roman"/>
          <w:color w:val="000000"/>
        </w:rPr>
        <w:t xml:space="preserve"> pilihan (</w:t>
      </w:r>
      <w:r>
        <w:rPr>
          <w:rFonts w:ascii="Times New Roman" w:eastAsia="Times New Roman" w:hAnsi="Times New Roman" w:cs="Times New Roman"/>
          <w:i/>
          <w:color w:val="000000"/>
        </w:rPr>
        <w:t>archive role</w:t>
      </w:r>
      <w:r>
        <w:rPr>
          <w:rFonts w:ascii="Times New Roman" w:eastAsia="Times New Roman" w:hAnsi="Times New Roman" w:cs="Times New Roman"/>
          <w:color w:val="000000"/>
        </w:rPr>
        <w:t xml:space="preserve">), yaitu peranan yang hanya dapat </w:t>
      </w:r>
      <w:r>
        <w:rPr>
          <w:rFonts w:ascii="Times New Roman" w:eastAsia="Times New Roman" w:hAnsi="Times New Roman" w:cs="Times New Roman"/>
        </w:rPr>
        <w:t>diperoleh</w:t>
      </w:r>
      <w:r>
        <w:rPr>
          <w:rFonts w:ascii="Times New Roman" w:eastAsia="Times New Roman" w:hAnsi="Times New Roman" w:cs="Times New Roman"/>
          <w:color w:val="000000"/>
        </w:rPr>
        <w:t xml:space="preserve"> </w:t>
      </w:r>
      <w:r>
        <w:rPr>
          <w:rFonts w:ascii="Times New Roman" w:eastAsia="Times New Roman" w:hAnsi="Times New Roman" w:cs="Times New Roman"/>
        </w:rPr>
        <w:t>melalui</w:t>
      </w:r>
      <w:r>
        <w:rPr>
          <w:rFonts w:ascii="Times New Roman" w:eastAsia="Times New Roman" w:hAnsi="Times New Roman" w:cs="Times New Roman"/>
          <w:color w:val="000000"/>
        </w:rPr>
        <w:t xml:space="preserve"> usaha tertentu dan lahir dari kemampuan </w:t>
      </w:r>
      <w:r>
        <w:rPr>
          <w:rFonts w:ascii="Times New Roman" w:eastAsia="Times New Roman" w:hAnsi="Times New Roman" w:cs="Times New Roman"/>
        </w:rPr>
        <w:t>individu</w:t>
      </w:r>
      <w:r>
        <w:rPr>
          <w:rFonts w:ascii="Times New Roman" w:eastAsia="Times New Roman" w:hAnsi="Times New Roman" w:cs="Times New Roman"/>
          <w:color w:val="000000"/>
        </w:rPr>
        <w:t xml:space="preserve"> seseorang.</w:t>
      </w:r>
    </w:p>
    <w:p w14:paraId="33B4AD01" w14:textId="77777777" w:rsidR="00C65F7B" w:rsidRDefault="00000000">
      <w:pPr>
        <w:numPr>
          <w:ilvl w:val="0"/>
          <w:numId w:val="50"/>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Peranan bawaan (</w:t>
      </w:r>
      <w:r>
        <w:rPr>
          <w:rFonts w:ascii="Times New Roman" w:eastAsia="Times New Roman" w:hAnsi="Times New Roman" w:cs="Times New Roman"/>
          <w:i/>
          <w:color w:val="000000"/>
        </w:rPr>
        <w:t>ascribed role</w:t>
      </w:r>
      <w:r>
        <w:rPr>
          <w:rFonts w:ascii="Times New Roman" w:eastAsia="Times New Roman" w:hAnsi="Times New Roman" w:cs="Times New Roman"/>
          <w:color w:val="000000"/>
        </w:rPr>
        <w:t>), yaitu peranan yang diperoleh secara otomatis tanpa usaha, seperti seorang pangeran yang akan menjadi raja karena faktor keturunan dari orang tuanya yang merupakan seorang raja.</w:t>
      </w:r>
    </w:p>
    <w:p w14:paraId="355DD5C2" w14:textId="77777777" w:rsidR="00C65F7B" w:rsidRDefault="00000000">
      <w:pPr>
        <w:numPr>
          <w:ilvl w:val="0"/>
          <w:numId w:val="50"/>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Peranan yang diharapkan (</w:t>
      </w:r>
      <w:r>
        <w:rPr>
          <w:rFonts w:ascii="Times New Roman" w:eastAsia="Times New Roman" w:hAnsi="Times New Roman" w:cs="Times New Roman"/>
          <w:i/>
          <w:color w:val="000000"/>
        </w:rPr>
        <w:t>expected role</w:t>
      </w:r>
      <w:r>
        <w:rPr>
          <w:rFonts w:ascii="Times New Roman" w:eastAsia="Times New Roman" w:hAnsi="Times New Roman" w:cs="Times New Roman"/>
          <w:color w:val="000000"/>
        </w:rPr>
        <w:t xml:space="preserve">), yaitu peranan yang dilaksanakan sesuai dengan ketentuan yang telah ditetapkan </w:t>
      </w:r>
      <w:r>
        <w:rPr>
          <w:rFonts w:ascii="Times New Roman" w:eastAsia="Times New Roman" w:hAnsi="Times New Roman" w:cs="Times New Roman"/>
          <w:color w:val="000000"/>
        </w:rPr>
        <w:lastRenderedPageBreak/>
        <w:t xml:space="preserve">bersama. Peran </w:t>
      </w:r>
      <w:r>
        <w:rPr>
          <w:rFonts w:ascii="Times New Roman" w:eastAsia="Times New Roman" w:hAnsi="Times New Roman" w:cs="Times New Roman"/>
        </w:rPr>
        <w:t>ini</w:t>
      </w:r>
      <w:r>
        <w:rPr>
          <w:rFonts w:ascii="Times New Roman" w:eastAsia="Times New Roman" w:hAnsi="Times New Roman" w:cs="Times New Roman"/>
          <w:color w:val="000000"/>
        </w:rPr>
        <w:t xml:space="preserve"> biasanya dijalankan oleh petugas hukum dan aparat pemerintahan.</w:t>
      </w:r>
    </w:p>
    <w:p w14:paraId="6BDE3782" w14:textId="77777777" w:rsidR="00C65F7B" w:rsidRDefault="00000000">
      <w:pPr>
        <w:numPr>
          <w:ilvl w:val="0"/>
          <w:numId w:val="50"/>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Peran yang disesuaikan (</w:t>
      </w:r>
      <w:r>
        <w:rPr>
          <w:rFonts w:ascii="Times New Roman" w:eastAsia="Times New Roman" w:hAnsi="Times New Roman" w:cs="Times New Roman"/>
          <w:i/>
          <w:color w:val="000000"/>
        </w:rPr>
        <w:t>actual role</w:t>
      </w:r>
      <w:r>
        <w:rPr>
          <w:rFonts w:ascii="Times New Roman" w:eastAsia="Times New Roman" w:hAnsi="Times New Roman" w:cs="Times New Roman"/>
          <w:color w:val="000000"/>
        </w:rPr>
        <w:t>), yaitu peranan yang disesuaikan dengan situasi atau kondisi yang sedang terjadi.</w:t>
      </w:r>
      <w:r>
        <w:rPr>
          <w:vertAlign w:val="superscript"/>
        </w:rPr>
        <w:footnoteReference w:id="69"/>
      </w:r>
    </w:p>
    <w:p w14:paraId="470473BB"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Polisi adalah alat penegak hukum yang bertugas memberikan perlindungan, pengayoman, dan mencegah terjadinya kejahatan dalam kehidupan masyarakat. Hal ini sejalan dengan pendapat Rahardi yang menyatakan bahwa “Kepolisian adalah salah satu fungsi pemerintahan negara dalam bidang pemeliharaan keamanan dan ketertiban masyarakat”.</w:t>
      </w:r>
      <w:r>
        <w:rPr>
          <w:vertAlign w:val="superscript"/>
        </w:rPr>
        <w:footnoteReference w:id="70"/>
      </w:r>
      <w:r>
        <w:rPr>
          <w:rFonts w:ascii="Times New Roman" w:eastAsia="Times New Roman" w:hAnsi="Times New Roman" w:cs="Times New Roman"/>
        </w:rPr>
        <w:t xml:space="preserve"> Untuk mendapatkan gambaran yang jelas tentang pengertian kepolisian, penulis mengemukakan pendapat para ahli, diantaranya: Menurut Van Vollenhoven yang dikutip oleh Momo kelana, istilah polisi didefinisikan sebagai “organ dan fungsi, yakni sebagai organ pemerintahan dengan tugas mengawasi, dan jika perlu menggunakan paksaan agar yang diperintah mentaati dan tidak melanggar perintah”.</w:t>
      </w:r>
      <w:r>
        <w:rPr>
          <w:vertAlign w:val="superscript"/>
        </w:rPr>
        <w:footnoteReference w:id="71"/>
      </w:r>
    </w:p>
    <w:p w14:paraId="10D8B05E"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Menurut Rianegara, istilah polisi berasal dari kata yunani “</w:t>
      </w:r>
      <w:r>
        <w:rPr>
          <w:rFonts w:ascii="Times New Roman" w:eastAsia="Times New Roman" w:hAnsi="Times New Roman" w:cs="Times New Roman"/>
          <w:i/>
        </w:rPr>
        <w:t>politeia</w:t>
      </w:r>
      <w:r>
        <w:rPr>
          <w:rFonts w:ascii="Times New Roman" w:eastAsia="Times New Roman" w:hAnsi="Times New Roman" w:cs="Times New Roman"/>
        </w:rPr>
        <w:t xml:space="preserve">”, yang awalnya digunakan untuk menyebut warga negara dari kota Athena. Pengertian ini kemudian berkembang menjadi “kota’ dan digunakan untuk merujuk pada ‘semua usaha kota”, yang juga dikenal sebagai “polis”. Politea atau polis diartikan sebagai semua usaha dan kegiatan negara, </w:t>
      </w:r>
      <w:r>
        <w:rPr>
          <w:rFonts w:ascii="Times New Roman" w:eastAsia="Times New Roman" w:hAnsi="Times New Roman" w:cs="Times New Roman"/>
        </w:rPr>
        <w:lastRenderedPageBreak/>
        <w:t>termasuk kegiatan keagamaan. Menurut Sadjijono yang dikutip oleh Rahardi, polisi dan kepolisian memiliki arti yang berbeda. “Polisi” adalah organ atau lembaga pemerintahan dalam negara, sedangkan “kepolisian” mencakup organ dan fungsi. Sebagai organ, kepolisian adalah lembaga pemerintahan yang terorganisasi dan terstruktur dalam organisasi negara. Sebagai fungsi, kepolisian meliputi tugas, wewenang, dan tanggung jawab lembaga berdasarkan undang-undang untuk menjalankan fungsinya, yang mencakup pemeliharaan keamanan, ketertiban masyarakat, penegakan hukum, perlindungan, pengayoman, dan pelayanan kepada masyarakat.</w:t>
      </w:r>
      <w:r>
        <w:rPr>
          <w:vertAlign w:val="superscript"/>
        </w:rPr>
        <w:footnoteReference w:id="72"/>
      </w:r>
    </w:p>
    <w:p w14:paraId="63F2BB0C"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Sesuai dengan Kamus Umum Bahasa Indonesia, “polisi” diartikan sebagai badan pemerintahan yang bertugas memelihara keamanan dan ketertiban umum. Menurut Undang-Undang Republik Indonesia Nomor 2 tahun 2002 Pasal 1 tentang Kepolisian Negara Republik Indonesia, disebutkan bahwa:</w:t>
      </w:r>
    </w:p>
    <w:p w14:paraId="71FE9E56" w14:textId="77777777" w:rsidR="00C65F7B"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Kepolisian mencakup segala hal yang berkaitan dengan fungsi dan lembaga polisi sesuai dengan peraturan perundang-undangan.</w:t>
      </w:r>
    </w:p>
    <w:p w14:paraId="500D476C" w14:textId="77777777" w:rsidR="00C65F7B"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Anggota Kepolisian Negara Republik Indonesia adalah pegawai negeri pada Kepolisian Negara Republik Indonesia. </w:t>
      </w:r>
    </w:p>
    <w:p w14:paraId="2879CF94"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 xml:space="preserve">Menurut Hoegeng, polisi adalah lembaga resmi yang diberi mandat untuk menjaga ketertiban umum, melindungi individu dan aset mereka dari bahaya atau gangguan umum, serta menangani tindakan-tindakan </w:t>
      </w:r>
      <w:r>
        <w:rPr>
          <w:rFonts w:ascii="Times New Roman" w:eastAsia="Times New Roman" w:hAnsi="Times New Roman" w:cs="Times New Roman"/>
        </w:rPr>
        <w:lastRenderedPageBreak/>
        <w:t>yang melanggar hukum.</w:t>
      </w:r>
      <w:r>
        <w:rPr>
          <w:rFonts w:ascii="Times New Roman" w:eastAsia="Times New Roman" w:hAnsi="Times New Roman" w:cs="Times New Roman"/>
          <w:vertAlign w:val="superscript"/>
        </w:rPr>
        <w:footnoteReference w:id="73"/>
      </w:r>
      <w:r>
        <w:rPr>
          <w:rFonts w:ascii="Times New Roman" w:eastAsia="Times New Roman" w:hAnsi="Times New Roman" w:cs="Times New Roman"/>
        </w:rPr>
        <w:t xml:space="preserve"> Sementara itu, Cornetto memiliki pandangan polisi dalam konteks sehari-hari yang tidak mengaitkannya dengan pemerintahan negara.</w:t>
      </w:r>
      <w:r>
        <w:rPr>
          <w:rFonts w:ascii="Times New Roman" w:eastAsia="Times New Roman" w:hAnsi="Times New Roman" w:cs="Times New Roman"/>
          <w:vertAlign w:val="superscript"/>
        </w:rPr>
        <w:footnoteReference w:id="74"/>
      </w:r>
    </w:p>
    <w:p w14:paraId="641D3655" w14:textId="77777777" w:rsidR="00C65F7B" w:rsidRDefault="00000000">
      <w:pPr>
        <w:spacing w:after="0" w:line="276" w:lineRule="auto"/>
        <w:ind w:left="1843"/>
        <w:jc w:val="both"/>
        <w:rPr>
          <w:rFonts w:ascii="Times New Roman" w:eastAsia="Times New Roman" w:hAnsi="Times New Roman" w:cs="Times New Roman"/>
        </w:rPr>
      </w:pPr>
      <w:r>
        <w:rPr>
          <w:rFonts w:ascii="Times New Roman" w:eastAsia="Times New Roman" w:hAnsi="Times New Roman" w:cs="Times New Roman"/>
        </w:rPr>
        <w:t xml:space="preserve">“Polisi adalah petugas atau pejabat yang berinteraksi langsung dengan masyarakat dalam kegiatan sehari-harinya. Awalnya, polisi diartikan sebagai orang yang kuat dan mampu menjaga keamanan serta keselamatan anggota kelompoknya. Namun, dalam bentuk poli atau negara kota, polisi harus dibedakan dari masyarakat biasa, agar rakyat mengetahui kepada siapa mereka bisa meminta perlindungan dan mengadukan keluhan. Dengan diberikan atribut tersebut, polisi memiliki wewenang untuk menegakkan aturan dan melindungi masyarakat”. </w:t>
      </w:r>
    </w:p>
    <w:p w14:paraId="4FBA455A"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 xml:space="preserve">Membahas sejarah kepolisian, ada suatu kenyataan bahwa ketika negara menganut sistem totaliter, kepolisian dijadikan alat pemerintahan atau penguasa, yang berlawanan dengan prinsip demokrasi. Contohnya adalah Gestapo di zaman Hitler di Jerman, polisi pada masa penjajahan Belanda, dan Kempetai saat Jepang menjajah Indonesia. Pada abad XIII, Kerajaan Majapahit memiliki pasukan Bhayangkara yang dipimpin oleh Mahapatih Gajah Mada dengan </w:t>
      </w:r>
      <w:r>
        <w:rPr>
          <w:rFonts w:ascii="Times New Roman" w:eastAsia="Times New Roman" w:hAnsi="Times New Roman" w:cs="Times New Roman"/>
        </w:rPr>
        <w:lastRenderedPageBreak/>
        <w:t>salah satu filosofi kerjanya: “</w:t>
      </w:r>
      <w:r>
        <w:rPr>
          <w:rFonts w:ascii="Times New Roman" w:eastAsia="Times New Roman" w:hAnsi="Times New Roman" w:cs="Times New Roman"/>
          <w:i/>
        </w:rPr>
        <w:t>Satya Haprabu</w:t>
      </w:r>
      <w:r>
        <w:rPr>
          <w:rFonts w:ascii="Times New Roman" w:eastAsia="Times New Roman" w:hAnsi="Times New Roman" w:cs="Times New Roman"/>
        </w:rPr>
        <w:t>”, yang berarti setia pada raja. Di sinilah awal mula munculnya dikotomi tentang polisi sebagai alat penguasa yang dikenal dengan polisi antagonis, yang tidak berpihak kepada rakyat.</w:t>
      </w:r>
      <w:r>
        <w:rPr>
          <w:vertAlign w:val="superscript"/>
        </w:rPr>
        <w:footnoteReference w:id="75"/>
      </w:r>
    </w:p>
    <w:p w14:paraId="38036BCE"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Berdasarkan pandangan beberapa pakar, pengertian polisi memiliki persamaan meskipun terdapat variasi dalam penggunaan kata untuk mengungkapkan makna atau definisinya. Namun, perbedaan ini tidak mempengaruhi arti utama dari kepolisian, yaitu sebagai pelindung dan pengayom masyarakat, dengan mencurahkan segala upaya untuk menciptakan negara yang aman dan bebas dari segala gangguan tindak kejahatan yang merugikan masyarakat. Menurut Undang-Undang No. 2 tahun 2002, “Fungsi kepolisian adalah menjalankan salah satu fungsi pemerintahan negara dalam tugas penegakan hukum, serta perlindungan, pengayoman, dan pelayanan kepada masyarakat”.</w:t>
      </w:r>
      <w:r>
        <w:rPr>
          <w:rFonts w:ascii="Times New Roman" w:eastAsia="Times New Roman" w:hAnsi="Times New Roman" w:cs="Times New Roman"/>
          <w:vertAlign w:val="superscript"/>
        </w:rPr>
        <w:footnoteReference w:id="76"/>
      </w:r>
    </w:p>
    <w:p w14:paraId="764B9D11"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Menurut Sadjijono, dalam menjalankan fungsinya sebagai aparat penegak hukum, polisi harus memahami asas-asas hukum yang menjadi pertimbangan dalam pelaksanaan tugas, yaitu:</w:t>
      </w:r>
    </w:p>
    <w:p w14:paraId="4DD59035" w14:textId="77777777" w:rsidR="00C65F7B"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Asas Legalitas, polisi harus tunduk pada hukum saat melaksanakan tugasnya sebagai penegak hukum.</w:t>
      </w:r>
    </w:p>
    <w:p w14:paraId="150A24FD" w14:textId="77777777" w:rsidR="00C65F7B"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Asas Kewajiban, polisi memiliki kewajiban untuk menangani permasalahan dalam masyarakat yang bersifat diskresi karena belum diatur dalam hukum.</w:t>
      </w:r>
    </w:p>
    <w:p w14:paraId="4139A852" w14:textId="77777777" w:rsidR="00C65F7B"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Asas Partisipasi, polisi mengkoordinasikan pengamanan swakarsa untuk mewujudkan kekuatan hukum di kalangan masyarakat dalam </w:t>
      </w:r>
      <w:r>
        <w:rPr>
          <w:rFonts w:ascii="Times New Roman" w:eastAsia="Times New Roman" w:hAnsi="Times New Roman" w:cs="Times New Roman"/>
        </w:rPr>
        <w:t>rangka</w:t>
      </w:r>
      <w:r>
        <w:rPr>
          <w:rFonts w:ascii="Times New Roman" w:eastAsia="Times New Roman" w:hAnsi="Times New Roman" w:cs="Times New Roman"/>
          <w:color w:val="000000"/>
        </w:rPr>
        <w:t xml:space="preserve"> mengamankan lingkungan masyarakat.</w:t>
      </w:r>
    </w:p>
    <w:p w14:paraId="5BFB2449" w14:textId="77777777" w:rsidR="00C65F7B"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Asas Preventif, polisi selalu mengedepankan tindakan pencegahan daripada penindakan terhadap masyarakat.</w:t>
      </w:r>
    </w:p>
    <w:p w14:paraId="4CABDDD5" w14:textId="77777777" w:rsidR="00C65F7B" w:rsidRDefault="00000000">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Asas Subsidiaritas, polisi melakukan tugas instansi lain agar tidak menimbulkan permasalahan yang lebih besar sebelum ditangani oleh institusi yang berwenang.</w:t>
      </w:r>
      <w:r>
        <w:rPr>
          <w:vertAlign w:val="superscript"/>
        </w:rPr>
        <w:footnoteReference w:id="77"/>
      </w:r>
    </w:p>
    <w:p w14:paraId="786A21FF"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Berdasarkan asas-asas tersebut, fungsi polisi dalam Undang-Undang No. 2 Tahun 2002 telah mengalami perubahan citra. Fungsi polisi menjadi lebih fleksibel, dimana mereka harus tegas dalam menangani suatu peristiwa, namun dalam situasi tertentu mereka harus sangat dekat dengan masyarakat guna menjalankan asas preventif. Oleh karena itu, polisi harus mampu memahami perkembangan dan kebutuhan masyarakat dalam mendapatkan perlindungan keamanan. Keadaan ini menuntut polisi untuk mengetahui kapan dan bagaimana mereka harus bertindak jika terjadi pelanggaran besar dalam masyarakat.</w:t>
      </w:r>
    </w:p>
    <w:p w14:paraId="1AA729E0"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lastRenderedPageBreak/>
        <w:t>Lembaga kepolisian memiliki tugas yang sangat luas, diperlukan pembimbingan tugas yang jelas di dalam tubuh kepolisian. Dalam pasal 13 undang-Undang No. 2 Tahun 2002 disebutkan bahwa tugas kepolisian NKRI adalah:</w:t>
      </w:r>
      <w:r>
        <w:rPr>
          <w:rFonts w:ascii="Times New Roman" w:eastAsia="Times New Roman" w:hAnsi="Times New Roman" w:cs="Times New Roman"/>
          <w:vertAlign w:val="superscript"/>
        </w:rPr>
        <w:footnoteReference w:id="78"/>
      </w:r>
    </w:p>
    <w:p w14:paraId="19FE4221" w14:textId="77777777" w:rsidR="00C65F7B" w:rsidRDefault="00000000">
      <w:pPr>
        <w:numPr>
          <w:ilvl w:val="0"/>
          <w:numId w:val="30"/>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Memelihara keamanan dan ketertiban masyarakat.</w:t>
      </w:r>
    </w:p>
    <w:p w14:paraId="4A3BB7F7" w14:textId="77777777" w:rsidR="00C65F7B" w:rsidRDefault="00000000">
      <w:pPr>
        <w:numPr>
          <w:ilvl w:val="0"/>
          <w:numId w:val="30"/>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Menegakkan hukum.</w:t>
      </w:r>
    </w:p>
    <w:p w14:paraId="700D5F9C" w14:textId="77777777" w:rsidR="00C65F7B" w:rsidRDefault="00000000">
      <w:pPr>
        <w:numPr>
          <w:ilvl w:val="0"/>
          <w:numId w:val="30"/>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Memberikan perlindungan, pengayoman, dan pelayanan kepada masyarakat.</w:t>
      </w:r>
    </w:p>
    <w:p w14:paraId="4C19DE8E"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Namun setelah adanya penetapan aturan tersebut, timbul perdebatan aturan tersebut, timbul perdebatan mengenai tugas pokok tersebut. Pemeliharaan keamanan, ketertiban masyarakat, dan penegakan hukum bukan merupakan urutan prioritas, melainkan ketiganya penting untuk dijalankan secara bersama-sama. Menurut Rahardjo Satjipto, pembagian tugas pokok kepolisian didasarkan pada substansi tugas pokok dan sumber yang mendasari tugas pokok tersebut, yaitu sebagai berikut:</w:t>
      </w:r>
    </w:p>
    <w:p w14:paraId="177BC33B" w14:textId="77777777" w:rsidR="00C65F7B" w:rsidRDefault="00000000">
      <w:pPr>
        <w:spacing w:after="0" w:line="276" w:lineRule="auto"/>
        <w:ind w:left="1418"/>
        <w:jc w:val="both"/>
        <w:rPr>
          <w:rFonts w:ascii="Times New Roman" w:eastAsia="Times New Roman" w:hAnsi="Times New Roman" w:cs="Times New Roman"/>
        </w:rPr>
      </w:pPr>
      <w:r>
        <w:rPr>
          <w:rFonts w:ascii="Times New Roman" w:eastAsia="Times New Roman" w:hAnsi="Times New Roman" w:cs="Times New Roman"/>
        </w:rPr>
        <w:t xml:space="preserve">“Substansi tugas pokok untuk memelihara keamanan dan ketertiban masyarakat berasal dari kewajiban umum kepolisian untuk menjamin keamanan umum. Sementara itu, substansi tugas pokok untuk menegakkan hukum bersumber dari ketentuan peraturan perundang-undangan tertentu lainnya. Selanjutnya, substansi tugas pokok Polri untuk memberi perlindungan, pengayoman, dan pelayanan kepada masyarakat bersumber dari </w:t>
      </w:r>
      <w:r>
        <w:rPr>
          <w:rFonts w:ascii="Times New Roman" w:eastAsia="Times New Roman" w:hAnsi="Times New Roman" w:cs="Times New Roman"/>
        </w:rPr>
        <w:lastRenderedPageBreak/>
        <w:t>kedudukan dan fungsi kepolisian sebagai bagian dari fungsi pemerintahan negara, yang pada hakikatnya bersifat pelayanan publik dan termasuk dalam kewajiban umum kepolisian”.</w:t>
      </w:r>
      <w:r>
        <w:rPr>
          <w:vertAlign w:val="superscript"/>
        </w:rPr>
        <w:footnoteReference w:id="79"/>
      </w:r>
    </w:p>
    <w:p w14:paraId="01FD7984" w14:textId="77777777" w:rsidR="00C65F7B" w:rsidRDefault="00000000">
      <w:pPr>
        <w:spacing w:after="0" w:line="276" w:lineRule="auto"/>
        <w:ind w:left="1134" w:firstLine="284"/>
        <w:jc w:val="both"/>
        <w:rPr>
          <w:rFonts w:ascii="Times New Roman" w:eastAsia="Times New Roman" w:hAnsi="Times New Roman" w:cs="Times New Roman"/>
        </w:rPr>
      </w:pPr>
      <w:r>
        <w:rPr>
          <w:rFonts w:ascii="Times New Roman" w:eastAsia="Times New Roman" w:hAnsi="Times New Roman" w:cs="Times New Roman"/>
        </w:rPr>
        <w:t>Menurut Pasal 14 Undang-Undang No. 2 Tahun 2002, tugas-tugas yang harus dilaksanakan oleh Polri adalah sebagai berikut:</w:t>
      </w:r>
    </w:p>
    <w:p w14:paraId="742B7093" w14:textId="77777777" w:rsidR="00C65F7B" w:rsidRDefault="00000000">
      <w:pPr>
        <w:numPr>
          <w:ilvl w:val="1"/>
          <w:numId w:val="7"/>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Dalam melaksanakan Tugas pokok sebagaimana dimaksud dalam pasal 13, Kepolisian bertugas:</w:t>
      </w:r>
    </w:p>
    <w:p w14:paraId="418ABD60"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Melaksanakan pengaturan, penjagaan, pengawalan, dan patroli terhadap kegiatan masyarakat dan pemerintah sesuai kebutuhan;</w:t>
      </w:r>
    </w:p>
    <w:p w14:paraId="028FF41B"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Menyelenggarakan segala kegiatan dalam menjamin keamanan, ketertiban, dan kelancaran lalu lintas di jalan;</w:t>
      </w:r>
    </w:p>
    <w:p w14:paraId="67945652"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Membina masyarakat untuk meningkatkan partisipasi masyarakat terhadap hukum dan peraturan perundang-undangan;</w:t>
      </w:r>
    </w:p>
    <w:p w14:paraId="40C06F91"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Turut serta dalam pembinaan hukum nasional;</w:t>
      </w:r>
    </w:p>
    <w:p w14:paraId="3184EE1C"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Memelihara ketertiban dan menjamin keamanan umum;</w:t>
      </w:r>
    </w:p>
    <w:p w14:paraId="53AF793E"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Melakukan koordinasi, pengawasan, dan pembinaan teknis terhadap kepolisian khusus, penyidik pegawai negeri sipil, dan bentuk-bentuk pengamanan swakarsa;</w:t>
      </w:r>
    </w:p>
    <w:p w14:paraId="0DCB2DE5"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Melakukan penyelidikan dan penyidikan terhadap semua tindak pidana sesuai dengan hukum acara pidana dan peraturan perundang-undangan lainnya;\</w:t>
      </w:r>
    </w:p>
    <w:p w14:paraId="46AC7306"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Menyelenggarakan identifikasi kepolisian, kedokteran kepolisian, laboratorium forensik dan psikologi kepolisian untuk kepentingan tugas kepolisian;</w:t>
      </w:r>
    </w:p>
    <w:p w14:paraId="60C575EF"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Melindungi keselamatan jiwa raga, harta benda, masyarakat, dan lingkungan hidup dari gangguan ketertiban dan/atau bencana termasuk memberikan bantuan dan pertolongan dengan menjunjung tinggi hak asasi manusia.</w:t>
      </w:r>
      <w:r>
        <w:rPr>
          <w:rFonts w:ascii="Times New Roman" w:eastAsia="Times New Roman" w:hAnsi="Times New Roman" w:cs="Times New Roman"/>
          <w:color w:val="000000"/>
          <w:vertAlign w:val="superscript"/>
        </w:rPr>
        <w:footnoteReference w:id="80"/>
      </w:r>
    </w:p>
    <w:p w14:paraId="124A39FA"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Melayani kepentingan warga masyarakat untuk sementara sebelum ditangani oleh instansi dan/atau pihak yang berwenang;</w:t>
      </w:r>
    </w:p>
    <w:p w14:paraId="449EF1BA"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Memberikan pelayanan kepada </w:t>
      </w:r>
      <w:r>
        <w:rPr>
          <w:rFonts w:ascii="Times New Roman" w:eastAsia="Times New Roman" w:hAnsi="Times New Roman" w:cs="Times New Roman"/>
        </w:rPr>
        <w:t>masyarakat</w:t>
      </w:r>
      <w:r>
        <w:rPr>
          <w:rFonts w:ascii="Times New Roman" w:eastAsia="Times New Roman" w:hAnsi="Times New Roman" w:cs="Times New Roman"/>
          <w:color w:val="000000"/>
        </w:rPr>
        <w:t xml:space="preserve"> sesuai dengan kepentingannya dalam lingkup tugas kepolisian serta;</w:t>
      </w:r>
    </w:p>
    <w:p w14:paraId="20AC5878" w14:textId="77777777" w:rsidR="00C65F7B" w:rsidRDefault="00000000">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Melaksanakan tugas lain sesuai dengan peraturan perundang-undangan.</w:t>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ECABCA7" w14:textId="77777777" w:rsidR="00C65F7B" w:rsidRDefault="00000000">
      <w:pPr>
        <w:numPr>
          <w:ilvl w:val="1"/>
          <w:numId w:val="7"/>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Kewenangan umum kepolisian negara republik Indonesia diatur dalam pasal 15 Undang-Undang No. 2 Tahun 2002 yang menyebutkan:</w:t>
      </w:r>
      <w:r>
        <w:rPr>
          <w:rFonts w:ascii="Times New Roman" w:eastAsia="Times New Roman" w:hAnsi="Times New Roman" w:cs="Times New Roman"/>
          <w:color w:val="000000"/>
          <w:vertAlign w:val="superscript"/>
        </w:rPr>
        <w:footnoteReference w:id="81"/>
      </w:r>
    </w:p>
    <w:p w14:paraId="12B409F8" w14:textId="77777777" w:rsidR="00C65F7B" w:rsidRDefault="00000000">
      <w:pPr>
        <w:pBdr>
          <w:top w:val="nil"/>
          <w:left w:val="nil"/>
          <w:bottom w:val="nil"/>
          <w:right w:val="nil"/>
          <w:between w:val="nil"/>
        </w:pBdr>
        <w:spacing w:after="0" w:line="276" w:lineRule="auto"/>
        <w:ind w:left="1418"/>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Secara umum menyebutkan kepolisian berwenang</w:t>
      </w:r>
    </w:p>
    <w:p w14:paraId="1FEF2485"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Menerima laporan dan/atau pengaduan;</w:t>
      </w:r>
    </w:p>
    <w:p w14:paraId="3458C959"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Membantu menyelesaikan perselisihan warga masyarakat yang dapat mengganggu ketertiban </w:t>
      </w:r>
      <w:r>
        <w:rPr>
          <w:rFonts w:ascii="Times New Roman" w:eastAsia="Times New Roman" w:hAnsi="Times New Roman" w:cs="Times New Roman"/>
        </w:rPr>
        <w:t>umum</w:t>
      </w:r>
      <w:r>
        <w:rPr>
          <w:rFonts w:ascii="Times New Roman" w:eastAsia="Times New Roman" w:hAnsi="Times New Roman" w:cs="Times New Roman"/>
          <w:color w:val="000000"/>
        </w:rPr>
        <w:t>;</w:t>
      </w:r>
    </w:p>
    <w:p w14:paraId="4D313CAA"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Mencegah dan menanggulangi </w:t>
      </w:r>
      <w:r>
        <w:rPr>
          <w:rFonts w:ascii="Times New Roman" w:eastAsia="Times New Roman" w:hAnsi="Times New Roman" w:cs="Times New Roman"/>
        </w:rPr>
        <w:t>timbulnya</w:t>
      </w:r>
      <w:r>
        <w:rPr>
          <w:rFonts w:ascii="Times New Roman" w:eastAsia="Times New Roman" w:hAnsi="Times New Roman" w:cs="Times New Roman"/>
          <w:color w:val="000000"/>
        </w:rPr>
        <w:t xml:space="preserve"> penyakit masyarakat;</w:t>
      </w:r>
    </w:p>
    <w:p w14:paraId="74F11DB9"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Mengawasi aliran yang dapat menimbulkan perpecahan atau mengancam persatuan dan kesatuan bangsa;</w:t>
      </w:r>
    </w:p>
    <w:p w14:paraId="610E257C"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Mengeluarkan peraturan kepolisian dalam lingkup kewenangan administratif kepolisian;</w:t>
      </w:r>
    </w:p>
    <w:p w14:paraId="76C0F9CF"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Melaksanakan pemeriksaan khusus sebagai bagian dari tindakan kepolisian dalam rangka pencegahan;</w:t>
      </w:r>
    </w:p>
    <w:p w14:paraId="643C6C63"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Melakukan tindakan pertama di tempat kejadian;</w:t>
      </w:r>
    </w:p>
    <w:p w14:paraId="7D170B45"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Mengambil sidik jari dan identitas lainnya serta memotret seseorang;</w:t>
      </w:r>
    </w:p>
    <w:p w14:paraId="78185930"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Mencari keterangan dan barang bukti;</w:t>
      </w:r>
    </w:p>
    <w:p w14:paraId="592281D8"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Menyelenggarakan pusat Informasi Kriminal Nasional;</w:t>
      </w:r>
    </w:p>
    <w:p w14:paraId="1BDC1B9B"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Mengeluarkan surat izin dan/atau surat keterangan yang diperlukan dalam rangka pelayanan masyarakat;</w:t>
      </w:r>
    </w:p>
    <w:p w14:paraId="661BBE81"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Memberikan bantuan pengamanan dalam sidang dan pelaksanaan putusan pengadilan, kegiatan instansi lain, serta:</w:t>
      </w:r>
    </w:p>
    <w:p w14:paraId="516859B7" w14:textId="77777777" w:rsidR="00C65F7B" w:rsidRDefault="00000000">
      <w:pPr>
        <w:numPr>
          <w:ilvl w:val="0"/>
          <w:numId w:val="10"/>
        </w:numPr>
        <w:pBdr>
          <w:top w:val="nil"/>
          <w:left w:val="nil"/>
          <w:bottom w:val="nil"/>
          <w:right w:val="nil"/>
          <w:between w:val="nil"/>
        </w:pBdr>
        <w:spacing w:after="0" w:line="276" w:lineRule="auto"/>
        <w:ind w:left="226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Menerima dan menyimpan barang temuan untuk sementara waktu;</w:t>
      </w:r>
      <w:r>
        <w:rPr>
          <w:rFonts w:ascii="Times New Roman" w:eastAsia="Times New Roman" w:hAnsi="Times New Roman" w:cs="Times New Roman"/>
          <w:color w:val="000000"/>
          <w:vertAlign w:val="superscript"/>
        </w:rPr>
        <w:footnoteReference w:id="82"/>
      </w:r>
    </w:p>
    <w:p w14:paraId="2B46AF2D" w14:textId="77777777" w:rsidR="00C65F7B" w:rsidRDefault="00000000">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Tindak Pidana dan Sanksi Pidana Terkait Pengangkutan Hasil Hutan</w:t>
      </w:r>
    </w:p>
    <w:p w14:paraId="51BB2830" w14:textId="77777777" w:rsidR="00C65F7B" w:rsidRDefault="00000000">
      <w:pPr>
        <w:numPr>
          <w:ilvl w:val="0"/>
          <w:numId w:val="14"/>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Menurut Pasal 83 ayat (1) Undang-Undang No. 18 Tahun 2013, tentang  pelanggaran pengangkutan hasil hutan kayu yang tidak dilengkapi surat keterangan sahnya hasil hutan adalah sebagai berikut: </w:t>
      </w:r>
      <w:r>
        <w:rPr>
          <w:vertAlign w:val="superscript"/>
        </w:rPr>
        <w:footnoteReference w:id="83"/>
      </w:r>
    </w:p>
    <w:p w14:paraId="1401A749" w14:textId="77777777" w:rsidR="00C65F7B" w:rsidRDefault="00000000">
      <w:pPr>
        <w:numPr>
          <w:ilvl w:val="2"/>
          <w:numId w:val="7"/>
        </w:numPr>
        <w:pBdr>
          <w:top w:val="nil"/>
          <w:left w:val="nil"/>
          <w:bottom w:val="nil"/>
          <w:right w:val="nil"/>
          <w:between w:val="nil"/>
        </w:pBdr>
        <w:spacing w:after="0" w:line="276" w:lineRule="auto"/>
        <w:ind w:left="1843"/>
        <w:jc w:val="both"/>
        <w:rPr>
          <w:rFonts w:ascii="Times New Roman" w:eastAsia="Times New Roman" w:hAnsi="Times New Roman" w:cs="Times New Roman"/>
          <w:color w:val="000000"/>
        </w:rPr>
      </w:pPr>
      <w:r>
        <w:rPr>
          <w:rFonts w:ascii="Times New Roman" w:eastAsia="Times New Roman" w:hAnsi="Times New Roman" w:cs="Times New Roman"/>
          <w:color w:val="000000"/>
        </w:rPr>
        <w:t>Orang perseorangan yang dengan sengaja:</w:t>
      </w:r>
    </w:p>
    <w:p w14:paraId="1E7B59F0" w14:textId="77777777" w:rsidR="00C65F7B" w:rsidRDefault="00000000">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Memuat, membongkar, mengeluarkan, mengangkut, menguasai, dan/atau memiliki hasil penebangan di kawasan hutan tanpa izin sebagaimana dimaksud dalam pasal 12 huruf d;</w:t>
      </w:r>
    </w:p>
    <w:p w14:paraId="7D360B6C" w14:textId="77777777" w:rsidR="00C65F7B" w:rsidRDefault="00000000">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Mengangkut, menguasai, atau memiliki hasil hutan kayu yang tidak dilengkapi secara bersama surat keterangan sahnya hasil hutan sebagaimana dimaksud dalam Pasal 12 huruf e; dan/atau</w:t>
      </w:r>
    </w:p>
    <w:p w14:paraId="1D613A21" w14:textId="77777777" w:rsidR="00C65F7B" w:rsidRDefault="00000000">
      <w:pPr>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Memanfaatkan hasil hutan kayu yang diduga berasal dari hasil pembalakan liar sebagaimana dimaksud dalam pasal 12 huruf h</w:t>
      </w:r>
    </w:p>
    <w:p w14:paraId="35FFBC43" w14:textId="77777777" w:rsidR="00C65F7B" w:rsidRDefault="00000000">
      <w:pPr>
        <w:spacing w:after="0" w:line="276" w:lineRule="auto"/>
        <w:ind w:left="1843"/>
        <w:jc w:val="both"/>
        <w:rPr>
          <w:rFonts w:ascii="Times New Roman" w:eastAsia="Times New Roman" w:hAnsi="Times New Roman" w:cs="Times New Roman"/>
        </w:rPr>
      </w:pPr>
      <w:r>
        <w:rPr>
          <w:rFonts w:ascii="Times New Roman" w:eastAsia="Times New Roman" w:hAnsi="Times New Roman" w:cs="Times New Roman"/>
        </w:rPr>
        <w:t xml:space="preserve">Dipidana dengan pidana penjara paling singkat 1 (satu) tahun dan paling lama 5 </w:t>
      </w:r>
      <w:r>
        <w:rPr>
          <w:rFonts w:ascii="Times New Roman" w:eastAsia="Times New Roman" w:hAnsi="Times New Roman" w:cs="Times New Roman"/>
        </w:rPr>
        <w:lastRenderedPageBreak/>
        <w:t>(lima) tahun serta pidana denda paling sedikit Rp. 500.000.000,00 (lima ratus juta rupiah).</w:t>
      </w:r>
    </w:p>
    <w:p w14:paraId="2EE619A0" w14:textId="77777777" w:rsidR="00C65F7B" w:rsidRDefault="00000000">
      <w:pPr>
        <w:numPr>
          <w:ilvl w:val="0"/>
          <w:numId w:val="14"/>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Menurut Pasal 88 ayat (1) Undang-Undang No. 18 Tahun 2013, tentang  Pencegahan dan Pemberantasan Perusakan Hutan adalah sebagai berikut:</w:t>
      </w:r>
      <w:r>
        <w:rPr>
          <w:vertAlign w:val="superscript"/>
        </w:rPr>
        <w:footnoteReference w:id="84"/>
      </w:r>
    </w:p>
    <w:p w14:paraId="4C71ED4F" w14:textId="77777777" w:rsidR="00C65F7B" w:rsidRDefault="00000000">
      <w:pPr>
        <w:numPr>
          <w:ilvl w:val="0"/>
          <w:numId w:val="3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Melakukan pengangkutan kayu hasil hutan tanpa memiliki dokumen yang merupakan surat keterangan sahnya hasil hutan sesuai dengan ketentuan peraturan perundang-undangan sebagaimana </w:t>
      </w:r>
      <w:r>
        <w:rPr>
          <w:rFonts w:ascii="Times New Roman" w:eastAsia="Times New Roman" w:hAnsi="Times New Roman" w:cs="Times New Roman"/>
        </w:rPr>
        <w:t>dimaksud</w:t>
      </w:r>
      <w:r>
        <w:rPr>
          <w:rFonts w:ascii="Times New Roman" w:eastAsia="Times New Roman" w:hAnsi="Times New Roman" w:cs="Times New Roman"/>
          <w:color w:val="000000"/>
        </w:rPr>
        <w:t xml:space="preserve"> dalam Pasal 16;</w:t>
      </w:r>
    </w:p>
    <w:p w14:paraId="49A9D5E7" w14:textId="77777777" w:rsidR="00C65F7B" w:rsidRDefault="00000000">
      <w:pPr>
        <w:numPr>
          <w:ilvl w:val="0"/>
          <w:numId w:val="3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Memalsukan surat </w:t>
      </w:r>
      <w:r>
        <w:rPr>
          <w:rFonts w:ascii="Times New Roman" w:eastAsia="Times New Roman" w:hAnsi="Times New Roman" w:cs="Times New Roman"/>
        </w:rPr>
        <w:t>keterangan</w:t>
      </w:r>
      <w:r>
        <w:rPr>
          <w:rFonts w:ascii="Times New Roman" w:eastAsia="Times New Roman" w:hAnsi="Times New Roman" w:cs="Times New Roman"/>
          <w:color w:val="000000"/>
        </w:rPr>
        <w:t xml:space="preserve"> sahnya hasil hutan dan/atau menggunakan surat keterangan </w:t>
      </w:r>
      <w:r>
        <w:rPr>
          <w:rFonts w:ascii="Times New Roman" w:eastAsia="Times New Roman" w:hAnsi="Times New Roman" w:cs="Times New Roman"/>
        </w:rPr>
        <w:t>sahnya</w:t>
      </w:r>
      <w:r>
        <w:rPr>
          <w:rFonts w:ascii="Times New Roman" w:eastAsia="Times New Roman" w:hAnsi="Times New Roman" w:cs="Times New Roman"/>
          <w:color w:val="000000"/>
        </w:rPr>
        <w:t xml:space="preserve"> hasil hutan kayu yang palsu sebagaimana dimaksud dalam pasal 14; dan/atau</w:t>
      </w:r>
    </w:p>
    <w:p w14:paraId="137FCF78" w14:textId="77777777" w:rsidR="00C65F7B" w:rsidRDefault="00000000">
      <w:pPr>
        <w:numPr>
          <w:ilvl w:val="0"/>
          <w:numId w:val="3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Melakukan penyalahgunaan dokumen angkutan hasil hutan kayu yang diterbitkan oleh pejabat yang berwenang sebagaimana dimaksud dalam Pasal 15</w:t>
      </w:r>
    </w:p>
    <w:p w14:paraId="2946EC30" w14:textId="77777777" w:rsidR="00C65F7B" w:rsidRDefault="00000000">
      <w:pPr>
        <w:spacing w:after="0" w:line="276" w:lineRule="auto"/>
        <w:ind w:left="1418"/>
        <w:jc w:val="both"/>
        <w:rPr>
          <w:rFonts w:ascii="Times New Roman" w:eastAsia="Times New Roman" w:hAnsi="Times New Roman" w:cs="Times New Roman"/>
        </w:rPr>
      </w:pPr>
      <w:r>
        <w:rPr>
          <w:rFonts w:ascii="Times New Roman" w:eastAsia="Times New Roman" w:hAnsi="Times New Roman" w:cs="Times New Roman"/>
        </w:rPr>
        <w:t>Dipidana dengan pidana penjara paling singkat 1 (satu) tahun dan paling lama 5 (lima) tahun serta pidana denda paling sedikit Rp. 500.000.000,00 (lima ratus juta rupiah) dan paling banyak Rp. 2.500.000.000,00 (dua miliar lima ratus juta rupiah).</w:t>
      </w:r>
    </w:p>
    <w:p w14:paraId="20DFACC1" w14:textId="77777777" w:rsidR="00C65F7B" w:rsidRDefault="00000000">
      <w:pPr>
        <w:numPr>
          <w:ilvl w:val="0"/>
          <w:numId w:val="14"/>
        </w:numPr>
        <w:pBdr>
          <w:top w:val="nil"/>
          <w:left w:val="nil"/>
          <w:bottom w:val="nil"/>
          <w:right w:val="nil"/>
          <w:between w:val="nil"/>
        </w:pBdr>
        <w:spacing w:after="0" w:line="276" w:lineRule="auto"/>
        <w:ind w:left="1418"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Menurut Pasal 3 Peraturan Menteri Kehutanan No. P. 39/Menhut-II/2008, tentang Tata Cara Pengenaan Sanksi Administratif terhadap </w:t>
      </w:r>
      <w:r>
        <w:rPr>
          <w:rFonts w:ascii="Times New Roman" w:eastAsia="Times New Roman" w:hAnsi="Times New Roman" w:cs="Times New Roman"/>
          <w:color w:val="000000"/>
        </w:rPr>
        <w:lastRenderedPageBreak/>
        <w:t>Pemegang Izin Pemanfaatan Hutan adalah sebagai berikut :</w:t>
      </w:r>
      <w:r>
        <w:rPr>
          <w:vertAlign w:val="superscript"/>
        </w:rPr>
        <w:footnoteReference w:id="85"/>
      </w:r>
    </w:p>
    <w:p w14:paraId="3FF32E3F" w14:textId="77777777" w:rsidR="00C65F7B" w:rsidRDefault="00000000">
      <w:pPr>
        <w:pBdr>
          <w:top w:val="nil"/>
          <w:left w:val="nil"/>
          <w:bottom w:val="nil"/>
          <w:right w:val="nil"/>
          <w:between w:val="nil"/>
        </w:pBdr>
        <w:spacing w:after="0" w:line="276" w:lineRule="auto"/>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Jenis-jenis sanksi administrasi bagi pemegang izin pemanfaatan hutan, berupa:</w:t>
      </w:r>
    </w:p>
    <w:p w14:paraId="6F420153" w14:textId="77777777" w:rsidR="00C65F7B" w:rsidRDefault="00000000">
      <w:pPr>
        <w:numPr>
          <w:ilvl w:val="0"/>
          <w:numId w:val="3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Penghentian sementara pelayanan administrasi;</w:t>
      </w:r>
    </w:p>
    <w:p w14:paraId="5239B035" w14:textId="77777777" w:rsidR="00C65F7B" w:rsidRDefault="00000000">
      <w:pPr>
        <w:numPr>
          <w:ilvl w:val="0"/>
          <w:numId w:val="3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Penghentian sementara kegiatan di lapangan;</w:t>
      </w:r>
    </w:p>
    <w:p w14:paraId="0A29C031" w14:textId="77777777" w:rsidR="00C65F7B" w:rsidRDefault="00000000">
      <w:pPr>
        <w:numPr>
          <w:ilvl w:val="0"/>
          <w:numId w:val="3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Denda administratif;</w:t>
      </w:r>
    </w:p>
    <w:p w14:paraId="7EBED098" w14:textId="77777777" w:rsidR="00C65F7B" w:rsidRDefault="00000000">
      <w:pPr>
        <w:numPr>
          <w:ilvl w:val="0"/>
          <w:numId w:val="38"/>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Pengurangan jatah produksi;</w:t>
      </w:r>
    </w:p>
    <w:p w14:paraId="79554B48" w14:textId="77777777" w:rsidR="00C65F7B" w:rsidRDefault="00000000">
      <w:pPr>
        <w:numPr>
          <w:ilvl w:val="0"/>
          <w:numId w:val="38"/>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Pencabutan izin.</w:t>
      </w:r>
    </w:p>
    <w:p w14:paraId="5835F0EE" w14:textId="77777777" w:rsidR="00C65F7B" w:rsidRDefault="00000000">
      <w:pPr>
        <w:spacing w:line="276" w:lineRule="auto"/>
        <w:ind w:left="1418"/>
        <w:jc w:val="both"/>
        <w:rPr>
          <w:rFonts w:ascii="Times New Roman" w:eastAsia="Times New Roman" w:hAnsi="Times New Roman" w:cs="Times New Roman"/>
        </w:rPr>
      </w:pPr>
      <w:r>
        <w:rPr>
          <w:rFonts w:ascii="Times New Roman" w:eastAsia="Times New Roman" w:hAnsi="Times New Roman" w:cs="Times New Roman"/>
        </w:rPr>
        <w:t xml:space="preserve">Yang dimaksud pemegang izin pemanfaatan hutan adalah perorangan, koperasi, Badan Usaha Milik Swasta (BUMS), atau Badan Usaha Milik Negara (BUMN) yang diberikan izin oleh pejabat yang berwenang. Izin tersebut meliputi izin usaha pemanfaatan kawasan (IUPK), izin usaha pemanfaatan jasa lingkungan (IUPJL), izin usaha pemanfaatan hasil hutan kayu (IUPHHK) dan/atau hasil hutan bukan kayu (IUPHHBK), serta izin pemungutan hasil hutan kayu (IPHHK) dan/atau hasil hutan bukan kayu (IPHHBK) pada wilayah hutan yang telah ditentukan. Sementara itu, pelanggaran administratif adalah tindakan yang dikenai sanksi administratif terhadap pemegang izin pemanfaatan hutan, yang tidak termasuk </w:t>
      </w:r>
      <w:r>
        <w:rPr>
          <w:rFonts w:ascii="Times New Roman" w:eastAsia="Times New Roman" w:hAnsi="Times New Roman" w:cs="Times New Roman"/>
        </w:rPr>
        <w:lastRenderedPageBreak/>
        <w:t>dalam ketentuan Pasal 78 Undang-Undang No. 41 Tahun 1999 tentang Kehutanan.</w:t>
      </w:r>
      <w:r>
        <w:rPr>
          <w:vertAlign w:val="superscript"/>
        </w:rPr>
        <w:footnoteReference w:id="86"/>
      </w:r>
    </w:p>
    <w:p w14:paraId="2868CA55" w14:textId="77777777" w:rsidR="00C65F7B" w:rsidRDefault="00C65F7B">
      <w:pPr>
        <w:tabs>
          <w:tab w:val="left" w:pos="2552"/>
        </w:tabs>
        <w:spacing w:line="276" w:lineRule="auto"/>
        <w:ind w:left="2410" w:hanging="2410"/>
        <w:jc w:val="both"/>
        <w:rPr>
          <w:rFonts w:ascii="Times New Roman" w:eastAsia="Times New Roman" w:hAnsi="Times New Roman" w:cs="Times New Roman"/>
          <w:b/>
        </w:rPr>
      </w:pPr>
    </w:p>
    <w:p w14:paraId="5726D99F" w14:textId="77777777" w:rsidR="00C65F7B" w:rsidRDefault="00000000">
      <w:pPr>
        <w:spacing w:line="276" w:lineRule="auto"/>
        <w:rPr>
          <w:rFonts w:ascii="Times New Roman" w:eastAsia="Times New Roman" w:hAnsi="Times New Roman" w:cs="Times New Roman"/>
          <w:b/>
        </w:rPr>
        <w:sectPr w:rsidR="00C65F7B" w:rsidSect="00ED2473">
          <w:footerReference w:type="default" r:id="rId25"/>
          <w:headerReference w:type="first" r:id="rId26"/>
          <w:footerReference w:type="first" r:id="rId27"/>
          <w:footnotePr>
            <w:numRestart w:val="eachSect"/>
          </w:footnotePr>
          <w:pgSz w:w="8391" w:h="11906"/>
          <w:pgMar w:top="1418" w:right="1134" w:bottom="1134" w:left="1418" w:header="720" w:footer="720" w:gutter="0"/>
          <w:pgNumType w:start="19"/>
          <w:cols w:space="720"/>
          <w:titlePg/>
        </w:sectPr>
      </w:pPr>
      <w:r>
        <w:br w:type="page"/>
      </w:r>
    </w:p>
    <w:p w14:paraId="08779231" w14:textId="77777777" w:rsidR="00C65F7B" w:rsidRDefault="00000000" w:rsidP="001F5071">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III</w:t>
      </w:r>
    </w:p>
    <w:p w14:paraId="6E3004B7" w14:textId="77777777" w:rsidR="00C65F7B"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PENEGAKAN HUKUM DAN PRAKTIK PENGANGKUTAN KAYU HASIL HUTAN TANPA SURAT KETERANGAN SAH HASIL HUTAN </w:t>
      </w:r>
    </w:p>
    <w:p w14:paraId="4331D30C" w14:textId="77777777" w:rsidR="00C65F7B"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 POLRES MUARO JAMBI</w:t>
      </w:r>
    </w:p>
    <w:p w14:paraId="697A42DB" w14:textId="77777777" w:rsidR="00C65F7B" w:rsidRDefault="00000000">
      <w:pPr>
        <w:numPr>
          <w:ilvl w:val="0"/>
          <w:numId w:val="1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Profil Polres Muaro Jambi</w:t>
      </w:r>
    </w:p>
    <w:p w14:paraId="1263C10D" w14:textId="77777777" w:rsidR="00C65F7B" w:rsidRDefault="00000000">
      <w:pPr>
        <w:spacing w:after="0" w:line="276" w:lineRule="auto"/>
        <w:ind w:left="720" w:firstLine="414"/>
        <w:jc w:val="both"/>
        <w:rPr>
          <w:rFonts w:ascii="Times New Roman" w:eastAsia="Times New Roman" w:hAnsi="Times New Roman" w:cs="Times New Roman"/>
        </w:rPr>
      </w:pPr>
      <w:r>
        <w:rPr>
          <w:rFonts w:ascii="Times New Roman" w:eastAsia="Times New Roman" w:hAnsi="Times New Roman" w:cs="Times New Roman"/>
        </w:rPr>
        <w:t>Kepolisian Resort (Polres) Muaro Jambi merupakan satuan kewilayahan Kepolisian Negara Republik Indonesia yang berkedudukan di Kabupaten Muaro Jambi, Provinsi Jambi. Beralamat di Jalan Lintas Timur, km 32, Desa Bukit Baling, Kecamatan Sekernan.</w:t>
      </w:r>
      <w:r>
        <w:rPr>
          <w:rFonts w:ascii="Times New Roman" w:eastAsia="Times New Roman" w:hAnsi="Times New Roman" w:cs="Times New Roman"/>
          <w:vertAlign w:val="superscript"/>
        </w:rPr>
        <w:footnoteReference w:id="87"/>
      </w:r>
      <w:r>
        <w:rPr>
          <w:rFonts w:ascii="Times New Roman" w:eastAsia="Times New Roman" w:hAnsi="Times New Roman" w:cs="Times New Roman"/>
        </w:rPr>
        <w:t xml:space="preserve"> Polres ini memiliki yurisdiksi yang mencakup seluruh wilayah administratif Kabupaten Muaro Jambi. Secara struktural, Polres Muaro Jambi dipimpin oleh seorang Kepala Kepolisian Resor (Kapolres) yang dibantu oleh Wakil Kepala Kepolisian Resor (Wakapolres), serta sejumlah Kepala Satuan (Kasat) yang membawahi beberapa fungsi utama, termasuk Satuan Reserse Kriminal (Satreskrim), Satuan Reserse Narkoba (Satresnarkoba), Satuan Lalu Lintas (Satlantas), Satuan Intelijen Keamanan (Sat Intelkam), dan Satuan Sabhara. </w:t>
      </w:r>
    </w:p>
    <w:p w14:paraId="17F1BC02" w14:textId="77777777" w:rsidR="00C65F7B" w:rsidRDefault="00000000">
      <w:pPr>
        <w:spacing w:after="0" w:line="276" w:lineRule="auto"/>
        <w:ind w:left="720" w:firstLine="414"/>
        <w:jc w:val="both"/>
        <w:rPr>
          <w:rFonts w:ascii="Times New Roman" w:eastAsia="Times New Roman" w:hAnsi="Times New Roman" w:cs="Times New Roman"/>
        </w:rPr>
      </w:pPr>
      <w:r>
        <w:rPr>
          <w:rFonts w:ascii="Times New Roman" w:eastAsia="Times New Roman" w:hAnsi="Times New Roman" w:cs="Times New Roman"/>
        </w:rPr>
        <w:t xml:space="preserve">Polres Muaro Jambi mengemban tugas pokok Polri dalam pemeliharaan keamanan dan ketertiban masyarakat, penegakan hukum, serta pemberian perlindungan, pengayoman, dan pelayanan kepada masyarakat. Visi Polres Muaro Jambi adalah Terwujudnya Daerah Hukum Polres Muaro Jambi yang Aman dan Tertib, dengan Misi </w:t>
      </w:r>
      <w:r>
        <w:rPr>
          <w:rFonts w:ascii="Times New Roman" w:eastAsia="Times New Roman" w:hAnsi="Times New Roman" w:cs="Times New Roman"/>
        </w:rPr>
        <w:lastRenderedPageBreak/>
        <w:t>utama yaitu Melindungi, Mengayomi, dan Melayani Masyarakat.</w:t>
      </w:r>
      <w:r>
        <w:rPr>
          <w:rFonts w:ascii="Times New Roman" w:eastAsia="Times New Roman" w:hAnsi="Times New Roman" w:cs="Times New Roman"/>
          <w:vertAlign w:val="superscript"/>
        </w:rPr>
        <w:footnoteReference w:id="88"/>
      </w:r>
      <w:r>
        <w:rPr>
          <w:rFonts w:ascii="Times New Roman" w:eastAsia="Times New Roman" w:hAnsi="Times New Roman" w:cs="Times New Roman"/>
        </w:rPr>
        <w:t xml:space="preserve"> </w:t>
      </w:r>
    </w:p>
    <w:p w14:paraId="2FC6599E" w14:textId="77777777" w:rsidR="00C65F7B" w:rsidRDefault="00000000">
      <w:pPr>
        <w:spacing w:after="0" w:line="276" w:lineRule="auto"/>
        <w:ind w:left="720" w:firstLine="414"/>
        <w:jc w:val="both"/>
        <w:rPr>
          <w:rFonts w:ascii="Times New Roman" w:eastAsia="Times New Roman" w:hAnsi="Times New Roman" w:cs="Times New Roman"/>
        </w:rPr>
      </w:pPr>
      <w:r>
        <w:rPr>
          <w:rFonts w:ascii="Times New Roman" w:eastAsia="Times New Roman" w:hAnsi="Times New Roman" w:cs="Times New Roman"/>
        </w:rPr>
        <w:t>Wilayah hukum Polres Muaro Jambi memiliki tantangan yang signifikan, mengingat daerah ini didominasi oleh kawasan hutan, perkebunan, dan desa-desa terpencil. Hal ini menjadikan Polres Muaro Jambi berperan penting dalam menangani isu-isu lingkungan seperti pembalakan liar dan pengangkutan kayu tanpa dokumen resmi. Berdasarkan data internal, Polres Muaro Jambi memiliki sekitar 461 personel yang tersebar di berbagai satuan dan sektor. Selain itu, Polres juga dilengkapi dengan fasilitas seperti kendaraan patroli, pos pengawasan di titik-titik strategis, serta peralatan komunikasi modern untuk mendukung operasionalnya.</w:t>
      </w:r>
    </w:p>
    <w:p w14:paraId="6768C169"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rPr>
      </w:pPr>
      <w:r>
        <w:rPr>
          <w:rFonts w:ascii="Times New Roman" w:eastAsia="Times New Roman" w:hAnsi="Times New Roman" w:cs="Times New Roman"/>
        </w:rPr>
        <w:t>Dalam hal kolaborasi, Polres Muaro Jambi bekerja sama dengan berbagai pihak, termasuk Dinas Kehutanan, Kementerian Lingkungan Hidup dan Kehutanan, serta masyarakat setempat, untuk meningkatkan pengawasan terhadap aktivitas yang berpotensi merusak lingkungan. Kerjasama ini diwujudkan melalui program sosialisasi, patroli gabungan, dan razia rutin untuk mencegah tindak pidana terkait sumber daya alam.</w:t>
      </w:r>
    </w:p>
    <w:p w14:paraId="38D0D022"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rPr>
      </w:pPr>
      <w:r>
        <w:rPr>
          <w:rFonts w:ascii="Times New Roman" w:eastAsia="Times New Roman" w:hAnsi="Times New Roman" w:cs="Times New Roman"/>
        </w:rPr>
        <w:t xml:space="preserve">Selain itu, polres Muaro Jambi juga aktif dalam melaksanakan program pembinaan masyarakat (Binmas) guna meningkatkan kesadaran hukum di kalangan masyarakat lokal. Salah satu program unggulan adalah “Sosialisasi Kehutanan” yang memberikan edukasi tentang pentingnya legalitas kayu dan dampak negatif pembalakan liar terhadap ekosistem. Polres juga mencatat </w:t>
      </w:r>
      <w:r>
        <w:rPr>
          <w:rFonts w:ascii="Times New Roman" w:eastAsia="Times New Roman" w:hAnsi="Times New Roman" w:cs="Times New Roman"/>
        </w:rPr>
        <w:lastRenderedPageBreak/>
        <w:t xml:space="preserve">bahwa partisipasi masyarakat dalam melaporkan aktivitas mencurigakan telah meningkat, meskipun masih terdapat keterbatasan dalam kapasitas pengawasan yang disebabkan oleh luasnya wilayah yang harus diawasi. </w:t>
      </w:r>
    </w:p>
    <w:p w14:paraId="3DCD6CE9" w14:textId="190446E3"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rPr>
      </w:pPr>
      <w:r>
        <w:rPr>
          <w:rFonts w:ascii="Times New Roman" w:eastAsia="Times New Roman" w:hAnsi="Times New Roman" w:cs="Times New Roman"/>
        </w:rPr>
        <w:t xml:space="preserve">Data menunjukkan bahwa dalam lima tahun terakhir, Polres Muaro Jambi telah menangani berbagai kasus terkait pengangkutan 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 xml:space="preserve">. Barang bukti yang berhasil disita mencakup ribuan meter kubik kayu, baik yang sudah diolah maupun yang masih mentah. Sebagian besar kasus berhasil diproses hingga tahap persidangan, dengan sanksi hukum sesuai peraturan perundang-undangan yang berlaku. </w:t>
      </w:r>
    </w:p>
    <w:p w14:paraId="0CD80834" w14:textId="31232810" w:rsidR="00C65F7B" w:rsidRDefault="00000000" w:rsidP="00A41554">
      <w:pPr>
        <w:pBdr>
          <w:top w:val="nil"/>
          <w:left w:val="nil"/>
          <w:bottom w:val="nil"/>
          <w:right w:val="nil"/>
          <w:between w:val="nil"/>
        </w:pBdr>
        <w:spacing w:line="276" w:lineRule="auto"/>
        <w:ind w:left="720" w:firstLine="414"/>
        <w:jc w:val="both"/>
        <w:rPr>
          <w:rFonts w:ascii="Times New Roman" w:eastAsia="Times New Roman" w:hAnsi="Times New Roman" w:cs="Times New Roman"/>
        </w:rPr>
      </w:pPr>
      <w:r>
        <w:rPr>
          <w:rFonts w:ascii="Times New Roman" w:eastAsia="Times New Roman" w:hAnsi="Times New Roman" w:cs="Times New Roman"/>
        </w:rPr>
        <w:t xml:space="preserve">Melalui operasi rutin dan patrol yang intensif, Polres Muaro Jambi berkomitmen untuk memberantas kejahatan, menjaga ketertiban, dan memastikan penegakan hukum berjalan sesuai dengan peraturan perundang-undangan yang berlaku.  </w:t>
      </w:r>
    </w:p>
    <w:p w14:paraId="56BF7966" w14:textId="1F498AE2" w:rsidR="00C65F7B" w:rsidRDefault="007E6722">
      <w:pPr>
        <w:numPr>
          <w:ilvl w:val="0"/>
          <w:numId w:val="1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Praktik Pengangkutan Kayu Hasil Hutan di Kabupaten Muaro Jambi</w:t>
      </w:r>
    </w:p>
    <w:p w14:paraId="0AA114FA" w14:textId="07B6B742"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Secara geografis, Provinsi Jambi terletak di antara 0°45’ hingga 2°45’ lintang Selatan dan 101°10’ hingga 104°55’ bujur timur. Provinsi ini berbatasan dengan Provinsi Riau di utara, Laut Cina Selatan di timur, Provinsi Sumatera Selatan di selatan, serta Provinsi Sumatera Barat serta Bengkulu di barat,  dengan luas wilayah mencapai 53.274,95 km² </w:t>
      </w:r>
      <w:r w:rsidR="00FC45C0">
        <w:rPr>
          <w:rFonts w:ascii="Times New Roman" w:eastAsia="Times New Roman" w:hAnsi="Times New Roman" w:cs="Times New Roman"/>
          <w:color w:val="000000"/>
        </w:rPr>
        <w:t xml:space="preserve">berdasarkan data dari Badan Pusat Statistik Provinsi Jambi </w:t>
      </w:r>
      <w:r>
        <w:rPr>
          <w:rFonts w:ascii="Times New Roman" w:eastAsia="Times New Roman" w:hAnsi="Times New Roman" w:cs="Times New Roman"/>
          <w:color w:val="000000"/>
        </w:rPr>
        <w:t xml:space="preserve">2017. Pada tahun 2019 luas hutan di Provinsi Jambi mencapai 2.098.535 hektar. Luas hutan tersebut terbagi menjadi beberapa fungsi, yaitu Kawasan konservasi seluas 685.471 hektar, kawasan hutan lindung seluas 179.588 hektar, Kawasan hutan produksi terbatas </w:t>
      </w:r>
      <w:r>
        <w:rPr>
          <w:rFonts w:ascii="Times New Roman" w:eastAsia="Times New Roman" w:hAnsi="Times New Roman" w:cs="Times New Roman"/>
          <w:color w:val="000000"/>
        </w:rPr>
        <w:lastRenderedPageBreak/>
        <w:t>seluas 258.285 hektar, Kawasan hutan produksi tetap seluas 963.792 hektar, dan Kawasan hutan produksi yang dapat dikonversi seluas 11.399 hektar.</w:t>
      </w:r>
      <w:r>
        <w:rPr>
          <w:vertAlign w:val="superscript"/>
        </w:rPr>
        <w:footnoteReference w:id="89"/>
      </w:r>
      <w:r>
        <w:rPr>
          <w:rFonts w:ascii="Times New Roman" w:eastAsia="Times New Roman" w:hAnsi="Times New Roman" w:cs="Times New Roman"/>
          <w:color w:val="000000"/>
        </w:rPr>
        <w:t xml:space="preserve"> Kabupaten Muaro Jambi sendiri memiliki luas hutan sekitar 175.072 hektar, berdasarkan data dari Badan Pusat Statistik (BPS</w:t>
      </w:r>
      <w:r w:rsidR="00FC45C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Provinsi Jambi 2018, dengan potensi kayu yang signifikan, baik dari hutan alam maupun hutan tanaman industri. </w:t>
      </w:r>
    </w:p>
    <w:p w14:paraId="60AE62E8"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Potensi kayu di Kabupaten Muaro berasal dari hutan alam yang memiliki nilai ekonomi tinggi dan hutan industri (HTI) seperti pupl, kertas, dan kayu lapis. Namun, penebangan di hutan alam harus memenuhi izin khusus dan dilakukan melalui mekanisme yang diatur oleh pemerintah, seperti melalui HPH (Hak Pengusahaan Hutan) atau IUPHHK (Izin Usaha Pemanfaatan Hasil Hutan Kayu).</w:t>
      </w:r>
      <w:r>
        <w:rPr>
          <w:rFonts w:ascii="Times New Roman" w:eastAsia="Times New Roman" w:hAnsi="Times New Roman" w:cs="Times New Roman"/>
          <w:color w:val="000000"/>
          <w:vertAlign w:val="superscript"/>
        </w:rPr>
        <w:footnoteReference w:id="90"/>
      </w:r>
      <w:r>
        <w:rPr>
          <w:rFonts w:ascii="Times New Roman" w:eastAsia="Times New Roman" w:hAnsi="Times New Roman" w:cs="Times New Roman"/>
          <w:color w:val="000000"/>
        </w:rPr>
        <w:t xml:space="preserve"> Dan untuk Hutan Tanaman Industri (HTI) dikembangkan untuk mendukung </w:t>
      </w:r>
      <w:r>
        <w:rPr>
          <w:rFonts w:ascii="Times New Roman" w:eastAsia="Times New Roman" w:hAnsi="Times New Roman" w:cs="Times New Roman"/>
        </w:rPr>
        <w:t>industri</w:t>
      </w:r>
      <w:r>
        <w:rPr>
          <w:rFonts w:ascii="Times New Roman" w:eastAsia="Times New Roman" w:hAnsi="Times New Roman" w:cs="Times New Roman"/>
          <w:color w:val="000000"/>
        </w:rPr>
        <w:t xml:space="preserve"> pulp dan kertas, serta kayu lapis. Penebangan di HTI biasanya lebih legal karena sudah direncanakan dan diatur oleh pemerintah serta Perusahaan yang memiliki konsesi HTI. </w:t>
      </w:r>
    </w:p>
    <w:p w14:paraId="1D153EF1"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Pengangkutan kayu hasil hutan di Kabupaten Muaro Jambi menghadapi berbagai tantangan dari sisi legalitas, pengawasan, dan dampak sosial-ekonomi. Pengangkutan hasil hutan adalah kegiatan pemindahan atau pengiriman hasil hutan dari satu tempat ke tempat lain dengan menggunakan sarana transportasi yang mencakup segala jenis aktivitas pengiriman atau pemindahan hasil hutan, baik kayu maupun non-kayu. </w:t>
      </w:r>
    </w:p>
    <w:p w14:paraId="531C632A"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Legalitas dan perizinan pengangkutan kayu hasil hutan di Kabupaten Muaro Jambi diatur melalui berbagai regulasi yang dikeluarkan oleh pemerintah pusat dan daerah. Proses ini melibatkan beberapa dokumen dan prosedur yang harus dipenuhi oleh pihak-pihak yang terlibat dalam kegiatan pengangkutan kayu. Surat Keterangan Sahnya Hasil Hutan (SKSHH) adalah dokumen wajib yang harus dimiliki untuk mengangkut kayu. SKSHH diterbitkan oleh Dinas Kehutanan setelah verifikasi bahwa kayu yang diangkut berasal dari sumber yang legal. Dokumen ini harus menyertai setiap pengiriman kayu dan menunjukkan informasi detail tentang jenis, volume, dan asal kayu. </w:t>
      </w:r>
    </w:p>
    <w:p w14:paraId="03152445" w14:textId="434FA47B"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Izin Pemanfaatan Kayu (IPK) diberikan kepada Perusahaan atau individu yang melakukan pemanfaatan hasil hutan kayu.</w:t>
      </w:r>
      <w:r w:rsidR="00AE6C85">
        <w:rPr>
          <w:rStyle w:val="FootnoteReference"/>
          <w:rFonts w:ascii="Times New Roman" w:eastAsia="Times New Roman" w:hAnsi="Times New Roman" w:cs="Times New Roman"/>
          <w:color w:val="000000"/>
        </w:rPr>
        <w:footnoteReference w:id="91"/>
      </w:r>
      <w:r>
        <w:rPr>
          <w:rFonts w:ascii="Times New Roman" w:eastAsia="Times New Roman" w:hAnsi="Times New Roman" w:cs="Times New Roman"/>
          <w:color w:val="000000"/>
        </w:rPr>
        <w:t xml:space="preserve"> Izin ini memastikan bahwa kegiatan pemanfaatan kayu sesuai dengan peraturan yang berlaku, termasuk ketentuan dalam pengelolaan hutan lestari. Permohonan izin perusahaan atau individu yang akan mengangkut kayu harus mengajukan izin ke Dinas Kehutanan. Proses ini melibatkan pengajuan dokumen-dokumen pendukung seperti rencana pengangkutan, bukti legalitas asal kayu, dan dokumen perusahaan. Setelah permohonan diajukan, petugas dari Dinas Kehutanan akan melakukan verifikasi di lapangan untuk memastikan keabsahan dan kesesuaian dengan kondisi di lapangan. Pengawasan dilakukan untuk memastikan bahwa kayu yang diangkut berasal dari sumber yang sah dan sesuai dengan izin yang diberikan. Indonesia menerapkan Sistem </w:t>
      </w:r>
      <w:r>
        <w:rPr>
          <w:rFonts w:ascii="Times New Roman" w:eastAsia="Times New Roman" w:hAnsi="Times New Roman" w:cs="Times New Roman"/>
          <w:color w:val="000000"/>
        </w:rPr>
        <w:lastRenderedPageBreak/>
        <w:t>Verifikasi Legalitas Kayu (SVLK) sebagai mekanisme untuk memastikan bahwa kayu dan produk kayu yang diperdagangkan berasal dari sumber yang legal.</w:t>
      </w:r>
      <w:r>
        <w:rPr>
          <w:rFonts w:ascii="Times New Roman" w:eastAsia="Times New Roman" w:hAnsi="Times New Roman" w:cs="Times New Roman"/>
          <w:color w:val="000000"/>
          <w:vertAlign w:val="superscript"/>
        </w:rPr>
        <w:footnoteReference w:id="92"/>
      </w:r>
      <w:r>
        <w:rPr>
          <w:rFonts w:ascii="Times New Roman" w:eastAsia="Times New Roman" w:hAnsi="Times New Roman" w:cs="Times New Roman"/>
          <w:color w:val="000000"/>
        </w:rPr>
        <w:t xml:space="preserve"> </w:t>
      </w:r>
      <w:r>
        <w:rPr>
          <w:rFonts w:ascii="Times New Roman" w:eastAsia="Times New Roman" w:hAnsi="Times New Roman" w:cs="Times New Roman"/>
        </w:rPr>
        <w:t>SVLK</w:t>
      </w:r>
      <w:r>
        <w:rPr>
          <w:rFonts w:ascii="Times New Roman" w:eastAsia="Times New Roman" w:hAnsi="Times New Roman" w:cs="Times New Roman"/>
          <w:color w:val="000000"/>
        </w:rPr>
        <w:t xml:space="preserve"> adalah sistem yang mengintegrasikan berbagai aspek legalitas, mulai dari penebangan hingga pengangkutan, dan berlaku di seluruh wilayah termasuk Kabupaten Muaro Jambi.</w:t>
      </w:r>
    </w:p>
    <w:p w14:paraId="3EC82796" w14:textId="37A29BC3" w:rsidR="00C65F7B" w:rsidRDefault="00000000" w:rsidP="00CA6023">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Pengangkutan kayu hasil hutan menggunakan berbagai metode yang disesuaikan dengan kondisi geografis dan infrastruktur di wilayah tersebut. Untuk pengangkutan darat, biasanya digunakan truk berkapasitas besar yang mengangkut kayu dari Lokasi penebangan ke pabrik pengolahan atau Pelabuhan, terutama di daerah yang mudah di akses melalui jalan raya. Namun, di wilayah yang sulit dijangkau atau dekat dengan Sungai, pengangkutan melalui air sering menjadi pilihan utama. Kayu dapat diangkut menggunakan rakit atau kapal kecil melalui jalur Sungai, yang memberikan akses lebih mudah ke daerah yang jauh dari jalan raya atau terpencil. </w:t>
      </w:r>
    </w:p>
    <w:p w14:paraId="1FA38D32"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Dalam setiap </w:t>
      </w:r>
      <w:r>
        <w:rPr>
          <w:rFonts w:ascii="Times New Roman" w:eastAsia="Times New Roman" w:hAnsi="Times New Roman" w:cs="Times New Roman"/>
        </w:rPr>
        <w:t>metode</w:t>
      </w:r>
      <w:r>
        <w:rPr>
          <w:rFonts w:ascii="Times New Roman" w:eastAsia="Times New Roman" w:hAnsi="Times New Roman" w:cs="Times New Roman"/>
          <w:color w:val="000000"/>
        </w:rPr>
        <w:t xml:space="preserve">, dokumen legalitas seperti Surat Keterangan Sahnya Hasil Hutan (SKSHH) harus menyertai kayu untuk memastikan legalitasnya. Pengangkutan juga harus mematuhi peraturan yang ketat dan </w:t>
      </w:r>
      <w:r>
        <w:rPr>
          <w:rFonts w:ascii="Times New Roman" w:eastAsia="Times New Roman" w:hAnsi="Times New Roman" w:cs="Times New Roman"/>
        </w:rPr>
        <w:t>seringkali</w:t>
      </w:r>
      <w:r>
        <w:rPr>
          <w:rFonts w:ascii="Times New Roman" w:eastAsia="Times New Roman" w:hAnsi="Times New Roman" w:cs="Times New Roman"/>
          <w:color w:val="000000"/>
        </w:rPr>
        <w:t xml:space="preserve"> melibatkan </w:t>
      </w:r>
      <w:r>
        <w:rPr>
          <w:rFonts w:ascii="Times New Roman" w:eastAsia="Times New Roman" w:hAnsi="Times New Roman" w:cs="Times New Roman"/>
        </w:rPr>
        <w:t>pemeriksaan</w:t>
      </w:r>
      <w:r>
        <w:rPr>
          <w:rFonts w:ascii="Times New Roman" w:eastAsia="Times New Roman" w:hAnsi="Times New Roman" w:cs="Times New Roman"/>
          <w:color w:val="000000"/>
        </w:rPr>
        <w:t xml:space="preserve"> dokumen di berbagai titik </w:t>
      </w:r>
      <w:r>
        <w:rPr>
          <w:rFonts w:ascii="Times New Roman" w:eastAsia="Times New Roman" w:hAnsi="Times New Roman" w:cs="Times New Roman"/>
        </w:rPr>
        <w:t>kontrol</w:t>
      </w:r>
      <w:r>
        <w:rPr>
          <w:rFonts w:ascii="Times New Roman" w:eastAsia="Times New Roman" w:hAnsi="Times New Roman" w:cs="Times New Roman"/>
          <w:color w:val="000000"/>
        </w:rPr>
        <w:t xml:space="preserve"> sepanjang perjalanan. Infrastruktur seperti jalan dan dermaga sangat mempengaruhi pilihan metode pengangkutan, dimana kondisi jalan yang buruk </w:t>
      </w:r>
      <w:r>
        <w:rPr>
          <w:rFonts w:ascii="Times New Roman" w:eastAsia="Times New Roman" w:hAnsi="Times New Roman" w:cs="Times New Roman"/>
          <w:color w:val="000000"/>
        </w:rPr>
        <w:lastRenderedPageBreak/>
        <w:t>atau lokasi yang jauh dari pusat kota membuat jalur sungai menjadi alternatif yang lebih efisien dan mudah diakses.</w:t>
      </w:r>
      <w:r>
        <w:rPr>
          <w:vertAlign w:val="superscript"/>
        </w:rPr>
        <w:footnoteReference w:id="93"/>
      </w:r>
      <w:r>
        <w:rPr>
          <w:rFonts w:ascii="Times New Roman" w:eastAsia="Times New Roman" w:hAnsi="Times New Roman" w:cs="Times New Roman"/>
          <w:color w:val="000000"/>
        </w:rPr>
        <w:t xml:space="preserve"> </w:t>
      </w:r>
    </w:p>
    <w:p w14:paraId="606C79A0"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Proses pengangkutan kayu hasil hutan dimulai dengan penebangan dan pengumpulan kayu di area hutan, dimana kayu yang telah ditebang dikumpulkan di titik yang mudah dijangkau untuk memudahkan transportasi. Selanjutnya, kayu tersebut dimuat ke dalam alat transportasi, seperti truk atau rakit, menggunakan alat berat jika diperlukan, terutama untuk kayu yang berukuran besar. Pengangkutan dilakukan melalui jalur darat atau sungai menuju lokasi tujuan, seperti pabrik pengolahan atau pelabuhan ekspor. </w:t>
      </w:r>
    </w:p>
    <w:p w14:paraId="3C82CD63" w14:textId="6F652B58"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Selama perjalanan, dokumen legalitas seperti Surat Keterangan Sahnya Hasil hutan (SKSHH) atau Surat Keterangan Asal Usul (SKAU) diperiksa di pos pemeriksaan untuk memastikan bahwa kayu yang diangkut berasal dari sumber yang sah dan sesuai dengan izin yang berlaku.</w:t>
      </w:r>
      <w:r>
        <w:rPr>
          <w:rFonts w:ascii="Times New Roman" w:eastAsia="Times New Roman" w:hAnsi="Times New Roman" w:cs="Times New Roman"/>
          <w:color w:val="000000"/>
          <w:vertAlign w:val="superscript"/>
        </w:rPr>
        <w:footnoteReference w:id="94"/>
      </w:r>
      <w:r>
        <w:rPr>
          <w:rFonts w:ascii="Times New Roman" w:eastAsia="Times New Roman" w:hAnsi="Times New Roman" w:cs="Times New Roman"/>
          <w:color w:val="000000"/>
        </w:rPr>
        <w:t xml:space="preserve"> Setibanya di tujuan, kayu diturunkan untuk diproses lebih lanjut atau didistribusikan ke pasar. Seluruh rangkaian proses ini diawasi ketat oleh pihak berwenang guna mencegah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dan memastikan kepatuhan terhadap regulasi yang ada.</w:t>
      </w:r>
    </w:p>
    <w:p w14:paraId="010E15C7"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Pengangkutan kayu tanpa dokumen resmi di Kabupaten Muaro Jambi menimbulkan masalah yang serius terhadap kelestarian hutan dan ekonomi daerah. Aktivitas ini melibatkan </w:t>
      </w:r>
      <w:r>
        <w:rPr>
          <w:rFonts w:ascii="Times New Roman" w:eastAsia="Times New Roman" w:hAnsi="Times New Roman" w:cs="Times New Roman"/>
        </w:rPr>
        <w:t>berbagai</w:t>
      </w:r>
      <w:r>
        <w:rPr>
          <w:rFonts w:ascii="Times New Roman" w:eastAsia="Times New Roman" w:hAnsi="Times New Roman" w:cs="Times New Roman"/>
          <w:color w:val="000000"/>
        </w:rPr>
        <w:t xml:space="preserve"> pihak, dari penebangan liar, pengangkut, hingga oknum yang terlibat dalam pemalsuan dokumen. Wilayah hutan yang luas di </w:t>
      </w:r>
      <w:r>
        <w:rPr>
          <w:rFonts w:ascii="Times New Roman" w:eastAsia="Times New Roman" w:hAnsi="Times New Roman" w:cs="Times New Roman"/>
          <w:color w:val="000000"/>
        </w:rPr>
        <w:lastRenderedPageBreak/>
        <w:t xml:space="preserve">Kabupaten Muaro Jambi menjadi sasaran empuk bagi pelaku pembalakan liar. Pelaku sering menggunakan cara-cara seperti pemalsuan dokumen, pengangkutan malam hari, dan menggunakan rute tersembunyi. Dampaknya meluas, mencakup kerusakan lingkungan, kerugian pendapatan daerah, dan peningkatan risiko </w:t>
      </w:r>
      <w:r>
        <w:rPr>
          <w:rFonts w:ascii="Times New Roman" w:eastAsia="Times New Roman" w:hAnsi="Times New Roman" w:cs="Times New Roman"/>
        </w:rPr>
        <w:t>bencana</w:t>
      </w:r>
      <w:r>
        <w:rPr>
          <w:rFonts w:ascii="Times New Roman" w:eastAsia="Times New Roman" w:hAnsi="Times New Roman" w:cs="Times New Roman"/>
          <w:color w:val="000000"/>
        </w:rPr>
        <w:t xml:space="preserve"> alam. Pihak </w:t>
      </w:r>
      <w:r>
        <w:rPr>
          <w:rFonts w:ascii="Times New Roman" w:eastAsia="Times New Roman" w:hAnsi="Times New Roman" w:cs="Times New Roman"/>
        </w:rPr>
        <w:t>berwenang</w:t>
      </w:r>
      <w:r>
        <w:rPr>
          <w:rFonts w:ascii="Times New Roman" w:eastAsia="Times New Roman" w:hAnsi="Times New Roman" w:cs="Times New Roman"/>
          <w:color w:val="000000"/>
        </w:rPr>
        <w:t xml:space="preserve"> di Kabupaten Muaro Jambi telah melakukan berbagai upaya penegakan hukum, termasuk patroli rutin, pemeriksaan kendaraan pengangkutan kayu di pos-pos pemeriksaan, serta kerjasama dengan masyarakat </w:t>
      </w:r>
      <w:r>
        <w:rPr>
          <w:rFonts w:ascii="Times New Roman" w:eastAsia="Times New Roman" w:hAnsi="Times New Roman" w:cs="Times New Roman"/>
        </w:rPr>
        <w:t>lokal</w:t>
      </w:r>
      <w:r>
        <w:rPr>
          <w:rFonts w:ascii="Times New Roman" w:eastAsia="Times New Roman" w:hAnsi="Times New Roman" w:cs="Times New Roman"/>
          <w:color w:val="000000"/>
        </w:rPr>
        <w:t xml:space="preserve"> untuk melaporkan aktivitas mencurigakan. </w:t>
      </w:r>
    </w:p>
    <w:p w14:paraId="1466195C" w14:textId="77777777" w:rsidR="00C65F7B" w:rsidRDefault="00000000">
      <w:pPr>
        <w:spacing w:after="0" w:line="276" w:lineRule="auto"/>
        <w:ind w:left="709" w:firstLine="425"/>
        <w:jc w:val="both"/>
        <w:rPr>
          <w:rFonts w:ascii="Times New Roman" w:eastAsia="Times New Roman" w:hAnsi="Times New Roman" w:cs="Times New Roman"/>
        </w:rPr>
      </w:pPr>
      <w:r>
        <w:rPr>
          <w:rFonts w:ascii="Times New Roman" w:eastAsia="Times New Roman" w:hAnsi="Times New Roman" w:cs="Times New Roman"/>
        </w:rPr>
        <w:t>Meskipun sistem legalitas diterapkan, kasus pengangkutan kayu tanpa dokumen resmi masih terjadi di Kabupaten Muaro Jambi. Contohnya, pada tanggal 07 Februari 2020, seorang buruh berinisial S tertangkap mengangkut kayu olahan kelompok jenis rimba campuran yaitu meranti merah sebanyak 711 keping (6,6388 M</w:t>
      </w:r>
      <w:r>
        <w:rPr>
          <w:rFonts w:ascii="Times New Roman" w:eastAsia="Times New Roman" w:hAnsi="Times New Roman" w:cs="Times New Roman"/>
          <w:vertAlign w:val="superscript"/>
        </w:rPr>
        <w:t>3</w:t>
      </w:r>
      <w:r>
        <w:rPr>
          <w:rFonts w:ascii="Times New Roman" w:eastAsia="Times New Roman" w:hAnsi="Times New Roman" w:cs="Times New Roman"/>
        </w:rPr>
        <w:t>) tanpa SKSHH di Jalan. Jambi-Sungai Gelam pall 28 Desa Sungai Gelam Kec. Sungai Gelam Kab. Muaro Jambi.</w:t>
      </w:r>
      <w:r>
        <w:rPr>
          <w:vertAlign w:val="superscript"/>
        </w:rPr>
        <w:footnoteReference w:id="95"/>
      </w:r>
    </w:p>
    <w:p w14:paraId="2BE79C64" w14:textId="0E724FF3" w:rsidR="00C65F7B" w:rsidRDefault="00000000">
      <w:pPr>
        <w:spacing w:after="0" w:line="276" w:lineRule="auto"/>
        <w:ind w:left="709" w:firstLine="425"/>
        <w:jc w:val="both"/>
        <w:rPr>
          <w:rFonts w:ascii="Times New Roman" w:eastAsia="Times New Roman" w:hAnsi="Times New Roman" w:cs="Times New Roman"/>
        </w:rPr>
      </w:pPr>
      <w:r>
        <w:rPr>
          <w:rFonts w:ascii="Times New Roman" w:eastAsia="Times New Roman" w:hAnsi="Times New Roman" w:cs="Times New Roman"/>
        </w:rPr>
        <w:t xml:space="preserve">Kasus serupa pernah terjadi di Jalan Jambi-Suak Kandis Desa Sumber Jaya Kecamatan Kumpeh Ulu Kabupaten Muaro Jambi oleh pelaku berinisial J tertangkap mengangkut kayu </w:t>
      </w:r>
      <w:r w:rsidR="00466605" w:rsidRPr="00466605">
        <w:rPr>
          <w:rFonts w:ascii="Times New Roman" w:eastAsia="Times New Roman" w:hAnsi="Times New Roman" w:cs="Times New Roman"/>
          <w:i/>
          <w:iCs/>
        </w:rPr>
        <w:t>illegal</w:t>
      </w:r>
      <w:r w:rsidRPr="007E6722">
        <w:rPr>
          <w:rFonts w:ascii="Times New Roman" w:eastAsia="Times New Roman" w:hAnsi="Times New Roman" w:cs="Times New Roman"/>
          <w:i/>
          <w:iCs/>
        </w:rPr>
        <w:t xml:space="preserve"> </w:t>
      </w:r>
      <w:r>
        <w:rPr>
          <w:rFonts w:ascii="Times New Roman" w:eastAsia="Times New Roman" w:hAnsi="Times New Roman" w:cs="Times New Roman"/>
        </w:rPr>
        <w:t xml:space="preserve"> pada 04 Januari 2021 dengan sengaja melakukan pengangkutan kayu hasil hutan tanpa memiliki dokumen yang merupakan surat keterangan sahnya hasil hutan sesuai dengan ketentuan peraturan perundang-undangan sebagaimana dimaksud </w:t>
      </w:r>
      <w:r>
        <w:rPr>
          <w:rFonts w:ascii="Times New Roman" w:eastAsia="Times New Roman" w:hAnsi="Times New Roman" w:cs="Times New Roman"/>
        </w:rPr>
        <w:lastRenderedPageBreak/>
        <w:t>dalam pasal 16. Pengangkutan kayu tersebut berisi kayu gergajian sebanyak 95 keping = 12,8484 M</w:t>
      </w:r>
      <w:r>
        <w:rPr>
          <w:rFonts w:ascii="Times New Roman" w:eastAsia="Times New Roman" w:hAnsi="Times New Roman" w:cs="Times New Roman"/>
          <w:vertAlign w:val="superscript"/>
        </w:rPr>
        <w:t>3</w:t>
      </w:r>
      <w:r>
        <w:rPr>
          <w:rFonts w:ascii="Times New Roman" w:eastAsia="Times New Roman" w:hAnsi="Times New Roman" w:cs="Times New Roman"/>
        </w:rPr>
        <w:t>, dengan rincian: Kelompok Meranti sebanyak 29 keping = 3,9456 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dan Kelompok Rimba Campuran sebanyak 66 keping = 8,9028 M</w:t>
      </w:r>
      <w:r>
        <w:rPr>
          <w:rFonts w:ascii="Times New Roman" w:eastAsia="Times New Roman" w:hAnsi="Times New Roman" w:cs="Times New Roman"/>
          <w:vertAlign w:val="superscript"/>
        </w:rPr>
        <w:t>3</w:t>
      </w:r>
      <w:r>
        <w:rPr>
          <w:rFonts w:ascii="Times New Roman" w:eastAsia="Times New Roman" w:hAnsi="Times New Roman" w:cs="Times New Roman"/>
        </w:rPr>
        <w:t>.</w:t>
      </w:r>
      <w:r>
        <w:rPr>
          <w:vertAlign w:val="superscript"/>
        </w:rPr>
        <w:footnoteReference w:id="96"/>
      </w:r>
    </w:p>
    <w:p w14:paraId="6F676F9F" w14:textId="77777777" w:rsidR="00C65F7B" w:rsidRDefault="00000000">
      <w:pPr>
        <w:spacing w:after="0" w:line="276" w:lineRule="auto"/>
        <w:ind w:left="709" w:firstLine="425"/>
        <w:jc w:val="both"/>
        <w:rPr>
          <w:rFonts w:ascii="Times New Roman" w:eastAsia="Times New Roman" w:hAnsi="Times New Roman" w:cs="Times New Roman"/>
        </w:rPr>
      </w:pPr>
      <w:r>
        <w:rPr>
          <w:rFonts w:ascii="Times New Roman" w:eastAsia="Times New Roman" w:hAnsi="Times New Roman" w:cs="Times New Roman"/>
        </w:rPr>
        <w:t>Selain itu, pada 16 Januari 2021, pelaku berinisial Sn tertangkap saat mengangkut kayu tanpa izin di Jalan Lintas Desa Gambut Jaya Kecamatan Sungai Gelam Kabupaten Muaro Jambi Pengangkutan kayu tersebut berisi kayu gergajian sebanyak 127 keping = 2,2788 M</w:t>
      </w:r>
      <w:r>
        <w:rPr>
          <w:rFonts w:ascii="Times New Roman" w:eastAsia="Times New Roman" w:hAnsi="Times New Roman" w:cs="Times New Roman"/>
          <w:vertAlign w:val="superscript"/>
        </w:rPr>
        <w:t xml:space="preserve">3, </w:t>
      </w:r>
      <w:r>
        <w:rPr>
          <w:rFonts w:ascii="Times New Roman" w:eastAsia="Times New Roman" w:hAnsi="Times New Roman" w:cs="Times New Roman"/>
        </w:rPr>
        <w:t>dengan rincian: Kelompok Meranti sebanyak 28 keping = 0,8500 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(jenis kayu Meranti merah dan Nyatoh), dan Kelompok Rimba Campuran sebanyak 99 keping = 1,4288 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p w14:paraId="6E320D4C" w14:textId="0D256929" w:rsidR="00C65F7B" w:rsidRDefault="00000000">
      <w:pPr>
        <w:spacing w:after="0" w:line="276" w:lineRule="auto"/>
        <w:ind w:left="709" w:firstLine="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Namun, tantangan seperti luasnya wilayah yang harus diawasi, keterbatasan </w:t>
      </w:r>
      <w:r>
        <w:rPr>
          <w:rFonts w:ascii="Times New Roman" w:eastAsia="Times New Roman" w:hAnsi="Times New Roman" w:cs="Times New Roman"/>
        </w:rPr>
        <w:t>personel</w:t>
      </w:r>
      <w:r>
        <w:rPr>
          <w:rFonts w:ascii="Times New Roman" w:eastAsia="Times New Roman" w:hAnsi="Times New Roman" w:cs="Times New Roman"/>
          <w:color w:val="000000"/>
        </w:rPr>
        <w:t xml:space="preserve"> dan sarana prasarana, serta adanya oknum yang terlibat dalam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k korupsi masih menjadi hambatan dalam memberantas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ini secara tuntas. Upaya peningkatan kesadaran masyarakat tentang pentingnya legalitas kayu dan dampak </w:t>
      </w:r>
      <w:r>
        <w:rPr>
          <w:rFonts w:ascii="Times New Roman" w:eastAsia="Times New Roman" w:hAnsi="Times New Roman" w:cs="Times New Roman"/>
        </w:rPr>
        <w:t>negatif</w:t>
      </w:r>
      <w:r>
        <w:rPr>
          <w:rFonts w:ascii="Times New Roman" w:eastAsia="Times New Roman" w:hAnsi="Times New Roman" w:cs="Times New Roman"/>
          <w:color w:val="000000"/>
        </w:rPr>
        <w:t xml:space="preserve"> pembalakan liar juga terus dilakukan melalui sosialisasi dan program pemberdayaan ekonomi alternatif bagi masyarakat sekitar hutan. Pemerintah daerah Kabupaten Muaro Jambi juga berupaya memperkuat koordinasi dengan instansi terkait di tingkat provinsi dan pusat untuk mengoptimalkan pengawasan dan penegakan hukum terhadap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w:t>
      </w:r>
    </w:p>
    <w:p w14:paraId="11351FD0" w14:textId="06B3E27F" w:rsidR="00C65F7B" w:rsidRPr="00A41554" w:rsidRDefault="00000000">
      <w:pPr>
        <w:numPr>
          <w:ilvl w:val="0"/>
          <w:numId w:val="1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A41554">
        <w:rPr>
          <w:rFonts w:ascii="Times New Roman" w:eastAsia="Times New Roman" w:hAnsi="Times New Roman" w:cs="Times New Roman"/>
          <w:b/>
          <w:color w:val="000000"/>
          <w:sz w:val="24"/>
          <w:szCs w:val="24"/>
        </w:rPr>
        <w:lastRenderedPageBreak/>
        <w:t xml:space="preserve">Upaya Penegakan Hukum oleh Polres Muaro Jambi terhadap </w:t>
      </w:r>
      <w:r w:rsidR="00466605" w:rsidRPr="00466605">
        <w:rPr>
          <w:rFonts w:ascii="Times New Roman" w:eastAsia="Times New Roman" w:hAnsi="Times New Roman" w:cs="Times New Roman"/>
          <w:b/>
          <w:i/>
          <w:iCs/>
          <w:color w:val="000000"/>
          <w:sz w:val="24"/>
          <w:szCs w:val="24"/>
        </w:rPr>
        <w:t>Illegal</w:t>
      </w:r>
      <w:r w:rsidRPr="007E6722">
        <w:rPr>
          <w:rFonts w:ascii="Times New Roman" w:eastAsia="Times New Roman" w:hAnsi="Times New Roman" w:cs="Times New Roman"/>
          <w:b/>
          <w:i/>
          <w:iCs/>
          <w:color w:val="000000"/>
          <w:sz w:val="24"/>
          <w:szCs w:val="24"/>
        </w:rPr>
        <w:t xml:space="preserve"> Logging</w:t>
      </w:r>
    </w:p>
    <w:p w14:paraId="3E122423" w14:textId="75BFBB63"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Hasil wawancara dengan pihak Polres Muaro Jambi memberikan gambaran yang jelas mengenai upaya penegakan hukum terhadap praktik </w:t>
      </w:r>
      <w:r w:rsidR="00466605" w:rsidRPr="00466605">
        <w:rPr>
          <w:rFonts w:ascii="Times New Roman" w:eastAsia="Times New Roman" w:hAnsi="Times New Roman" w:cs="Times New Roman"/>
          <w:i/>
          <w:iCs/>
        </w:rPr>
        <w:t>illegal</w:t>
      </w:r>
      <w:r w:rsidRPr="007E672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xml:space="preserve"> di wilayah tersebut. Polres Muaro Jambi menanggapi setiap laporan masyarakat mengenai dugaan aktivitas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logging </w:t>
      </w:r>
      <w:r>
        <w:rPr>
          <w:rFonts w:ascii="Times New Roman" w:eastAsia="Times New Roman" w:hAnsi="Times New Roman" w:cs="Times New Roman"/>
          <w:color w:val="000000"/>
        </w:rPr>
        <w:t>dengan segera melakukan pengecekan di lokasi. Jika ditemukan pelaku dan barang bukti, mereka langsung diamankan untuk diproses sesuai dengan hukum yang berlaku.</w:t>
      </w:r>
      <w:r w:rsidR="002F1A6F">
        <w:rPr>
          <w:rStyle w:val="FootnoteReference"/>
          <w:rFonts w:ascii="Times New Roman" w:eastAsia="Times New Roman" w:hAnsi="Times New Roman" w:cs="Times New Roman"/>
          <w:color w:val="000000"/>
        </w:rPr>
        <w:footnoteReference w:id="97"/>
      </w:r>
    </w:p>
    <w:p w14:paraId="590127AF" w14:textId="1A78E0C9"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Modus operandi pelaku </w:t>
      </w:r>
      <w:r>
        <w:rPr>
          <w:rFonts w:ascii="Times New Roman" w:eastAsia="Times New Roman" w:hAnsi="Times New Roman" w:cs="Times New Roman"/>
        </w:rPr>
        <w:t>seringkali</w:t>
      </w:r>
      <w:r>
        <w:rPr>
          <w:rFonts w:ascii="Times New Roman" w:eastAsia="Times New Roman" w:hAnsi="Times New Roman" w:cs="Times New Roman"/>
          <w:color w:val="000000"/>
        </w:rPr>
        <w:t xml:space="preserve"> melibatkan pengangkutan kayu dari kawasan Sumatera Selatan, khususnya Desa Medak, Kecamatan Bayung. Di dalam hutan, kayu dipotong menjadi ukuran kecil untuk memudahkan pengangkutan. Aktivitas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ini umumnya dilakukan pada malam atau dini hari, saat situasi sepi, sehingga lebih sulit terdeteksi oleh pihak berwenang.</w:t>
      </w:r>
    </w:p>
    <w:p w14:paraId="1C5C3DAB" w14:textId="7DE803DD"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Dalam upaya pencegahan, Polres melakukan sosialisasi tentang ancaman pidana bagi </w:t>
      </w:r>
      <w:r w:rsidRPr="00F32812">
        <w:rPr>
          <w:rFonts w:ascii="Times New Roman" w:eastAsia="Times New Roman" w:hAnsi="Times New Roman" w:cs="Times New Roman"/>
          <w:i/>
          <w:iCs/>
          <w:color w:val="000000"/>
        </w:rPr>
        <w:t xml:space="preserve">pelaku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xml:space="preserve"> dan rutin mengadakan konferensi pers untuk menginformasikan masyarakat mengenai kasus-kasus yang berhasil diungkap. Prosedur penegakan hukum yang diterapkan mencakup penangkapan pelaku, penyitaan barang bukti, pemberkasan, dan pengiriman berkas ke Jaksa Penuntut Umum (JPU) jika sudah memenuhi syarat atau mencapai tahap P21. Kendala yang dihadapi oleh Polres antara lain adalah pengangkutan yang dilakukan </w:t>
      </w:r>
      <w:r>
        <w:rPr>
          <w:rFonts w:ascii="Times New Roman" w:eastAsia="Times New Roman" w:hAnsi="Times New Roman" w:cs="Times New Roman"/>
          <w:color w:val="000000"/>
        </w:rPr>
        <w:lastRenderedPageBreak/>
        <w:t>pada jam-jam sepi, sehingga sulit untuk terdeteksi. Selain itu, pelaku sering kali melarikan diri ketika hendak diberhentikan oleh petugas.</w:t>
      </w:r>
    </w:p>
    <w:p w14:paraId="19B67B7A" w14:textId="51103AB3"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Undang-Undang Nomor 18 Tahun 2013 mengatur bahwa alat bantu yang digunakan dalam kegiatan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seperti kendaraan pengangkut kayu, akan dirampas dan dilelang.</w:t>
      </w:r>
      <w:r w:rsidR="002F1A6F">
        <w:rPr>
          <w:rStyle w:val="FootnoteReference"/>
          <w:rFonts w:ascii="Times New Roman" w:eastAsia="Times New Roman" w:hAnsi="Times New Roman" w:cs="Times New Roman"/>
          <w:color w:val="000000"/>
        </w:rPr>
        <w:footnoteReference w:id="98"/>
      </w:r>
      <w:r>
        <w:rPr>
          <w:rFonts w:ascii="Times New Roman" w:eastAsia="Times New Roman" w:hAnsi="Times New Roman" w:cs="Times New Roman"/>
          <w:color w:val="000000"/>
        </w:rPr>
        <w:t xml:space="preserve"> Meskipun sanksi pidana cukup efektif dalam memberikan efek jera, masih ada pelaku yang tergoda oleh keuntungan besar dari aktivitas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ini. Oleh karena itu, Polres mengharapkan peran serta masyarakat untuk memberikan informasi terkait aktivitas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xml:space="preserve"> di wilayah mereka. Namun, informasi yang diperoleh sering kali terbatas, karena masyarakat tidak selalu berada di lokasi saat pelaku beroperasi.</w:t>
      </w:r>
    </w:p>
    <w:p w14:paraId="08ABAD33" w14:textId="32BED4B8"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Dalam tiga tahun terakhir, Polres Muaro Jambi berhasil menangani beberapa kasus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termasuk kasus terbaru pada April 2024 yang melibatkan pelaku berinisial L, yang tertangkap membawa kayu tanpa dokumen resmi.</w:t>
      </w:r>
      <w:r w:rsidR="002F1A6F">
        <w:rPr>
          <w:rStyle w:val="FootnoteReference"/>
          <w:rFonts w:ascii="Times New Roman" w:eastAsia="Times New Roman" w:hAnsi="Times New Roman" w:cs="Times New Roman"/>
          <w:color w:val="000000"/>
        </w:rPr>
        <w:footnoteReference w:id="99"/>
      </w:r>
      <w:r>
        <w:rPr>
          <w:rFonts w:ascii="Times New Roman" w:eastAsia="Times New Roman" w:hAnsi="Times New Roman" w:cs="Times New Roman"/>
          <w:color w:val="000000"/>
        </w:rPr>
        <w:t xml:space="preserve"> Kasus ini telah mencapai tahap P21 dan diserahkan ke Jaksa Penuntut Umum untuk proses persidangan. Polres juga menegaskan bahwa hingga saat ini, belum ditemukan indikasi keterlibatan aparat atau instansi lain dalam aktivitas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dan sebagian besar pelaku beroperasi secara mandiri tanpa melibatkan pihak eksternal.</w:t>
      </w:r>
    </w:p>
    <w:p w14:paraId="14B77F8D" w14:textId="3CAF9397" w:rsidR="00C65F7B" w:rsidRDefault="00000000" w:rsidP="0079595F">
      <w:pPr>
        <w:pBdr>
          <w:top w:val="nil"/>
          <w:left w:val="nil"/>
          <w:bottom w:val="nil"/>
          <w:right w:val="nil"/>
          <w:between w:val="nil"/>
        </w:pBdr>
        <w:spacing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Pengangkutan kayu hutan seharusnya dapat dilakukan secara legal jika pelaku melengkapi dokumen yang </w:t>
      </w:r>
      <w:r>
        <w:rPr>
          <w:rFonts w:ascii="Times New Roman" w:eastAsia="Times New Roman" w:hAnsi="Times New Roman" w:cs="Times New Roman"/>
          <w:color w:val="000000"/>
        </w:rPr>
        <w:lastRenderedPageBreak/>
        <w:t xml:space="preserve">diperlukan, seperti Surat Keterangan Sah Hasil Hutan (SKSHH) dari Dinas Kehutanan. Namun, banyak pelaku yang memilih menghindari prosedur ini demi meningkatkan keuntungan dari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Meskipun demikian, upaya Polres Muaro Jambi untuk menanggulangi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xml:space="preserve"> terus dilakukan, meskipun tantangan tetap ada, terutama dalam hal deteksi dan penegakan hukum di lapangan.</w:t>
      </w:r>
    </w:p>
    <w:p w14:paraId="5EA4F812" w14:textId="2D31FF38" w:rsidR="00C65F7B" w:rsidRPr="00A41554" w:rsidRDefault="00000000">
      <w:pPr>
        <w:numPr>
          <w:ilvl w:val="0"/>
          <w:numId w:val="1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A41554">
        <w:rPr>
          <w:rFonts w:ascii="Times New Roman" w:eastAsia="Times New Roman" w:hAnsi="Times New Roman" w:cs="Times New Roman"/>
          <w:b/>
          <w:color w:val="000000"/>
          <w:sz w:val="24"/>
          <w:szCs w:val="24"/>
        </w:rPr>
        <w:t xml:space="preserve">Hasil Wawancara dengan Pelaku Pengangkutan Kayu </w:t>
      </w:r>
      <w:r w:rsidR="00466605" w:rsidRPr="00466605">
        <w:rPr>
          <w:rFonts w:ascii="Times New Roman" w:eastAsia="Times New Roman" w:hAnsi="Times New Roman" w:cs="Times New Roman"/>
          <w:b/>
          <w:i/>
          <w:iCs/>
          <w:color w:val="000000"/>
          <w:sz w:val="24"/>
          <w:szCs w:val="24"/>
        </w:rPr>
        <w:t>Illegal</w:t>
      </w:r>
    </w:p>
    <w:p w14:paraId="79CDBF0D" w14:textId="3AFA4DFF" w:rsidR="00C65F7B" w:rsidRDefault="00000000">
      <w:pPr>
        <w:pBdr>
          <w:top w:val="nil"/>
          <w:left w:val="nil"/>
          <w:bottom w:val="nil"/>
          <w:right w:val="nil"/>
          <w:between w:val="nil"/>
        </w:pBdr>
        <w:spacing w:after="0" w:line="276" w:lineRule="auto"/>
        <w:ind w:left="709" w:firstLine="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Untuk memahami lebih lanjut mengenai praktik </w:t>
      </w:r>
      <w:r w:rsidR="00466605" w:rsidRPr="00466605">
        <w:rPr>
          <w:rFonts w:ascii="Times New Roman" w:eastAsia="Times New Roman" w:hAnsi="Times New Roman" w:cs="Times New Roman"/>
          <w:i/>
          <w:iCs/>
          <w:color w:val="000000"/>
        </w:rPr>
        <w:t>illegal</w:t>
      </w:r>
      <w:r w:rsidRPr="00F3281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xml:space="preserve"> di wilayah Polres Muaro Jambi, dilakukan wawancara dengan beberapa pelaku yang terlibat langsung dalam pengangkutan kayu tanpa Surat Keterangan Sah Hasil Hutan (SKSHH). Wawancara dilakukan secara daring melalui aplikasi </w:t>
      </w:r>
      <w:r>
        <w:rPr>
          <w:rFonts w:ascii="Times New Roman" w:eastAsia="Times New Roman" w:hAnsi="Times New Roman" w:cs="Times New Roman"/>
        </w:rPr>
        <w:t>WhatsApp</w:t>
      </w:r>
      <w:r>
        <w:rPr>
          <w:rFonts w:ascii="Times New Roman" w:eastAsia="Times New Roman" w:hAnsi="Times New Roman" w:cs="Times New Roman"/>
          <w:color w:val="000000"/>
        </w:rPr>
        <w:t xml:space="preserve"> dengan 3 pelaku. Berikut adalah hasil wawancara yang </w:t>
      </w:r>
      <w:r>
        <w:rPr>
          <w:rFonts w:ascii="Times New Roman" w:eastAsia="Times New Roman" w:hAnsi="Times New Roman" w:cs="Times New Roman"/>
        </w:rPr>
        <w:t>dirangkum</w:t>
      </w:r>
      <w:r>
        <w:rPr>
          <w:rFonts w:ascii="Times New Roman" w:eastAsia="Times New Roman" w:hAnsi="Times New Roman" w:cs="Times New Roman"/>
          <w:color w:val="000000"/>
        </w:rPr>
        <w:t>:</w:t>
      </w:r>
    </w:p>
    <w:p w14:paraId="652740DE" w14:textId="77777777" w:rsidR="00C65F7B" w:rsidRDefault="00000000">
      <w:pPr>
        <w:numPr>
          <w:ilvl w:val="1"/>
          <w:numId w:val="16"/>
        </w:numPr>
        <w:pBdr>
          <w:top w:val="nil"/>
          <w:left w:val="nil"/>
          <w:bottom w:val="nil"/>
          <w:right w:val="nil"/>
          <w:between w:val="nil"/>
        </w:pBdr>
        <w:spacing w:after="0" w:line="276" w:lineRule="auto"/>
        <w:ind w:left="993"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Pelaku Pertama </w:t>
      </w:r>
    </w:p>
    <w:p w14:paraId="2DF07B43" w14:textId="05EBFBB9" w:rsidR="00C65F7B" w:rsidRDefault="00000000">
      <w:pPr>
        <w:pBdr>
          <w:top w:val="nil"/>
          <w:left w:val="nil"/>
          <w:bottom w:val="nil"/>
          <w:right w:val="nil"/>
          <w:between w:val="nil"/>
        </w:pBdr>
        <w:spacing w:after="0" w:line="276" w:lineRule="auto"/>
        <w:ind w:left="993"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Pelaku pertama adalah seorang sopir</w:t>
      </w:r>
      <w:r w:rsidR="00070196">
        <w:rPr>
          <w:rFonts w:ascii="Times New Roman" w:eastAsia="Times New Roman" w:hAnsi="Times New Roman" w:cs="Times New Roman"/>
          <w:color w:val="000000"/>
        </w:rPr>
        <w:t xml:space="preserve"> berinisial W </w:t>
      </w:r>
      <w:r>
        <w:rPr>
          <w:rFonts w:ascii="Times New Roman" w:eastAsia="Times New Roman" w:hAnsi="Times New Roman" w:cs="Times New Roman"/>
          <w:color w:val="000000"/>
        </w:rPr>
        <w:t xml:space="preserve">yang terlibat dalam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Ia menjelaskan bahwa keterlibatannya dalam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bermula dari ajakan keluarganya yang tinggal di kampung dekat hutan. Ia mengatakan “Saya memiliki keluarga yang tinggal di dekat hutan, karena ajakan mereka, saya jadi terlibat dalam pengangkutan kayu tanpa dokumen dah,” tulisnya.</w:t>
      </w:r>
      <w:r>
        <w:rPr>
          <w:rFonts w:ascii="Times New Roman" w:eastAsia="Times New Roman" w:hAnsi="Times New Roman" w:cs="Times New Roman"/>
          <w:color w:val="000000"/>
          <w:vertAlign w:val="superscript"/>
        </w:rPr>
        <w:footnoteReference w:id="100"/>
      </w:r>
      <w:r>
        <w:rPr>
          <w:rFonts w:ascii="Times New Roman" w:eastAsia="Times New Roman" w:hAnsi="Times New Roman" w:cs="Times New Roman"/>
          <w:color w:val="000000"/>
        </w:rPr>
        <w:t xml:space="preserve"> Alasan utama mengapa ia memilih untuk terlibat dalam kegiatan tersebut adalah faktor ekonomi, mengingat keterbatasan pendidikan yang dimilikinya. “ </w:t>
      </w:r>
      <w:r>
        <w:rPr>
          <w:rFonts w:ascii="Times New Roman" w:eastAsia="Times New Roman" w:hAnsi="Times New Roman" w:cs="Times New Roman"/>
          <w:color w:val="000000"/>
        </w:rPr>
        <w:lastRenderedPageBreak/>
        <w:t>Alasan jelas karena faktor ekonomi, apalagi saya tidak memiliki pendidikan yang tinggi,” jelasnya dalam pesan singkat.</w:t>
      </w:r>
    </w:p>
    <w:p w14:paraId="7DB5816B" w14:textId="307DDA68" w:rsidR="00C65F7B" w:rsidRDefault="00000000">
      <w:pPr>
        <w:pBdr>
          <w:top w:val="nil"/>
          <w:left w:val="nil"/>
          <w:bottom w:val="nil"/>
          <w:right w:val="nil"/>
          <w:between w:val="nil"/>
        </w:pBdr>
        <w:spacing w:after="0" w:line="276" w:lineRule="auto"/>
        <w:ind w:left="993"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Kayu yang diangkutnya diperoleh dari masyarakat sekitar hutan, yang membeli kayu dari hutan produksi. “Saya membeli kayu tersebut dari masyarakat sekitar hutan, yang membeli kayu dari hutan produksi. “Saya membeli kayu tersebut dari warga sekitar hutan. Kayu-kayunya berasal dari hutan produksi,” tambahnya. Ia mengakui bahwa ia tahu pengangkutan kayu tanpa surat keterangan sah adalah tindakan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meskipun ia tidak terlalu memahami undang-undang yang mengaturnya. “Saya tahu kalau itu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tapi saya tidak terlalu tahu soal undang-undang yang mengaturnya,” katanya.</w:t>
      </w:r>
      <w:r>
        <w:rPr>
          <w:rFonts w:ascii="Times New Roman" w:eastAsia="Times New Roman" w:hAnsi="Times New Roman" w:cs="Times New Roman"/>
          <w:color w:val="000000"/>
          <w:vertAlign w:val="superscript"/>
        </w:rPr>
        <w:footnoteReference w:id="101"/>
      </w:r>
    </w:p>
    <w:p w14:paraId="3732DC09" w14:textId="4E7330EB" w:rsidR="00C65F7B" w:rsidRDefault="00000000">
      <w:pPr>
        <w:pBdr>
          <w:top w:val="nil"/>
          <w:left w:val="nil"/>
          <w:bottom w:val="nil"/>
          <w:right w:val="nil"/>
          <w:between w:val="nil"/>
        </w:pBdr>
        <w:spacing w:after="0" w:line="276" w:lineRule="auto"/>
        <w:ind w:left="993"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Saat ditanya apakah ia pernah berhadapan dengan pihak kepolisian terkait kegiatan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ini, ia mengungkapkan bahwa ia dan rekan-rekannya seringkali harus mengatur jam dan waktu pengangkutan kayu untuk menghindari pemeriksaan. “Kami sering kucing-kucingan dengan penegak hukum, kami atur jam dan waktu agar tidak terdeteksi,” tulisnya. Untuk </w:t>
      </w:r>
      <w:r>
        <w:rPr>
          <w:rFonts w:ascii="Times New Roman" w:eastAsia="Times New Roman" w:hAnsi="Times New Roman" w:cs="Times New Roman"/>
        </w:rPr>
        <w:t>meminimalisir</w:t>
      </w:r>
      <w:r>
        <w:rPr>
          <w:rFonts w:ascii="Times New Roman" w:eastAsia="Times New Roman" w:hAnsi="Times New Roman" w:cs="Times New Roman"/>
          <w:color w:val="000000"/>
        </w:rPr>
        <w:t xml:space="preserve"> risiko, mereka memilih waktu malam dan dini hari untuk melakukan pengangkutan, dimana lalu lintas lebih sepi dan petugas lebih jarang terlihat. </w:t>
      </w:r>
    </w:p>
    <w:p w14:paraId="353009FB" w14:textId="77777777" w:rsidR="00C65F7B" w:rsidRDefault="00000000">
      <w:pPr>
        <w:pBdr>
          <w:top w:val="nil"/>
          <w:left w:val="nil"/>
          <w:bottom w:val="nil"/>
          <w:right w:val="nil"/>
          <w:between w:val="nil"/>
        </w:pBdr>
        <w:spacing w:after="0" w:line="276" w:lineRule="auto"/>
        <w:ind w:left="993"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Namun, ia juga mengakui bahwa terkadang ada oknum petugas yang secara langsung meminta imbalan ketika kendaraan angkut bertemu dengan mereka di jalan. “Kadang ada oknum nakal yang meminta </w:t>
      </w:r>
      <w:r>
        <w:rPr>
          <w:rFonts w:ascii="Times New Roman" w:eastAsia="Times New Roman" w:hAnsi="Times New Roman" w:cs="Times New Roman"/>
          <w:color w:val="000000"/>
        </w:rPr>
        <w:lastRenderedPageBreak/>
        <w:t xml:space="preserve">imbalan saat kendaraan angkut bertemu dengan oknum di jalan,” ungkapnya. Meskipun demikian, ia menambahkan bahwa pada umumnya petugas tidak meminta uang secara eksplisit, namun sopir sering merasa perlu memberikan uang sebagai </w:t>
      </w:r>
      <w:r>
        <w:rPr>
          <w:rFonts w:ascii="Times New Roman" w:eastAsia="Times New Roman" w:hAnsi="Times New Roman" w:cs="Times New Roman"/>
        </w:rPr>
        <w:t>bentuk</w:t>
      </w:r>
      <w:r>
        <w:rPr>
          <w:rFonts w:ascii="Times New Roman" w:eastAsia="Times New Roman" w:hAnsi="Times New Roman" w:cs="Times New Roman"/>
          <w:color w:val="000000"/>
        </w:rPr>
        <w:t xml:space="preserve"> “biaya jalan” agar perjalanan bisa berjalan lancar. “Biasanya oknum tersebut tidak meminta uang secara langsung, tapi kamu sebagai sopir yang memberi uang, sekitar 100 atau 200 ribu, agar urusan cepat selesai,” jelasnya. Menurutnya, meskipun tidak ada intimidasi langsung, pemberian uang ini sudah menjadi kebiasaan yang dilakukan oleh banyak sopir di lapangan.</w:t>
      </w:r>
    </w:p>
    <w:p w14:paraId="0EFBAB51" w14:textId="110E8500" w:rsidR="00C65F7B" w:rsidRDefault="00000000">
      <w:pPr>
        <w:pBdr>
          <w:top w:val="nil"/>
          <w:left w:val="nil"/>
          <w:bottom w:val="nil"/>
          <w:right w:val="nil"/>
          <w:between w:val="nil"/>
        </w:pBdr>
        <w:spacing w:after="0" w:line="276" w:lineRule="auto"/>
        <w:ind w:left="993"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Meskipun ia sudah mengetahui risiko hukuman, ia tetap melanjutkan kegiatan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ini karena faktor ekonomi. Ia pun pernah menerima sanksi berupa hukuman penjara selama 1 tahun 3 </w:t>
      </w:r>
      <w:r>
        <w:rPr>
          <w:rFonts w:ascii="Times New Roman" w:eastAsia="Times New Roman" w:hAnsi="Times New Roman" w:cs="Times New Roman"/>
        </w:rPr>
        <w:t>bulan</w:t>
      </w:r>
      <w:r>
        <w:rPr>
          <w:rFonts w:ascii="Times New Roman" w:eastAsia="Times New Roman" w:hAnsi="Times New Roman" w:cs="Times New Roman"/>
          <w:color w:val="000000"/>
        </w:rPr>
        <w:t>. “Saya masuk penjara selama 1,3 tahun. Dampaknya sangat terasa bagi keluarga, apalagi saya adalah tulang punggung,” tambahnya. Ia merasa bahwa sanksi yang diterapkan saat ini cukup efektif dalam memberikan efek jera bagi pelaku. “Menurut saya, sanksi yang diterapkan sudah cukup efektif,” katanya.</w:t>
      </w:r>
      <w:r>
        <w:rPr>
          <w:rFonts w:ascii="Times New Roman" w:eastAsia="Times New Roman" w:hAnsi="Times New Roman" w:cs="Times New Roman"/>
          <w:color w:val="000000"/>
          <w:vertAlign w:val="superscript"/>
        </w:rPr>
        <w:footnoteReference w:id="102"/>
      </w:r>
    </w:p>
    <w:p w14:paraId="67E800B0" w14:textId="25D20A13" w:rsidR="00C65F7B" w:rsidRDefault="00000000">
      <w:pPr>
        <w:pBdr>
          <w:top w:val="nil"/>
          <w:left w:val="nil"/>
          <w:bottom w:val="nil"/>
          <w:right w:val="nil"/>
          <w:between w:val="nil"/>
        </w:pBdr>
        <w:spacing w:after="0" w:line="276" w:lineRule="auto"/>
        <w:ind w:left="993"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Terkait dengan penegakan hukum, ia menilai bahwa upaya yang dilakukan oleh pihak kepolisian sudah cukup baik dan memberikan efek jera bagi pelaku kegiatan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ini. “Penegakan hukum sudah cukup baik dan memberikan efek jera bagi pelaku kegiatan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ujarnya. Sebagai </w:t>
      </w:r>
      <w:r>
        <w:rPr>
          <w:rFonts w:ascii="Times New Roman" w:eastAsia="Times New Roman" w:hAnsi="Times New Roman" w:cs="Times New Roman"/>
        </w:rPr>
        <w:t>saran</w:t>
      </w:r>
      <w:r>
        <w:rPr>
          <w:rFonts w:ascii="Times New Roman" w:eastAsia="Times New Roman" w:hAnsi="Times New Roman" w:cs="Times New Roman"/>
          <w:color w:val="000000"/>
        </w:rPr>
        <w:t xml:space="preserve">, ia mengusulkan agar pemerintah lebih aktif mengedukasi masyarakat yang </w:t>
      </w:r>
      <w:r>
        <w:rPr>
          <w:rFonts w:ascii="Times New Roman" w:eastAsia="Times New Roman" w:hAnsi="Times New Roman" w:cs="Times New Roman"/>
          <w:color w:val="000000"/>
        </w:rPr>
        <w:lastRenderedPageBreak/>
        <w:t>tinggal di sekitar hutan tentang dampak dari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w:t>
      </w:r>
      <w:r w:rsidRPr="00F32812">
        <w:rPr>
          <w:rFonts w:ascii="Times New Roman" w:eastAsia="Times New Roman" w:hAnsi="Times New Roman" w:cs="Times New Roman"/>
          <w:i/>
          <w:iCs/>
        </w:rPr>
        <w:t>logging</w:t>
      </w:r>
      <w:r>
        <w:rPr>
          <w:rFonts w:ascii="Times New Roman" w:eastAsia="Times New Roman" w:hAnsi="Times New Roman" w:cs="Times New Roman"/>
          <w:color w:val="000000"/>
        </w:rPr>
        <w:t>, serta menyediakan lebih banyak pos pemantau untuk mengawasi kegiatan masyarakat di sekitar hutan. “Pemerintah harus lebih banyak mengedukasi masyarakat sekitar hutan agar tidak melakukan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w:t>
      </w:r>
      <w:r w:rsidR="00466605" w:rsidRPr="00466605">
        <w:rPr>
          <w:rFonts w:ascii="Times New Roman" w:eastAsia="Times New Roman" w:hAnsi="Times New Roman" w:cs="Times New Roman"/>
          <w:i/>
          <w:iCs/>
          <w:color w:val="000000"/>
        </w:rPr>
        <w:t>illegal</w:t>
      </w:r>
      <w:r w:rsidRPr="00884BC6">
        <w:rPr>
          <w:rFonts w:ascii="Times New Roman" w:eastAsia="Times New Roman" w:hAnsi="Times New Roman" w:cs="Times New Roman"/>
          <w:i/>
          <w:iCs/>
          <w:color w:val="000000"/>
        </w:rPr>
        <w:t xml:space="preserve"> lo</w:t>
      </w:r>
      <w:r w:rsidR="00884BC6" w:rsidRPr="00884BC6">
        <w:rPr>
          <w:rFonts w:ascii="Times New Roman" w:eastAsia="Times New Roman" w:hAnsi="Times New Roman" w:cs="Times New Roman"/>
          <w:i/>
          <w:iCs/>
          <w:color w:val="000000"/>
        </w:rPr>
        <w:t>g</w:t>
      </w:r>
      <w:r w:rsidRPr="00884BC6">
        <w:rPr>
          <w:rFonts w:ascii="Times New Roman" w:eastAsia="Times New Roman" w:hAnsi="Times New Roman" w:cs="Times New Roman"/>
          <w:i/>
          <w:iCs/>
          <w:color w:val="000000"/>
        </w:rPr>
        <w:t>ging</w:t>
      </w:r>
      <w:r>
        <w:rPr>
          <w:rFonts w:ascii="Times New Roman" w:eastAsia="Times New Roman" w:hAnsi="Times New Roman" w:cs="Times New Roman"/>
          <w:color w:val="000000"/>
        </w:rPr>
        <w:t xml:space="preserve"> dan memberikan pemahaman mengenai dampaknya. Selain itu, perlu ada pos-pos pemantau untuk mengontrol kegiatan masyarakat di sekitar hutan,” ungkapnya.</w:t>
      </w:r>
      <w:r>
        <w:rPr>
          <w:rFonts w:ascii="Times New Roman" w:eastAsia="Times New Roman" w:hAnsi="Times New Roman" w:cs="Times New Roman"/>
          <w:color w:val="000000"/>
          <w:vertAlign w:val="superscript"/>
        </w:rPr>
        <w:footnoteReference w:id="103"/>
      </w:r>
    </w:p>
    <w:p w14:paraId="4A6F5DF7" w14:textId="77777777" w:rsidR="00C65F7B" w:rsidRDefault="00000000">
      <w:pPr>
        <w:numPr>
          <w:ilvl w:val="1"/>
          <w:numId w:val="16"/>
        </w:numPr>
        <w:pBdr>
          <w:top w:val="nil"/>
          <w:left w:val="nil"/>
          <w:bottom w:val="nil"/>
          <w:right w:val="nil"/>
          <w:between w:val="nil"/>
        </w:pBdr>
        <w:spacing w:after="0" w:line="276" w:lineRule="auto"/>
        <w:ind w:left="993"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Pelaku Kedua</w:t>
      </w:r>
    </w:p>
    <w:p w14:paraId="2D74BA80" w14:textId="1E953D6F" w:rsidR="00C65F7B" w:rsidRDefault="00000000">
      <w:pPr>
        <w:pBdr>
          <w:top w:val="nil"/>
          <w:left w:val="nil"/>
          <w:bottom w:val="nil"/>
          <w:right w:val="nil"/>
          <w:between w:val="nil"/>
        </w:pBdr>
        <w:spacing w:after="0" w:line="276" w:lineRule="auto"/>
        <w:ind w:left="993"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Pelaku kedua adalah seorang sopir </w:t>
      </w:r>
      <w:r w:rsidR="009A051D">
        <w:rPr>
          <w:rFonts w:ascii="Times New Roman" w:eastAsia="Times New Roman" w:hAnsi="Times New Roman" w:cs="Times New Roman"/>
          <w:color w:val="000000"/>
        </w:rPr>
        <w:t xml:space="preserve">berinisial P </w:t>
      </w:r>
      <w:r>
        <w:rPr>
          <w:rFonts w:ascii="Times New Roman" w:eastAsia="Times New Roman" w:hAnsi="Times New Roman" w:cs="Times New Roman"/>
          <w:color w:val="000000"/>
        </w:rPr>
        <w:t xml:space="preserve">yang mulai terlibat dalam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karena ajakan temannya. Dalam percakapan tersebut, ia menjelaskan bahwa keterlibatannya dalam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bermula dari ajakan seorang teman yang tinggal di daerah dekat hutan. "Awalnya saya diajak teman yang sudah lama bekerja di sini. Dia bilang ini pekerjaan yang mudah, jadi saya ikut saja," tulisnya.</w:t>
      </w:r>
      <w:r w:rsidR="002F1A6F">
        <w:rPr>
          <w:rStyle w:val="FootnoteReference"/>
          <w:rFonts w:ascii="Times New Roman" w:eastAsia="Times New Roman" w:hAnsi="Times New Roman" w:cs="Times New Roman"/>
          <w:color w:val="000000"/>
        </w:rPr>
        <w:footnoteReference w:id="104"/>
      </w:r>
      <w:r>
        <w:rPr>
          <w:rFonts w:ascii="Times New Roman" w:eastAsia="Times New Roman" w:hAnsi="Times New Roman" w:cs="Times New Roman"/>
          <w:color w:val="000000"/>
        </w:rPr>
        <w:t xml:space="preserve"> Alasan utama mengapa ia terlibat dalam kegiatan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tersebut adalah kebutuhan ekonomi. "Saya terpaksa melakukan ini karena penghasilan dari pekerjaan lain tidak cukup untuk memenuhi kebutuhan keluarga," jelasnya dalam pesan singkat. Ia menjelaskan bahwa kayu yang ia angkut diperoleh dari masyarakat sekitar hutan yang membeli kayu dari hutan produksi, yang sering kali tidak dilengkapi dengan surat keterangan sah. "Kayu yang saya angkut biasanya saya </w:t>
      </w:r>
      <w:r>
        <w:rPr>
          <w:rFonts w:ascii="Times New Roman" w:eastAsia="Times New Roman" w:hAnsi="Times New Roman" w:cs="Times New Roman"/>
          <w:color w:val="000000"/>
        </w:rPr>
        <w:lastRenderedPageBreak/>
        <w:t>beli dari orang-orang sekitar hutan, mereka yang membeli langsung dari hutan produksi," tambahnya.</w:t>
      </w:r>
    </w:p>
    <w:p w14:paraId="72239E4F" w14:textId="5FCC40A6" w:rsidR="00C65F7B" w:rsidRDefault="00000000">
      <w:pPr>
        <w:pBdr>
          <w:top w:val="nil"/>
          <w:left w:val="nil"/>
          <w:bottom w:val="nil"/>
          <w:right w:val="nil"/>
          <w:between w:val="nil"/>
        </w:pBdr>
        <w:spacing w:after="0" w:line="276" w:lineRule="auto"/>
        <w:ind w:left="993"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Ia mengakui bahwa pengangkutan kayu tanpa surat keterangan sah merupakan tindakan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"Saya tahu itu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tapi saya tidak tahu betul undang-undangnya. Saya hanya mengikuti saja," katanya. Meskipun demikian, ia tetap melanjutkan kegiatan tersebut karena terbatasnya pilihan pekerjaan yang ada di daerahnya. Saat ditanya apakah ia pernah berhadapan dengan pihak Kepolisian terkait kegiatan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ini, ia menjelaskan bahwa ia dan rekan-rekannya sering kali mengatur waktu pengangkutan agar tidak terdeteksi oleh petugas. "Kami sering mengatur waktu, biasanya malam atau subuh, biar tidak ketahuan petugas," tulisnya.</w:t>
      </w:r>
      <w:r w:rsidR="002F1A6F">
        <w:rPr>
          <w:rStyle w:val="FootnoteReference"/>
          <w:rFonts w:ascii="Times New Roman" w:eastAsia="Times New Roman" w:hAnsi="Times New Roman" w:cs="Times New Roman"/>
          <w:color w:val="000000"/>
        </w:rPr>
        <w:footnoteReference w:id="105"/>
      </w:r>
    </w:p>
    <w:p w14:paraId="5B7D266C" w14:textId="55939D02" w:rsidR="00C65F7B" w:rsidRDefault="00000000">
      <w:pPr>
        <w:pBdr>
          <w:top w:val="nil"/>
          <w:left w:val="nil"/>
          <w:bottom w:val="nil"/>
          <w:right w:val="nil"/>
          <w:between w:val="nil"/>
        </w:pBdr>
        <w:spacing w:after="0" w:line="276" w:lineRule="auto"/>
        <w:ind w:left="993"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Namun, ia juga mengungkapkan bahwa terkadang ada oknum petugas yang meminta imbalan saat kendaraan angkut bertemu dengan mereka di jalan. "Kadang ada yang minta uang, tapi tidak secara langsung, biasanya kami yang memberikan uang, supaya urusan cepat selesai," ungkapnya. Meski begitu, ia merasa bahwa pemberian uang tersebut sudah menjadi kebiasaan yang umum dilakukan oleh banyak sopir. Meskipun mengetahui risiko hukuman, ia tetap melanjutkan kegiatan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ini karena tidak ada pilihan lain. "Saya pernah dihukum penjara 8 bulan karena ini, rasanya sangat berat bagi keluarga saya," tambahnya. Ia merasa bahwa sanksi yang diterapkan belum cukup efektif dalam memberikan efek jera bagi </w:t>
      </w:r>
      <w:r>
        <w:rPr>
          <w:rFonts w:ascii="Times New Roman" w:eastAsia="Times New Roman" w:hAnsi="Times New Roman" w:cs="Times New Roman"/>
          <w:color w:val="000000"/>
        </w:rPr>
        <w:lastRenderedPageBreak/>
        <w:t>pelaku. "Menurut saya, sanksi masih belum cukup untuk menghentikan kegiatan ini," ujarnya.</w:t>
      </w:r>
    </w:p>
    <w:p w14:paraId="6B37E276" w14:textId="3111E2B6" w:rsidR="00C65F7B" w:rsidRDefault="00000000">
      <w:pPr>
        <w:pBdr>
          <w:top w:val="nil"/>
          <w:left w:val="nil"/>
          <w:bottom w:val="nil"/>
          <w:right w:val="nil"/>
          <w:between w:val="nil"/>
        </w:pBdr>
        <w:spacing w:after="0" w:line="276" w:lineRule="auto"/>
        <w:ind w:left="993"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Terkait dengan penegakan hukum, ia menilai bahwa pihak Kepolisian sudah melakukan upaya yang baik, meskipun masih ada celah yang bisa dimanfaatkan oleh pelaku. "Penegakan hukum sudah ada, tapi masih ada celah yang bisa dimanfaatkan oleh orang-orang nakal," jelasnya. Sebagai saran, ia mengusulkan agar pemerintah lebih tegas dalam menangani kasus-kasus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seperti ini dan memberikan alternatif pekerjaan yang lebih baik kepada masyarakat sekitar hutan. "Pemerintah harus memberi pekerjaan yang lebih layak agar masyarakat tidak tergoda untuk melakukan hal seperti ini," tambahnya.</w:t>
      </w:r>
      <w:r w:rsidR="002F1A6F">
        <w:rPr>
          <w:rStyle w:val="FootnoteReference"/>
          <w:rFonts w:ascii="Times New Roman" w:eastAsia="Times New Roman" w:hAnsi="Times New Roman" w:cs="Times New Roman"/>
          <w:color w:val="000000"/>
        </w:rPr>
        <w:footnoteReference w:id="106"/>
      </w:r>
    </w:p>
    <w:p w14:paraId="59F7B1EA" w14:textId="77777777" w:rsidR="00C65F7B" w:rsidRDefault="00000000">
      <w:pPr>
        <w:numPr>
          <w:ilvl w:val="1"/>
          <w:numId w:val="16"/>
        </w:numPr>
        <w:pBdr>
          <w:top w:val="nil"/>
          <w:left w:val="nil"/>
          <w:bottom w:val="nil"/>
          <w:right w:val="nil"/>
          <w:between w:val="nil"/>
        </w:pBdr>
        <w:spacing w:after="0" w:line="276" w:lineRule="auto"/>
        <w:ind w:left="993"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Pelaku Ketiga</w:t>
      </w:r>
    </w:p>
    <w:p w14:paraId="0E715153" w14:textId="1A00AEAE" w:rsidR="00C65F7B" w:rsidRDefault="00000000">
      <w:pPr>
        <w:pBdr>
          <w:top w:val="nil"/>
          <w:left w:val="nil"/>
          <w:bottom w:val="nil"/>
          <w:right w:val="nil"/>
          <w:between w:val="nil"/>
        </w:pBdr>
        <w:spacing w:after="0" w:line="276" w:lineRule="auto"/>
        <w:ind w:left="993"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Pelaku ketiga merupakan seorang mantan buruh bangunan </w:t>
      </w:r>
      <w:r w:rsidR="009A051D">
        <w:rPr>
          <w:rFonts w:ascii="Times New Roman" w:eastAsia="Times New Roman" w:hAnsi="Times New Roman" w:cs="Times New Roman"/>
          <w:color w:val="000000"/>
        </w:rPr>
        <w:t xml:space="preserve">berinisial D </w:t>
      </w:r>
      <w:r>
        <w:rPr>
          <w:rFonts w:ascii="Times New Roman" w:eastAsia="Times New Roman" w:hAnsi="Times New Roman" w:cs="Times New Roman"/>
          <w:color w:val="000000"/>
        </w:rPr>
        <w:t xml:space="preserve">yang kehilangan pekerjaan tetapnya. Ia mulai terlibat dalam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setelah diajak oleh temannya. Dalam percakapan tersebut, ia menjelaskan bahwa keterlibatannya dalam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dimulai setelah ia kehilangan pekerjaan tetap. "Saya dulu kerja sebagai buruh bangunan, tapi setelah proyek selesai, saya tidak punya pekerjaan. Teman saya yang sudah lama kerja ngangkut kayu ngajakin," tulisnya.</w:t>
      </w:r>
      <w:r w:rsidR="002F1A6F">
        <w:rPr>
          <w:rStyle w:val="FootnoteReference"/>
          <w:rFonts w:ascii="Times New Roman" w:eastAsia="Times New Roman" w:hAnsi="Times New Roman" w:cs="Times New Roman"/>
          <w:color w:val="000000"/>
        </w:rPr>
        <w:footnoteReference w:id="107"/>
      </w:r>
      <w:r>
        <w:rPr>
          <w:rFonts w:ascii="Times New Roman" w:eastAsia="Times New Roman" w:hAnsi="Times New Roman" w:cs="Times New Roman"/>
          <w:color w:val="000000"/>
        </w:rPr>
        <w:t xml:space="preserve"> Alasan utama ia terlibat dalam kegiatan tersebut adalah karena faktor ekonomi. </w:t>
      </w:r>
    </w:p>
    <w:p w14:paraId="2C49A589" w14:textId="5BAAE231" w:rsidR="00C65F7B" w:rsidRDefault="00000000">
      <w:pPr>
        <w:pBdr>
          <w:top w:val="nil"/>
          <w:left w:val="nil"/>
          <w:bottom w:val="nil"/>
          <w:right w:val="nil"/>
          <w:between w:val="nil"/>
        </w:pBdr>
        <w:spacing w:after="0" w:line="276" w:lineRule="auto"/>
        <w:ind w:left="993"/>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"Kalau nggak ini, saya nggak tahu mau cari uang dari mana lagi. Penghasilan dari kerja serabutan nggak cukup," jelasnya. Kayu yang diangkutnya diperoleh dari masyarakat yang membeli kayu secara langsung dari hutan produksi."Saya beli kayu dari orang yang punya akses ke hutan produksi, ya mereka biasanya nggak punya dokumen," tambahnya. Ia mengakui bahwa pengangkutan kayu tanpa surat keterangan sah merupakan tindakan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"Saya tahu itu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cuma saya nggak terlalu paham aturan undang-undangnya. Yang saya tahu, itu masalah dokumen aja," katanya.</w:t>
      </w:r>
      <w:r w:rsidR="002F1A6F">
        <w:rPr>
          <w:rStyle w:val="FootnoteReference"/>
          <w:rFonts w:ascii="Times New Roman" w:eastAsia="Times New Roman" w:hAnsi="Times New Roman" w:cs="Times New Roman"/>
          <w:color w:val="000000"/>
        </w:rPr>
        <w:footnoteReference w:id="108"/>
      </w:r>
    </w:p>
    <w:p w14:paraId="20603E15" w14:textId="77777777" w:rsidR="00C65F7B" w:rsidRDefault="00000000">
      <w:pPr>
        <w:pBdr>
          <w:top w:val="nil"/>
          <w:left w:val="nil"/>
          <w:bottom w:val="nil"/>
          <w:right w:val="nil"/>
          <w:between w:val="nil"/>
        </w:pBdr>
        <w:spacing w:line="276" w:lineRule="auto"/>
        <w:ind w:left="993" w:firstLine="283"/>
        <w:jc w:val="both"/>
        <w:rPr>
          <w:rFonts w:ascii="Times New Roman" w:eastAsia="Times New Roman" w:hAnsi="Times New Roman" w:cs="Times New Roman"/>
          <w:color w:val="000000"/>
        </w:rPr>
        <w:sectPr w:rsidR="00C65F7B" w:rsidSect="00ED2473">
          <w:headerReference w:type="default" r:id="rId28"/>
          <w:headerReference w:type="first" r:id="rId29"/>
          <w:footerReference w:type="first" r:id="rId30"/>
          <w:footnotePr>
            <w:numRestart w:val="eachSect"/>
          </w:footnotePr>
          <w:pgSz w:w="8391" w:h="11906"/>
          <w:pgMar w:top="1418" w:right="1134" w:bottom="1134" w:left="1418" w:header="720" w:footer="720" w:gutter="0"/>
          <w:pgNumType w:start="65"/>
          <w:cols w:space="720"/>
          <w:titlePg/>
        </w:sectPr>
      </w:pPr>
      <w:r>
        <w:rPr>
          <w:rFonts w:ascii="Times New Roman" w:eastAsia="Times New Roman" w:hAnsi="Times New Roman" w:cs="Times New Roman"/>
          <w:color w:val="000000"/>
        </w:rPr>
        <w:t xml:space="preserve">Meskipun demikian, ia terus melanjutkan pekerjaan ini karena kebutuhan ekonomi yang mendesak. Saat ditanya apakah pernah berhadapan dengan pihak Kepolisian, ia mengungkapkan bahwa ia sering menghindar dari razia. "Sering kali kita nyari jalan yang sepi dan lewat malam-malam biar nggak ketemu polisi," tulisnya. Namun, ia juga menyebutkan bahwa pernah ada oknum polisi yang meminta uang ketika kendaraan angkut bertemu mereka di jalan. "Kadang ada yang minta uang, kadang nggak. Tapi kalau nggak kasih, bisa repot," ujarnya. Meskipun sudah tahu </w:t>
      </w:r>
      <w:r>
        <w:rPr>
          <w:rFonts w:ascii="Times New Roman" w:eastAsia="Times New Roman" w:hAnsi="Times New Roman" w:cs="Times New Roman"/>
        </w:rPr>
        <w:t>risikonya</w:t>
      </w:r>
      <w:r>
        <w:rPr>
          <w:rFonts w:ascii="Times New Roman" w:eastAsia="Times New Roman" w:hAnsi="Times New Roman" w:cs="Times New Roman"/>
          <w:color w:val="000000"/>
        </w:rPr>
        <w:t>, ia tetap melanjutkan kegiatan tersebut karena sulitnya mencari pekerjaan lain.</w:t>
      </w:r>
    </w:p>
    <w:p w14:paraId="273A5FC8" w14:textId="77777777" w:rsidR="00C65F7B"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IV</w:t>
      </w:r>
    </w:p>
    <w:p w14:paraId="05793F52" w14:textId="4FF8D0A6" w:rsidR="00C65F7B"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ANALISIS PENEGAKAN HUKUM TERHADAP PENGANGKUTAN KAYU HASIL HUTAN TANPA SURAT KETERANGAN SAH HASIL HUTAN (STUDI KASUS DI POLRES MUARO JAMBI)</w:t>
      </w:r>
    </w:p>
    <w:p w14:paraId="177EE118" w14:textId="3ED0130F" w:rsidR="00C65F7B" w:rsidRPr="00A41554" w:rsidRDefault="007E6722">
      <w:pPr>
        <w:numPr>
          <w:ilvl w:val="0"/>
          <w:numId w:val="48"/>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Analisis </w:t>
      </w:r>
      <w:r w:rsidRPr="00A41554">
        <w:rPr>
          <w:rFonts w:ascii="Times New Roman" w:eastAsia="Times New Roman" w:hAnsi="Times New Roman" w:cs="Times New Roman"/>
          <w:b/>
          <w:color w:val="000000"/>
          <w:sz w:val="24"/>
          <w:szCs w:val="24"/>
        </w:rPr>
        <w:t>Praktik Pengangkutan Kayu Hasil Hutan Tanpa Surat Keterangan Sah Hasil Hutan Di Wilayah Polres Muaro Jambi</w:t>
      </w:r>
    </w:p>
    <w:p w14:paraId="798E00F3" w14:textId="6CC0D47F"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Prosedur penanganan laporan masyarakat oleh Polres Muaro Jambi menunjukkan respons yang cepat dan terstruktur. Ketika menerima laporan tentang adanya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w:t>
      </w:r>
      <w:r w:rsidR="00466605" w:rsidRPr="00466605">
        <w:rPr>
          <w:rFonts w:ascii="Times New Roman" w:eastAsia="Times New Roman" w:hAnsi="Times New Roman" w:cs="Times New Roman"/>
          <w:i/>
          <w:iCs/>
          <w:color w:val="000000"/>
        </w:rPr>
        <w:t>illegal</w:t>
      </w:r>
      <w:r w:rsidRPr="00F3281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xml:space="preserve">, pihak kepolisian segera menindaklanjuti dengan mendatangi tempat kejadian perkara (TKP). Tindakan ini mencerminkan keseriusan Polres Muaro Jambi dalam menangani kasus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w:t>
      </w:r>
      <w:r w:rsidRPr="00F32812">
        <w:rPr>
          <w:rFonts w:ascii="Times New Roman" w:eastAsia="Times New Roman" w:hAnsi="Times New Roman" w:cs="Times New Roman"/>
          <w:i/>
          <w:iCs/>
        </w:rPr>
        <w:t>logging</w:t>
      </w:r>
      <w:r>
        <w:rPr>
          <w:rFonts w:ascii="Times New Roman" w:eastAsia="Times New Roman" w:hAnsi="Times New Roman" w:cs="Times New Roman"/>
          <w:color w:val="000000"/>
        </w:rPr>
        <w:t xml:space="preserve">. Apabila di TKP ditemukan pelaku beserta barang bukti 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color w:val="000000"/>
        </w:rPr>
        <w:t xml:space="preserve"> yang tidak dilengkapi dengan dokumen sah seperti Surat Keterangan Sah Hasil Hutan (SKSHH), pihak kepolisian akan segera mengamankan pelaku dan barang bukti tersebut. Proses ini kemudian dilanjutkan dengan membawa pelaku dan barang bukti ke kantor polisi untuk dilakukan proses penyidikan sesuai dengan ketentuan yang berlaku.</w:t>
      </w:r>
      <w:r>
        <w:rPr>
          <w:rFonts w:ascii="Times New Roman" w:eastAsia="Times New Roman" w:hAnsi="Times New Roman" w:cs="Times New Roman"/>
          <w:color w:val="000000"/>
          <w:vertAlign w:val="superscript"/>
        </w:rPr>
        <w:footnoteReference w:id="109"/>
      </w:r>
      <w:r>
        <w:rPr>
          <w:rFonts w:ascii="Times New Roman" w:eastAsia="Times New Roman" w:hAnsi="Times New Roman" w:cs="Times New Roman"/>
          <w:color w:val="000000"/>
        </w:rPr>
        <w:t xml:space="preserve"> Dalam konteks ini, teori penegakan hukum Soerjono Soekanto relevan, yang menyatakan bahwa keberhasilan penegakan hukum bergantung pada faktor penegakan hukum, masyarakat, dan sarana. Respons cepat Polres mencerminkan peran </w:t>
      </w:r>
      <w:r>
        <w:rPr>
          <w:rFonts w:ascii="Times New Roman" w:eastAsia="Times New Roman" w:hAnsi="Times New Roman" w:cs="Times New Roman"/>
          <w:color w:val="000000"/>
        </w:rPr>
        <w:lastRenderedPageBreak/>
        <w:t>penegak hukum sebagai komponen kunci dalam menindak kejahatan.</w:t>
      </w:r>
    </w:p>
    <w:p w14:paraId="172ACDEA" w14:textId="4F68D103" w:rsidR="00CA6023" w:rsidRDefault="00CA6023" w:rsidP="00CA6023">
      <w:pPr>
        <w:pBdr>
          <w:top w:val="nil"/>
          <w:left w:val="nil"/>
          <w:bottom w:val="nil"/>
          <w:right w:val="nil"/>
          <w:between w:val="nil"/>
        </w:pBdr>
        <w:spacing w:after="0" w:line="276" w:lineRule="auto"/>
        <w:ind w:left="709"/>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3273C55" wp14:editId="7CB43A63">
            <wp:extent cx="3179362" cy="2384385"/>
            <wp:effectExtent l="0" t="0" r="2540" b="0"/>
            <wp:docPr id="1982571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71496" name="Picture 198257149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90760" cy="2392933"/>
                    </a:xfrm>
                    <a:prstGeom prst="rect">
                      <a:avLst/>
                    </a:prstGeom>
                  </pic:spPr>
                </pic:pic>
              </a:graphicData>
            </a:graphic>
          </wp:inline>
        </w:drawing>
      </w:r>
    </w:p>
    <w:p w14:paraId="75FE4E1F" w14:textId="1842B02E" w:rsidR="00CA6023" w:rsidRDefault="00CA6023" w:rsidP="00CA6023">
      <w:pPr>
        <w:pBdr>
          <w:top w:val="nil"/>
          <w:left w:val="nil"/>
          <w:bottom w:val="nil"/>
          <w:right w:val="nil"/>
          <w:between w:val="nil"/>
        </w:pBdr>
        <w:spacing w:after="0" w:line="276" w:lineRule="auto"/>
        <w:ind w:left="709" w:firstLine="425"/>
        <w:jc w:val="both"/>
        <w:rPr>
          <w:rFonts w:ascii="Times New Roman" w:eastAsia="Times New Roman" w:hAnsi="Times New Roman" w:cs="Times New Roman"/>
          <w:color w:val="000000"/>
        </w:rPr>
      </w:pPr>
      <w:r>
        <w:rPr>
          <w:rFonts w:ascii="Times New Roman" w:eastAsia="Times New Roman" w:hAnsi="Times New Roman" w:cs="Times New Roman"/>
          <w:color w:val="000000"/>
        </w:rPr>
        <w:t>Sumber: Olahan Data</w:t>
      </w:r>
    </w:p>
    <w:p w14:paraId="57C76310" w14:textId="64A67846"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Alur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ini dimulai dari penebangan kayu di kawasan hutan. Setelah ditebang, kayu dikumpulkan di titik tertentu yang dekat dengan akses jalan untuk mempermudah logistik. Kayu kemudian dimuat ke dalam kendaraan seperti truk atau mobil bak terbuka. Untuk wilayah yang sulit diakses melalui jalan darat, pelaku menggunakan rakit atau perahu untuk mengangkut kayu melalui jalur sungai. Pengangkutan ini dilakukan pada malam hingga dini hari untuk memanfaatkan kondisi sepi sehingga lebih sulit terdeteksi oleh petugas atau masyarakat. Setelah tiba di lokasi tujuan, kayu biasanya dikirim ke tempat pengolahan (somel) untuk diolah menjadi produk seperti papan atau balok. Tempat pengolahan ini berperan sebagai “titik akhir” sebelum kayu dijual ke pasar lokal atau dikirim ke wilayah </w:t>
      </w:r>
      <w:r>
        <w:rPr>
          <w:rFonts w:ascii="Times New Roman" w:eastAsia="Times New Roman" w:hAnsi="Times New Roman" w:cs="Times New Roman"/>
          <w:color w:val="000000"/>
        </w:rPr>
        <w:lastRenderedPageBreak/>
        <w:t xml:space="preserve">lain untuk dipasarkan. Beberapa somel </w:t>
      </w:r>
      <w:r>
        <w:rPr>
          <w:rFonts w:ascii="Times New Roman" w:eastAsia="Times New Roman" w:hAnsi="Times New Roman" w:cs="Times New Roman"/>
        </w:rPr>
        <w:t>beroperasi</w:t>
      </w:r>
      <w:r>
        <w:rPr>
          <w:rFonts w:ascii="Times New Roman" w:eastAsia="Times New Roman" w:hAnsi="Times New Roman" w:cs="Times New Roman"/>
          <w:color w:val="000000"/>
        </w:rPr>
        <w:t xml:space="preserve"> secara legal dengan dokumen yang lengkap, tetapi ada juga yang menerima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dari pelaku yang tidak memiliki dokumen resmi.</w:t>
      </w:r>
    </w:p>
    <w:p w14:paraId="17302F29" w14:textId="510D5411"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Praktik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di wilayah Polres Muaro Jambi menunjukkan pola yang kompleks dan terorganisir. Para pelaku </w:t>
      </w:r>
      <w:r w:rsidR="00466605" w:rsidRPr="00466605">
        <w:rPr>
          <w:rFonts w:ascii="Times New Roman" w:eastAsia="Times New Roman" w:hAnsi="Times New Roman" w:cs="Times New Roman"/>
          <w:i/>
          <w:iCs/>
          <w:color w:val="000000"/>
        </w:rPr>
        <w:t>illegal</w:t>
      </w:r>
      <w:r w:rsidRPr="00884BC6">
        <w:rPr>
          <w:rFonts w:ascii="Times New Roman" w:eastAsia="Times New Roman" w:hAnsi="Times New Roman" w:cs="Times New Roman"/>
          <w:i/>
          <w:iCs/>
          <w:color w:val="000000"/>
        </w:rPr>
        <w:t xml:space="preserve"> lo</w:t>
      </w:r>
      <w:r w:rsidR="00884BC6" w:rsidRPr="00884BC6">
        <w:rPr>
          <w:rFonts w:ascii="Times New Roman" w:eastAsia="Times New Roman" w:hAnsi="Times New Roman" w:cs="Times New Roman"/>
          <w:i/>
          <w:iCs/>
          <w:color w:val="000000"/>
        </w:rPr>
        <w:t>g</w:t>
      </w:r>
      <w:r w:rsidRPr="00884BC6">
        <w:rPr>
          <w:rFonts w:ascii="Times New Roman" w:eastAsia="Times New Roman" w:hAnsi="Times New Roman" w:cs="Times New Roman"/>
          <w:i/>
          <w:iCs/>
          <w:color w:val="000000"/>
        </w:rPr>
        <w:t>ging</w:t>
      </w:r>
      <w:r>
        <w:rPr>
          <w:rFonts w:ascii="Times New Roman" w:eastAsia="Times New Roman" w:hAnsi="Times New Roman" w:cs="Times New Roman"/>
          <w:color w:val="000000"/>
        </w:rPr>
        <w:t xml:space="preserve"> umumnya melakukan aktivitas mereka dengan cara yang sistematis dimulai dengan perambahan hutan atau penebangan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Setelah kayu ditebang, mereka melakukan pemotongan kayu menjadi bagian-bagian lebih kecil atau “kotak-kotak” masih di dalam kawasan hutan untuk memudahkan proses pengangkutan dan menghindari kecurigaan dari pihak berwenang. Kayu yang telah dipotong kemudian dibawa ke pinggir jalan untuk selanjutnya diangkut menggunakan kendaraan bermotor.</w:t>
      </w:r>
    </w:p>
    <w:p w14:paraId="2E8E0346" w14:textId="628EA73B"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Sebagian besar kayu yang diangkut melalui wilayah Muaro Jambi berasal dari kawasan hutan di Sumatera Selatan, khususnya di Desa Muara Medak, Kecamatan Bayung Lencir, Kabupaten Musi Banyuasin. Para pelaku memanfaatkan jalan lintas di wilayah Muaro Jambi sebagai rute pengangkutan.</w:t>
      </w:r>
      <w:r>
        <w:rPr>
          <w:rFonts w:ascii="Times New Roman" w:eastAsia="Times New Roman" w:hAnsi="Times New Roman" w:cs="Times New Roman"/>
          <w:color w:val="000000"/>
          <w:vertAlign w:val="superscript"/>
        </w:rPr>
        <w:footnoteReference w:id="110"/>
      </w:r>
      <w:r>
        <w:rPr>
          <w:rFonts w:ascii="Times New Roman" w:eastAsia="Times New Roman" w:hAnsi="Times New Roman" w:cs="Times New Roman"/>
          <w:color w:val="000000"/>
        </w:rPr>
        <w:t xml:space="preserve"> Strategi ini menunjukkan adanya jaringan lintas provinsi dalam kegiatan </w:t>
      </w:r>
      <w:r w:rsidR="00466605" w:rsidRPr="00466605">
        <w:rPr>
          <w:rFonts w:ascii="Times New Roman" w:eastAsia="Times New Roman" w:hAnsi="Times New Roman" w:cs="Times New Roman"/>
          <w:i/>
          <w:iCs/>
          <w:color w:val="000000"/>
        </w:rPr>
        <w:t>illegal</w:t>
      </w:r>
      <w:r w:rsidRPr="00F3281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xml:space="preserve"> Hal ini mengindikasikan perlunya sinergi antar lembaga penegak hukum, sebagaimana ditegaskan dalam teori sistem hukum Friedman bahwa struktur hukum harus </w:t>
      </w:r>
      <w:r>
        <w:rPr>
          <w:rFonts w:ascii="Times New Roman" w:eastAsia="Times New Roman" w:hAnsi="Times New Roman" w:cs="Times New Roman"/>
          <w:color w:val="000000"/>
        </w:rPr>
        <w:lastRenderedPageBreak/>
        <w:t xml:space="preserve">berfungsi secara sinergis untuk menangani kejahatan </w:t>
      </w:r>
      <w:r>
        <w:rPr>
          <w:rFonts w:ascii="Times New Roman" w:eastAsia="Times New Roman" w:hAnsi="Times New Roman" w:cs="Times New Roman"/>
        </w:rPr>
        <w:t>lintas</w:t>
      </w:r>
      <w:r>
        <w:rPr>
          <w:rFonts w:ascii="Times New Roman" w:eastAsia="Times New Roman" w:hAnsi="Times New Roman" w:cs="Times New Roman"/>
          <w:color w:val="000000"/>
        </w:rPr>
        <w:t xml:space="preserve"> wilayah. </w:t>
      </w:r>
    </w:p>
    <w:p w14:paraId="192063EE"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Waktu operasi para pelaku juga menjadi tantangan tersendiri bagi pihak kepolisian. Sebagian besar kegiatan pengangkutan dilakukan pada malam hari hingga subuh, saat pengawasan cenderung lebih longgar dan masyarakat umumnya sedang beristirahat. Pemilihan waktu ini jelas merupakan strategi para pelaku untuk menghindari deteksi dan penangkapan oleh aparat penegak hukum. Pemilihan waktu yang sangat tergantung pada kelemahan pengawasan tersebut menguatkan kesimpulan bahwa modus operandi ini dirancang untuk memanfaatkan celah dalam sistem pengawasan yang ada. Sejalan dengan teori Soerjono Soekanto, faktor sarana seperti keterbatasan personel atau teknologi pengawasan menjadi penghambat dalam penegakan hukum yang efektif.</w:t>
      </w:r>
    </w:p>
    <w:p w14:paraId="0AA67097" w14:textId="53D81E4B"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Polres Muaro Jambi telah melakukan beberapa upaya preventif untuk mencegah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Mereka berkoordinasi dengan Satuan Pembinaan </w:t>
      </w:r>
      <w:r>
        <w:rPr>
          <w:rFonts w:ascii="Times New Roman" w:eastAsia="Times New Roman" w:hAnsi="Times New Roman" w:cs="Times New Roman"/>
        </w:rPr>
        <w:t>masyarakat</w:t>
      </w:r>
      <w:r>
        <w:rPr>
          <w:rFonts w:ascii="Times New Roman" w:eastAsia="Times New Roman" w:hAnsi="Times New Roman" w:cs="Times New Roman"/>
          <w:color w:val="000000"/>
        </w:rPr>
        <w:t xml:space="preserve"> (</w:t>
      </w:r>
      <w:r>
        <w:rPr>
          <w:rFonts w:ascii="Times New Roman" w:eastAsia="Times New Roman" w:hAnsi="Times New Roman" w:cs="Times New Roman"/>
        </w:rPr>
        <w:t>Sat Binmas</w:t>
      </w:r>
      <w:r>
        <w:rPr>
          <w:rFonts w:ascii="Times New Roman" w:eastAsia="Times New Roman" w:hAnsi="Times New Roman" w:cs="Times New Roman"/>
          <w:color w:val="000000"/>
        </w:rPr>
        <w:t>) untuk melakukan sosialisasi dan himbauan kepada masyarakat.</w:t>
      </w:r>
      <w:r>
        <w:rPr>
          <w:rFonts w:ascii="Times New Roman" w:eastAsia="Times New Roman" w:hAnsi="Times New Roman" w:cs="Times New Roman"/>
          <w:color w:val="000000"/>
          <w:vertAlign w:val="superscript"/>
        </w:rPr>
        <w:footnoteReference w:id="111"/>
      </w:r>
      <w:r>
        <w:rPr>
          <w:rFonts w:ascii="Times New Roman" w:eastAsia="Times New Roman" w:hAnsi="Times New Roman" w:cs="Times New Roman"/>
          <w:color w:val="000000"/>
        </w:rPr>
        <w:t xml:space="preserve"> Sosialisasi ini bertujuan untuk mengedukasi masyarakat mengenai ancaman pidana yang dihadapi pelaku </w:t>
      </w:r>
      <w:r w:rsidR="00466605" w:rsidRPr="00466605">
        <w:rPr>
          <w:rFonts w:ascii="Times New Roman" w:eastAsia="Times New Roman" w:hAnsi="Times New Roman" w:cs="Times New Roman"/>
          <w:i/>
          <w:iCs/>
          <w:color w:val="000000"/>
        </w:rPr>
        <w:t>illegal</w:t>
      </w:r>
      <w:r w:rsidRPr="00884BC6">
        <w:rPr>
          <w:rFonts w:ascii="Times New Roman" w:eastAsia="Times New Roman" w:hAnsi="Times New Roman" w:cs="Times New Roman"/>
          <w:i/>
          <w:iCs/>
          <w:color w:val="000000"/>
        </w:rPr>
        <w:t xml:space="preserve"> </w:t>
      </w:r>
      <w:r w:rsidRPr="00884BC6">
        <w:rPr>
          <w:rFonts w:ascii="Times New Roman" w:eastAsia="Times New Roman" w:hAnsi="Times New Roman" w:cs="Times New Roman"/>
          <w:i/>
          <w:iCs/>
        </w:rPr>
        <w:t>lo</w:t>
      </w:r>
      <w:r w:rsidR="00884BC6" w:rsidRPr="00884BC6">
        <w:rPr>
          <w:rFonts w:ascii="Times New Roman" w:eastAsia="Times New Roman" w:hAnsi="Times New Roman" w:cs="Times New Roman"/>
          <w:i/>
          <w:iCs/>
        </w:rPr>
        <w:t>g</w:t>
      </w:r>
      <w:r w:rsidRPr="00884BC6">
        <w:rPr>
          <w:rFonts w:ascii="Times New Roman" w:eastAsia="Times New Roman" w:hAnsi="Times New Roman" w:cs="Times New Roman"/>
          <w:i/>
          <w:iCs/>
        </w:rPr>
        <w:t>ging</w:t>
      </w:r>
      <w:r>
        <w:rPr>
          <w:rFonts w:ascii="Times New Roman" w:eastAsia="Times New Roman" w:hAnsi="Times New Roman" w:cs="Times New Roman"/>
          <w:color w:val="000000"/>
        </w:rPr>
        <w:t xml:space="preserve">. Upaya ini menunjukkan bahwa pihak Polres Muaro Jambi tidak hanya </w:t>
      </w:r>
      <w:r>
        <w:rPr>
          <w:rFonts w:ascii="Times New Roman" w:eastAsia="Times New Roman" w:hAnsi="Times New Roman" w:cs="Times New Roman"/>
        </w:rPr>
        <w:t>fokus</w:t>
      </w:r>
      <w:r>
        <w:rPr>
          <w:rFonts w:ascii="Times New Roman" w:eastAsia="Times New Roman" w:hAnsi="Times New Roman" w:cs="Times New Roman"/>
          <w:color w:val="000000"/>
        </w:rPr>
        <w:t xml:space="preserve"> pada tindakan represif, tetapi juga berusaha mencegah terjadinya tindak pidana melalui pendekatan edukatif yang melibatkan masyarakat secara langsung.</w:t>
      </w:r>
    </w:p>
    <w:p w14:paraId="2E39FD24" w14:textId="2225FFED"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Selain sosialisasi, Polres Muaro Jambi juga melakukan tindakan publikasi setiap kali berhasil </w:t>
      </w:r>
      <w:r>
        <w:rPr>
          <w:rFonts w:ascii="Times New Roman" w:eastAsia="Times New Roman" w:hAnsi="Times New Roman" w:cs="Times New Roman"/>
          <w:color w:val="000000"/>
        </w:rPr>
        <w:lastRenderedPageBreak/>
        <w:t xml:space="preserve">mengamankan pelaku </w:t>
      </w:r>
      <w:r w:rsidR="00466605" w:rsidRPr="00466605">
        <w:rPr>
          <w:rFonts w:ascii="Times New Roman" w:eastAsia="Times New Roman" w:hAnsi="Times New Roman" w:cs="Times New Roman"/>
          <w:i/>
          <w:iCs/>
          <w:color w:val="000000"/>
        </w:rPr>
        <w:t>illegal</w:t>
      </w:r>
      <w:r w:rsidRPr="00884BC6">
        <w:rPr>
          <w:rFonts w:ascii="Times New Roman" w:eastAsia="Times New Roman" w:hAnsi="Times New Roman" w:cs="Times New Roman"/>
          <w:i/>
          <w:iCs/>
          <w:color w:val="000000"/>
        </w:rPr>
        <w:t xml:space="preserve"> lo</w:t>
      </w:r>
      <w:r w:rsidR="00884BC6" w:rsidRPr="00884BC6">
        <w:rPr>
          <w:rFonts w:ascii="Times New Roman" w:eastAsia="Times New Roman" w:hAnsi="Times New Roman" w:cs="Times New Roman"/>
          <w:i/>
          <w:iCs/>
          <w:color w:val="000000"/>
        </w:rPr>
        <w:t>g</w:t>
      </w:r>
      <w:r w:rsidRPr="00884BC6">
        <w:rPr>
          <w:rFonts w:ascii="Times New Roman" w:eastAsia="Times New Roman" w:hAnsi="Times New Roman" w:cs="Times New Roman"/>
          <w:i/>
          <w:iCs/>
          <w:color w:val="000000"/>
        </w:rPr>
        <w:t>ging</w:t>
      </w:r>
      <w:r>
        <w:rPr>
          <w:rFonts w:ascii="Times New Roman" w:eastAsia="Times New Roman" w:hAnsi="Times New Roman" w:cs="Times New Roman"/>
          <w:color w:val="000000"/>
        </w:rPr>
        <w:t xml:space="preserve">. Dengan melakukan press </w:t>
      </w:r>
      <w:r>
        <w:rPr>
          <w:rFonts w:ascii="Times New Roman" w:eastAsia="Times New Roman" w:hAnsi="Times New Roman" w:cs="Times New Roman"/>
        </w:rPr>
        <w:t>release</w:t>
      </w:r>
      <w:r>
        <w:rPr>
          <w:rFonts w:ascii="Times New Roman" w:eastAsia="Times New Roman" w:hAnsi="Times New Roman" w:cs="Times New Roman"/>
          <w:color w:val="000000"/>
        </w:rPr>
        <w:t xml:space="preserve"> dan menyebarluaskan berita penangkapan pelaku, pihak </w:t>
      </w:r>
      <w:r>
        <w:rPr>
          <w:rFonts w:ascii="Times New Roman" w:eastAsia="Times New Roman" w:hAnsi="Times New Roman" w:cs="Times New Roman"/>
        </w:rPr>
        <w:t>kepolisian</w:t>
      </w:r>
      <w:r>
        <w:rPr>
          <w:rFonts w:ascii="Times New Roman" w:eastAsia="Times New Roman" w:hAnsi="Times New Roman" w:cs="Times New Roman"/>
          <w:color w:val="000000"/>
        </w:rPr>
        <w:t xml:space="preserve"> berharap dapat memberikan efek jera dan meningkatkan kesadaran masyarakat tentang konsekuensi hukum dari kegiatan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w:t>
      </w:r>
      <w:r w:rsidRPr="00F32812">
        <w:rPr>
          <w:rFonts w:ascii="Times New Roman" w:eastAsia="Times New Roman" w:hAnsi="Times New Roman" w:cs="Times New Roman"/>
          <w:i/>
          <w:iCs/>
        </w:rPr>
        <w:t>logging</w:t>
      </w:r>
      <w:r>
        <w:rPr>
          <w:rFonts w:ascii="Times New Roman" w:eastAsia="Times New Roman" w:hAnsi="Times New Roman" w:cs="Times New Roman"/>
          <w:color w:val="000000"/>
        </w:rPr>
        <w:t>.</w:t>
      </w:r>
      <w:r w:rsidR="00BF114D">
        <w:rPr>
          <w:rStyle w:val="FootnoteReference"/>
          <w:rFonts w:ascii="Times New Roman" w:eastAsia="Times New Roman" w:hAnsi="Times New Roman" w:cs="Times New Roman"/>
          <w:color w:val="000000"/>
        </w:rPr>
        <w:footnoteReference w:id="112"/>
      </w:r>
      <w:r>
        <w:rPr>
          <w:rFonts w:ascii="Times New Roman" w:eastAsia="Times New Roman" w:hAnsi="Times New Roman" w:cs="Times New Roman"/>
          <w:color w:val="000000"/>
        </w:rPr>
        <w:t xml:space="preserve"> Strategi ini merupakan bagian dari pencegahan umum (</w:t>
      </w:r>
      <w:r>
        <w:rPr>
          <w:rFonts w:ascii="Times New Roman" w:eastAsia="Times New Roman" w:hAnsi="Times New Roman" w:cs="Times New Roman"/>
          <w:i/>
          <w:color w:val="000000"/>
        </w:rPr>
        <w:t>general prevention</w:t>
      </w:r>
      <w:r>
        <w:rPr>
          <w:rFonts w:ascii="Times New Roman" w:eastAsia="Times New Roman" w:hAnsi="Times New Roman" w:cs="Times New Roman"/>
          <w:color w:val="000000"/>
        </w:rPr>
        <w:t>) yang bertujuan menekan angka kejahatan dengan memberikan informasi kepada publik tentang dampak hukum yang dihadapi para pelaku.</w:t>
      </w:r>
    </w:p>
    <w:p w14:paraId="01B10EF8" w14:textId="455003E3"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Namun, meskipun berbagai upaya telah dilakukan, efektivitas tindakan preventif ini masih perlu dievaluasi lebih lanjut. Mengingat karakteristik operasi para pelaku yang sebagian besar dilakukan pada dini hari ketika pengawasan masyarakat minim, tantangan dalam mencegah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ini masih cukup besar. </w:t>
      </w:r>
      <w:r>
        <w:rPr>
          <w:rFonts w:ascii="Times New Roman" w:eastAsia="Times New Roman" w:hAnsi="Times New Roman" w:cs="Times New Roman"/>
        </w:rPr>
        <w:t>Diperlukan</w:t>
      </w:r>
      <w:r>
        <w:rPr>
          <w:rFonts w:ascii="Times New Roman" w:eastAsia="Times New Roman" w:hAnsi="Times New Roman" w:cs="Times New Roman"/>
          <w:color w:val="000000"/>
        </w:rPr>
        <w:t xml:space="preserve"> strategi yang lebih inovatif dan komprehensif untuk dapat secara efektif mencegah dan mengurangi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w:t>
      </w:r>
      <w:r w:rsidR="00466605" w:rsidRPr="00466605">
        <w:rPr>
          <w:rFonts w:ascii="Times New Roman" w:eastAsia="Times New Roman" w:hAnsi="Times New Roman" w:cs="Times New Roman"/>
          <w:i/>
          <w:iCs/>
          <w:color w:val="000000"/>
        </w:rPr>
        <w:t>illegal</w:t>
      </w:r>
      <w:r w:rsidRPr="00F3281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xml:space="preserve"> di wilayah Muaro Jambi. </w:t>
      </w:r>
    </w:p>
    <w:p w14:paraId="0097FF1D" w14:textId="2DA345E9"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Kendala utama dalam penegakan hukum adalah adanya praktik suap. Dalam wawancara dengan salah satu pelaku, terungkap bahwa </w:t>
      </w:r>
      <w:r>
        <w:rPr>
          <w:rFonts w:ascii="Times New Roman" w:eastAsia="Times New Roman" w:hAnsi="Times New Roman" w:cs="Times New Roman"/>
        </w:rPr>
        <w:t>praktik</w:t>
      </w:r>
      <w:r>
        <w:rPr>
          <w:rFonts w:ascii="Times New Roman" w:eastAsia="Times New Roman" w:hAnsi="Times New Roman" w:cs="Times New Roman"/>
          <w:color w:val="000000"/>
        </w:rPr>
        <w:t xml:space="preserve"> suap terjadi saat mereka berhadapan dengan petugas di lapangan. Para pelaku sering memberikan uang jalan kepada oknum polisi untuk memastikan bahwa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mereka tidak dihentikan. Suap ini bervariasi antara Rp. 100.000 hingga Rp. 200.000, yang diberikan untuk melancarkan perjalanan mereka tanpa adanya pemeriksaan lebih lanjut.</w:t>
      </w:r>
      <w:r w:rsidR="00BF114D">
        <w:rPr>
          <w:rStyle w:val="FootnoteReference"/>
          <w:rFonts w:ascii="Times New Roman" w:eastAsia="Times New Roman" w:hAnsi="Times New Roman" w:cs="Times New Roman"/>
          <w:color w:val="000000"/>
        </w:rPr>
        <w:footnoteReference w:id="113"/>
      </w:r>
      <w:r>
        <w:rPr>
          <w:rFonts w:ascii="Times New Roman" w:eastAsia="Times New Roman" w:hAnsi="Times New Roman" w:cs="Times New Roman"/>
          <w:color w:val="000000"/>
        </w:rPr>
        <w:t xml:space="preserve"> Meskipun tidak diminta secara eksplisit oleh petugas, </w:t>
      </w:r>
      <w:r>
        <w:rPr>
          <w:rFonts w:ascii="Times New Roman" w:eastAsia="Times New Roman" w:hAnsi="Times New Roman" w:cs="Times New Roman"/>
          <w:color w:val="000000"/>
        </w:rPr>
        <w:lastRenderedPageBreak/>
        <w:t>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k ini sudah menjadi kebiasaan yang sangat merugikan integritas aparat kepolisian.</w:t>
      </w:r>
      <w:r>
        <w:rPr>
          <w:rFonts w:ascii="Times New Roman" w:eastAsia="Times New Roman" w:hAnsi="Times New Roman" w:cs="Times New Roman"/>
          <w:color w:val="000000"/>
          <w:vertAlign w:val="superscript"/>
        </w:rPr>
        <w:footnoteReference w:id="114"/>
      </w:r>
    </w:p>
    <w:p w14:paraId="6222A5CC" w14:textId="5229041C"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Praktik suap ini menunjukkan adanya celah dalam penegakan hukum yang mempengaruhi efektivitas tindakan represif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w:t>
      </w:r>
      <w:r w:rsidRPr="00F32812">
        <w:rPr>
          <w:rFonts w:ascii="Times New Roman" w:eastAsia="Times New Roman" w:hAnsi="Times New Roman" w:cs="Times New Roman"/>
          <w:i/>
          <w:iCs/>
        </w:rPr>
        <w:t>logging</w:t>
      </w:r>
      <w:r>
        <w:rPr>
          <w:rFonts w:ascii="Times New Roman" w:eastAsia="Times New Roman" w:hAnsi="Times New Roman" w:cs="Times New Roman"/>
          <w:color w:val="000000"/>
        </w:rPr>
        <w:t>. Suap ini jelas melanggar Pasal 5 dan 12 Undang-Undang Nomor 20 Tahun 2001 tentang Pemberantasan Tindakan Pidana Korupsi,</w:t>
      </w:r>
      <w:r>
        <w:rPr>
          <w:rFonts w:ascii="Times New Roman" w:eastAsia="Times New Roman" w:hAnsi="Times New Roman" w:cs="Times New Roman"/>
          <w:color w:val="000000"/>
          <w:vertAlign w:val="superscript"/>
        </w:rPr>
        <w:footnoteReference w:id="115"/>
      </w:r>
      <w:r>
        <w:rPr>
          <w:rFonts w:ascii="Times New Roman" w:eastAsia="Times New Roman" w:hAnsi="Times New Roman" w:cs="Times New Roman"/>
          <w:color w:val="000000"/>
        </w:rPr>
        <w:t xml:space="preserve"> yang mengatur bahwa pemberian atau penerimaan suap oleh pejabat publik terkait tugasnya adalah tindak pidana yang dapat dikenakan sanksi pidana.</w:t>
      </w:r>
      <w:r>
        <w:rPr>
          <w:rFonts w:ascii="Times New Roman" w:eastAsia="Times New Roman" w:hAnsi="Times New Roman" w:cs="Times New Roman"/>
          <w:color w:val="000000"/>
          <w:vertAlign w:val="superscript"/>
        </w:rPr>
        <w:footnoteReference w:id="116"/>
      </w:r>
      <w:r>
        <w:rPr>
          <w:rFonts w:ascii="Times New Roman" w:eastAsia="Times New Roman" w:hAnsi="Times New Roman" w:cs="Times New Roman"/>
          <w:color w:val="000000"/>
        </w:rPr>
        <w:t xml:space="preserve"> Praktik ini merusak sistem hukum yang seharusnya dapat memberikan efek jera bagi para pelaku </w:t>
      </w:r>
      <w:r w:rsidR="00466605" w:rsidRPr="00466605">
        <w:rPr>
          <w:rFonts w:ascii="Times New Roman" w:eastAsia="Times New Roman" w:hAnsi="Times New Roman" w:cs="Times New Roman"/>
          <w:i/>
          <w:iCs/>
          <w:color w:val="000000"/>
        </w:rPr>
        <w:t>illegal</w:t>
      </w:r>
      <w:r w:rsidRPr="00F32812">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w:t>
      </w:r>
    </w:p>
    <w:p w14:paraId="663F5EAA" w14:textId="2417B8A3"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Dengan adanya </w:t>
      </w:r>
      <w:r>
        <w:rPr>
          <w:rFonts w:ascii="Times New Roman" w:eastAsia="Times New Roman" w:hAnsi="Times New Roman" w:cs="Times New Roman"/>
        </w:rPr>
        <w:t>praktik</w:t>
      </w:r>
      <w:r>
        <w:rPr>
          <w:rFonts w:ascii="Times New Roman" w:eastAsia="Times New Roman" w:hAnsi="Times New Roman" w:cs="Times New Roman"/>
          <w:color w:val="000000"/>
        </w:rPr>
        <w:t xml:space="preserve"> suap ini, tidak hanya penegakan hukum yang menjadi tidak efektif, tetapi juga kepercayaan masyarakat terhadap polisi semakin menurun. Seperti yang diungkapkan oleh Lawrence M. Friedman dalam teorinya tentang sistem hukum, budaya hukum yang buruk, seperti toleransi terhadap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k suap, dapat menyebabkan ketidakpercayaan masyarakat terhadap efektivitas penegakan hukum itu sendiri.</w:t>
      </w:r>
      <w:r>
        <w:rPr>
          <w:rFonts w:ascii="Times New Roman" w:eastAsia="Times New Roman" w:hAnsi="Times New Roman" w:cs="Times New Roman"/>
          <w:color w:val="000000"/>
          <w:vertAlign w:val="superscript"/>
        </w:rPr>
        <w:footnoteReference w:id="117"/>
      </w:r>
      <w:r>
        <w:rPr>
          <w:rFonts w:ascii="Times New Roman" w:eastAsia="Times New Roman" w:hAnsi="Times New Roman" w:cs="Times New Roman"/>
          <w:color w:val="000000"/>
        </w:rPr>
        <w:t xml:space="preserve"> Oleh karena itu, penting bagi Polres Muaro Jambi untuk meningkatkan pengawasan terhadap aparat penegak hukum di lapangan, serta menerapkan sanksi yang tegas terhadap oknum yang terlibat dalam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k korupsi ini.</w:t>
      </w:r>
    </w:p>
    <w:p w14:paraId="281F8B82" w14:textId="0FDC05F4"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Untuk mengatasi masalah ini, Polres Muaro Jambi perlu memperkuat pengawasan internal terhadap petugas yang terlibat langsung dalam operasional penegakan hukum di lapangan. Penerapan teknologi seperti penggunaan kamera tubuh (</w:t>
      </w:r>
      <w:r>
        <w:rPr>
          <w:rFonts w:ascii="Times New Roman" w:eastAsia="Times New Roman" w:hAnsi="Times New Roman" w:cs="Times New Roman"/>
          <w:i/>
          <w:color w:val="000000"/>
        </w:rPr>
        <w:t>body cam</w:t>
      </w:r>
      <w:r>
        <w:rPr>
          <w:rFonts w:ascii="Times New Roman" w:eastAsia="Times New Roman" w:hAnsi="Times New Roman" w:cs="Times New Roman"/>
          <w:color w:val="000000"/>
        </w:rPr>
        <w:t>) atau pemasangan CCTV di titik-titik rawan dapat membantu mengurangi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k suap dengan meningkatkan transparansi dan akuntabilitas petugas. Selain itu, sanksi yang tegas terhadap oknum yang terlibat dalam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suap harus diterapkan untuk menjaga integritas lembaga kepolisian. </w:t>
      </w:r>
    </w:p>
    <w:p w14:paraId="5D37B558" w14:textId="26AA713F"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Sebagai solusi jangka panjang, perlu adanya upaya pemberdayaan ekonomi bagi masyarakat yang bergantung pada kegiatan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w:t>
      </w:r>
      <w:r w:rsidRPr="00F32812">
        <w:rPr>
          <w:rFonts w:ascii="Times New Roman" w:eastAsia="Times New Roman" w:hAnsi="Times New Roman" w:cs="Times New Roman"/>
          <w:i/>
          <w:iCs/>
        </w:rPr>
        <w:t>logging</w:t>
      </w:r>
      <w:r>
        <w:rPr>
          <w:rFonts w:ascii="Times New Roman" w:eastAsia="Times New Roman" w:hAnsi="Times New Roman" w:cs="Times New Roman"/>
          <w:color w:val="000000"/>
        </w:rPr>
        <w:t xml:space="preserve">. Program-program pemberdayaan ekonomi berbasis sumber daya alam yang sah, seperti agroforestri atau industri hasil hutan non-kayu, dapat mengurangi ketergantungan mereka pada kegiatan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Dengan alternatif pendapatan yang sah, masyarakat di sekitar hutan dapat lebih termotivasi untuk berpartisipasi dalam pelestarian hutan dan mengurangi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w:t>
      </w:r>
      <w:r w:rsidR="00466605" w:rsidRPr="00466605">
        <w:rPr>
          <w:rFonts w:ascii="Times New Roman" w:eastAsia="Times New Roman" w:hAnsi="Times New Roman" w:cs="Times New Roman"/>
          <w:i/>
          <w:iCs/>
          <w:color w:val="000000"/>
        </w:rPr>
        <w:t>illegal</w:t>
      </w:r>
      <w:r w:rsidRPr="00884BC6">
        <w:rPr>
          <w:rFonts w:ascii="Times New Roman" w:eastAsia="Times New Roman" w:hAnsi="Times New Roman" w:cs="Times New Roman"/>
          <w:i/>
          <w:iCs/>
          <w:color w:val="000000"/>
        </w:rPr>
        <w:t xml:space="preserve"> lo</w:t>
      </w:r>
      <w:r w:rsidR="00884BC6" w:rsidRPr="00884BC6">
        <w:rPr>
          <w:rFonts w:ascii="Times New Roman" w:eastAsia="Times New Roman" w:hAnsi="Times New Roman" w:cs="Times New Roman"/>
          <w:i/>
          <w:iCs/>
          <w:color w:val="000000"/>
        </w:rPr>
        <w:t>g</w:t>
      </w:r>
      <w:r w:rsidRPr="00884BC6">
        <w:rPr>
          <w:rFonts w:ascii="Times New Roman" w:eastAsia="Times New Roman" w:hAnsi="Times New Roman" w:cs="Times New Roman"/>
          <w:i/>
          <w:iCs/>
          <w:color w:val="000000"/>
        </w:rPr>
        <w:t>ging</w:t>
      </w:r>
      <w:r>
        <w:rPr>
          <w:rFonts w:ascii="Times New Roman" w:eastAsia="Times New Roman" w:hAnsi="Times New Roman" w:cs="Times New Roman"/>
          <w:color w:val="000000"/>
        </w:rPr>
        <w:t xml:space="preserve">. Program pemberdayaan ini juga dapat membantu masyarakat memahami bahwa menjaga kelestarian hutan memberikan manfaat yang lebih besar dalam jangka </w:t>
      </w:r>
      <w:r>
        <w:rPr>
          <w:rFonts w:ascii="Times New Roman" w:eastAsia="Times New Roman" w:hAnsi="Times New Roman" w:cs="Times New Roman"/>
        </w:rPr>
        <w:t>panjang</w:t>
      </w:r>
      <w:r>
        <w:rPr>
          <w:rFonts w:ascii="Times New Roman" w:eastAsia="Times New Roman" w:hAnsi="Times New Roman" w:cs="Times New Roman"/>
          <w:color w:val="000000"/>
        </w:rPr>
        <w:t xml:space="preserve"> dibandingkan dengan kegiatan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w:t>
      </w:r>
      <w:r w:rsidRPr="00F32812">
        <w:rPr>
          <w:rFonts w:ascii="Times New Roman" w:eastAsia="Times New Roman" w:hAnsi="Times New Roman" w:cs="Times New Roman"/>
          <w:i/>
          <w:iCs/>
        </w:rPr>
        <w:t>logging</w:t>
      </w:r>
      <w:r>
        <w:rPr>
          <w:rFonts w:ascii="Times New Roman" w:eastAsia="Times New Roman" w:hAnsi="Times New Roman" w:cs="Times New Roman"/>
          <w:color w:val="000000"/>
        </w:rPr>
        <w:t xml:space="preserve"> yang merugikan.</w:t>
      </w:r>
    </w:p>
    <w:p w14:paraId="3D34D6DF" w14:textId="15EF309E"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Upaya penegakan hukum terhadap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w:t>
      </w:r>
      <w:r w:rsidRPr="00F32812">
        <w:rPr>
          <w:rFonts w:ascii="Times New Roman" w:eastAsia="Times New Roman" w:hAnsi="Times New Roman" w:cs="Times New Roman"/>
          <w:i/>
          <w:iCs/>
        </w:rPr>
        <w:t>logging</w:t>
      </w:r>
      <w:r>
        <w:rPr>
          <w:rFonts w:ascii="Times New Roman" w:eastAsia="Times New Roman" w:hAnsi="Times New Roman" w:cs="Times New Roman"/>
          <w:color w:val="000000"/>
        </w:rPr>
        <w:t xml:space="preserve"> ini tidak hanya menjadi tanggung jawab pihak kepolisian semata. Diperlukan kerjasama dan koordinasi yang erat dengan berbagai pihak terkait, termasuk Dinas Kehutanan, pemerintah daerah, dan tentunya masyarakat setempat. Peran serta aktif masyarakat dalam melaporkan adanya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w:t>
      </w:r>
      <w:r w:rsidR="00466605" w:rsidRPr="00466605">
        <w:rPr>
          <w:rFonts w:ascii="Times New Roman" w:eastAsia="Times New Roman" w:hAnsi="Times New Roman" w:cs="Times New Roman"/>
          <w:i/>
          <w:iCs/>
        </w:rPr>
        <w:t>illegal</w:t>
      </w:r>
      <w:r w:rsidRPr="00F32812">
        <w:rPr>
          <w:rFonts w:ascii="Times New Roman" w:eastAsia="Times New Roman" w:hAnsi="Times New Roman" w:cs="Times New Roman"/>
          <w:i/>
          <w:iCs/>
          <w:color w:val="000000"/>
        </w:rPr>
        <w:t xml:space="preserve"> </w:t>
      </w:r>
      <w:r w:rsidRPr="00F32812">
        <w:rPr>
          <w:rFonts w:ascii="Times New Roman" w:eastAsia="Times New Roman" w:hAnsi="Times New Roman" w:cs="Times New Roman"/>
          <w:i/>
          <w:iCs/>
        </w:rPr>
        <w:t>logging</w:t>
      </w:r>
      <w:r>
        <w:rPr>
          <w:rFonts w:ascii="Times New Roman" w:eastAsia="Times New Roman" w:hAnsi="Times New Roman" w:cs="Times New Roman"/>
          <w:color w:val="000000"/>
        </w:rPr>
        <w:t xml:space="preserve"> sangat penting dalam </w:t>
      </w:r>
      <w:r>
        <w:rPr>
          <w:rFonts w:ascii="Times New Roman" w:eastAsia="Times New Roman" w:hAnsi="Times New Roman" w:cs="Times New Roman"/>
          <w:color w:val="000000"/>
        </w:rPr>
        <w:lastRenderedPageBreak/>
        <w:t xml:space="preserve">membantu pihak kepolisian mengungkapkan dan menindak para pelaku. Mengingat bahwa </w:t>
      </w:r>
      <w:r>
        <w:rPr>
          <w:rFonts w:ascii="Times New Roman" w:eastAsia="Times New Roman" w:hAnsi="Times New Roman" w:cs="Times New Roman"/>
        </w:rPr>
        <w:t>praktik</w:t>
      </w:r>
      <w:r>
        <w:rPr>
          <w:rFonts w:ascii="Times New Roman" w:eastAsia="Times New Roman" w:hAnsi="Times New Roman" w:cs="Times New Roman"/>
          <w:color w:val="000000"/>
        </w:rPr>
        <w:t xml:space="preserve"> </w:t>
      </w:r>
      <w:r w:rsidR="00466605" w:rsidRPr="00466605">
        <w:rPr>
          <w:rFonts w:ascii="Times New Roman" w:eastAsia="Times New Roman" w:hAnsi="Times New Roman" w:cs="Times New Roman"/>
          <w:i/>
          <w:iCs/>
        </w:rPr>
        <w:t>illegal</w:t>
      </w:r>
      <w:r w:rsidRPr="007E6722">
        <w:rPr>
          <w:rFonts w:ascii="Times New Roman" w:eastAsia="Times New Roman" w:hAnsi="Times New Roman" w:cs="Times New Roman"/>
          <w:i/>
          <w:iCs/>
          <w:color w:val="000000"/>
        </w:rPr>
        <w:t xml:space="preserve"> </w:t>
      </w:r>
      <w:r w:rsidRPr="007E6722">
        <w:rPr>
          <w:rFonts w:ascii="Times New Roman" w:eastAsia="Times New Roman" w:hAnsi="Times New Roman" w:cs="Times New Roman"/>
          <w:i/>
          <w:iCs/>
        </w:rPr>
        <w:t>logging</w:t>
      </w:r>
      <w:r>
        <w:rPr>
          <w:rFonts w:ascii="Times New Roman" w:eastAsia="Times New Roman" w:hAnsi="Times New Roman" w:cs="Times New Roman"/>
          <w:color w:val="000000"/>
        </w:rPr>
        <w:t xml:space="preserve"> ini melibatkan operasi lintas provinsi, koordinasi yang lebih luas antara pihak kepolisian di Muaro Jambi dengan </w:t>
      </w:r>
      <w:r>
        <w:rPr>
          <w:rFonts w:ascii="Times New Roman" w:eastAsia="Times New Roman" w:hAnsi="Times New Roman" w:cs="Times New Roman"/>
        </w:rPr>
        <w:t>kepolisian</w:t>
      </w:r>
      <w:r>
        <w:rPr>
          <w:rFonts w:ascii="Times New Roman" w:eastAsia="Times New Roman" w:hAnsi="Times New Roman" w:cs="Times New Roman"/>
          <w:color w:val="000000"/>
        </w:rPr>
        <w:t xml:space="preserve"> di wilayah </w:t>
      </w:r>
      <w:r>
        <w:rPr>
          <w:rFonts w:ascii="Times New Roman" w:eastAsia="Times New Roman" w:hAnsi="Times New Roman" w:cs="Times New Roman"/>
        </w:rPr>
        <w:t>Sumatera</w:t>
      </w:r>
      <w:r>
        <w:rPr>
          <w:rFonts w:ascii="Times New Roman" w:eastAsia="Times New Roman" w:hAnsi="Times New Roman" w:cs="Times New Roman"/>
          <w:color w:val="000000"/>
        </w:rPr>
        <w:t xml:space="preserve"> Selatan sangat diperlukan. Pertukaran informasi dan operasi gabungan antara wilayah mungkin dapat menjadi strategi yang efektif untuk memutus rantai pasokan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w:t>
      </w:r>
    </w:p>
    <w:p w14:paraId="2F24040D" w14:textId="7D99339A" w:rsidR="00C65F7B" w:rsidRDefault="00000000" w:rsidP="0079595F">
      <w:pPr>
        <w:pBdr>
          <w:top w:val="nil"/>
          <w:left w:val="nil"/>
          <w:bottom w:val="nil"/>
          <w:right w:val="nil"/>
          <w:between w:val="nil"/>
        </w:pBdr>
        <w:spacing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Selain itu, koordinasi antar instansi terkait, seperti Polres Muaro Jambi, Dinas Kehutanan, dan pemerintah daerah, perlu ditingkatkan. Koordinasi yang lebih baik akan mempermudah pelaksanaan razia gabungan serta meminimalisir celah yang dimanfaatkan oleh para pelaku </w:t>
      </w:r>
      <w:r w:rsidR="00466605" w:rsidRPr="00466605">
        <w:rPr>
          <w:rFonts w:ascii="Times New Roman" w:eastAsia="Times New Roman" w:hAnsi="Times New Roman" w:cs="Times New Roman"/>
          <w:i/>
          <w:iCs/>
          <w:color w:val="000000"/>
        </w:rPr>
        <w:t>illegal</w:t>
      </w:r>
      <w:r w:rsidRPr="00884BC6">
        <w:rPr>
          <w:rFonts w:ascii="Times New Roman" w:eastAsia="Times New Roman" w:hAnsi="Times New Roman" w:cs="Times New Roman"/>
          <w:i/>
          <w:iCs/>
          <w:color w:val="000000"/>
        </w:rPr>
        <w:t xml:space="preserve"> log</w:t>
      </w:r>
      <w:r w:rsidR="00884BC6" w:rsidRPr="00884BC6">
        <w:rPr>
          <w:rFonts w:ascii="Times New Roman" w:eastAsia="Times New Roman" w:hAnsi="Times New Roman" w:cs="Times New Roman"/>
          <w:i/>
          <w:iCs/>
          <w:color w:val="000000"/>
        </w:rPr>
        <w:t>g</w:t>
      </w:r>
      <w:r w:rsidRPr="00884BC6">
        <w:rPr>
          <w:rFonts w:ascii="Times New Roman" w:eastAsia="Times New Roman" w:hAnsi="Times New Roman" w:cs="Times New Roman"/>
          <w:i/>
          <w:iCs/>
          <w:color w:val="000000"/>
        </w:rPr>
        <w:t>ing</w:t>
      </w:r>
      <w:r>
        <w:rPr>
          <w:rFonts w:ascii="Times New Roman" w:eastAsia="Times New Roman" w:hAnsi="Times New Roman" w:cs="Times New Roman"/>
          <w:color w:val="000000"/>
        </w:rPr>
        <w:t xml:space="preserve">. Dalam hal ini, pertukaran informasi antar instansi dan penggunaan teknologi untuk memantau daerah-daerah rawan </w:t>
      </w:r>
      <w:r w:rsidR="00466605" w:rsidRPr="00466605">
        <w:rPr>
          <w:rFonts w:ascii="Times New Roman" w:eastAsia="Times New Roman" w:hAnsi="Times New Roman" w:cs="Times New Roman"/>
          <w:i/>
          <w:iCs/>
        </w:rPr>
        <w:t>illegal</w:t>
      </w:r>
      <w:r w:rsidRPr="007E6722">
        <w:rPr>
          <w:rFonts w:ascii="Times New Roman" w:eastAsia="Times New Roman" w:hAnsi="Times New Roman" w:cs="Times New Roman"/>
          <w:i/>
          <w:iCs/>
          <w:color w:val="000000"/>
        </w:rPr>
        <w:t xml:space="preserve"> </w:t>
      </w:r>
      <w:r w:rsidRPr="007E6722">
        <w:rPr>
          <w:rFonts w:ascii="Times New Roman" w:eastAsia="Times New Roman" w:hAnsi="Times New Roman" w:cs="Times New Roman"/>
          <w:i/>
          <w:iCs/>
        </w:rPr>
        <w:t>logging</w:t>
      </w:r>
      <w:r>
        <w:rPr>
          <w:rFonts w:ascii="Times New Roman" w:eastAsia="Times New Roman" w:hAnsi="Times New Roman" w:cs="Times New Roman"/>
          <w:color w:val="000000"/>
        </w:rPr>
        <w:t xml:space="preserve"> akan sangat membantu meningkatkan efektivitas penegakan hukum.</w:t>
      </w:r>
    </w:p>
    <w:p w14:paraId="13BC34CD" w14:textId="2E0A1352" w:rsidR="00C65F7B" w:rsidRPr="00A41554" w:rsidRDefault="007E6722">
      <w:pPr>
        <w:numPr>
          <w:ilvl w:val="0"/>
          <w:numId w:val="48"/>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Analisis </w:t>
      </w:r>
      <w:r w:rsidRPr="00A41554">
        <w:rPr>
          <w:rFonts w:ascii="Times New Roman" w:eastAsia="Times New Roman" w:hAnsi="Times New Roman" w:cs="Times New Roman"/>
          <w:b/>
          <w:color w:val="000000"/>
          <w:sz w:val="24"/>
          <w:szCs w:val="24"/>
        </w:rPr>
        <w:t>Penegakan Hukum Pengangkutan Kayu Hasil Hutan Tanpa Surat Keterangan Sah Hasil Hutan Oleh Polres Muaro Jambi</w:t>
      </w:r>
    </w:p>
    <w:p w14:paraId="36425A4A" w14:textId="186BE33D"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Prosedur penegakan hukum yang diterapkan oleh Polres Muaro Jambi dalam menangani kasus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mengikuti tahapan standar proses penyidikan tindak pidana.  Proses ini dimulai dengan penangkapan pelaku dan penyitaan barang bukti yang ditemukan di tempat kejadian perkara (TKP).  Langkah selanjutnya adalah penahanan terhadap tersangka, dengan syarat terdapat minimal dua alat bukti yang cukup untuk mendukung dugaan tindak pidana, sebagaimana diatur dalam Pasal 184 Kitab Undang-</w:t>
      </w:r>
      <w:r>
        <w:rPr>
          <w:rFonts w:ascii="Times New Roman" w:eastAsia="Times New Roman" w:hAnsi="Times New Roman" w:cs="Times New Roman"/>
          <w:color w:val="000000"/>
        </w:rPr>
        <w:lastRenderedPageBreak/>
        <w:t>Undang Hukum Acara Pidana (KUHAP).</w:t>
      </w:r>
      <w:r>
        <w:rPr>
          <w:rFonts w:ascii="Times New Roman" w:eastAsia="Times New Roman" w:hAnsi="Times New Roman" w:cs="Times New Roman"/>
          <w:color w:val="000000"/>
          <w:vertAlign w:val="superscript"/>
        </w:rPr>
        <w:footnoteReference w:id="118"/>
      </w:r>
      <w:r>
        <w:rPr>
          <w:rFonts w:ascii="Times New Roman" w:eastAsia="Times New Roman" w:hAnsi="Times New Roman" w:cs="Times New Roman"/>
          <w:color w:val="000000"/>
        </w:rPr>
        <w:t xml:space="preserve"> Setelah itu, dilakukan proses pemberkasan dan pengiriman berkas perkara ke Jaksa Penuntut Umum (JPU). Apabila berkas dinyatakan lengkap (P21), tersangka beserta barang bukti akan diserahkan kepada JPU untuk proses hukum lebih lanjut.</w:t>
      </w:r>
      <w:r>
        <w:rPr>
          <w:rFonts w:ascii="Times New Roman" w:eastAsia="Times New Roman" w:hAnsi="Times New Roman" w:cs="Times New Roman"/>
          <w:color w:val="000000"/>
          <w:vertAlign w:val="superscript"/>
        </w:rPr>
        <w:footnoteReference w:id="119"/>
      </w:r>
      <w:r>
        <w:rPr>
          <w:rFonts w:ascii="Times New Roman" w:eastAsia="Times New Roman" w:hAnsi="Times New Roman" w:cs="Times New Roman"/>
          <w:color w:val="000000"/>
        </w:rPr>
        <w:t xml:space="preserve"> Tahapan ini menunjukkan bahwa Polres Muaro Jambi telah menjalankan prosedur hukum sesuai dengan ketentuan hukum acara pidana di Indonesia. Menurut teori Soerjono Soekanto, keberhasilan hukum dipengaruhi oleh faktor penegak hukum yaitu Polres Muaro </w:t>
      </w:r>
      <w:r>
        <w:rPr>
          <w:rFonts w:ascii="Times New Roman" w:eastAsia="Times New Roman" w:hAnsi="Times New Roman" w:cs="Times New Roman"/>
        </w:rPr>
        <w:t>Jambi</w:t>
      </w:r>
      <w:r>
        <w:rPr>
          <w:rFonts w:ascii="Times New Roman" w:eastAsia="Times New Roman" w:hAnsi="Times New Roman" w:cs="Times New Roman"/>
          <w:color w:val="000000"/>
        </w:rPr>
        <w:t xml:space="preserve"> dan sarana yang memadai untuk mendukung pelaksanaan hukum tersebut.</w:t>
      </w:r>
      <w:r w:rsidR="00BF114D">
        <w:rPr>
          <w:rStyle w:val="FootnoteReference"/>
          <w:rFonts w:ascii="Times New Roman" w:eastAsia="Times New Roman" w:hAnsi="Times New Roman" w:cs="Times New Roman"/>
          <w:color w:val="000000"/>
        </w:rPr>
        <w:footnoteReference w:id="120"/>
      </w:r>
      <w:r>
        <w:rPr>
          <w:rFonts w:ascii="Times New Roman" w:eastAsia="Times New Roman" w:hAnsi="Times New Roman" w:cs="Times New Roman"/>
          <w:color w:val="000000"/>
        </w:rPr>
        <w:t xml:space="preserve"> Proses yang sistematis ini menunjukkan adanya struktur hukum yang </w:t>
      </w:r>
      <w:r>
        <w:rPr>
          <w:rFonts w:ascii="Times New Roman" w:eastAsia="Times New Roman" w:hAnsi="Times New Roman" w:cs="Times New Roman"/>
        </w:rPr>
        <w:t>berjalan</w:t>
      </w:r>
      <w:r>
        <w:rPr>
          <w:rFonts w:ascii="Times New Roman" w:eastAsia="Times New Roman" w:hAnsi="Times New Roman" w:cs="Times New Roman"/>
          <w:color w:val="000000"/>
        </w:rPr>
        <w:t xml:space="preserve"> sesuai dengan teori Lawrence M. Friedman.</w:t>
      </w:r>
      <w:r w:rsidR="00BF114D">
        <w:rPr>
          <w:rStyle w:val="FootnoteReference"/>
          <w:rFonts w:ascii="Times New Roman" w:eastAsia="Times New Roman" w:hAnsi="Times New Roman" w:cs="Times New Roman"/>
          <w:color w:val="000000"/>
        </w:rPr>
        <w:footnoteReference w:id="121"/>
      </w:r>
    </w:p>
    <w:p w14:paraId="2A8E9D1B" w14:textId="6391EF1F"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Dasar hukum utama yang digunakan dalam penanganan kasus </w:t>
      </w:r>
      <w:r w:rsidR="00466605" w:rsidRPr="00466605">
        <w:rPr>
          <w:rFonts w:ascii="Times New Roman" w:eastAsia="Times New Roman" w:hAnsi="Times New Roman" w:cs="Times New Roman"/>
          <w:i/>
          <w:iCs/>
        </w:rPr>
        <w:t>illegal</w:t>
      </w:r>
      <w:r w:rsidRPr="00181D5D">
        <w:rPr>
          <w:rFonts w:ascii="Times New Roman" w:eastAsia="Times New Roman" w:hAnsi="Times New Roman" w:cs="Times New Roman"/>
          <w:i/>
          <w:iCs/>
          <w:color w:val="000000"/>
        </w:rPr>
        <w:t xml:space="preserve"> </w:t>
      </w:r>
      <w:r w:rsidRPr="00181D5D">
        <w:rPr>
          <w:rFonts w:ascii="Times New Roman" w:eastAsia="Times New Roman" w:hAnsi="Times New Roman" w:cs="Times New Roman"/>
          <w:i/>
          <w:iCs/>
        </w:rPr>
        <w:t>logging</w:t>
      </w:r>
      <w:r>
        <w:rPr>
          <w:rFonts w:ascii="Times New Roman" w:eastAsia="Times New Roman" w:hAnsi="Times New Roman" w:cs="Times New Roman"/>
          <w:color w:val="000000"/>
        </w:rPr>
        <w:t xml:space="preserve"> adalah Undang-Undang Nomor 18 Tahun 2013 tentang Pencegahan dan Pemberantasan Perusakan Hutan.</w:t>
      </w:r>
      <w:r>
        <w:rPr>
          <w:rFonts w:ascii="Times New Roman" w:eastAsia="Times New Roman" w:hAnsi="Times New Roman" w:cs="Times New Roman"/>
          <w:color w:val="000000"/>
          <w:vertAlign w:val="superscript"/>
        </w:rPr>
        <w:footnoteReference w:id="122"/>
      </w:r>
      <w:r>
        <w:rPr>
          <w:rFonts w:ascii="Times New Roman" w:eastAsia="Times New Roman" w:hAnsi="Times New Roman" w:cs="Times New Roman"/>
          <w:color w:val="000000"/>
        </w:rPr>
        <w:t xml:space="preserve"> Pasal 16 undang-undang ini mewajibkan setiap orang melakukan pengangkutan kayu hasil hutan untuk memiliki dokumen sah berupa Surat Keterangan Sah Hasil Hutan (SKSHH). Pelanggaran terhadap ketentuan ini diancam dengan sanksi pidana sebagaimana tercantum dalam Pasal 88 ayat 1 huruf (a), yaitu pidana penjara minimal 1 tahun hingga maksimal </w:t>
      </w:r>
      <w:r>
        <w:rPr>
          <w:rFonts w:ascii="Times New Roman" w:eastAsia="Times New Roman" w:hAnsi="Times New Roman" w:cs="Times New Roman"/>
          <w:color w:val="000000"/>
        </w:rPr>
        <w:lastRenderedPageBreak/>
        <w:t xml:space="preserve">5 tahun, serta denda antara Rp. 500.000.000,00 (lima ratus juta rupiah) hingga Rp. 2.500.000.000,00 (dua miliar lima ratus juta rupiah). Ketentuan ini bertujuan untuk menegakkan kepatuhan hukum sekaligus memberikan efek jera bagi pelaku dan memastikan bahawa kayu yang diangkut memiliki asal-usul yang jelas dan legal.  Dalam pandangan Friedman, substansi hukum yang tegas dan jelas, seperti yang tertuang dalam Undang-Undang Nomor 18 </w:t>
      </w:r>
      <w:r>
        <w:rPr>
          <w:rFonts w:ascii="Times New Roman" w:eastAsia="Times New Roman" w:hAnsi="Times New Roman" w:cs="Times New Roman"/>
        </w:rPr>
        <w:t>Tahun</w:t>
      </w:r>
      <w:r>
        <w:rPr>
          <w:rFonts w:ascii="Times New Roman" w:eastAsia="Times New Roman" w:hAnsi="Times New Roman" w:cs="Times New Roman"/>
          <w:color w:val="000000"/>
        </w:rPr>
        <w:t xml:space="preserve"> 2013, merupakan salah satu pilar efektivitas sistem hukum.</w:t>
      </w:r>
      <w:r w:rsidR="00BF114D">
        <w:rPr>
          <w:rStyle w:val="FootnoteReference"/>
          <w:rFonts w:ascii="Times New Roman" w:eastAsia="Times New Roman" w:hAnsi="Times New Roman" w:cs="Times New Roman"/>
          <w:color w:val="000000"/>
        </w:rPr>
        <w:footnoteReference w:id="123"/>
      </w:r>
    </w:p>
    <w:p w14:paraId="3C2DCE94" w14:textId="03F626BD"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Namun, dalam pelaksanaan penegakan hukum tersebut, pihak kepolisian menghadapi beberapa kendala yang cukup signifikan. Kendala utama yang dihadapi adalah minimnya informasi yang dapat diperoleh mengenai aktivitas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Hal ini disebabkan oleh modus operandi para pelaku yang cenderung melakukan kegiatan pengangkutan pada waktu dini hari atau subuh, ketika situasi di jalan raya relatif sepi mempersulit aparat untuk mendeteksi dan menghentikan aktivitas tersebut. Pemilihan waktu ini menunjukkan bahwa para pelaku telah memahami kelemahan sistem pengawasan dan sengaja memanfaatkan celah tersebut. Selain itu, pelaku sering kali menggunakan jalur-jalur terpencil untuk menghindari patroli aparat. Menurut Soerjono Soekanto, kendala dalam penegakan hukum sering kali muncul dari faktor masyarakat, termasuk tingkat kesadaran hukum mereka.</w:t>
      </w:r>
      <w:r w:rsidR="00BF114D">
        <w:rPr>
          <w:rStyle w:val="FootnoteReference"/>
          <w:rFonts w:ascii="Times New Roman" w:eastAsia="Times New Roman" w:hAnsi="Times New Roman" w:cs="Times New Roman"/>
          <w:color w:val="000000"/>
        </w:rPr>
        <w:footnoteReference w:id="124"/>
      </w:r>
      <w:r>
        <w:rPr>
          <w:rFonts w:ascii="Times New Roman" w:eastAsia="Times New Roman" w:hAnsi="Times New Roman" w:cs="Times New Roman"/>
          <w:color w:val="000000"/>
        </w:rPr>
        <w:t xml:space="preserve"> Dalam hal ini, rendahnya partisipasi masyarakat dalam memberikan </w:t>
      </w:r>
      <w:r>
        <w:rPr>
          <w:rFonts w:ascii="Times New Roman" w:eastAsia="Times New Roman" w:hAnsi="Times New Roman" w:cs="Times New Roman"/>
          <w:color w:val="000000"/>
        </w:rPr>
        <w:lastRenderedPageBreak/>
        <w:t xml:space="preserve">informasi kepada polisi menjadi salah satu penyebab sulitnya deteksi aktivitas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w:t>
      </w:r>
    </w:p>
    <w:p w14:paraId="445ADF54" w14:textId="406E518B"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rPr>
        <w:t xml:space="preserve">Terkait dengan indikasi adanya kolusi atau kerjasama antara pelaku dengan aparat tertentu, hasil pemeriksaan terhadap para tersangka hingga saat ini belum menunjukkan adanya keterlibatan dari pihak-pihak atau instansi tertentu. Berdasarkan temuan Polres Muaro Jambi, sebagian besar pelaku beroperasi secara mandiri dan berasal dari masyarakat yang memiliki modal dan pemahaman tentang aktivitas </w:t>
      </w:r>
      <w:r w:rsidR="00466605" w:rsidRPr="00466605">
        <w:rPr>
          <w:rFonts w:ascii="Times New Roman" w:eastAsia="Times New Roman" w:hAnsi="Times New Roman" w:cs="Times New Roman"/>
          <w:i/>
          <w:iCs/>
        </w:rPr>
        <w:t>illegal</w:t>
      </w:r>
      <w:r w:rsidRPr="00884BC6">
        <w:rPr>
          <w:rFonts w:ascii="Times New Roman" w:eastAsia="Times New Roman" w:hAnsi="Times New Roman" w:cs="Times New Roman"/>
          <w:i/>
          <w:iCs/>
        </w:rPr>
        <w:t xml:space="preserve"> lo</w:t>
      </w:r>
      <w:r w:rsidR="00884BC6" w:rsidRPr="00884BC6">
        <w:rPr>
          <w:rFonts w:ascii="Times New Roman" w:eastAsia="Times New Roman" w:hAnsi="Times New Roman" w:cs="Times New Roman"/>
          <w:i/>
          <w:iCs/>
        </w:rPr>
        <w:t>g</w:t>
      </w:r>
      <w:r w:rsidRPr="00884BC6">
        <w:rPr>
          <w:rFonts w:ascii="Times New Roman" w:eastAsia="Times New Roman" w:hAnsi="Times New Roman" w:cs="Times New Roman"/>
          <w:i/>
          <w:iCs/>
        </w:rPr>
        <w:t>ging</w:t>
      </w:r>
      <w:r>
        <w:rPr>
          <w:rFonts w:ascii="Times New Roman" w:eastAsia="Times New Roman" w:hAnsi="Times New Roman" w:cs="Times New Roman"/>
        </w:rPr>
        <w:t>. Meskipun demikian, risiko keterlibatan oknum aparat tetap harus diantisipasi, mengingat celah ini dapat dimanfaatkan oleh pelaku untuk melancarkan operasi mereka. Dalam teori Friedman, struktur hukum, yang mencakup institusi-institusi penegak hukum, harus bebas dari praktik korupsi dan penyimpangan agar dapat menjalankan tugasnya dengan baik.</w:t>
      </w:r>
      <w:r w:rsidR="00BF114D">
        <w:rPr>
          <w:rStyle w:val="FootnoteReference"/>
          <w:rFonts w:ascii="Times New Roman" w:eastAsia="Times New Roman" w:hAnsi="Times New Roman" w:cs="Times New Roman"/>
        </w:rPr>
        <w:footnoteReference w:id="125"/>
      </w:r>
      <w:r>
        <w:rPr>
          <w:rFonts w:ascii="Times New Roman" w:eastAsia="Times New Roman" w:hAnsi="Times New Roman" w:cs="Times New Roman"/>
        </w:rPr>
        <w:t xml:space="preserve"> Hal ini menekankan pentingnya pengawasan internal dalam mencegah penyalahgunaan wewenang.</w:t>
      </w:r>
    </w:p>
    <w:p w14:paraId="6D367201" w14:textId="6B6C9CBE"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Selain tantangan operasional,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korupsi dan suap menjadi hambatan serius dalam penegakan hukum. Berdasarkan wawancara dengan pelaku, terungkap bahwa uang “jalan” sering diberikan kepada oknum aparat kepolisian di lapangan untuk menghindari pemeriksaan terhadap 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color w:val="000000"/>
        </w:rPr>
        <w:t xml:space="preserve"> yang diangkut.</w:t>
      </w:r>
      <w:r>
        <w:rPr>
          <w:rFonts w:ascii="Times New Roman" w:eastAsia="Times New Roman" w:hAnsi="Times New Roman" w:cs="Times New Roman"/>
          <w:color w:val="000000"/>
          <w:vertAlign w:val="superscript"/>
        </w:rPr>
        <w:footnoteReference w:id="126"/>
      </w:r>
      <w:r>
        <w:rPr>
          <w:rFonts w:ascii="Times New Roman" w:eastAsia="Times New Roman" w:hAnsi="Times New Roman" w:cs="Times New Roman"/>
          <w:color w:val="000000"/>
        </w:rPr>
        <w:t xml:space="preserve"> Uang tersebut berkisar antara Rp. 100.000 hingga Rp. 200.000, dan meskipun tidak selalu diminta secara langsung, pemberian ini telah menjadi kebiasaan yang merusak integritas aparat penegak hukum.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ini melanggar Pasal 5 dan Pasal </w:t>
      </w:r>
      <w:r>
        <w:rPr>
          <w:rFonts w:ascii="Times New Roman" w:eastAsia="Times New Roman" w:hAnsi="Times New Roman" w:cs="Times New Roman"/>
          <w:color w:val="000000"/>
        </w:rPr>
        <w:lastRenderedPageBreak/>
        <w:t>12 Undang-Undang Nomor 20 Tahun 2001 tentang Pemberantasan Tindak Pidana Korupsi,</w:t>
      </w:r>
      <w:r>
        <w:rPr>
          <w:rFonts w:ascii="Times New Roman" w:eastAsia="Times New Roman" w:hAnsi="Times New Roman" w:cs="Times New Roman"/>
          <w:color w:val="000000"/>
          <w:vertAlign w:val="superscript"/>
        </w:rPr>
        <w:footnoteReference w:id="127"/>
      </w:r>
      <w:r>
        <w:rPr>
          <w:rFonts w:ascii="Times New Roman" w:eastAsia="Times New Roman" w:hAnsi="Times New Roman" w:cs="Times New Roman"/>
          <w:color w:val="000000"/>
        </w:rPr>
        <w:t xml:space="preserve"> yang mengatur bahwa pemberian atau penerimaan suap oleh pejabat publik adalah tindakan yang dapat dikenakan sanksi hukum. Soerjono Soekanto mengidentifikasi faktor budaya hukum sebagai salah satu penentu keberhasilan hukum. Dalam kasus ini, budaya hukum yang toleran terhadap suap dan korupsi menjadi hambatan utama bagi efektivitas penegakan hukum.</w:t>
      </w:r>
    </w:p>
    <w:p w14:paraId="5CC07E0F"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Praktik suap ini berdampak buruk terhadap efektivitas penegakan hukum dan kepercayaan masyarakat terhadap aparat. Menurut teori Lawrence M. Friedman, efektivitas sistem hukum sangat bergantung pada tiga komponen utama: substansi hukum, struktur hukum, dan budaya hukum.</w:t>
      </w:r>
      <w:r>
        <w:rPr>
          <w:rFonts w:ascii="Times New Roman" w:eastAsia="Times New Roman" w:hAnsi="Times New Roman" w:cs="Times New Roman"/>
          <w:color w:val="000000"/>
          <w:vertAlign w:val="superscript"/>
        </w:rPr>
        <w:footnoteReference w:id="128"/>
      </w:r>
      <w:r>
        <w:rPr>
          <w:rFonts w:ascii="Times New Roman" w:eastAsia="Times New Roman" w:hAnsi="Times New Roman" w:cs="Times New Roman"/>
          <w:color w:val="000000"/>
        </w:rPr>
        <w:t xml:space="preserve"> Dalam konteks ini, struktur hukum yang lemah karena adanya </w:t>
      </w:r>
      <w:r>
        <w:rPr>
          <w:rFonts w:ascii="Times New Roman" w:eastAsia="Times New Roman" w:hAnsi="Times New Roman" w:cs="Times New Roman"/>
        </w:rPr>
        <w:t>praktik</w:t>
      </w:r>
      <w:r>
        <w:rPr>
          <w:rFonts w:ascii="Times New Roman" w:eastAsia="Times New Roman" w:hAnsi="Times New Roman" w:cs="Times New Roman"/>
          <w:color w:val="000000"/>
        </w:rPr>
        <w:t xml:space="preserve"> suap, serta budaya hukum masyarakat yang toleran terhadap suap, memperburuk efektivitas penegakan hukum. Hal ini juga berkontribusi terhadap penurunan kepercayaan masyarakat terhadap aparat dan memberikan ruang bagi pelaku untuk mengulangi tindakan yang sama. </w:t>
      </w:r>
    </w:p>
    <w:p w14:paraId="5FB0DC4A" w14:textId="67181B9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rPr>
        <w:t xml:space="preserve">Mengenai alur pengangkutan 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 xml:space="preserve">, setelah diangkut kayu-kayu tersebut biasanya dibawa ke tempat pengolahan kayu yang disebut "somel." Somel adalah tempat pengolahan kayu menjadi papan atau produk kayu lainnya yang telah diolah secara halus menggunakan mesin. Tempat pengolahan ini sebenarnya dapat beroperasi secara legal jika memiliki izin yang sah. </w:t>
      </w:r>
      <w:r>
        <w:rPr>
          <w:rFonts w:ascii="Times New Roman" w:eastAsia="Times New Roman" w:hAnsi="Times New Roman" w:cs="Times New Roman"/>
        </w:rPr>
        <w:lastRenderedPageBreak/>
        <w:t xml:space="preserve">Namun, jika somel menerima dan mengolah kayu dari sumber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 xml:space="preserve">, mereka dapat terlibat dalam tindak pidana. Rantai distribusi ini mencerminkan bahwa aktivitas </w:t>
      </w:r>
      <w:r w:rsidR="00466605" w:rsidRPr="00466605">
        <w:rPr>
          <w:rFonts w:ascii="Times New Roman" w:eastAsia="Times New Roman" w:hAnsi="Times New Roman" w:cs="Times New Roman"/>
          <w:i/>
          <w:iCs/>
        </w:rPr>
        <w:t>illegal</w:t>
      </w:r>
      <w:r w:rsidRPr="00181D5D">
        <w:rPr>
          <w:rFonts w:ascii="Times New Roman" w:eastAsia="Times New Roman" w:hAnsi="Times New Roman" w:cs="Times New Roman"/>
          <w:i/>
          <w:iCs/>
        </w:rPr>
        <w:t xml:space="preserve"> logging</w:t>
      </w:r>
      <w:r>
        <w:rPr>
          <w:rFonts w:ascii="Times New Roman" w:eastAsia="Times New Roman" w:hAnsi="Times New Roman" w:cs="Times New Roman"/>
        </w:rPr>
        <w:t xml:space="preserve"> tidak hanya melibatkan pelaku di lapangan tetapi juga pihak-pihak di sektor hilir yang berperan dalam mengolah dan menjual kayu tersebut.</w:t>
      </w:r>
    </w:p>
    <w:p w14:paraId="1EFFF0BB" w14:textId="23A3228C"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rPr>
        <w:t>Dalam konteks legalitas, proses pengangkutan kayu sebenarnya dapat dilakukan secara sah dengan memenuhi aturan yang berlaku. Untuk kayu kebun seperti kayu durian atau karet, dokumen yang diperlukan cukup berupa nota angkutan. Sementara itu, untuk kayu hutan, diperlukan Surat Keterangan Sahnya Hasil Hutan (SKSHH) yang diterbitkan bekerjasama dengan Dinas Kehutanan. Dokumen ini wajib tersedia sejak proses penebangan sebagaimana diatur dalam Pasal 12 Undang-Undang Nomor 18 Tahun 2013.</w:t>
      </w:r>
      <w:r>
        <w:rPr>
          <w:rFonts w:ascii="Times New Roman" w:eastAsia="Times New Roman" w:hAnsi="Times New Roman" w:cs="Times New Roman"/>
          <w:vertAlign w:val="superscript"/>
        </w:rPr>
        <w:footnoteReference w:id="129"/>
      </w:r>
      <w:r>
        <w:rPr>
          <w:rFonts w:ascii="Times New Roman" w:eastAsia="Times New Roman" w:hAnsi="Times New Roman" w:cs="Times New Roman"/>
        </w:rPr>
        <w:t xml:space="preserve"> Jika dokumen tersebut terpenuhi, maka pengangkutan kayu tidak dapat diproses sebagai tindak pidana. Namun, sebagian besar pelaku memilih untuk tidak melengkapi dokumen ini karena alasan ekonomi, yakni untuk menghindari biaya tambahan dan memperoleh keuntungan yang lebih besar meskipun dengan cara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w:t>
      </w:r>
    </w:p>
    <w:p w14:paraId="5BC2F459" w14:textId="4053B1AA"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rPr>
        <w:t xml:space="preserve">Dalam pelaksanaan penegakan hukum, pihak kepolisian menghadapi beberapa kendala signifikan. Salah satu kendala utama adalah minimnya informasi yang tersedia mengenai aktivitas pengangkutan 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 xml:space="preserve">. Modus operandi para pelaku yang cenderung melakukan pengangkutan pada dini hari atau subuh, saat jalan raya relatif sepi, menjadi tantangan besar. Strategi ini secara </w:t>
      </w:r>
      <w:r>
        <w:rPr>
          <w:rFonts w:ascii="Times New Roman" w:eastAsia="Times New Roman" w:hAnsi="Times New Roman" w:cs="Times New Roman"/>
        </w:rPr>
        <w:lastRenderedPageBreak/>
        <w:t>langsung bertujuan menghindari deteksi oleh aparat penegak hukum maupun masyarakat umum. Selain itu, para pelaku sering menggunakan jalur-jalur terpencil untuk meminimalisir kemungkinan tertangkap. Pola ini mencerminkan tingkat organisasi yang cukup tinggi, yang menunjukkan bahwa para pelaku memahami celah dalam sistem pengawasan.</w:t>
      </w:r>
    </w:p>
    <w:p w14:paraId="6124DFEF" w14:textId="5754917B"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rPr>
        <w:t xml:space="preserve">Kendala lain adalah perilaku para sopir pengangkut 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 xml:space="preserve"> yang sering kali melarikan diri ketika menyadari adanya upaya penghentian oleh polisi. Hal ini tidak hanya mempersulit proses penangkapan, tetapi juga menghambat pengumpulan bukti untuk memperkuat dugaan tindak pidana. Tindakan tersebut mengindikasikan bahwa pelaku telah memiliki strategi matang untuk menghindari tindakan hukum, yang pada gilirannya mengarah pada dugaan adanya organisasi atau jaringan yang cukup terstruktur di balik kegiatan </w:t>
      </w:r>
      <w:r w:rsidR="00466605" w:rsidRPr="00466605">
        <w:rPr>
          <w:rFonts w:ascii="Times New Roman" w:eastAsia="Times New Roman" w:hAnsi="Times New Roman" w:cs="Times New Roman"/>
          <w:i/>
          <w:iCs/>
        </w:rPr>
        <w:t>illegal</w:t>
      </w:r>
      <w:r>
        <w:rPr>
          <w:rFonts w:ascii="Times New Roman" w:eastAsia="Times New Roman" w:hAnsi="Times New Roman" w:cs="Times New Roman"/>
        </w:rPr>
        <w:t xml:space="preserve"> ini.</w:t>
      </w:r>
    </w:p>
    <w:p w14:paraId="5EAFB95A" w14:textId="5B1B43AA"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rPr>
        <w:t>Untuk mengatasi kendala-kendala tersebut, Polres Muaro Jambi telah berusaha meningkatkan koordinasi dan kerjasama dengan instansi terkait, khususnya Dinas Kehutanan. Bentuk kerjasama tersebut meliputi sosialisasi bersama kepada masyarakat dan pelaksanaan razia gabungan.</w:t>
      </w:r>
      <w:r w:rsidR="00A76B60">
        <w:rPr>
          <w:rStyle w:val="FootnoteReference"/>
          <w:rFonts w:ascii="Times New Roman" w:eastAsia="Times New Roman" w:hAnsi="Times New Roman" w:cs="Times New Roman"/>
        </w:rPr>
        <w:footnoteReference w:id="130"/>
      </w:r>
      <w:r>
        <w:rPr>
          <w:rFonts w:ascii="Times New Roman" w:eastAsia="Times New Roman" w:hAnsi="Times New Roman" w:cs="Times New Roman"/>
        </w:rPr>
        <w:t xml:space="preserve"> Sosialisasi bertujuan meningkatkan kesadaran masyarakat tentang bahaya </w:t>
      </w:r>
      <w:r w:rsidR="00466605" w:rsidRPr="00466605">
        <w:rPr>
          <w:rFonts w:ascii="Times New Roman" w:eastAsia="Times New Roman" w:hAnsi="Times New Roman" w:cs="Times New Roman"/>
          <w:i/>
          <w:iCs/>
        </w:rPr>
        <w:t>illegal</w:t>
      </w:r>
      <w:r w:rsidRPr="00181D5D">
        <w:rPr>
          <w:rFonts w:ascii="Times New Roman" w:eastAsia="Times New Roman" w:hAnsi="Times New Roman" w:cs="Times New Roman"/>
          <w:i/>
          <w:iCs/>
        </w:rPr>
        <w:t xml:space="preserve"> logging</w:t>
      </w:r>
      <w:r>
        <w:rPr>
          <w:rFonts w:ascii="Times New Roman" w:eastAsia="Times New Roman" w:hAnsi="Times New Roman" w:cs="Times New Roman"/>
        </w:rPr>
        <w:t xml:space="preserve"> serta pentingnya menjaga kelestarian hutan. Namun, efektivitas upaya ini perlu dievaluasi lebih lanjut, mengingat prakt</w:t>
      </w:r>
      <w:r w:rsidR="00884BC6">
        <w:rPr>
          <w:rFonts w:ascii="Times New Roman" w:eastAsia="Times New Roman" w:hAnsi="Times New Roman" w:cs="Times New Roman"/>
        </w:rPr>
        <w:t>i</w:t>
      </w:r>
      <w:r>
        <w:rPr>
          <w:rFonts w:ascii="Times New Roman" w:eastAsia="Times New Roman" w:hAnsi="Times New Roman" w:cs="Times New Roman"/>
        </w:rPr>
        <w:t xml:space="preserve">k </w:t>
      </w:r>
      <w:r w:rsidR="00466605" w:rsidRPr="00466605">
        <w:rPr>
          <w:rFonts w:ascii="Times New Roman" w:eastAsia="Times New Roman" w:hAnsi="Times New Roman" w:cs="Times New Roman"/>
          <w:i/>
          <w:iCs/>
        </w:rPr>
        <w:t>illegal</w:t>
      </w:r>
      <w:r w:rsidRPr="00181D5D">
        <w:rPr>
          <w:rFonts w:ascii="Times New Roman" w:eastAsia="Times New Roman" w:hAnsi="Times New Roman" w:cs="Times New Roman"/>
          <w:i/>
          <w:iCs/>
        </w:rPr>
        <w:t xml:space="preserve"> logging</w:t>
      </w:r>
      <w:r>
        <w:rPr>
          <w:rFonts w:ascii="Times New Roman" w:eastAsia="Times New Roman" w:hAnsi="Times New Roman" w:cs="Times New Roman"/>
        </w:rPr>
        <w:t xml:space="preserve"> masih sering terjadi. Salah satu kendala yang dihadapi adalah kurangnya partisipasi masyarakat dalam memberikan informasi kepada aparat berwenang, </w:t>
      </w:r>
      <w:r>
        <w:rPr>
          <w:rFonts w:ascii="Times New Roman" w:eastAsia="Times New Roman" w:hAnsi="Times New Roman" w:cs="Times New Roman"/>
        </w:rPr>
        <w:lastRenderedPageBreak/>
        <w:t>terutama karena waktu operasi pelaku yang cenderung dilakukan ketika masyarakat sedang beristirahat.</w:t>
      </w:r>
    </w:p>
    <w:p w14:paraId="16669042" w14:textId="558013C2"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Sementara itu, razia gabungan dimaksudkan untuk meningkatkan efektivitas penindakan terhadap pelaku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131"/>
      </w:r>
      <w:r>
        <w:rPr>
          <w:rFonts w:ascii="Times New Roman" w:eastAsia="Times New Roman" w:hAnsi="Times New Roman" w:cs="Times New Roman"/>
          <w:color w:val="000000"/>
        </w:rPr>
        <w:t xml:space="preserve"> Namun, efektivitas razia gabungan ini masih terus terbatas karena para pelaku seringkali sudah mengetahui jadwal </w:t>
      </w:r>
      <w:r>
        <w:rPr>
          <w:rFonts w:ascii="Times New Roman" w:eastAsia="Times New Roman" w:hAnsi="Times New Roman" w:cs="Times New Roman"/>
        </w:rPr>
        <w:t>r</w:t>
      </w:r>
      <w:r>
        <w:rPr>
          <w:rFonts w:ascii="Times New Roman" w:eastAsia="Times New Roman" w:hAnsi="Times New Roman" w:cs="Times New Roman"/>
          <w:color w:val="000000"/>
        </w:rPr>
        <w:t xml:space="preserve">azia dan dapat mengambil tindakan antisipasi, seperti bersembunyi atau menunda aktivitas mereka. Hal ini mengindikasikan adanya kebocoran informasi atau pola razia yang terlalu mudah diprediksi oleh para pelaku. Situasi ini menunjukkan perlunya strategi penegakan hukum yang lebih dinamis, fleksibel, dan sulit diprediksi oleh para pelaku </w:t>
      </w:r>
      <w:r w:rsidR="00466605" w:rsidRPr="00466605">
        <w:rPr>
          <w:rFonts w:ascii="Times New Roman" w:eastAsia="Times New Roman" w:hAnsi="Times New Roman" w:cs="Times New Roman"/>
          <w:i/>
          <w:iCs/>
        </w:rPr>
        <w:t>illegal</w:t>
      </w:r>
      <w:r w:rsidRPr="00181D5D">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xml:space="preserve">. </w:t>
      </w:r>
    </w:p>
    <w:p w14:paraId="77B8F04A" w14:textId="10DA461E"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Kebocoran informasi juga menjadi tantangan yang signifikan dalam upaya penegakan hukum, meskipun kepolisian tidak mengungkapkan secara spesifik waktu dan lokasi razia. Kemampuan pelaku untuk </w:t>
      </w:r>
      <w:r>
        <w:rPr>
          <w:rFonts w:ascii="Times New Roman" w:eastAsia="Times New Roman" w:hAnsi="Times New Roman" w:cs="Times New Roman"/>
        </w:rPr>
        <w:t>menghindari</w:t>
      </w:r>
      <w:r>
        <w:rPr>
          <w:rFonts w:ascii="Times New Roman" w:eastAsia="Times New Roman" w:hAnsi="Times New Roman" w:cs="Times New Roman"/>
          <w:color w:val="000000"/>
        </w:rPr>
        <w:t xml:space="preserve"> penindakan menunjukkan adanya saluran informasi yang tidak terdeteksi, mungkin melalui interaksi dengan masyarakat setempat atau laporan yang tersebar di media. Masyarakat sering melaporkan bahwa pelaku cenderung menunda aktivitas pengangkutan kayu saat mereka merasakan adanya peningkatan pengawasan, mencerminkan adaptasi terhadap pola penegakan hukum yang ada. Selain itu, meskipun tidak ada pengumuman resmi mengenai razia, berita-berita yang muncul di media </w:t>
      </w:r>
      <w:r>
        <w:rPr>
          <w:rFonts w:ascii="Times New Roman" w:eastAsia="Times New Roman" w:hAnsi="Times New Roman" w:cs="Times New Roman"/>
          <w:color w:val="000000"/>
        </w:rPr>
        <w:lastRenderedPageBreak/>
        <w:t xml:space="preserve">lokal bisa saja memberikan petunjuk bagi pelaku tentang upaya penindakan yang sedang berlangsung. Oleh karena itu, penting bagi kepolisian untuk memperkuat keamanan informasi operasional dan mengembangkan strategi razia yang lebih tidak terduga, agar efektivitas penindakan terhadap strategi </w:t>
      </w:r>
      <w:r w:rsidR="00466605" w:rsidRPr="00466605">
        <w:rPr>
          <w:rFonts w:ascii="Times New Roman" w:eastAsia="Times New Roman" w:hAnsi="Times New Roman" w:cs="Times New Roman"/>
          <w:i/>
          <w:iCs/>
        </w:rPr>
        <w:t>illegal</w:t>
      </w:r>
      <w:r w:rsidRPr="00181D5D">
        <w:rPr>
          <w:rFonts w:ascii="Times New Roman" w:eastAsia="Times New Roman" w:hAnsi="Times New Roman" w:cs="Times New Roman"/>
          <w:i/>
          <w:iCs/>
          <w:color w:val="000000"/>
        </w:rPr>
        <w:t xml:space="preserve"> </w:t>
      </w:r>
      <w:r w:rsidRPr="00181D5D">
        <w:rPr>
          <w:rFonts w:ascii="Times New Roman" w:eastAsia="Times New Roman" w:hAnsi="Times New Roman" w:cs="Times New Roman"/>
          <w:i/>
          <w:iCs/>
        </w:rPr>
        <w:t>logging</w:t>
      </w:r>
      <w:r>
        <w:rPr>
          <w:rFonts w:ascii="Times New Roman" w:eastAsia="Times New Roman" w:hAnsi="Times New Roman" w:cs="Times New Roman"/>
          <w:color w:val="000000"/>
        </w:rPr>
        <w:t xml:space="preserve"> dapat ditingkatkan secara signifikan.</w:t>
      </w:r>
    </w:p>
    <w:p w14:paraId="0CE74F8E" w14:textId="1742E6A8"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Dampak dari kebocoran informasi ini sangat mempengaruhi keberhasilan penegakan hukum di Muaro Jambi. Mengacu pada teori efektivitas hukum dari Soerjono Soekanto, keberhasilan hukum bergantung pada sinergi antara aparat penegak hukum, sarana yang memadai, dan tingkat kesadaran masyarakat.</w:t>
      </w:r>
      <w:r>
        <w:rPr>
          <w:rFonts w:ascii="Times New Roman" w:eastAsia="Times New Roman" w:hAnsi="Times New Roman" w:cs="Times New Roman"/>
          <w:color w:val="000000"/>
          <w:vertAlign w:val="superscript"/>
        </w:rPr>
        <w:footnoteReference w:id="132"/>
      </w:r>
      <w:r>
        <w:rPr>
          <w:rFonts w:ascii="Times New Roman" w:eastAsia="Times New Roman" w:hAnsi="Times New Roman" w:cs="Times New Roman"/>
          <w:color w:val="000000"/>
        </w:rPr>
        <w:t xml:space="preserve"> Kebocoran ini menunjukkan adanya celah dalam faktor penegak hukum dan faktor sarana pendukung yang seharusnya melindungi informasi operasi kepolisian. Selain itu, Lawrence M. Friedman dalam teorinya tentang sistem hukum menyatakan bahwa efektivitas hukum juga ditentukan oleh budaya hukum masyarakat.</w:t>
      </w:r>
      <w:r>
        <w:rPr>
          <w:rFonts w:ascii="Times New Roman" w:eastAsia="Times New Roman" w:hAnsi="Times New Roman" w:cs="Times New Roman"/>
          <w:color w:val="000000"/>
          <w:vertAlign w:val="superscript"/>
        </w:rPr>
        <w:footnoteReference w:id="133"/>
      </w:r>
      <w:r>
        <w:rPr>
          <w:rFonts w:ascii="Times New Roman" w:eastAsia="Times New Roman" w:hAnsi="Times New Roman" w:cs="Times New Roman"/>
          <w:color w:val="000000"/>
        </w:rPr>
        <w:t xml:space="preserve"> Dalam hal ini, kebocoran informasi yang melibatkan masyarakat lokal menunjukkan budaya hukum yang masih toleran terhadap aktivitas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yang melemahkan struktur dan substansi hukum yang ada. Akibatnya, kepercayaan publik terhadap polisi menurun, dan dampak jera bagi pelaku tidak tercapai. Oleh karena itu, dibutuhkan upaya perbaikan, seperti memperkuat pengamanan informasi dan membina komunikasi yang lebih efektif dengan masyarakat, guna meningkatkan efektivitas penegakan </w:t>
      </w:r>
      <w:r>
        <w:rPr>
          <w:rFonts w:ascii="Times New Roman" w:eastAsia="Times New Roman" w:hAnsi="Times New Roman" w:cs="Times New Roman"/>
          <w:color w:val="000000"/>
        </w:rPr>
        <w:lastRenderedPageBreak/>
        <w:t>hukum dan memastikan keberlanjutan kebijakan kehutanan.</w:t>
      </w:r>
    </w:p>
    <w:p w14:paraId="20E3BA0D"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Dalam hal penerapan sanksi, Polres Muaro Jambi fo</w:t>
      </w:r>
      <w:r>
        <w:rPr>
          <w:rFonts w:ascii="Times New Roman" w:eastAsia="Times New Roman" w:hAnsi="Times New Roman" w:cs="Times New Roman"/>
        </w:rPr>
        <w:t>k</w:t>
      </w:r>
      <w:r>
        <w:rPr>
          <w:rFonts w:ascii="Times New Roman" w:eastAsia="Times New Roman" w:hAnsi="Times New Roman" w:cs="Times New Roman"/>
          <w:color w:val="000000"/>
        </w:rPr>
        <w:t xml:space="preserve">us pada penerapan sanksi pidana sesuai dengan ketentuan dalam Undang-Undang RI Nomor 18 Tahun 2013 tentang Pencegahan dan Pemberantasan </w:t>
      </w:r>
      <w:r>
        <w:rPr>
          <w:rFonts w:ascii="Times New Roman" w:eastAsia="Times New Roman" w:hAnsi="Times New Roman" w:cs="Times New Roman"/>
        </w:rPr>
        <w:t>Perusakan</w:t>
      </w:r>
      <w:r>
        <w:rPr>
          <w:rFonts w:ascii="Times New Roman" w:eastAsia="Times New Roman" w:hAnsi="Times New Roman" w:cs="Times New Roman"/>
          <w:color w:val="000000"/>
        </w:rPr>
        <w:t xml:space="preserve"> Hutan.</w:t>
      </w:r>
      <w:r>
        <w:rPr>
          <w:rFonts w:ascii="Times New Roman" w:eastAsia="Times New Roman" w:hAnsi="Times New Roman" w:cs="Times New Roman"/>
          <w:color w:val="000000"/>
          <w:vertAlign w:val="superscript"/>
        </w:rPr>
        <w:footnoteReference w:id="134"/>
      </w:r>
      <w:r>
        <w:rPr>
          <w:rFonts w:ascii="Times New Roman" w:eastAsia="Times New Roman" w:hAnsi="Times New Roman" w:cs="Times New Roman"/>
          <w:color w:val="000000"/>
        </w:rPr>
        <w:t xml:space="preserve"> Pasal 88 ayat 1 huruf (a) undang-undang mengatur bahwa setiap orang yang dengan sengaja melakukan pengangkutan kayu hasil hutan tanpa memiliki dokumen yang merupakan surat keterangan sahnya hasil hutan diancam dengan pidana penjara paling singkat 1 (satu) tahun dan paling lama 5 (lima) tahun serta pidana denda paling sedikit Rp. 500.000.000,00 (lima ratus juta rupiah) dan paling banyak Rp. 2.500.000.000,00 (dua miliar lima ratus juta rupiah). Ketentuan ini mewajibkan setiap orang yang melakukan pengangkutan kayu hasil hutan untuk memiliki dokumen yang merupakan surat keterangan sahnya hasil hutan sesuai dengan ketentuan peraturan perundang-undangan yang berlaku.</w:t>
      </w:r>
    </w:p>
    <w:p w14:paraId="5B6558CA" w14:textId="7030DB70"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Salah satu aspek penting dari Undang-Undang Nomor 18 Tahun 2013 adalah ketentuan bahwa semua alat bantu yang digunakan dalam kegiatan </w:t>
      </w:r>
      <w:r w:rsidR="00466605" w:rsidRPr="00466605">
        <w:rPr>
          <w:rFonts w:ascii="Times New Roman" w:eastAsia="Times New Roman" w:hAnsi="Times New Roman" w:cs="Times New Roman"/>
          <w:i/>
          <w:iCs/>
        </w:rPr>
        <w:t>illegal</w:t>
      </w:r>
      <w:r w:rsidRPr="00181D5D">
        <w:rPr>
          <w:rFonts w:ascii="Times New Roman" w:eastAsia="Times New Roman" w:hAnsi="Times New Roman" w:cs="Times New Roman"/>
          <w:i/>
          <w:iCs/>
          <w:color w:val="000000"/>
        </w:rPr>
        <w:t xml:space="preserve"> </w:t>
      </w:r>
      <w:r w:rsidRPr="00181D5D">
        <w:rPr>
          <w:rFonts w:ascii="Times New Roman" w:eastAsia="Times New Roman" w:hAnsi="Times New Roman" w:cs="Times New Roman"/>
          <w:i/>
          <w:iCs/>
        </w:rPr>
        <w:t>logging</w:t>
      </w:r>
      <w:r>
        <w:rPr>
          <w:rFonts w:ascii="Times New Roman" w:eastAsia="Times New Roman" w:hAnsi="Times New Roman" w:cs="Times New Roman"/>
          <w:color w:val="000000"/>
        </w:rPr>
        <w:t xml:space="preserve"> akan dirampas oleh negara.</w:t>
      </w:r>
      <w:r w:rsidR="00A76B60">
        <w:rPr>
          <w:rStyle w:val="FootnoteReference"/>
          <w:rFonts w:ascii="Times New Roman" w:eastAsia="Times New Roman" w:hAnsi="Times New Roman" w:cs="Times New Roman"/>
          <w:color w:val="000000"/>
        </w:rPr>
        <w:footnoteReference w:id="135"/>
      </w:r>
      <w:r>
        <w:rPr>
          <w:rFonts w:ascii="Times New Roman" w:eastAsia="Times New Roman" w:hAnsi="Times New Roman" w:cs="Times New Roman"/>
          <w:color w:val="000000"/>
        </w:rPr>
        <w:t xml:space="preserve"> Hal ini diatur dalam Pasal 94 ayat (1) yang menyatakan bahwa selain pidana pokok, pelanggaran terhadap undang-undang ini akan dikenai pidana tambahan berupa perampasan hasil kejahatan dan alat-alat yang digunakan untuk kejahatan.  Dalam konteks </w:t>
      </w:r>
      <w:r w:rsidR="00466605" w:rsidRPr="00466605">
        <w:rPr>
          <w:rFonts w:ascii="Times New Roman" w:eastAsia="Times New Roman" w:hAnsi="Times New Roman" w:cs="Times New Roman"/>
          <w:i/>
          <w:iCs/>
          <w:color w:val="000000"/>
        </w:rPr>
        <w:lastRenderedPageBreak/>
        <w:t>illegal</w:t>
      </w:r>
      <w:r w:rsidRPr="00884BC6">
        <w:rPr>
          <w:rFonts w:ascii="Times New Roman" w:eastAsia="Times New Roman" w:hAnsi="Times New Roman" w:cs="Times New Roman"/>
          <w:i/>
          <w:iCs/>
          <w:color w:val="000000"/>
        </w:rPr>
        <w:t xml:space="preserve"> log</w:t>
      </w:r>
      <w:r w:rsidR="00884BC6" w:rsidRPr="00884BC6">
        <w:rPr>
          <w:rFonts w:ascii="Times New Roman" w:eastAsia="Times New Roman" w:hAnsi="Times New Roman" w:cs="Times New Roman"/>
          <w:i/>
          <w:iCs/>
          <w:color w:val="000000"/>
        </w:rPr>
        <w:t>g</w:t>
      </w:r>
      <w:r w:rsidRPr="00884BC6">
        <w:rPr>
          <w:rFonts w:ascii="Times New Roman" w:eastAsia="Times New Roman" w:hAnsi="Times New Roman" w:cs="Times New Roman"/>
          <w:i/>
          <w:iCs/>
          <w:color w:val="000000"/>
        </w:rPr>
        <w:t>ing</w:t>
      </w:r>
      <w:r>
        <w:rPr>
          <w:rFonts w:ascii="Times New Roman" w:eastAsia="Times New Roman" w:hAnsi="Times New Roman" w:cs="Times New Roman"/>
          <w:color w:val="000000"/>
        </w:rPr>
        <w:t xml:space="preserve">, mobil atau alat transportasi lain yang digunakan untuk mengangkut 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color w:val="000000"/>
        </w:rPr>
        <w:t xml:space="preserve"> akan dirampas negara dan kemudian dilelang, dengan hasil lelang dikembalikan ke kas negara. Ketentuan ini menunjukkan keseriusan pemerintah dalam memberantas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w:t>
      </w:r>
      <w:r w:rsidR="00466605" w:rsidRPr="00466605">
        <w:rPr>
          <w:rFonts w:ascii="Times New Roman" w:eastAsia="Times New Roman" w:hAnsi="Times New Roman" w:cs="Times New Roman"/>
          <w:i/>
          <w:iCs/>
          <w:color w:val="000000"/>
        </w:rPr>
        <w:t>illegal</w:t>
      </w:r>
      <w:r w:rsidRPr="00181D5D">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xml:space="preserve"> dengan memberikan konsekuensi hukum yang lebih berat bagi para pelaku.</w:t>
      </w:r>
    </w:p>
    <w:p w14:paraId="5A0C35F1"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Mengenai efektivitas penerapan sanksi dalam memberikan efek jera, hasil monitoring menunjukkan bahwa sebagian besar pelaku yang pernah menjalani pidana cenderung tidak mengulangi perbuatannya.</w:t>
      </w:r>
      <w:r>
        <w:rPr>
          <w:rFonts w:ascii="Times New Roman" w:eastAsia="Times New Roman" w:hAnsi="Times New Roman" w:cs="Times New Roman"/>
          <w:color w:val="000000"/>
          <w:vertAlign w:val="superscript"/>
        </w:rPr>
        <w:footnoteReference w:id="136"/>
      </w:r>
      <w:r>
        <w:rPr>
          <w:rFonts w:ascii="Times New Roman" w:eastAsia="Times New Roman" w:hAnsi="Times New Roman" w:cs="Times New Roman"/>
          <w:color w:val="000000"/>
        </w:rPr>
        <w:t xml:space="preserve"> Hal ini mengindikasikan bahwa sanksi pidana yang diterapkan memiliki tingkat efektivitas tertentu dalam mencegah pengulangan tindak pidana oleh pelaku yang sama. Namun, masih terdapat kasus dimana pelaku kembali melakukan tindak pidana serupa setelah menjalani hukuman.</w:t>
      </w:r>
    </w:p>
    <w:p w14:paraId="217E425C" w14:textId="0E33C76B"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Faktor utama yang mendorong terjadinya pengulangan tindak pidana </w:t>
      </w:r>
      <w:r w:rsidR="00466605" w:rsidRPr="00466605">
        <w:rPr>
          <w:rFonts w:ascii="Times New Roman" w:eastAsia="Times New Roman" w:hAnsi="Times New Roman" w:cs="Times New Roman"/>
          <w:i/>
          <w:iCs/>
        </w:rPr>
        <w:t>illegal</w:t>
      </w:r>
      <w:r w:rsidRPr="00181D5D">
        <w:rPr>
          <w:rFonts w:ascii="Times New Roman" w:eastAsia="Times New Roman" w:hAnsi="Times New Roman" w:cs="Times New Roman"/>
          <w:i/>
          <w:iCs/>
          <w:color w:val="000000"/>
        </w:rPr>
        <w:t xml:space="preserve"> </w:t>
      </w:r>
      <w:r w:rsidRPr="00181D5D">
        <w:rPr>
          <w:rFonts w:ascii="Times New Roman" w:eastAsia="Times New Roman" w:hAnsi="Times New Roman" w:cs="Times New Roman"/>
          <w:i/>
          <w:iCs/>
        </w:rPr>
        <w:t>logging</w:t>
      </w:r>
      <w:r>
        <w:rPr>
          <w:rFonts w:ascii="Times New Roman" w:eastAsia="Times New Roman" w:hAnsi="Times New Roman" w:cs="Times New Roman"/>
          <w:color w:val="000000"/>
        </w:rPr>
        <w:t xml:space="preserve"> adalah potensi keuntungan ekonomi yang besar dengan modal yang </w:t>
      </w:r>
      <w:r>
        <w:rPr>
          <w:rFonts w:ascii="Times New Roman" w:eastAsia="Times New Roman" w:hAnsi="Times New Roman" w:cs="Times New Roman"/>
        </w:rPr>
        <w:t>relatif</w:t>
      </w:r>
      <w:r>
        <w:rPr>
          <w:rFonts w:ascii="Times New Roman" w:eastAsia="Times New Roman" w:hAnsi="Times New Roman" w:cs="Times New Roman"/>
          <w:color w:val="000000"/>
        </w:rPr>
        <w:t xml:space="preserve"> kecil. Para pelaku seringkali tergiur oleh prospek keuntungan yang signifikan, terutama jika mereka dapat menghindari biaya dan prosedur resmi dalam pengangkutan kayu.</w:t>
      </w:r>
      <w:r>
        <w:rPr>
          <w:rFonts w:ascii="Times New Roman" w:eastAsia="Times New Roman" w:hAnsi="Times New Roman" w:cs="Times New Roman"/>
          <w:color w:val="000000"/>
          <w:vertAlign w:val="superscript"/>
        </w:rPr>
        <w:footnoteReference w:id="137"/>
      </w:r>
      <w:r>
        <w:rPr>
          <w:rFonts w:ascii="Times New Roman" w:eastAsia="Times New Roman" w:hAnsi="Times New Roman" w:cs="Times New Roman"/>
          <w:color w:val="000000"/>
        </w:rPr>
        <w:t xml:space="preserve"> Situasi ini menunjukkan bahwa selain penegakan hukum yang tegas, diperlukan juga upaya preventif untuk mengurangi motivasi ekonomi di balik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w:t>
      </w:r>
      <w:r w:rsidR="00466605" w:rsidRPr="00466605">
        <w:rPr>
          <w:rFonts w:ascii="Times New Roman" w:eastAsia="Times New Roman" w:hAnsi="Times New Roman" w:cs="Times New Roman"/>
          <w:i/>
          <w:iCs/>
          <w:color w:val="000000"/>
        </w:rPr>
        <w:t>illegal</w:t>
      </w:r>
      <w:r w:rsidRPr="00884BC6">
        <w:rPr>
          <w:rFonts w:ascii="Times New Roman" w:eastAsia="Times New Roman" w:hAnsi="Times New Roman" w:cs="Times New Roman"/>
          <w:i/>
          <w:iCs/>
          <w:color w:val="000000"/>
        </w:rPr>
        <w:t xml:space="preserve"> lo</w:t>
      </w:r>
      <w:r w:rsidR="00884BC6" w:rsidRPr="00884BC6">
        <w:rPr>
          <w:rFonts w:ascii="Times New Roman" w:eastAsia="Times New Roman" w:hAnsi="Times New Roman" w:cs="Times New Roman"/>
          <w:i/>
          <w:iCs/>
          <w:color w:val="000000"/>
        </w:rPr>
        <w:t>g</w:t>
      </w:r>
      <w:r w:rsidRPr="00884BC6">
        <w:rPr>
          <w:rFonts w:ascii="Times New Roman" w:eastAsia="Times New Roman" w:hAnsi="Times New Roman" w:cs="Times New Roman"/>
          <w:i/>
          <w:iCs/>
          <w:color w:val="000000"/>
        </w:rPr>
        <w:t>ging</w:t>
      </w:r>
      <w:r>
        <w:rPr>
          <w:rFonts w:ascii="Times New Roman" w:eastAsia="Times New Roman" w:hAnsi="Times New Roman" w:cs="Times New Roman"/>
          <w:color w:val="000000"/>
        </w:rPr>
        <w:t xml:space="preserve">, misalnya melalui program </w:t>
      </w:r>
      <w:r>
        <w:rPr>
          <w:rFonts w:ascii="Times New Roman" w:eastAsia="Times New Roman" w:hAnsi="Times New Roman" w:cs="Times New Roman"/>
          <w:color w:val="000000"/>
        </w:rPr>
        <w:lastRenderedPageBreak/>
        <w:t>pemberdayaan ekonomi masyarakat di sekitar kawasan hutan.</w:t>
      </w:r>
    </w:p>
    <w:p w14:paraId="03C474CE" w14:textId="38A5F77F"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t>Peran serta masyarakat dalam mengawasi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pengangkutan </w:t>
      </w:r>
      <w:r>
        <w:rPr>
          <w:rFonts w:ascii="Times New Roman" w:eastAsia="Times New Roman" w:hAnsi="Times New Roman" w:cs="Times New Roman"/>
        </w:rPr>
        <w:t xml:space="preserve">kayu </w:t>
      </w:r>
      <w:r w:rsidR="00466605" w:rsidRPr="00466605">
        <w:rPr>
          <w:rFonts w:ascii="Times New Roman" w:eastAsia="Times New Roman" w:hAnsi="Times New Roman" w:cs="Times New Roman"/>
          <w:i/>
          <w:iCs/>
        </w:rPr>
        <w:t>illegal</w:t>
      </w:r>
      <w:r>
        <w:rPr>
          <w:rFonts w:ascii="Times New Roman" w:eastAsia="Times New Roman" w:hAnsi="Times New Roman" w:cs="Times New Roman"/>
          <w:color w:val="000000"/>
        </w:rPr>
        <w:t xml:space="preserve"> cukup signifikan, dengan banyaknya informasi yang diberikan kepada pihak kepolisian. Masyarakat telah menunjukkan kesadaran dan kepedulian isu </w:t>
      </w:r>
      <w:r w:rsidR="00466605" w:rsidRPr="00466605">
        <w:rPr>
          <w:rFonts w:ascii="Times New Roman" w:eastAsia="Times New Roman" w:hAnsi="Times New Roman" w:cs="Times New Roman"/>
          <w:i/>
          <w:iCs/>
          <w:color w:val="000000"/>
        </w:rPr>
        <w:t>illegal</w:t>
      </w:r>
      <w:r w:rsidRPr="00181D5D">
        <w:rPr>
          <w:rFonts w:ascii="Times New Roman" w:eastAsia="Times New Roman" w:hAnsi="Times New Roman" w:cs="Times New Roman"/>
          <w:i/>
          <w:iCs/>
          <w:color w:val="000000"/>
        </w:rPr>
        <w:t xml:space="preserve"> lo</w:t>
      </w:r>
      <w:r w:rsidR="00A76B60" w:rsidRPr="00181D5D">
        <w:rPr>
          <w:rFonts w:ascii="Times New Roman" w:eastAsia="Times New Roman" w:hAnsi="Times New Roman" w:cs="Times New Roman"/>
          <w:i/>
          <w:iCs/>
          <w:color w:val="000000"/>
        </w:rPr>
        <w:t>g</w:t>
      </w:r>
      <w:r w:rsidRPr="00181D5D">
        <w:rPr>
          <w:rFonts w:ascii="Times New Roman" w:eastAsia="Times New Roman" w:hAnsi="Times New Roman" w:cs="Times New Roman"/>
          <w:i/>
          <w:iCs/>
          <w:color w:val="000000"/>
        </w:rPr>
        <w:t>ging</w:t>
      </w:r>
      <w:r>
        <w:rPr>
          <w:rFonts w:ascii="Times New Roman" w:eastAsia="Times New Roman" w:hAnsi="Times New Roman" w:cs="Times New Roman"/>
          <w:color w:val="000000"/>
        </w:rPr>
        <w:t xml:space="preserve"> dengan aktif melaporkan aktivitas yang mencurigakan. Hal ini sejalan dengan Pasal 58 Undang-Undang Nomor 18 Tahun 2013 yang mengatur tentang peran serta masyarakat dalam pencegahan dan pemberantasan perusakan hutan.</w:t>
      </w:r>
      <w:r>
        <w:rPr>
          <w:rFonts w:ascii="Times New Roman" w:eastAsia="Times New Roman" w:hAnsi="Times New Roman" w:cs="Times New Roman"/>
          <w:color w:val="000000"/>
          <w:vertAlign w:val="superscript"/>
        </w:rPr>
        <w:footnoteReference w:id="138"/>
      </w:r>
      <w:r>
        <w:rPr>
          <w:rFonts w:ascii="Times New Roman" w:eastAsia="Times New Roman" w:hAnsi="Times New Roman" w:cs="Times New Roman"/>
          <w:color w:val="000000"/>
        </w:rPr>
        <w:t xml:space="preserve"> Namun, efektivitas pengawasan masyarakat seringkali terbatas karena aktivitas </w:t>
      </w:r>
      <w:r w:rsidR="00466605" w:rsidRPr="00466605">
        <w:rPr>
          <w:rFonts w:ascii="Times New Roman" w:eastAsia="Times New Roman" w:hAnsi="Times New Roman" w:cs="Times New Roman"/>
          <w:i/>
          <w:iCs/>
          <w:color w:val="000000"/>
        </w:rPr>
        <w:t>illegal</w:t>
      </w:r>
      <w:r w:rsidRPr="00884BC6">
        <w:rPr>
          <w:rFonts w:ascii="Times New Roman" w:eastAsia="Times New Roman" w:hAnsi="Times New Roman" w:cs="Times New Roman"/>
          <w:i/>
          <w:iCs/>
          <w:color w:val="000000"/>
        </w:rPr>
        <w:t xml:space="preserve"> log</w:t>
      </w:r>
      <w:r w:rsidR="00884BC6">
        <w:rPr>
          <w:rFonts w:ascii="Times New Roman" w:eastAsia="Times New Roman" w:hAnsi="Times New Roman" w:cs="Times New Roman"/>
          <w:i/>
          <w:iCs/>
          <w:color w:val="000000"/>
        </w:rPr>
        <w:t>g</w:t>
      </w:r>
      <w:r w:rsidRPr="00884BC6">
        <w:rPr>
          <w:rFonts w:ascii="Times New Roman" w:eastAsia="Times New Roman" w:hAnsi="Times New Roman" w:cs="Times New Roman"/>
          <w:i/>
          <w:iCs/>
          <w:color w:val="000000"/>
        </w:rPr>
        <w:t>ing</w:t>
      </w:r>
      <w:r>
        <w:rPr>
          <w:rFonts w:ascii="Times New Roman" w:eastAsia="Times New Roman" w:hAnsi="Times New Roman" w:cs="Times New Roman"/>
          <w:color w:val="000000"/>
        </w:rPr>
        <w:t xml:space="preserve"> kerap dilakukan pada waktu dini hari ketika sebagian besar masyarakat masih beristirahat. Oleh karena itu, diperlukan peningkatan sistem pengawasan yang lebih komprehensif, termasuk penggunaan teknologi pemantauan jarak jauh atau patrol yang lebih intensif pada jam-jam rawan.</w:t>
      </w:r>
    </w:p>
    <w:p w14:paraId="22C1AADA" w14:textId="77777777"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sectPr w:rsidR="00C65F7B" w:rsidSect="00ED2473">
          <w:headerReference w:type="default" r:id="rId32"/>
          <w:footerReference w:type="default" r:id="rId33"/>
          <w:headerReference w:type="first" r:id="rId34"/>
          <w:footerReference w:type="first" r:id="rId35"/>
          <w:footnotePr>
            <w:numRestart w:val="eachSect"/>
          </w:footnotePr>
          <w:pgSz w:w="8391" w:h="11906"/>
          <w:pgMar w:top="1418" w:right="1134" w:bottom="1134" w:left="1418" w:header="720" w:footer="720" w:gutter="0"/>
          <w:pgNumType w:start="84"/>
          <w:cols w:space="720"/>
          <w:titlePg/>
        </w:sectPr>
      </w:pPr>
      <w:r>
        <w:rPr>
          <w:rFonts w:ascii="Times New Roman" w:eastAsia="Times New Roman" w:hAnsi="Times New Roman" w:cs="Times New Roman"/>
        </w:rPr>
        <w:t>Untuk mengatasi tantangan ini, beberapa langkah strategis perlu dilakukan oleh Polres Muaro Jambi, termasuk memperkuat pengawasan internal terhadap aparat dengan mengimplementasikan teknologi seperti penggunaan kamera tubuh (</w:t>
      </w:r>
      <w:r>
        <w:rPr>
          <w:rFonts w:ascii="Times New Roman" w:eastAsia="Times New Roman" w:hAnsi="Times New Roman" w:cs="Times New Roman"/>
          <w:i/>
        </w:rPr>
        <w:t>body cam</w:t>
      </w:r>
      <w:r>
        <w:rPr>
          <w:rFonts w:ascii="Times New Roman" w:eastAsia="Times New Roman" w:hAnsi="Times New Roman" w:cs="Times New Roman"/>
        </w:rPr>
        <w:t xml:space="preserve">) untuk meningkatkan akuntabilitas dan mengurangi praktik suap. Selain itu, penting untuk memperbaiki sistem keamanan informasi, termasuk meminimalkan kebocoran informasi terkait razia dengan mengurangi interaksi langsung antara petugas dan masyarakat saat merencanakan operasi. Penegakan sanksi yang lebih tegas terhadap aparat yang </w:t>
      </w:r>
      <w:r>
        <w:rPr>
          <w:rFonts w:ascii="Times New Roman" w:eastAsia="Times New Roman" w:hAnsi="Times New Roman" w:cs="Times New Roman"/>
        </w:rPr>
        <w:lastRenderedPageBreak/>
        <w:t>terlibat dalam suap juga sangat penting, sebagaimana diatur dalam Pasal 12 Undang-Undang Nomor 20 Tahun 2001,</w:t>
      </w:r>
      <w:r>
        <w:rPr>
          <w:rFonts w:ascii="Times New Roman" w:eastAsia="Times New Roman" w:hAnsi="Times New Roman" w:cs="Times New Roman"/>
          <w:vertAlign w:val="superscript"/>
        </w:rPr>
        <w:footnoteReference w:id="139"/>
      </w:r>
      <w:r>
        <w:rPr>
          <w:rFonts w:ascii="Times New Roman" w:eastAsia="Times New Roman" w:hAnsi="Times New Roman" w:cs="Times New Roman"/>
        </w:rPr>
        <w:t xml:space="preserve"> yang dapat memberikan efek jera dan memulihkan integritas sistem hukum.</w:t>
      </w:r>
    </w:p>
    <w:p w14:paraId="7AC42085" w14:textId="77777777" w:rsidR="00C65F7B" w:rsidRDefault="00000000" w:rsidP="0079595F">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V</w:t>
      </w:r>
    </w:p>
    <w:p w14:paraId="5120786A" w14:textId="77777777" w:rsidR="00C65F7B"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PENUTUP</w:t>
      </w:r>
    </w:p>
    <w:p w14:paraId="65B85C23" w14:textId="77777777" w:rsidR="00C65F7B" w:rsidRPr="007E6722"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r w:rsidRPr="007E6722">
        <w:rPr>
          <w:rFonts w:ascii="Times New Roman" w:eastAsia="Times New Roman" w:hAnsi="Times New Roman" w:cs="Times New Roman"/>
          <w:b/>
          <w:color w:val="000000"/>
          <w:sz w:val="24"/>
          <w:szCs w:val="24"/>
        </w:rPr>
        <w:t>Kesimpulan</w:t>
      </w:r>
    </w:p>
    <w:p w14:paraId="6CB39E8D" w14:textId="77777777" w:rsidR="00C65F7B" w:rsidRDefault="00000000">
      <w:pPr>
        <w:pBdr>
          <w:top w:val="nil"/>
          <w:left w:val="nil"/>
          <w:bottom w:val="nil"/>
          <w:right w:val="nil"/>
          <w:between w:val="nil"/>
        </w:pBdr>
        <w:spacing w:after="0" w:line="276" w:lineRule="auto"/>
        <w:ind w:left="72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Berdasarkan penelitian ini, dapat disimpulkan bahwa:</w:t>
      </w:r>
    </w:p>
    <w:p w14:paraId="41D68062" w14:textId="3FA81E2E" w:rsidR="00C65F7B" w:rsidRDefault="00000000">
      <w:pPr>
        <w:numPr>
          <w:ilvl w:val="0"/>
          <w:numId w:val="4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Prakt</w:t>
      </w:r>
      <w:r w:rsidR="007E6722">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di wilayah Polres Muaro Jambi melibatkan modus operandi yang terorganisir dengan baik, dimulai dari penebangan hingga pengangkutan kayu yang tidak dilengkapi Surat Keterangan Sah Hasil Hutan (SKSHH). Meskipun Polres Muaro Jambi telah melakukan berbagai upaya pencegahan, seperti sosialisasi dan kerjasama dengan masyarakat serta instansi terkait, tantangan besar tetap muncul. Hal ini terutama disebabkan oleh pengangkutan yang sering dilakukan pada malam hari dan pemanfaatan jalur terpencil untuk menghindari deteksi aparat. Salah satu hambatan utama dalam penegakan hukum adalah adanya </w:t>
      </w:r>
      <w:r>
        <w:rPr>
          <w:rFonts w:ascii="Times New Roman" w:eastAsia="Times New Roman" w:hAnsi="Times New Roman" w:cs="Times New Roman"/>
        </w:rPr>
        <w:t>praktik</w:t>
      </w:r>
      <w:r>
        <w:rPr>
          <w:rFonts w:ascii="Times New Roman" w:eastAsia="Times New Roman" w:hAnsi="Times New Roman" w:cs="Times New Roman"/>
          <w:color w:val="000000"/>
        </w:rPr>
        <w:t xml:space="preserve"> suap yang melibatkan oknum aparat, yang memperburuk efektivitas penindakan dan merusak integritas kepolisian. </w:t>
      </w:r>
    </w:p>
    <w:p w14:paraId="5D07FE80" w14:textId="5B204176" w:rsidR="00C65F7B" w:rsidRDefault="00000000">
      <w:pPr>
        <w:numPr>
          <w:ilvl w:val="0"/>
          <w:numId w:val="49"/>
        </w:numPr>
        <w:pBdr>
          <w:top w:val="nil"/>
          <w:left w:val="nil"/>
          <w:bottom w:val="nil"/>
          <w:right w:val="nil"/>
          <w:between w:val="nil"/>
        </w:pBdr>
        <w:jc w:val="both"/>
        <w:rPr>
          <w:rFonts w:ascii="Times New Roman" w:eastAsia="Times New Roman" w:hAnsi="Times New Roman" w:cs="Times New Roman"/>
          <w:color w:val="000000"/>
        </w:rPr>
        <w:sectPr w:rsidR="00C65F7B" w:rsidSect="00ED2473">
          <w:headerReference w:type="default" r:id="rId36"/>
          <w:footerReference w:type="default" r:id="rId37"/>
          <w:footnotePr>
            <w:numRestart w:val="eachSect"/>
          </w:footnotePr>
          <w:pgSz w:w="8391" w:h="11906"/>
          <w:pgMar w:top="1418" w:right="1134" w:bottom="1134" w:left="1418" w:header="720" w:footer="720" w:gutter="0"/>
          <w:pgNumType w:start="104"/>
          <w:cols w:space="720"/>
        </w:sectPr>
      </w:pPr>
      <w:r>
        <w:rPr>
          <w:rFonts w:ascii="Times New Roman" w:eastAsia="Times New Roman" w:hAnsi="Times New Roman" w:cs="Times New Roman"/>
          <w:color w:val="000000"/>
        </w:rPr>
        <w:t xml:space="preserve">Penegakan hukum terhadap pengangkutan kayu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di Muaro Jambi menghadapi berbagai kendala, termasuk kurangnya informasi tentang aktivitas pengangkutan yang sering dilakukan pada dini hari. Selain itu, kebocoran informasi yang terjadi, baik dari masyarakat maupun media lokal, telah memungkinkan para pelaku untuk menghindari razia gabungan yang dilakukan oleh pihak kepolisian. Untuk meningkatkan </w:t>
      </w:r>
    </w:p>
    <w:p w14:paraId="16BB589B" w14:textId="0600915B" w:rsidR="00C65F7B" w:rsidRDefault="00000000" w:rsidP="007E6722">
      <w:pPr>
        <w:pBdr>
          <w:top w:val="nil"/>
          <w:left w:val="nil"/>
          <w:bottom w:val="nil"/>
          <w:right w:val="nil"/>
          <w:between w:val="nil"/>
        </w:pBdr>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efektivitas penegakan hukum, diperlukan strategi yang lebih dinamis, serta pengamanan informasi operasi kepolisian yang lebih ketat. Selain itu, perlu ada peningkatan koordinasi antara Polres Muaro Jambi dengan instansi terkait, seperti Dinas Kehutanan, serta pemberdayaan masyarakat untuk melaporkan praktik </w:t>
      </w:r>
      <w:r w:rsidR="00466605" w:rsidRPr="00466605">
        <w:rPr>
          <w:rFonts w:ascii="Times New Roman" w:eastAsia="Times New Roman" w:hAnsi="Times New Roman" w:cs="Times New Roman"/>
          <w:i/>
          <w:iCs/>
          <w:color w:val="000000"/>
        </w:rPr>
        <w:t>illegal</w:t>
      </w:r>
      <w:r>
        <w:rPr>
          <w:rFonts w:ascii="Times New Roman" w:eastAsia="Times New Roman" w:hAnsi="Times New Roman" w:cs="Times New Roman"/>
          <w:color w:val="000000"/>
        </w:rPr>
        <w:t xml:space="preserve"> secara aktif. Sinergi antara aparat penegak hukum dan masyarakat sangat penting dalam mengurangi prakt</w:t>
      </w:r>
      <w:r w:rsidR="00884BC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k </w:t>
      </w:r>
      <w:r w:rsidR="00466605" w:rsidRPr="00466605">
        <w:rPr>
          <w:rFonts w:ascii="Times New Roman" w:eastAsia="Times New Roman" w:hAnsi="Times New Roman" w:cs="Times New Roman"/>
          <w:i/>
          <w:iCs/>
          <w:color w:val="000000"/>
        </w:rPr>
        <w:t>illegal</w:t>
      </w:r>
      <w:r w:rsidRPr="00181D5D">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 xml:space="preserve"> yang merugikan lingkungan dan ekonomi.</w:t>
      </w:r>
    </w:p>
    <w:p w14:paraId="2C42FF90" w14:textId="77777777" w:rsidR="00C65F7B" w:rsidRPr="007E6722" w:rsidRDefault="00000000">
      <w:pPr>
        <w:numPr>
          <w:ilvl w:val="0"/>
          <w:numId w:val="23"/>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7E6722">
        <w:rPr>
          <w:rFonts w:ascii="Times New Roman" w:eastAsia="Times New Roman" w:hAnsi="Times New Roman" w:cs="Times New Roman"/>
          <w:b/>
          <w:color w:val="000000"/>
          <w:sz w:val="24"/>
          <w:szCs w:val="24"/>
        </w:rPr>
        <w:t>Saran</w:t>
      </w:r>
    </w:p>
    <w:p w14:paraId="2152F535" w14:textId="77777777" w:rsidR="00C65F7B" w:rsidRDefault="00000000">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Beberapa saran yang dapat diajukan antara lain: </w:t>
      </w:r>
    </w:p>
    <w:p w14:paraId="0695A715" w14:textId="77777777" w:rsidR="00C65F7B" w:rsidRDefault="00000000">
      <w:pPr>
        <w:numPr>
          <w:ilvl w:val="0"/>
          <w:numId w:val="5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Perlunya peningkatan kerjasama antara Polres Muaro Jambi dan instansi terkait, termasuk kepolisian di provinsi Sumatera Selatan, untuk memutus jaringan lintas wilayah yang terlibat. Penggunaan teknologi seperti </w:t>
      </w:r>
      <w:r w:rsidRPr="00A76B60">
        <w:rPr>
          <w:rFonts w:ascii="Times New Roman" w:eastAsia="Times New Roman" w:hAnsi="Times New Roman" w:cs="Times New Roman"/>
          <w:color w:val="000000"/>
        </w:rPr>
        <w:t>drone,</w:t>
      </w:r>
      <w:r>
        <w:rPr>
          <w:rFonts w:ascii="Times New Roman" w:eastAsia="Times New Roman" w:hAnsi="Times New Roman" w:cs="Times New Roman"/>
          <w:color w:val="000000"/>
        </w:rPr>
        <w:t xml:space="preserve"> satelit, atau sensor jarak jauh serta patroli intensif pada jam-jam rawan akan memperkuat efektivitas pengawasan. Selain itu, sistem pengawasan juga perlu lebih fleksibel dan dinamis  untuk menyesuaikan dengan pola operasi para pelaku yang kerap berubah. Serta penegakan hukum harus lebih tegas dengan sanksi yang lebih berat untuk pelaku dan oknum aparat yang terlibat.</w:t>
      </w:r>
    </w:p>
    <w:p w14:paraId="0B272DBC" w14:textId="2D122F26" w:rsidR="00C65F7B" w:rsidRPr="007E6722" w:rsidRDefault="00000000" w:rsidP="007E6722">
      <w:pPr>
        <w:numPr>
          <w:ilvl w:val="0"/>
          <w:numId w:val="52"/>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Evaluasi berkala terhadap efektivitas upaya preventif dan penegakan hukum sangat penting untuk memastikan keberhasilan upaya tersebut. Pengembangan program pemberdayaan ekonomi masyarakat di sekitar kawasan hutan dapat membantu mengurangi motivasi ekonomi di balik </w:t>
      </w:r>
      <w:r w:rsidR="00466605" w:rsidRPr="00466605">
        <w:rPr>
          <w:rFonts w:ascii="Times New Roman" w:eastAsia="Times New Roman" w:hAnsi="Times New Roman" w:cs="Times New Roman"/>
          <w:i/>
          <w:iCs/>
          <w:color w:val="000000"/>
        </w:rPr>
        <w:t>illegal</w:t>
      </w:r>
      <w:r w:rsidRPr="00181D5D">
        <w:rPr>
          <w:rFonts w:ascii="Times New Roman" w:eastAsia="Times New Roman" w:hAnsi="Times New Roman" w:cs="Times New Roman"/>
          <w:i/>
          <w:iCs/>
          <w:color w:val="000000"/>
        </w:rPr>
        <w:t xml:space="preserve"> logging</w:t>
      </w:r>
      <w:r>
        <w:rPr>
          <w:rFonts w:ascii="Times New Roman" w:eastAsia="Times New Roman" w:hAnsi="Times New Roman" w:cs="Times New Roman"/>
          <w:color w:val="000000"/>
        </w:rPr>
        <w:t>.</w:t>
      </w:r>
    </w:p>
    <w:p w14:paraId="791233E6" w14:textId="77777777" w:rsidR="00C65F7B" w:rsidRPr="007E6722" w:rsidRDefault="00000000">
      <w:pPr>
        <w:numPr>
          <w:ilvl w:val="0"/>
          <w:numId w:val="23"/>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7E6722">
        <w:rPr>
          <w:rFonts w:ascii="Times New Roman" w:eastAsia="Times New Roman" w:hAnsi="Times New Roman" w:cs="Times New Roman"/>
          <w:b/>
          <w:color w:val="000000"/>
          <w:sz w:val="24"/>
          <w:szCs w:val="24"/>
        </w:rPr>
        <w:t>Penutup</w:t>
      </w:r>
    </w:p>
    <w:p w14:paraId="4A5DFE02" w14:textId="24CE0986" w:rsidR="00C65F7B" w:rsidRDefault="00000000">
      <w:pPr>
        <w:pBdr>
          <w:top w:val="nil"/>
          <w:left w:val="nil"/>
          <w:bottom w:val="nil"/>
          <w:right w:val="nil"/>
          <w:between w:val="nil"/>
        </w:pBdr>
        <w:spacing w:after="0" w:line="276" w:lineRule="auto"/>
        <w:ind w:left="720" w:firstLine="41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Dengan terselesaikannya skripsi ini, penulis mengucapkan syukur dan puji hanya kepada Allah SWT. Berkat rahmat dan karunia-Nya, penulis dapat menyelesaikan penulisan skripsi sebagai tugas akhir dengan judul “P</w:t>
      </w:r>
      <w:r w:rsidR="00884BC6">
        <w:rPr>
          <w:rFonts w:ascii="Times New Roman" w:eastAsia="Times New Roman" w:hAnsi="Times New Roman" w:cs="Times New Roman"/>
          <w:color w:val="000000"/>
        </w:rPr>
        <w:t>enegakan Hukum Terhadap Pengangkutan Kayu Hasil Hutan Tanpa Surat Keterangan Sah Hasil Hutan (Studi Kasus di Polres Muaro Jambi)</w:t>
      </w:r>
      <w:r>
        <w:rPr>
          <w:rFonts w:ascii="Times New Roman" w:eastAsia="Times New Roman" w:hAnsi="Times New Roman" w:cs="Times New Roman"/>
          <w:color w:val="000000"/>
        </w:rPr>
        <w:t xml:space="preserve">”. Penulis menyadari sepenuhnya bahwa skripsi ini masih jauh dari kata sempurna. Oleh karena itu, penulis sangat terbuka terhadap kritik, saran, masukan, maupun arahan yang membangun demi perbaikan dan penyempurnaan di masa depan. Semoga karya ini dapat memberikan manfaat bagi kita semua. Amin. </w:t>
      </w:r>
    </w:p>
    <w:p w14:paraId="12E66B85" w14:textId="77777777" w:rsidR="00C65F7B" w:rsidRDefault="00C65F7B">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2CB78A29" w14:textId="77777777" w:rsidR="00C65F7B" w:rsidRDefault="00C65F7B">
      <w:pPr>
        <w:pBdr>
          <w:top w:val="nil"/>
          <w:left w:val="nil"/>
          <w:bottom w:val="nil"/>
          <w:right w:val="nil"/>
          <w:between w:val="nil"/>
        </w:pBdr>
        <w:spacing w:after="0" w:line="276" w:lineRule="auto"/>
        <w:ind w:left="720" w:firstLine="720"/>
        <w:jc w:val="both"/>
        <w:rPr>
          <w:rFonts w:ascii="Times New Roman" w:eastAsia="Times New Roman" w:hAnsi="Times New Roman" w:cs="Times New Roman"/>
          <w:color w:val="000000"/>
        </w:rPr>
      </w:pPr>
    </w:p>
    <w:p w14:paraId="183C0D41" w14:textId="77777777" w:rsidR="00C65F7B" w:rsidRDefault="00000000">
      <w:pPr>
        <w:rPr>
          <w:rFonts w:ascii="Times New Roman" w:eastAsia="Times New Roman" w:hAnsi="Times New Roman" w:cs="Times New Roman"/>
          <w:color w:val="000000"/>
        </w:rPr>
      </w:pPr>
      <w:r>
        <w:br w:type="page"/>
      </w:r>
    </w:p>
    <w:p w14:paraId="2EC61CBB" w14:textId="77777777" w:rsidR="0079595F" w:rsidRDefault="0079595F">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sectPr w:rsidR="0079595F" w:rsidSect="00ED2473">
          <w:headerReference w:type="default" r:id="rId38"/>
          <w:footerReference w:type="default" r:id="rId39"/>
          <w:footnotePr>
            <w:numRestart w:val="eachSect"/>
          </w:footnotePr>
          <w:pgSz w:w="8391" w:h="11906"/>
          <w:pgMar w:top="1418" w:right="1134" w:bottom="1134" w:left="1418" w:header="720" w:footer="720" w:gutter="0"/>
          <w:pgNumType w:start="105"/>
          <w:cols w:space="720"/>
        </w:sectPr>
      </w:pPr>
    </w:p>
    <w:p w14:paraId="52D53F98" w14:textId="77777777" w:rsidR="00C65F7B" w:rsidRDefault="00000000">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PUSTAKA</w:t>
      </w:r>
    </w:p>
    <w:p w14:paraId="59F580E9" w14:textId="77777777" w:rsidR="00C65F7B" w:rsidRDefault="00C65F7B">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3A5F4A8E" w14:textId="77777777" w:rsidR="00C65F7B" w:rsidRDefault="00000000">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Buku</w:t>
      </w:r>
    </w:p>
    <w:p w14:paraId="74BBF03E"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Asshidiqie, Jimly, </w:t>
      </w:r>
      <w:r>
        <w:rPr>
          <w:rFonts w:ascii="Times New Roman" w:eastAsia="Times New Roman" w:hAnsi="Times New Roman" w:cs="Times New Roman"/>
          <w:i/>
        </w:rPr>
        <w:t>Perkembangan Dan Konsolidasi Lembaga Negara Pasca Reformasi</w:t>
      </w:r>
      <w:r>
        <w:rPr>
          <w:rFonts w:ascii="Times New Roman" w:eastAsia="Times New Roman" w:hAnsi="Times New Roman" w:cs="Times New Roman"/>
        </w:rPr>
        <w:t xml:space="preserve"> (Sekretariat Jenderal dan Kepaniteraan Mahkamah Konstitusi RI, 2010)</w:t>
      </w:r>
    </w:p>
    <w:p w14:paraId="68FC5F60"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Atmasasmita, Romli, </w:t>
      </w:r>
      <w:r>
        <w:rPr>
          <w:rFonts w:ascii="Times New Roman" w:eastAsia="Times New Roman" w:hAnsi="Times New Roman" w:cs="Times New Roman"/>
          <w:i/>
        </w:rPr>
        <w:t>Reformasi Hukum, Hak Asasi Manusia &amp; Penegakan Hukum</w:t>
      </w:r>
      <w:r>
        <w:rPr>
          <w:rFonts w:ascii="Times New Roman" w:eastAsia="Times New Roman" w:hAnsi="Times New Roman" w:cs="Times New Roman"/>
        </w:rPr>
        <w:t xml:space="preserve"> (Mandar Maju, 2001)</w:t>
      </w:r>
    </w:p>
    <w:p w14:paraId="34E3D299" w14:textId="77777777" w:rsidR="00C65F7B" w:rsidRDefault="00000000" w:rsidP="0050443D">
      <w:pPr>
        <w:widowControl w:val="0"/>
        <w:spacing w:after="0" w:line="24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Efendi, Jonaedi, and Johny Ibrahim, </w:t>
      </w:r>
      <w:r>
        <w:rPr>
          <w:rFonts w:ascii="Times New Roman" w:eastAsia="Times New Roman" w:hAnsi="Times New Roman" w:cs="Times New Roman"/>
          <w:i/>
        </w:rPr>
        <w:t>Metode Penelitian Hukum Normatif Dan Empiris</w:t>
      </w:r>
      <w:r>
        <w:rPr>
          <w:rFonts w:ascii="Times New Roman" w:eastAsia="Times New Roman" w:hAnsi="Times New Roman" w:cs="Times New Roman"/>
        </w:rPr>
        <w:t xml:space="preserve"> (Prenada Media Group, 2018)</w:t>
      </w:r>
    </w:p>
    <w:p w14:paraId="2B096B02" w14:textId="75CC518E" w:rsidR="00C65F7B" w:rsidRDefault="00000000" w:rsidP="0050443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Efendi, Jonaedi and Prasetijo Rijadi, </w:t>
      </w:r>
      <w:r>
        <w:rPr>
          <w:rFonts w:ascii="Times New Roman" w:eastAsia="Times New Roman" w:hAnsi="Times New Roman" w:cs="Times New Roman"/>
          <w:i/>
          <w:color w:val="000000"/>
        </w:rPr>
        <w:t>Metode Penelitian Hukum Normatif Dan Empiris</w:t>
      </w:r>
      <w:r>
        <w:rPr>
          <w:rFonts w:ascii="Times New Roman" w:eastAsia="Times New Roman" w:hAnsi="Times New Roman" w:cs="Times New Roman"/>
          <w:color w:val="000000"/>
        </w:rPr>
        <w:t xml:space="preserve">, September (Kencana, 2024). </w:t>
      </w:r>
    </w:p>
    <w:p w14:paraId="235AE546"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Friedman, Lawrence M., </w:t>
      </w:r>
      <w:r>
        <w:rPr>
          <w:rFonts w:ascii="Times New Roman" w:eastAsia="Times New Roman" w:hAnsi="Times New Roman" w:cs="Times New Roman"/>
          <w:i/>
        </w:rPr>
        <w:t>Sistem Hukum Perspektif Ilmu Sosial</w:t>
      </w:r>
      <w:r>
        <w:rPr>
          <w:rFonts w:ascii="Times New Roman" w:eastAsia="Times New Roman" w:hAnsi="Times New Roman" w:cs="Times New Roman"/>
        </w:rPr>
        <w:t xml:space="preserve"> (Bandung Nusa Media, 2011)</w:t>
      </w:r>
    </w:p>
    <w:p w14:paraId="711A7516"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Indonesia, Greenomics, and Indonesia Corruption Watch, </w:t>
      </w:r>
      <w:r>
        <w:rPr>
          <w:rFonts w:ascii="Times New Roman" w:eastAsia="Times New Roman" w:hAnsi="Times New Roman" w:cs="Times New Roman"/>
          <w:i/>
        </w:rPr>
        <w:t>Evolusi Mekanisme Perizinan Usaha Pemanfaatan Hasil Hutan Kayu Pada Hutan Alam Dan Hutan Tanaman</w:t>
      </w:r>
      <w:r>
        <w:rPr>
          <w:rFonts w:ascii="Times New Roman" w:eastAsia="Times New Roman" w:hAnsi="Times New Roman" w:cs="Times New Roman"/>
        </w:rPr>
        <w:t xml:space="preserve"> (Indonesia Corruption Watch, 2004)</w:t>
      </w:r>
    </w:p>
    <w:p w14:paraId="1F0AB1D9" w14:textId="77777777" w:rsidR="00C65F7B" w:rsidRDefault="00000000" w:rsidP="0050443D">
      <w:pPr>
        <w:widowControl w:val="0"/>
        <w:spacing w:after="0" w:line="24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Narbuko, Cholid, dan Achmadi Abu, </w:t>
      </w:r>
      <w:r>
        <w:rPr>
          <w:rFonts w:ascii="Times New Roman" w:eastAsia="Times New Roman" w:hAnsi="Times New Roman" w:cs="Times New Roman"/>
          <w:i/>
        </w:rPr>
        <w:t>Metodologi Penelitian</w:t>
      </w:r>
      <w:r>
        <w:rPr>
          <w:rFonts w:ascii="Times New Roman" w:eastAsia="Times New Roman" w:hAnsi="Times New Roman" w:cs="Times New Roman"/>
        </w:rPr>
        <w:t xml:space="preserve"> (Bumi Aksara, 2013)</w:t>
      </w:r>
    </w:p>
    <w:p w14:paraId="78559830" w14:textId="77777777" w:rsidR="00C65F7B" w:rsidRDefault="00000000" w:rsidP="0050443D">
      <w:pPr>
        <w:widowControl w:val="0"/>
        <w:spacing w:after="0" w:line="240" w:lineRule="auto"/>
        <w:ind w:left="480" w:hanging="480"/>
        <w:jc w:val="both"/>
        <w:rPr>
          <w:rFonts w:ascii="Times New Roman" w:eastAsia="Times New Roman" w:hAnsi="Times New Roman" w:cs="Times New Roman"/>
        </w:rPr>
      </w:pPr>
      <w:r>
        <w:rPr>
          <w:rFonts w:ascii="Times New Roman" w:eastAsia="Times New Roman" w:hAnsi="Times New Roman" w:cs="Times New Roman"/>
          <w:color w:val="000000"/>
        </w:rPr>
        <w:t xml:space="preserve">Rahardjo, Satjipto, and Dalam Sitorus, </w:t>
      </w:r>
      <w:r>
        <w:rPr>
          <w:rFonts w:ascii="Times New Roman" w:eastAsia="Times New Roman" w:hAnsi="Times New Roman" w:cs="Times New Roman"/>
          <w:i/>
          <w:color w:val="000000"/>
        </w:rPr>
        <w:t>Mengkaji Kembali Peran Dan Fungsi Polri Dalam Era Reformasi</w:t>
      </w:r>
      <w:r>
        <w:rPr>
          <w:rFonts w:ascii="Times New Roman" w:eastAsia="Times New Roman" w:hAnsi="Times New Roman" w:cs="Times New Roman"/>
          <w:color w:val="000000"/>
        </w:rPr>
        <w:t xml:space="preserve"> (Makalah Seminar Nasional, 2003</w:t>
      </w:r>
    </w:p>
    <w:p w14:paraId="06BC58C9"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Ruslan, Rosady, </w:t>
      </w:r>
      <w:r>
        <w:rPr>
          <w:rFonts w:ascii="Times New Roman" w:eastAsia="Times New Roman" w:hAnsi="Times New Roman" w:cs="Times New Roman"/>
          <w:i/>
        </w:rPr>
        <w:t>Metode Penelitian Publik Relasi Dan Komunikasi</w:t>
      </w:r>
      <w:r>
        <w:rPr>
          <w:rFonts w:ascii="Times New Roman" w:eastAsia="Times New Roman" w:hAnsi="Times New Roman" w:cs="Times New Roman"/>
        </w:rPr>
        <w:t xml:space="preserve"> (Rajawali Pers, 2010)</w:t>
      </w:r>
    </w:p>
    <w:p w14:paraId="02A6C781"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color w:val="000000"/>
        </w:rPr>
        <w:t xml:space="preserve">Sadjijono, </w:t>
      </w:r>
      <w:r>
        <w:rPr>
          <w:rFonts w:ascii="Times New Roman" w:eastAsia="Times New Roman" w:hAnsi="Times New Roman" w:cs="Times New Roman"/>
          <w:i/>
          <w:color w:val="000000"/>
        </w:rPr>
        <w:t>Memahami Hukum Kepolisian</w:t>
      </w:r>
      <w:r>
        <w:rPr>
          <w:rFonts w:ascii="Times New Roman" w:eastAsia="Times New Roman" w:hAnsi="Times New Roman" w:cs="Times New Roman"/>
          <w:color w:val="000000"/>
        </w:rPr>
        <w:t xml:space="preserve"> (Laksbang Pressindo, 2010).</w:t>
      </w:r>
    </w:p>
    <w:p w14:paraId="534040FB"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color w:val="000000"/>
        </w:rPr>
        <w:t xml:space="preserve">Sadjijono, </w:t>
      </w:r>
      <w:r>
        <w:rPr>
          <w:rFonts w:ascii="Times New Roman" w:eastAsia="Times New Roman" w:hAnsi="Times New Roman" w:cs="Times New Roman"/>
          <w:i/>
          <w:color w:val="000000"/>
        </w:rPr>
        <w:t>Polri Dalam Perkembangan Hukum Di Indonesia</w:t>
      </w:r>
      <w:r>
        <w:rPr>
          <w:rFonts w:ascii="Times New Roman" w:eastAsia="Times New Roman" w:hAnsi="Times New Roman" w:cs="Times New Roman"/>
          <w:color w:val="000000"/>
        </w:rPr>
        <w:t xml:space="preserve"> (Laksbang </w:t>
      </w:r>
      <w:r>
        <w:rPr>
          <w:rFonts w:ascii="Times New Roman" w:eastAsia="Times New Roman" w:hAnsi="Times New Roman" w:cs="Times New Roman"/>
        </w:rPr>
        <w:t>Pressindo</w:t>
      </w:r>
      <w:r>
        <w:rPr>
          <w:rFonts w:ascii="Times New Roman" w:eastAsia="Times New Roman" w:hAnsi="Times New Roman" w:cs="Times New Roman"/>
          <w:color w:val="000000"/>
        </w:rPr>
        <w:t>, 2008)</w:t>
      </w:r>
    </w:p>
    <w:p w14:paraId="6309C1F6"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color w:val="000000"/>
        </w:rPr>
        <w:t xml:space="preserve">Sambas and Leonarda, </w:t>
      </w:r>
      <w:r>
        <w:rPr>
          <w:rFonts w:ascii="Times New Roman" w:eastAsia="Times New Roman" w:hAnsi="Times New Roman" w:cs="Times New Roman"/>
          <w:i/>
          <w:color w:val="000000"/>
        </w:rPr>
        <w:t>Teori-Teori Hukum Klasik Dan Kontemporer</w:t>
      </w:r>
      <w:r>
        <w:rPr>
          <w:rFonts w:ascii="Times New Roman" w:eastAsia="Times New Roman" w:hAnsi="Times New Roman" w:cs="Times New Roman"/>
          <w:color w:val="000000"/>
        </w:rPr>
        <w:t xml:space="preserve"> (Ghalia Indonesia, 2018)</w:t>
      </w:r>
    </w:p>
    <w:p w14:paraId="0862F6FA"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Soekanto</w:t>
      </w:r>
      <w:r>
        <w:rPr>
          <w:rFonts w:ascii="Times New Roman" w:eastAsia="Times New Roman" w:hAnsi="Times New Roman" w:cs="Times New Roman"/>
          <w:color w:val="000000"/>
        </w:rPr>
        <w:t xml:space="preserve">, Soerjono, </w:t>
      </w:r>
      <w:r>
        <w:rPr>
          <w:rFonts w:ascii="Times New Roman" w:eastAsia="Times New Roman" w:hAnsi="Times New Roman" w:cs="Times New Roman"/>
          <w:i/>
          <w:color w:val="000000"/>
        </w:rPr>
        <w:t>Efektivitas Hukum Dan Penerapan Sanksi</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(CV, Remadja Karya, 1988)</w:t>
      </w:r>
    </w:p>
    <w:p w14:paraId="57A98AEB"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Soekanto, Soerjono, </w:t>
      </w:r>
      <w:r>
        <w:rPr>
          <w:rFonts w:ascii="Times New Roman" w:eastAsia="Times New Roman" w:hAnsi="Times New Roman" w:cs="Times New Roman"/>
          <w:i/>
        </w:rPr>
        <w:t>Faktor-Faktor Yang Mempengaruhi Penegakan Hukum</w:t>
      </w:r>
      <w:r>
        <w:rPr>
          <w:rFonts w:ascii="Times New Roman" w:eastAsia="Times New Roman" w:hAnsi="Times New Roman" w:cs="Times New Roman"/>
        </w:rPr>
        <w:t xml:space="preserve"> (PT. Raja Grafindo Persada, 2007)</w:t>
      </w:r>
    </w:p>
    <w:p w14:paraId="1E4338C2"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Supriadi, </w:t>
      </w:r>
      <w:r>
        <w:rPr>
          <w:rFonts w:ascii="Times New Roman" w:eastAsia="Times New Roman" w:hAnsi="Times New Roman" w:cs="Times New Roman"/>
          <w:i/>
        </w:rPr>
        <w:t>Hukum Kehutanan Dan Hukum Perkebunan Di Indonesia</w:t>
      </w:r>
      <w:r>
        <w:rPr>
          <w:rFonts w:ascii="Times New Roman" w:eastAsia="Times New Roman" w:hAnsi="Times New Roman" w:cs="Times New Roman"/>
        </w:rPr>
        <w:t xml:space="preserve"> (Sinar Grafika, 2011)</w:t>
      </w:r>
    </w:p>
    <w:p w14:paraId="13E526B9"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Tabah, </w:t>
      </w:r>
      <w:r>
        <w:rPr>
          <w:rFonts w:ascii="Times New Roman" w:eastAsia="Times New Roman" w:hAnsi="Times New Roman" w:cs="Times New Roman"/>
          <w:color w:val="000000"/>
        </w:rPr>
        <w:t xml:space="preserve">Anton, </w:t>
      </w:r>
      <w:r>
        <w:rPr>
          <w:rFonts w:ascii="Times New Roman" w:eastAsia="Times New Roman" w:hAnsi="Times New Roman" w:cs="Times New Roman"/>
          <w:i/>
          <w:color w:val="000000"/>
        </w:rPr>
        <w:t>Membangun Polri Yang Kuat</w:t>
      </w:r>
      <w:r>
        <w:rPr>
          <w:rFonts w:ascii="Times New Roman" w:eastAsia="Times New Roman" w:hAnsi="Times New Roman" w:cs="Times New Roman"/>
          <w:color w:val="000000"/>
        </w:rPr>
        <w:t xml:space="preserve"> (PT. Sumber Sewu, 2002)</w:t>
      </w:r>
    </w:p>
    <w:p w14:paraId="590B3C2E" w14:textId="77777777" w:rsidR="00C65F7B" w:rsidRDefault="00000000" w:rsidP="0050443D">
      <w:pPr>
        <w:widowControl w:val="0"/>
        <w:spacing w:after="0" w:line="276" w:lineRule="auto"/>
        <w:ind w:left="480" w:hanging="4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Umar, Husein, </w:t>
      </w:r>
      <w:r>
        <w:rPr>
          <w:rFonts w:ascii="Times New Roman" w:eastAsia="Times New Roman" w:hAnsi="Times New Roman" w:cs="Times New Roman"/>
          <w:i/>
          <w:color w:val="000000"/>
        </w:rPr>
        <w:t xml:space="preserve">Metode </w:t>
      </w:r>
      <w:r>
        <w:rPr>
          <w:rFonts w:ascii="Times New Roman" w:eastAsia="Times New Roman" w:hAnsi="Times New Roman" w:cs="Times New Roman"/>
          <w:i/>
        </w:rPr>
        <w:t>Penelitian</w:t>
      </w:r>
      <w:r>
        <w:rPr>
          <w:rFonts w:ascii="Times New Roman" w:eastAsia="Times New Roman" w:hAnsi="Times New Roman" w:cs="Times New Roman"/>
          <w:i/>
          <w:color w:val="000000"/>
        </w:rPr>
        <w:t xml:space="preserve"> Untuk Skripsi Dan Tesis Bisnis</w:t>
      </w:r>
      <w:r>
        <w:rPr>
          <w:rFonts w:ascii="Times New Roman" w:eastAsia="Times New Roman" w:hAnsi="Times New Roman" w:cs="Times New Roman"/>
          <w:color w:val="000000"/>
        </w:rPr>
        <w:t xml:space="preserve"> (Raja Grafindo Persada, 2005).</w:t>
      </w:r>
    </w:p>
    <w:p w14:paraId="1F109AA9" w14:textId="77777777" w:rsidR="00C65F7B" w:rsidRDefault="00000000" w:rsidP="0050443D">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Penelitian Ilmiah</w:t>
      </w:r>
    </w:p>
    <w:p w14:paraId="7C935D5E" w14:textId="74A9D2DC" w:rsidR="0050443D" w:rsidRPr="0050443D" w:rsidRDefault="0050443D" w:rsidP="0050443D">
      <w:pPr>
        <w:widowControl w:val="0"/>
        <w:spacing w:after="0" w:line="240" w:lineRule="auto"/>
        <w:ind w:left="480" w:hanging="480"/>
        <w:jc w:val="both"/>
        <w:rPr>
          <w:rFonts w:ascii="Times New Roman" w:eastAsia="Times New Roman" w:hAnsi="Times New Roman" w:cs="Times New Roman"/>
        </w:rPr>
      </w:pPr>
      <w:r w:rsidRPr="0050443D">
        <w:rPr>
          <w:rFonts w:ascii="Times New Roman" w:eastAsia="Times New Roman" w:hAnsi="Times New Roman" w:cs="Times New Roman"/>
          <w:color w:val="000000"/>
        </w:rPr>
        <w:t xml:space="preserve">Agrawal and Ostrom, ‘Collective Action, Property Rights, and Devolution of Forest and Protected Area Management’, </w:t>
      </w:r>
      <w:r w:rsidRPr="0050443D">
        <w:rPr>
          <w:rFonts w:ascii="Times New Roman" w:eastAsia="Times New Roman" w:hAnsi="Times New Roman" w:cs="Times New Roman"/>
          <w:i/>
          <w:color w:val="000000"/>
        </w:rPr>
        <w:t>Economic Perspectives on the Environment and Development</w:t>
      </w:r>
      <w:r w:rsidRPr="0050443D">
        <w:rPr>
          <w:rFonts w:ascii="Times New Roman" w:eastAsia="Times New Roman" w:hAnsi="Times New Roman" w:cs="Times New Roman"/>
          <w:color w:val="000000"/>
        </w:rPr>
        <w:t>, 2001</w:t>
      </w:r>
    </w:p>
    <w:p w14:paraId="5B0A1917" w14:textId="0D3D1D22"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Anggreani, Ussi Astika, Hafida, and Nys Arfs, ‘Penegakan Hukum Pidana Mengenai Mobil Barang Dipergunakan Untuk Mengangkut Orang’, </w:t>
      </w:r>
      <w:r>
        <w:rPr>
          <w:rFonts w:ascii="Times New Roman" w:eastAsia="Times New Roman" w:hAnsi="Times New Roman" w:cs="Times New Roman"/>
          <w:i/>
        </w:rPr>
        <w:t>Journal of Criminal</w:t>
      </w:r>
      <w:r>
        <w:rPr>
          <w:rFonts w:ascii="Times New Roman" w:eastAsia="Times New Roman" w:hAnsi="Times New Roman" w:cs="Times New Roman"/>
        </w:rPr>
        <w:t>, vol 1 (2020).</w:t>
      </w:r>
    </w:p>
    <w:p w14:paraId="2D715D13"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Ardiyanto, Syaifullah Yophi, and Tengku Arif Hidayat, ‘Pola Penegakan Hukum Terhadap Pelaku Pembakaran Hutan Dan Lahan’, </w:t>
      </w:r>
      <w:r>
        <w:rPr>
          <w:rFonts w:ascii="Times New Roman" w:eastAsia="Times New Roman" w:hAnsi="Times New Roman" w:cs="Times New Roman"/>
          <w:i/>
        </w:rPr>
        <w:t>Journal of Criminal</w:t>
      </w:r>
      <w:r>
        <w:rPr>
          <w:rFonts w:ascii="Times New Roman" w:eastAsia="Times New Roman" w:hAnsi="Times New Roman" w:cs="Times New Roman"/>
        </w:rPr>
        <w:t>, vol 1 (2020).</w:t>
      </w:r>
    </w:p>
    <w:p w14:paraId="710C73F2" w14:textId="11FF774F"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Budyatmojo, Winarno, ‘Penegakan Hukum Tindak Pidana </w:t>
      </w:r>
      <w:r w:rsidR="00466605" w:rsidRPr="00466605">
        <w:rPr>
          <w:rFonts w:ascii="Times New Roman" w:eastAsia="Times New Roman" w:hAnsi="Times New Roman" w:cs="Times New Roman"/>
          <w:i/>
          <w:iCs/>
        </w:rPr>
        <w:t>Illegal</w:t>
      </w:r>
      <w:r w:rsidRPr="00181D5D">
        <w:rPr>
          <w:rFonts w:ascii="Times New Roman" w:eastAsia="Times New Roman" w:hAnsi="Times New Roman" w:cs="Times New Roman"/>
          <w:i/>
          <w:iCs/>
        </w:rPr>
        <w:t xml:space="preserve"> Logging</w:t>
      </w:r>
      <w:r>
        <w:rPr>
          <w:rFonts w:ascii="Times New Roman" w:eastAsia="Times New Roman" w:hAnsi="Times New Roman" w:cs="Times New Roman"/>
        </w:rPr>
        <w:t xml:space="preserve"> (Antara Harapan Dan Kenyataan )’, </w:t>
      </w:r>
      <w:r>
        <w:rPr>
          <w:rFonts w:ascii="Times New Roman" w:eastAsia="Times New Roman" w:hAnsi="Times New Roman" w:cs="Times New Roman"/>
          <w:i/>
        </w:rPr>
        <w:t>Yustisia</w:t>
      </w:r>
      <w:r>
        <w:rPr>
          <w:rFonts w:ascii="Times New Roman" w:eastAsia="Times New Roman" w:hAnsi="Times New Roman" w:cs="Times New Roman"/>
        </w:rPr>
        <w:t>, vol 2 (18871BC), p. 92</w:t>
      </w:r>
    </w:p>
    <w:p w14:paraId="0C23F694" w14:textId="3A61BCE2" w:rsidR="00C65F7B" w:rsidRDefault="00000000" w:rsidP="0050443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Chaniago, Risky, dkk, “Peran Polri Dalam Pemberantasan Perusakan Hutan”, Jurnal Ilmu Hukum, Vol. 2 No. 1, Agustus 2023.</w:t>
      </w:r>
    </w:p>
    <w:p w14:paraId="5AB740F7" w14:textId="77777777" w:rsidR="00C65F7B" w:rsidRDefault="00000000" w:rsidP="0050443D">
      <w:pPr>
        <w:widowControl w:val="0"/>
        <w:spacing w:after="0" w:line="276"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Daniaty, Kurnia Rahma, 2015. PDF, ‘Mengkaji Kembali Peran Dan Fungsi Polri Dalam Era Reformasi’. </w:t>
      </w:r>
    </w:p>
    <w:p w14:paraId="26FB7E0A" w14:textId="5297ED29" w:rsidR="00C65F7B" w:rsidRDefault="00000000" w:rsidP="0050443D">
      <w:pPr>
        <w:pBdr>
          <w:top w:val="nil"/>
          <w:left w:val="nil"/>
          <w:bottom w:val="nil"/>
          <w:right w:val="nil"/>
          <w:between w:val="nil"/>
        </w:pBdr>
        <w:spacing w:after="0" w:line="276"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Fhadly, Wira, ‘</w:t>
      </w:r>
      <w:r>
        <w:rPr>
          <w:rFonts w:ascii="Times New Roman" w:eastAsia="Times New Roman" w:hAnsi="Times New Roman" w:cs="Times New Roman"/>
          <w:i/>
          <w:color w:val="000000"/>
        </w:rPr>
        <w:t>Pertanggungjawaban pidana Pelaku Pengangkutan Kayu Hasil Hutan Yang Tidak Dilengkapi Surat Keterangan Sahnya Hasil Hutan</w:t>
      </w:r>
      <w:r>
        <w:rPr>
          <w:rFonts w:ascii="Times New Roman" w:eastAsia="Times New Roman" w:hAnsi="Times New Roman" w:cs="Times New Roman"/>
          <w:color w:val="000000"/>
        </w:rPr>
        <w:t xml:space="preserve"> (Analisis Putusan </w:t>
      </w:r>
      <w:r>
        <w:rPr>
          <w:rFonts w:ascii="Times New Roman" w:eastAsia="Times New Roman" w:hAnsi="Times New Roman" w:cs="Times New Roman"/>
          <w:color w:val="000000"/>
        </w:rPr>
        <w:lastRenderedPageBreak/>
        <w:t>Mahkamah Agung No. 2379 K/Pid.Sus/2015)’ , Skripsi Universitas Muhammadiyah Sumatera Utara, Medan, 2029.</w:t>
      </w:r>
    </w:p>
    <w:p w14:paraId="191F1C7A" w14:textId="77777777" w:rsidR="00C65F7B" w:rsidRDefault="00000000" w:rsidP="0050443D">
      <w:pPr>
        <w:widowControl w:val="0"/>
        <w:spacing w:after="0" w:line="276"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rPr>
        <w:t>Gamayanti,</w:t>
      </w:r>
      <w:r>
        <w:rPr>
          <w:rFonts w:ascii="Times New Roman" w:eastAsia="Times New Roman" w:hAnsi="Times New Roman" w:cs="Times New Roman"/>
          <w:color w:val="000000"/>
        </w:rPr>
        <w:t>Trisna ‘</w:t>
      </w:r>
      <w:r>
        <w:rPr>
          <w:rFonts w:ascii="Times New Roman" w:eastAsia="Times New Roman" w:hAnsi="Times New Roman" w:cs="Times New Roman"/>
          <w:i/>
          <w:color w:val="000000"/>
        </w:rPr>
        <w:t>Tinjauan Yuridis Turut Serta Dalam Tindak Pidana Mengangkut Kayu Yang Tidak Dilengkapi Surat Keterangan Sahnya Hasil Hutan (</w:t>
      </w:r>
      <w:r>
        <w:rPr>
          <w:rFonts w:ascii="Times New Roman" w:eastAsia="Times New Roman" w:hAnsi="Times New Roman" w:cs="Times New Roman"/>
          <w:color w:val="000000"/>
        </w:rPr>
        <w:t>Studi Kasus Putusan Nomor 66/Pid.Sus/2017/PN. Gto</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Universitas Hasanuddin, Makassar, 2021</w:t>
      </w:r>
    </w:p>
    <w:p w14:paraId="26C70C41" w14:textId="29722D8A" w:rsidR="00C65F7B" w:rsidRDefault="00000000" w:rsidP="0050443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Kottama Cindo , Sigit Somadiyono, and Fatriansyah Fatriansyah, ‘Pertanggungjawaban Pidana Terhadap Pelaku Pengangkutan Kayu Tanpa Dokumen Sah Di Wilayah Hutan Taman Nasional Bukit Tiga Puluh Kabupaten Tebo’, </w:t>
      </w:r>
      <w:r>
        <w:rPr>
          <w:rFonts w:ascii="Times New Roman" w:eastAsia="Times New Roman" w:hAnsi="Times New Roman" w:cs="Times New Roman"/>
          <w:i/>
          <w:color w:val="000000"/>
        </w:rPr>
        <w:t>Legalitas: Jurnal Hukum</w:t>
      </w:r>
      <w:r>
        <w:rPr>
          <w:rFonts w:ascii="Times New Roman" w:eastAsia="Times New Roman" w:hAnsi="Times New Roman" w:cs="Times New Roman"/>
          <w:color w:val="000000"/>
        </w:rPr>
        <w:t>, (2021).</w:t>
      </w:r>
    </w:p>
    <w:p w14:paraId="22E508BA" w14:textId="1C49D356" w:rsidR="00C65F7B" w:rsidRDefault="00000000" w:rsidP="0050443D">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Nasution, Malik Al Ghani, “</w:t>
      </w:r>
      <w:r>
        <w:rPr>
          <w:rFonts w:ascii="Times New Roman" w:eastAsia="Times New Roman" w:hAnsi="Times New Roman" w:cs="Times New Roman"/>
          <w:i/>
          <w:color w:val="000000"/>
        </w:rPr>
        <w:t>Analisis Yuridis Tindak Pidana Menguasai, Memiliki Kayu Hasil Hutan Yang Tidak Dilengkapi Surat Keterangan Sahnya Hasil Hutan (</w:t>
      </w:r>
      <w:r>
        <w:rPr>
          <w:rFonts w:ascii="Times New Roman" w:eastAsia="Times New Roman" w:hAnsi="Times New Roman" w:cs="Times New Roman"/>
          <w:color w:val="000000"/>
        </w:rPr>
        <w:t>Perkara No. 115/Pid.Sus/LH/2017/PN. Pbr)”, Universitas Islam Riau, Pekanbaru, 2019</w:t>
      </w:r>
    </w:p>
    <w:p w14:paraId="478C7FC4"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Sanjaya, Andika Bangun, ‘Socio-Economic and Legal Analysis on Forest Protection’, </w:t>
      </w:r>
      <w:r>
        <w:rPr>
          <w:rFonts w:ascii="Times New Roman" w:eastAsia="Times New Roman" w:hAnsi="Times New Roman" w:cs="Times New Roman"/>
          <w:i/>
        </w:rPr>
        <w:t>Journal of Law and Legal Reform</w:t>
      </w:r>
      <w:r>
        <w:rPr>
          <w:rFonts w:ascii="Times New Roman" w:eastAsia="Times New Roman" w:hAnsi="Times New Roman" w:cs="Times New Roman"/>
        </w:rPr>
        <w:t>, vol 2.4 (2021).</w:t>
      </w:r>
    </w:p>
    <w:p w14:paraId="740E64E1"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Sukadaryati, ‘Pengangkutan Kayu Menggunakan Lima Jenis Truk Di Dua Hutan Tanaman Industri Di Sumatera’, </w:t>
      </w:r>
      <w:r>
        <w:rPr>
          <w:rFonts w:ascii="Times New Roman" w:eastAsia="Times New Roman" w:hAnsi="Times New Roman" w:cs="Times New Roman"/>
          <w:i/>
        </w:rPr>
        <w:t>Jurnal Penelitian Hasil Hutan</w:t>
      </w:r>
      <w:r>
        <w:rPr>
          <w:rFonts w:ascii="Times New Roman" w:eastAsia="Times New Roman" w:hAnsi="Times New Roman" w:cs="Times New Roman"/>
        </w:rPr>
        <w:t>, vol 27.3 (2009).</w:t>
      </w:r>
    </w:p>
    <w:p w14:paraId="67411468"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Upara, Abdul Rahman, ‘Proses Penyidikan Tindak Pidana Pengangkutan Kayu Olahan Tanpa Dilengkapi Surat Keterangan Sahnya Hasil Hutan’, </w:t>
      </w:r>
      <w:r>
        <w:rPr>
          <w:rFonts w:ascii="Times New Roman" w:eastAsia="Times New Roman" w:hAnsi="Times New Roman" w:cs="Times New Roman"/>
          <w:i/>
        </w:rPr>
        <w:t>Legal Pluralism</w:t>
      </w:r>
      <w:r>
        <w:rPr>
          <w:rFonts w:ascii="Times New Roman" w:eastAsia="Times New Roman" w:hAnsi="Times New Roman" w:cs="Times New Roman"/>
        </w:rPr>
        <w:t>, 5 (2015).</w:t>
      </w:r>
    </w:p>
    <w:p w14:paraId="46B8BF9C" w14:textId="77777777" w:rsidR="00C65F7B" w:rsidRDefault="00000000" w:rsidP="0050443D">
      <w:pPr>
        <w:widowControl w:val="0"/>
        <w:spacing w:after="0" w:line="24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Wahyuni, Herpita, and Suranto Suranto, ‘Dampak Deforestasi Hutan Skala Besar Terhadap Pemanasan Global Di Indonesia’, </w:t>
      </w:r>
      <w:r>
        <w:rPr>
          <w:rFonts w:ascii="Times New Roman" w:eastAsia="Times New Roman" w:hAnsi="Times New Roman" w:cs="Times New Roman"/>
          <w:i/>
        </w:rPr>
        <w:t>JIIP: Jurnal Ilmiah Ilmu Pemerintahan</w:t>
      </w:r>
      <w:r>
        <w:rPr>
          <w:rFonts w:ascii="Times New Roman" w:eastAsia="Times New Roman" w:hAnsi="Times New Roman" w:cs="Times New Roman"/>
        </w:rPr>
        <w:t>, vol 6.1 (2021).</w:t>
      </w:r>
    </w:p>
    <w:p w14:paraId="389B97BE" w14:textId="77777777" w:rsidR="00C65F7B" w:rsidRDefault="00000000" w:rsidP="0050443D">
      <w:pPr>
        <w:widowControl w:val="0"/>
        <w:spacing w:after="0" w:line="276" w:lineRule="auto"/>
        <w:ind w:left="480" w:hanging="480"/>
        <w:jc w:val="both"/>
        <w:rPr>
          <w:rFonts w:ascii="Times New Roman" w:eastAsia="Times New Roman" w:hAnsi="Times New Roman" w:cs="Times New Roman"/>
          <w:b/>
        </w:rPr>
      </w:pPr>
      <w:r>
        <w:rPr>
          <w:rFonts w:ascii="Times New Roman" w:eastAsia="Times New Roman" w:hAnsi="Times New Roman" w:cs="Times New Roman"/>
          <w:b/>
        </w:rPr>
        <w:t>Peraturan Perundang-Undangan atau Peraturan Pemerintah</w:t>
      </w:r>
    </w:p>
    <w:p w14:paraId="44192638" w14:textId="77777777" w:rsidR="00C65F7B" w:rsidRDefault="00000000" w:rsidP="0050443D">
      <w:pPr>
        <w:widowControl w:val="0"/>
        <w:spacing w:after="0" w:line="276" w:lineRule="auto"/>
        <w:ind w:left="567" w:hanging="567"/>
        <w:jc w:val="both"/>
        <w:rPr>
          <w:rFonts w:ascii="Times New Roman" w:eastAsia="Times New Roman" w:hAnsi="Times New Roman" w:cs="Times New Roman"/>
        </w:rPr>
      </w:pPr>
      <w:r>
        <w:rPr>
          <w:rFonts w:ascii="Times New Roman" w:eastAsia="Times New Roman" w:hAnsi="Times New Roman" w:cs="Times New Roman"/>
        </w:rPr>
        <w:t>Kitab Undang-Undang Hukum Acara Pidana (KUHAP)</w:t>
      </w:r>
    </w:p>
    <w:p w14:paraId="13DC1627" w14:textId="77777777" w:rsidR="00C65F7B" w:rsidRDefault="00000000" w:rsidP="0050443D">
      <w:pPr>
        <w:widowControl w:val="0"/>
        <w:spacing w:after="0" w:line="276" w:lineRule="auto"/>
        <w:ind w:left="567" w:hanging="567"/>
        <w:jc w:val="both"/>
        <w:rPr>
          <w:rFonts w:ascii="Times New Roman" w:eastAsia="Times New Roman" w:hAnsi="Times New Roman" w:cs="Times New Roman"/>
        </w:rPr>
      </w:pPr>
      <w:r>
        <w:rPr>
          <w:rFonts w:ascii="Times New Roman" w:eastAsia="Times New Roman" w:hAnsi="Times New Roman" w:cs="Times New Roman"/>
        </w:rPr>
        <w:t xml:space="preserve">Undang-Undang Nomor 18 Tahun 2013 Tentang Pencegahan Dan </w:t>
      </w:r>
      <w:r>
        <w:rPr>
          <w:rFonts w:ascii="Times New Roman" w:eastAsia="Times New Roman" w:hAnsi="Times New Roman" w:cs="Times New Roman"/>
        </w:rPr>
        <w:lastRenderedPageBreak/>
        <w:t>Pemberantasan Perusakan Hutan.</w:t>
      </w:r>
    </w:p>
    <w:p w14:paraId="7D4A878B" w14:textId="77777777" w:rsidR="00C65F7B" w:rsidRDefault="00000000" w:rsidP="0050443D">
      <w:pPr>
        <w:widowControl w:val="0"/>
        <w:spacing w:after="0" w:line="276" w:lineRule="auto"/>
        <w:ind w:left="567" w:hanging="567"/>
        <w:jc w:val="both"/>
        <w:rPr>
          <w:rFonts w:ascii="Times New Roman" w:eastAsia="Times New Roman" w:hAnsi="Times New Roman" w:cs="Times New Roman"/>
        </w:rPr>
      </w:pPr>
      <w:r>
        <w:rPr>
          <w:rFonts w:ascii="Times New Roman" w:eastAsia="Times New Roman" w:hAnsi="Times New Roman" w:cs="Times New Roman"/>
        </w:rPr>
        <w:t xml:space="preserve">Undang Undang Republik Indonesia Nomor 2 Tahun 2002 Tentang Kepolisian Negara Republik Indonesia. </w:t>
      </w:r>
    </w:p>
    <w:p w14:paraId="2F3ED43C" w14:textId="77777777" w:rsidR="00C65F7B" w:rsidRDefault="00000000" w:rsidP="0050443D">
      <w:pPr>
        <w:widowControl w:val="0"/>
        <w:spacing w:after="0" w:line="276" w:lineRule="auto"/>
        <w:ind w:left="567" w:hanging="567"/>
        <w:jc w:val="both"/>
        <w:rPr>
          <w:rFonts w:ascii="Times New Roman" w:eastAsia="Times New Roman" w:hAnsi="Times New Roman" w:cs="Times New Roman"/>
        </w:rPr>
      </w:pPr>
      <w:r>
        <w:rPr>
          <w:rFonts w:ascii="Times New Roman" w:eastAsia="Times New Roman" w:hAnsi="Times New Roman" w:cs="Times New Roman"/>
        </w:rPr>
        <w:t>Undang-Undang Nomor 20 Tahun 2001 Tentang Pemberantasan Tindak Pidana Korupsi</w:t>
      </w:r>
    </w:p>
    <w:p w14:paraId="1860DBA3" w14:textId="77777777" w:rsidR="00C65F7B" w:rsidRDefault="00000000" w:rsidP="0050443D">
      <w:pPr>
        <w:widowControl w:val="0"/>
        <w:spacing w:after="0" w:line="276" w:lineRule="auto"/>
        <w:ind w:left="567" w:hanging="567"/>
        <w:jc w:val="both"/>
        <w:rPr>
          <w:rFonts w:ascii="Times New Roman" w:eastAsia="Times New Roman" w:hAnsi="Times New Roman" w:cs="Times New Roman"/>
        </w:rPr>
      </w:pPr>
      <w:r>
        <w:rPr>
          <w:rFonts w:ascii="Times New Roman" w:eastAsia="Times New Roman" w:hAnsi="Times New Roman" w:cs="Times New Roman"/>
        </w:rPr>
        <w:t>Peraturan Menteri Kehutanan Republik Indonesia Nomor : P.41/Menhut-II/2014 Tentang Penatausahaan Hasil Hutan Kayu Yang Berasal Dari Hutan Alam.</w:t>
      </w:r>
    </w:p>
    <w:p w14:paraId="56D6CDE3" w14:textId="77777777" w:rsidR="00C65F7B" w:rsidRDefault="00000000" w:rsidP="0050443D">
      <w:pPr>
        <w:widowControl w:val="0"/>
        <w:spacing w:after="0" w:line="276" w:lineRule="auto"/>
        <w:ind w:left="567" w:hanging="567"/>
        <w:jc w:val="both"/>
        <w:rPr>
          <w:rFonts w:ascii="Times New Roman" w:eastAsia="Times New Roman" w:hAnsi="Times New Roman" w:cs="Times New Roman"/>
        </w:rPr>
      </w:pPr>
      <w:r>
        <w:rPr>
          <w:rFonts w:ascii="Times New Roman" w:eastAsia="Times New Roman" w:hAnsi="Times New Roman" w:cs="Times New Roman"/>
        </w:rPr>
        <w:t>Peraturan Menteri Kehutanan Republik Indonesia Nomor : P. 8/Menhut-II/2009 Tentang Perubahan Kedua Atas Peraturan Menteri Kehutanan Nomor P.55/Menhut-II/2006 Tentang Penatausahaan Hasil Hutan Yang Berasal Dari Hutan Negara Indonesia.</w:t>
      </w:r>
    </w:p>
    <w:p w14:paraId="09A556DC" w14:textId="77777777" w:rsidR="00C65F7B" w:rsidRDefault="00000000" w:rsidP="0050443D">
      <w:pPr>
        <w:widowControl w:val="0"/>
        <w:spacing w:after="0" w:line="276" w:lineRule="auto"/>
        <w:ind w:left="567" w:hanging="567"/>
        <w:jc w:val="both"/>
        <w:rPr>
          <w:rFonts w:ascii="Times New Roman" w:eastAsia="Times New Roman" w:hAnsi="Times New Roman" w:cs="Times New Roman"/>
        </w:rPr>
      </w:pPr>
      <w:r>
        <w:rPr>
          <w:rFonts w:ascii="Times New Roman" w:eastAsia="Times New Roman" w:hAnsi="Times New Roman" w:cs="Times New Roman"/>
        </w:rPr>
        <w:t>Peraturan Menteri Kehutanan Nomor : P.35/Menhut-II/2007 Tentang Hasil Hutan Bukan Kayu.</w:t>
      </w:r>
    </w:p>
    <w:p w14:paraId="2701DDC9" w14:textId="77777777" w:rsidR="00C65F7B" w:rsidRDefault="00000000" w:rsidP="0050443D">
      <w:pPr>
        <w:widowControl w:val="0"/>
        <w:spacing w:after="0" w:line="276" w:lineRule="auto"/>
        <w:ind w:left="567" w:hanging="567"/>
        <w:jc w:val="both"/>
        <w:rPr>
          <w:rFonts w:ascii="Times New Roman" w:eastAsia="Times New Roman" w:hAnsi="Times New Roman" w:cs="Times New Roman"/>
        </w:rPr>
      </w:pPr>
      <w:r>
        <w:rPr>
          <w:rFonts w:ascii="Times New Roman" w:eastAsia="Times New Roman" w:hAnsi="Times New Roman" w:cs="Times New Roman"/>
        </w:rPr>
        <w:t>Peraturan Menteri Kehutanan Nomor: P. 39/Menhut-II/2008 Tentang Tata Cara Pengenaan Sanksi Administratif Terhadap Pemegang Izin Pemanfaatan Hutan.</w:t>
      </w:r>
    </w:p>
    <w:p w14:paraId="0DA633C7" w14:textId="77777777" w:rsidR="00C65F7B" w:rsidRDefault="00000000" w:rsidP="0050443D">
      <w:pPr>
        <w:widowControl w:val="0"/>
        <w:spacing w:after="0" w:line="276" w:lineRule="auto"/>
        <w:ind w:left="567" w:hanging="567"/>
        <w:jc w:val="both"/>
        <w:rPr>
          <w:rFonts w:ascii="Times New Roman" w:eastAsia="Times New Roman" w:hAnsi="Times New Roman" w:cs="Times New Roman"/>
        </w:rPr>
      </w:pPr>
      <w:r>
        <w:rPr>
          <w:rFonts w:ascii="Times New Roman" w:eastAsia="Times New Roman" w:hAnsi="Times New Roman" w:cs="Times New Roman"/>
        </w:rPr>
        <w:t>Peraturan Menteri Lingkungan Hidup Dan Kehutanan Nomor 8 Tahun 2021 Tentang Tata Hutan Dan Penyusunan Rencana Pengelolaan Hutan, Serta Pemanfaatan Hutan Di Hutan Lindung Dan Hutan Produksi.</w:t>
      </w:r>
    </w:p>
    <w:p w14:paraId="3C1CFEE8" w14:textId="77777777" w:rsidR="00C65F7B" w:rsidRDefault="00000000" w:rsidP="0050443D">
      <w:pPr>
        <w:widowControl w:val="0"/>
        <w:spacing w:after="0" w:line="276" w:lineRule="auto"/>
        <w:ind w:left="567" w:hanging="567"/>
        <w:jc w:val="both"/>
        <w:rPr>
          <w:rFonts w:ascii="Times New Roman" w:eastAsia="Times New Roman" w:hAnsi="Times New Roman" w:cs="Times New Roman"/>
        </w:rPr>
      </w:pPr>
      <w:r>
        <w:rPr>
          <w:rFonts w:ascii="Times New Roman" w:eastAsia="Times New Roman" w:hAnsi="Times New Roman" w:cs="Times New Roman"/>
        </w:rPr>
        <w:t>Peraturan Pemerintah Republik Indonesia Nomor 6 Tahun 2007 Tentang Tata Hutan Dan Penyusunan Rencana Pengelolaan Hutan, Serta Pemanfaatan Hutan.</w:t>
      </w:r>
    </w:p>
    <w:p w14:paraId="3F6BEB2A" w14:textId="77777777" w:rsidR="00C65F7B" w:rsidRDefault="00000000" w:rsidP="0050443D">
      <w:pPr>
        <w:widowControl w:val="0"/>
        <w:spacing w:after="0" w:line="276"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Peraturan Menteri Lingkungan Hidup Dan Kehutanan Republik Indonesia Nomor : P.42/Menlhk-Setjen/2015 Tentang Tentang Penatausahaan Hasil Hutan Kayu Yang Berasal Dari Hutan Tanaman Pada Hutan Produksi.</w:t>
      </w:r>
    </w:p>
    <w:p w14:paraId="2A297EC7" w14:textId="77777777" w:rsidR="00C65F7B" w:rsidRDefault="00000000" w:rsidP="0050443D">
      <w:pPr>
        <w:widowControl w:val="0"/>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Internet</w:t>
      </w:r>
    </w:p>
    <w:p w14:paraId="14F16DF0"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 ‘Sistem Verifikasi Legalitas Kayu’, </w:t>
      </w:r>
      <w:r>
        <w:rPr>
          <w:rFonts w:ascii="Times New Roman" w:eastAsia="Times New Roman" w:hAnsi="Times New Roman" w:cs="Times New Roman"/>
          <w:i/>
        </w:rPr>
        <w:t xml:space="preserve">Sistem Informasi </w:t>
      </w:r>
      <w:r>
        <w:rPr>
          <w:rFonts w:ascii="Times New Roman" w:eastAsia="Times New Roman" w:hAnsi="Times New Roman" w:cs="Times New Roman"/>
          <w:i/>
        </w:rPr>
        <w:lastRenderedPageBreak/>
        <w:t>Legalitas Dan Kelestarian</w:t>
      </w:r>
      <w:r>
        <w:rPr>
          <w:rFonts w:ascii="Times New Roman" w:eastAsia="Times New Roman" w:hAnsi="Times New Roman" w:cs="Times New Roman"/>
        </w:rPr>
        <w:t xml:space="preserve">, 2024 &lt;https://silk.menlhk.go.id/index.php/info/vsvlk/1&gt; </w:t>
      </w:r>
    </w:p>
    <w:p w14:paraId="0D135B45"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Kementrian Lingkungan Hidup dan Kehutanan, ‘Kebijakan Tentang Pengelolaan Hutan’, 2015 &lt;https://elearning.menlhk.go.id/pluginfile.php/845/mod_resource/content/1/kebijakan_tentang_pengelolaan_hutan.html&gt; </w:t>
      </w:r>
    </w:p>
    <w:p w14:paraId="3AA119B1"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Noorieska, Jayani, ‘Dokumen-Dokumen Wajib Untuk Pengangkutan Hasil Hutan Hak’, </w:t>
      </w:r>
      <w:r>
        <w:rPr>
          <w:rFonts w:ascii="Times New Roman" w:eastAsia="Times New Roman" w:hAnsi="Times New Roman" w:cs="Times New Roman"/>
          <w:i/>
        </w:rPr>
        <w:t>Hukum Online</w:t>
      </w:r>
      <w:r>
        <w:rPr>
          <w:rFonts w:ascii="Times New Roman" w:eastAsia="Times New Roman" w:hAnsi="Times New Roman" w:cs="Times New Roman"/>
        </w:rPr>
        <w:t xml:space="preserve">, 2013 &lt;https://www.hukumonline.com/klinik/a/dokumen-dokumen-wajib-untuk-pengangkutan-hasil-hutan-hak-lt4f1b0f0727e93/&gt; </w:t>
      </w:r>
    </w:p>
    <w:p w14:paraId="51637AE9" w14:textId="77777777" w:rsidR="00C65F7B" w:rsidRDefault="00000000" w:rsidP="0050443D">
      <w:pPr>
        <w:widowControl w:val="0"/>
        <w:spacing w:after="0" w:line="24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Orinton, ‘Perdebatan Teori Hukum Friedman’, </w:t>
      </w:r>
      <w:r>
        <w:rPr>
          <w:rFonts w:ascii="Times New Roman" w:eastAsia="Times New Roman" w:hAnsi="Times New Roman" w:cs="Times New Roman"/>
          <w:i/>
        </w:rPr>
        <w:t>Blog</w:t>
      </w:r>
      <w:r>
        <w:rPr>
          <w:rFonts w:ascii="Times New Roman" w:eastAsia="Times New Roman" w:hAnsi="Times New Roman" w:cs="Times New Roman"/>
        </w:rPr>
        <w:t xml:space="preserve">, 2013 &lt;http://orintononline.blogspot.com/2013/02/perdebatan-teori-hukum-friedman.html&gt; </w:t>
      </w:r>
    </w:p>
    <w:p w14:paraId="706F0DCA"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Pemerintah Provinsi Jambi, ‘Sekilas Jambi’, </w:t>
      </w:r>
      <w:r>
        <w:rPr>
          <w:rFonts w:ascii="Times New Roman" w:eastAsia="Times New Roman" w:hAnsi="Times New Roman" w:cs="Times New Roman"/>
          <w:i/>
        </w:rPr>
        <w:t>Kominfo</w:t>
      </w:r>
      <w:r>
        <w:rPr>
          <w:rFonts w:ascii="Times New Roman" w:eastAsia="Times New Roman" w:hAnsi="Times New Roman" w:cs="Times New Roman"/>
        </w:rPr>
        <w:t xml:space="preserve">, 2024 &lt;https://jambiprov.go.id/profil-sekilas-jambi.html&gt; </w:t>
      </w:r>
    </w:p>
    <w:p w14:paraId="6F70F3B8" w14:textId="77777777" w:rsidR="00C65F7B" w:rsidRDefault="00000000" w:rsidP="0050443D">
      <w:pPr>
        <w:widowControl w:val="0"/>
        <w:spacing w:after="0" w:line="24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‘Polres Muaro Jambi’ &lt;https://idalamat.com/alamat/2185/kepolisian-resor-polres-muaro-jambi&gt; </w:t>
      </w:r>
    </w:p>
    <w:p w14:paraId="5B42C511"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Prakoso, Aji, ‘Hasil Hutan-Pengertian, Jenis, Contoh Dan Tujuan Pemanfaatan’ (RimbaKita.Com, 2023) &lt;https://rimbakita.com/hasil-hutan/#google_vignette&gt; </w:t>
      </w:r>
    </w:p>
    <w:p w14:paraId="2B8EF452"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Putusan Nomor 25/Pid.B/LH/2021/PN Snt, </w:t>
      </w:r>
      <w:r>
        <w:rPr>
          <w:rFonts w:ascii="Times New Roman" w:eastAsia="Times New Roman" w:hAnsi="Times New Roman" w:cs="Times New Roman"/>
          <w:i/>
        </w:rPr>
        <w:t>Direktori Putusan</w:t>
      </w:r>
      <w:r>
        <w:rPr>
          <w:rFonts w:ascii="Times New Roman" w:eastAsia="Times New Roman" w:hAnsi="Times New Roman" w:cs="Times New Roman"/>
        </w:rPr>
        <w:t xml:space="preserve">, 2021 &lt;https://putusan3.mahkamahagung.go.id/direktori/putusan/zaebef823a7f8020a521313630303137.html&gt; </w:t>
      </w:r>
    </w:p>
    <w:p w14:paraId="263FAAC8"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Putusan Nomor 41/Pid.B/LH/2021/PN Snt, </w:t>
      </w:r>
      <w:r>
        <w:rPr>
          <w:rFonts w:ascii="Times New Roman" w:eastAsia="Times New Roman" w:hAnsi="Times New Roman" w:cs="Times New Roman"/>
          <w:i/>
        </w:rPr>
        <w:t>Direktori Putusan</w:t>
      </w:r>
      <w:r>
        <w:rPr>
          <w:rFonts w:ascii="Times New Roman" w:eastAsia="Times New Roman" w:hAnsi="Times New Roman" w:cs="Times New Roman"/>
        </w:rPr>
        <w:t xml:space="preserve">, 2021 &lt;https://putusan3.mahkamahagung.go.id/direktori/putusan/zaebef812ebd45b69684313535323437.html&gt; </w:t>
      </w:r>
    </w:p>
    <w:p w14:paraId="73878EF3"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Putusan Nomor 47/Pid,B/LH/2020/PN Snt, </w:t>
      </w:r>
      <w:r>
        <w:rPr>
          <w:rFonts w:ascii="Times New Roman" w:eastAsia="Times New Roman" w:hAnsi="Times New Roman" w:cs="Times New Roman"/>
          <w:i/>
        </w:rPr>
        <w:t>Direktori Putusan</w:t>
      </w:r>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2020 &lt;https://putusan3.mahkamahagung.go.id/direktori/putusan/zaed28259ed6c678856b313233353536.html&gt; </w:t>
      </w:r>
    </w:p>
    <w:p w14:paraId="3283E761"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Riziana, Ridha, ‘Hasil Hutan: Pengertian, Jenis, Contoh Dan Manfaatnya’, </w:t>
      </w:r>
      <w:r>
        <w:rPr>
          <w:rFonts w:ascii="Times New Roman" w:eastAsia="Times New Roman" w:hAnsi="Times New Roman" w:cs="Times New Roman"/>
          <w:i/>
        </w:rPr>
        <w:t>Lindungi Hutan</w:t>
      </w:r>
      <w:r>
        <w:rPr>
          <w:rFonts w:ascii="Times New Roman" w:eastAsia="Times New Roman" w:hAnsi="Times New Roman" w:cs="Times New Roman"/>
        </w:rPr>
        <w:t xml:space="preserve"> (Lindungi Hutan, 2022) &lt;https://lindungihutan.com/blog/hasil-hutan-pengertian-jenis-dan-contoh/&gt; </w:t>
      </w:r>
    </w:p>
    <w:p w14:paraId="09504BAF" w14:textId="77777777" w:rsidR="00C65F7B" w:rsidRDefault="00000000" w:rsidP="0050443D">
      <w:pPr>
        <w:widowControl w:val="0"/>
        <w:spacing w:after="0" w:line="276"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Rosadi, ‘Perhutanan Sosial, Mengenal Pengertian Hasil Hutan’, </w:t>
      </w:r>
      <w:r>
        <w:rPr>
          <w:rFonts w:ascii="Times New Roman" w:eastAsia="Times New Roman" w:hAnsi="Times New Roman" w:cs="Times New Roman"/>
          <w:i/>
        </w:rPr>
        <w:t>PRCF Indonesia</w:t>
      </w:r>
      <w:r>
        <w:rPr>
          <w:rFonts w:ascii="Times New Roman" w:eastAsia="Times New Roman" w:hAnsi="Times New Roman" w:cs="Times New Roman"/>
        </w:rPr>
        <w:t xml:space="preserve"> (PRCF Indonesia, 2019) &lt;https://prcfindonesia.org/perhutanan-sosial-mengenal-pengertian-hasil-hutan&gt;  </w:t>
      </w:r>
    </w:p>
    <w:p w14:paraId="68742B13" w14:textId="77777777" w:rsidR="00C65F7B" w:rsidRDefault="00000000" w:rsidP="0050443D">
      <w:pPr>
        <w:widowControl w:val="0"/>
        <w:spacing w:after="0" w:line="240" w:lineRule="auto"/>
        <w:ind w:left="480" w:hanging="480"/>
        <w:jc w:val="both"/>
        <w:rPr>
          <w:rFonts w:ascii="Times New Roman" w:eastAsia="Times New Roman" w:hAnsi="Times New Roman" w:cs="Times New Roman"/>
        </w:rPr>
      </w:pPr>
      <w:r>
        <w:rPr>
          <w:rFonts w:ascii="Times New Roman" w:eastAsia="Times New Roman" w:hAnsi="Times New Roman" w:cs="Times New Roman"/>
        </w:rPr>
        <w:t xml:space="preserve">‘Visi Dan Misi Polres Muaro Jambi’ &lt;https://jambi.polri.go.id/polresmuarojambi&gt; </w:t>
      </w:r>
    </w:p>
    <w:p w14:paraId="045327E9" w14:textId="77777777" w:rsidR="00167367" w:rsidRDefault="00167367" w:rsidP="0050443D">
      <w:pPr>
        <w:widowControl w:val="0"/>
        <w:spacing w:after="0" w:line="240" w:lineRule="auto"/>
        <w:ind w:left="480" w:hanging="480"/>
        <w:jc w:val="both"/>
        <w:rPr>
          <w:rFonts w:ascii="Times New Roman" w:eastAsia="Times New Roman" w:hAnsi="Times New Roman" w:cs="Times New Roman"/>
        </w:rPr>
      </w:pPr>
    </w:p>
    <w:p w14:paraId="4BA56213" w14:textId="77777777" w:rsidR="00C65F7B" w:rsidRDefault="00C65F7B" w:rsidP="0050443D">
      <w:pPr>
        <w:widowControl w:val="0"/>
        <w:spacing w:after="0" w:line="276" w:lineRule="auto"/>
        <w:ind w:left="480" w:hanging="480"/>
        <w:jc w:val="both"/>
        <w:rPr>
          <w:rFonts w:ascii="Times New Roman" w:eastAsia="Times New Roman" w:hAnsi="Times New Roman" w:cs="Times New Roman"/>
        </w:rPr>
      </w:pPr>
    </w:p>
    <w:p w14:paraId="22B05B81" w14:textId="77777777" w:rsidR="00C65F7B" w:rsidRDefault="00C65F7B" w:rsidP="0050443D">
      <w:pPr>
        <w:widowControl w:val="0"/>
        <w:spacing w:after="0" w:line="276" w:lineRule="auto"/>
        <w:ind w:left="480" w:hanging="480"/>
        <w:jc w:val="both"/>
        <w:rPr>
          <w:rFonts w:ascii="Times New Roman" w:eastAsia="Times New Roman" w:hAnsi="Times New Roman" w:cs="Times New Roman"/>
        </w:rPr>
      </w:pPr>
    </w:p>
    <w:p w14:paraId="62B32D37" w14:textId="77777777" w:rsidR="00C65F7B" w:rsidRDefault="00C65F7B" w:rsidP="0050443D">
      <w:pPr>
        <w:widowControl w:val="0"/>
        <w:spacing w:after="0" w:line="276" w:lineRule="auto"/>
        <w:ind w:left="284"/>
        <w:rPr>
          <w:rFonts w:ascii="Times New Roman" w:eastAsia="Times New Roman" w:hAnsi="Times New Roman" w:cs="Times New Roman"/>
          <w:b/>
        </w:rPr>
      </w:pPr>
    </w:p>
    <w:p w14:paraId="0EDA9084" w14:textId="77777777" w:rsidR="00C65F7B" w:rsidRDefault="00C65F7B" w:rsidP="0050443D">
      <w:pPr>
        <w:widowControl w:val="0"/>
        <w:spacing w:after="0" w:line="276" w:lineRule="auto"/>
        <w:ind w:left="480" w:hanging="480"/>
        <w:rPr>
          <w:rFonts w:ascii="Times New Roman" w:eastAsia="Times New Roman" w:hAnsi="Times New Roman" w:cs="Times New Roman"/>
          <w:b/>
        </w:rPr>
      </w:pPr>
    </w:p>
    <w:p w14:paraId="71E6E341" w14:textId="77777777" w:rsidR="00C65F7B" w:rsidRDefault="00C65F7B" w:rsidP="0050443D">
      <w:pPr>
        <w:widowControl w:val="0"/>
        <w:spacing w:after="0" w:line="276" w:lineRule="auto"/>
        <w:ind w:left="480" w:hanging="480"/>
        <w:rPr>
          <w:rFonts w:ascii="Times New Roman" w:eastAsia="Times New Roman" w:hAnsi="Times New Roman" w:cs="Times New Roman"/>
        </w:rPr>
      </w:pPr>
    </w:p>
    <w:p w14:paraId="41A92382" w14:textId="77777777" w:rsidR="00C65F7B" w:rsidRDefault="00C65F7B" w:rsidP="0050443D">
      <w:pPr>
        <w:spacing w:after="0"/>
        <w:rPr>
          <w:rFonts w:ascii="Times New Roman" w:eastAsia="Times New Roman" w:hAnsi="Times New Roman" w:cs="Times New Roman"/>
          <w:b/>
          <w:sz w:val="24"/>
          <w:szCs w:val="24"/>
        </w:rPr>
      </w:pPr>
    </w:p>
    <w:p w14:paraId="10C4057A" w14:textId="77777777" w:rsidR="00C65F7B" w:rsidRDefault="00000000" w:rsidP="0050443D">
      <w:pPr>
        <w:spacing w:after="0"/>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LAMPIRAN</w:t>
      </w:r>
    </w:p>
    <w:p w14:paraId="4B12C53A" w14:textId="77777777" w:rsidR="00C65F7B" w:rsidRDefault="00C65F7B">
      <w:pPr>
        <w:jc w:val="center"/>
        <w:rPr>
          <w:rFonts w:ascii="Times New Roman" w:eastAsia="Times New Roman" w:hAnsi="Times New Roman" w:cs="Times New Roman"/>
          <w:b/>
          <w:sz w:val="24"/>
          <w:szCs w:val="24"/>
        </w:rPr>
      </w:pPr>
    </w:p>
    <w:p w14:paraId="2A252CD8" w14:textId="77777777" w:rsidR="00C65F7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Pertanyaan Penelitian</w:t>
      </w:r>
    </w:p>
    <w:p w14:paraId="6F362E16" w14:textId="77777777" w:rsidR="00C65F7B"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Daftar wawancara dengan pihak Polres Muaro Jambi</w:t>
      </w:r>
    </w:p>
    <w:p w14:paraId="0C92F71C" w14:textId="77777777" w:rsidR="00C65F7B"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Bripka Ari Yudistira, S.H.</w:t>
      </w:r>
    </w:p>
    <w:p w14:paraId="7D1E9D0C" w14:textId="77777777" w:rsidR="00C65F7B" w:rsidRDefault="00000000">
      <w:pPr>
        <w:spacing w:after="0"/>
        <w:ind w:left="1418" w:hanging="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Jabatan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:Anggota Unit Tipidter Satreskrim Polres Muaro Jambi</w:t>
      </w:r>
    </w:p>
    <w:p w14:paraId="1A7BD830" w14:textId="77777777" w:rsidR="00C65F7B"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Tanggal</w:t>
      </w:r>
      <w:r>
        <w:rPr>
          <w:rFonts w:ascii="Times New Roman" w:eastAsia="Times New Roman" w:hAnsi="Times New Roman" w:cs="Times New Roman"/>
          <w:sz w:val="24"/>
          <w:szCs w:val="24"/>
        </w:rPr>
        <w:tab/>
        <w:t>:01 Agustus 2024</w:t>
      </w:r>
    </w:p>
    <w:p w14:paraId="1C21629C" w14:textId="4875A89C" w:rsidR="00C65F7B" w:rsidRDefault="00000000">
      <w:pPr>
        <w:numPr>
          <w:ilvl w:val="0"/>
          <w:numId w:val="3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pihak polres menerima dan menangani laporan/pengaduan masyarakat terkait prakt</w:t>
      </w:r>
      <w:r w:rsidR="00181D5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k pengangkutan kayu hasil hutan tanpa surat keterangan sah?</w:t>
      </w:r>
    </w:p>
    <w:p w14:paraId="47D0C4DA" w14:textId="709F1526" w:rsidR="00C65F7B" w:rsidRDefault="00000000">
      <w:pPr>
        <w:numPr>
          <w:ilvl w:val="0"/>
          <w:numId w:val="3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prakt</w:t>
      </w:r>
      <w:r w:rsidR="00181D5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k pengangkutan kayu hasil hutan tanpa surat keterangan sah hasil hutan di wilayah Polres Muaro Jambi?</w:t>
      </w:r>
    </w:p>
    <w:p w14:paraId="2F1CB24B" w14:textId="1B4573E7" w:rsidR="00C65F7B" w:rsidRDefault="00000000">
      <w:pPr>
        <w:numPr>
          <w:ilvl w:val="0"/>
          <w:numId w:val="3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saja upaya preventif yang dilakukan Polres untuk mencegah prakt</w:t>
      </w:r>
      <w:r w:rsidR="00181D5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k pengangkutan kayu </w:t>
      </w:r>
      <w:r w:rsidR="00466605" w:rsidRPr="00466605">
        <w:rPr>
          <w:rFonts w:ascii="Times New Roman" w:eastAsia="Times New Roman" w:hAnsi="Times New Roman" w:cs="Times New Roman"/>
          <w:i/>
          <w:iCs/>
          <w:color w:val="000000"/>
          <w:sz w:val="24"/>
          <w:szCs w:val="24"/>
        </w:rPr>
        <w:t>illegal</w:t>
      </w:r>
      <w:r>
        <w:rPr>
          <w:rFonts w:ascii="Times New Roman" w:eastAsia="Times New Roman" w:hAnsi="Times New Roman" w:cs="Times New Roman"/>
          <w:color w:val="000000"/>
          <w:sz w:val="24"/>
          <w:szCs w:val="24"/>
        </w:rPr>
        <w:t xml:space="preserve"> dan seberapa efektif hasilnya?</w:t>
      </w:r>
    </w:p>
    <w:p w14:paraId="7AF0AB94" w14:textId="77777777" w:rsidR="00C65F7B" w:rsidRDefault="00000000">
      <w:pPr>
        <w:numPr>
          <w:ilvl w:val="0"/>
          <w:numId w:val="3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prosedur pihak Polres dalam melakukan penindakan/penegakan hukum terhadap kasus pengangkutan kayu tanpa surat keterangan sah?</w:t>
      </w:r>
    </w:p>
    <w:p w14:paraId="7DF33FC7" w14:textId="77777777" w:rsidR="00C65F7B" w:rsidRDefault="00000000">
      <w:pPr>
        <w:numPr>
          <w:ilvl w:val="0"/>
          <w:numId w:val="3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saja kendala yang dihadapi Polres dalam melakukan penegakan hukum terhadap kasus ini?</w:t>
      </w:r>
    </w:p>
    <w:p w14:paraId="77E2AE99" w14:textId="019D7FE1" w:rsidR="00C65F7B" w:rsidRDefault="00000000">
      <w:pPr>
        <w:numPr>
          <w:ilvl w:val="0"/>
          <w:numId w:val="3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Bagaimana koordinasi dan </w:t>
      </w:r>
      <w:r>
        <w:rPr>
          <w:rFonts w:ascii="Times New Roman" w:eastAsia="Times New Roman" w:hAnsi="Times New Roman" w:cs="Times New Roman"/>
          <w:sz w:val="24"/>
          <w:szCs w:val="24"/>
        </w:rPr>
        <w:t>kerjasama</w:t>
      </w:r>
      <w:r>
        <w:rPr>
          <w:rFonts w:ascii="Times New Roman" w:eastAsia="Times New Roman" w:hAnsi="Times New Roman" w:cs="Times New Roman"/>
          <w:color w:val="000000"/>
          <w:sz w:val="24"/>
          <w:szCs w:val="24"/>
        </w:rPr>
        <w:t xml:space="preserve"> Polres dengan instansi terkait, seperti Dinas Kehutanan, dalam menangani kasus pengangkutan kayu </w:t>
      </w:r>
      <w:r w:rsidR="00466605" w:rsidRPr="00466605">
        <w:rPr>
          <w:rFonts w:ascii="Times New Roman" w:eastAsia="Times New Roman" w:hAnsi="Times New Roman" w:cs="Times New Roman"/>
          <w:i/>
          <w:iCs/>
          <w:color w:val="000000"/>
          <w:sz w:val="24"/>
          <w:szCs w:val="24"/>
        </w:rPr>
        <w:t>illegal</w:t>
      </w:r>
      <w:r>
        <w:rPr>
          <w:rFonts w:ascii="Times New Roman" w:eastAsia="Times New Roman" w:hAnsi="Times New Roman" w:cs="Times New Roman"/>
          <w:color w:val="000000"/>
          <w:sz w:val="24"/>
          <w:szCs w:val="24"/>
        </w:rPr>
        <w:t>?</w:t>
      </w:r>
    </w:p>
    <w:p w14:paraId="4E5126C8" w14:textId="77777777" w:rsidR="00C65F7B" w:rsidRDefault="00000000">
      <w:pPr>
        <w:numPr>
          <w:ilvl w:val="0"/>
          <w:numId w:val="3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Sanksi administratif dan pidana apa saja yang dapat dikenakan kepada pelaku pengangkutan kayu tanpa surat keterangan sah?</w:t>
      </w:r>
    </w:p>
    <w:p w14:paraId="1A49A299" w14:textId="77777777" w:rsidR="00C65F7B" w:rsidRDefault="00000000">
      <w:pPr>
        <w:numPr>
          <w:ilvl w:val="0"/>
          <w:numId w:val="3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Seberapa efektif penerapan sanksi pidana dan administratif selama ini dalam memberikan efek jera bagi pelaku?</w:t>
      </w:r>
    </w:p>
    <w:p w14:paraId="15EF7631" w14:textId="77777777" w:rsidR="00C65F7B" w:rsidRDefault="00000000">
      <w:pPr>
        <w:numPr>
          <w:ilvl w:val="0"/>
          <w:numId w:val="3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pandangan Polres terhadap peran serta masyarakat dalam membantu mengawasi praktik pengangkutan kayu hasil hutan yang tidak sah?</w:t>
      </w:r>
    </w:p>
    <w:p w14:paraId="1E95E888" w14:textId="2B736354" w:rsidR="00C65F7B" w:rsidRDefault="00000000">
      <w:pPr>
        <w:numPr>
          <w:ilvl w:val="0"/>
          <w:numId w:val="3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Bisakah bapak/ibu menceritakan beberapa kasus dalam tiga tahun terakhir tentang pengangkutan kayu </w:t>
      </w:r>
      <w:r w:rsidR="00466605" w:rsidRPr="00466605">
        <w:rPr>
          <w:rFonts w:ascii="Times New Roman" w:eastAsia="Times New Roman" w:hAnsi="Times New Roman" w:cs="Times New Roman"/>
          <w:i/>
          <w:iCs/>
          <w:color w:val="000000"/>
          <w:sz w:val="24"/>
          <w:szCs w:val="24"/>
        </w:rPr>
        <w:t>illegal</w:t>
      </w:r>
      <w:r>
        <w:rPr>
          <w:rFonts w:ascii="Times New Roman" w:eastAsia="Times New Roman" w:hAnsi="Times New Roman" w:cs="Times New Roman"/>
          <w:color w:val="000000"/>
          <w:sz w:val="24"/>
          <w:szCs w:val="24"/>
        </w:rPr>
        <w:t xml:space="preserve"> yang berhasil diungkap dan ditindak oleh Polres? Bagaimana proses penegakan hukumnya dari tahap penyelidikan hingga persidangan?</w:t>
      </w:r>
    </w:p>
    <w:p w14:paraId="78065BC1" w14:textId="60F1DA79" w:rsidR="00C65F7B" w:rsidRDefault="00000000">
      <w:pPr>
        <w:numPr>
          <w:ilvl w:val="0"/>
          <w:numId w:val="3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saja kendala dan tantangan utama yang dihadapi Polres dalam melakukan penegakan hukum terhadap prakt</w:t>
      </w:r>
      <w:r w:rsidR="00181D5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k pengangkutan kayu </w:t>
      </w:r>
      <w:r w:rsidR="00466605" w:rsidRPr="00466605">
        <w:rPr>
          <w:rFonts w:ascii="Times New Roman" w:eastAsia="Times New Roman" w:hAnsi="Times New Roman" w:cs="Times New Roman"/>
          <w:i/>
          <w:iCs/>
          <w:color w:val="000000"/>
          <w:sz w:val="24"/>
          <w:szCs w:val="24"/>
        </w:rPr>
        <w:t>illegal</w:t>
      </w:r>
      <w:r>
        <w:rPr>
          <w:rFonts w:ascii="Times New Roman" w:eastAsia="Times New Roman" w:hAnsi="Times New Roman" w:cs="Times New Roman"/>
          <w:color w:val="000000"/>
          <w:sz w:val="24"/>
          <w:szCs w:val="24"/>
        </w:rPr>
        <w:t xml:space="preserve"> ini? Adakah indikasi adanya kolusi atau kerjasama antara antara pelaku dengan aparat tertentu?</w:t>
      </w:r>
    </w:p>
    <w:p w14:paraId="26FAFDB7" w14:textId="77777777" w:rsidR="00C65F7B" w:rsidRDefault="00000000">
      <w:pPr>
        <w:numPr>
          <w:ilvl w:val="0"/>
          <w:numId w:val="37"/>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Setelah diangkut biasanya dibawa kemana pak?</w:t>
      </w:r>
    </w:p>
    <w:p w14:paraId="05E4200A" w14:textId="77777777" w:rsidR="00C65F7B" w:rsidRDefault="00C65F7B">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p>
    <w:p w14:paraId="1BADC8D9" w14:textId="77777777" w:rsidR="00C65F7B" w:rsidRDefault="00C65F7B">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p>
    <w:p w14:paraId="74FEDC8F" w14:textId="77777777" w:rsidR="00C65F7B" w:rsidRDefault="00C65F7B">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p>
    <w:p w14:paraId="70604ED6" w14:textId="77777777" w:rsidR="00C65F7B" w:rsidRDefault="00C65F7B">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p>
    <w:p w14:paraId="39BD4F5E" w14:textId="77777777" w:rsidR="00C65F7B" w:rsidRDefault="00C65F7B">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p>
    <w:p w14:paraId="2E9AAB15" w14:textId="6077CD66" w:rsidR="00C65F7B"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Daftar wawancara dengan pelaku </w:t>
      </w:r>
      <w:r w:rsidR="00466605" w:rsidRPr="00466605">
        <w:rPr>
          <w:rFonts w:ascii="Times New Roman" w:eastAsia="Times New Roman" w:hAnsi="Times New Roman" w:cs="Times New Roman"/>
          <w:i/>
          <w:iCs/>
          <w:color w:val="000000"/>
          <w:sz w:val="24"/>
          <w:szCs w:val="24"/>
        </w:rPr>
        <w:t>illegal</w:t>
      </w:r>
      <w:r w:rsidRPr="00884BC6">
        <w:rPr>
          <w:rFonts w:ascii="Times New Roman" w:eastAsia="Times New Roman" w:hAnsi="Times New Roman" w:cs="Times New Roman"/>
          <w:i/>
          <w:iCs/>
          <w:color w:val="000000"/>
          <w:sz w:val="24"/>
          <w:szCs w:val="24"/>
        </w:rPr>
        <w:t xml:space="preserve"> lo</w:t>
      </w:r>
      <w:r w:rsidR="00884BC6" w:rsidRPr="00884BC6">
        <w:rPr>
          <w:rFonts w:ascii="Times New Roman" w:eastAsia="Times New Roman" w:hAnsi="Times New Roman" w:cs="Times New Roman"/>
          <w:i/>
          <w:iCs/>
          <w:color w:val="000000"/>
          <w:sz w:val="24"/>
          <w:szCs w:val="24"/>
        </w:rPr>
        <w:t>g</w:t>
      </w:r>
      <w:r w:rsidRPr="00884BC6">
        <w:rPr>
          <w:rFonts w:ascii="Times New Roman" w:eastAsia="Times New Roman" w:hAnsi="Times New Roman" w:cs="Times New Roman"/>
          <w:i/>
          <w:iCs/>
          <w:color w:val="000000"/>
          <w:sz w:val="24"/>
          <w:szCs w:val="24"/>
        </w:rPr>
        <w:t>ging</w:t>
      </w:r>
    </w:p>
    <w:p w14:paraId="4624E5F9" w14:textId="469031D7" w:rsidR="00C65F7B"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Bisa diceritakan latar belakang dan bagaimana bapak terlibat dalam </w:t>
      </w:r>
      <w:r>
        <w:rPr>
          <w:rFonts w:ascii="Times New Roman" w:eastAsia="Times New Roman" w:hAnsi="Times New Roman" w:cs="Times New Roman"/>
          <w:sz w:val="24"/>
          <w:szCs w:val="24"/>
        </w:rPr>
        <w:t>prakt</w:t>
      </w:r>
      <w:r w:rsidR="00417ABD">
        <w:rPr>
          <w:rFonts w:ascii="Times New Roman" w:eastAsia="Times New Roman" w:hAnsi="Times New Roman" w:cs="Times New Roman"/>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 xml:space="preserve"> pengangkutan kayu hasil hutan tanpa surat keterangan sah?</w:t>
      </w:r>
    </w:p>
    <w:p w14:paraId="10974904" w14:textId="48184C9E" w:rsidR="00C65F7B"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alasan bapak melakukan prakt</w:t>
      </w:r>
      <w:r w:rsidR="00417AB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k pengangkutan kayu </w:t>
      </w:r>
      <w:r w:rsidR="00466605" w:rsidRPr="00466605">
        <w:rPr>
          <w:rFonts w:ascii="Times New Roman" w:eastAsia="Times New Roman" w:hAnsi="Times New Roman" w:cs="Times New Roman"/>
          <w:i/>
          <w:iCs/>
          <w:color w:val="000000"/>
          <w:sz w:val="24"/>
          <w:szCs w:val="24"/>
        </w:rPr>
        <w:t>illegal</w:t>
      </w:r>
      <w:r>
        <w:rPr>
          <w:rFonts w:ascii="Times New Roman" w:eastAsia="Times New Roman" w:hAnsi="Times New Roman" w:cs="Times New Roman"/>
          <w:color w:val="000000"/>
          <w:sz w:val="24"/>
          <w:szCs w:val="24"/>
        </w:rPr>
        <w:t xml:space="preserve"> tersebut? Apakah ada tekanan atau kebutuhan ekonomi tertentu?</w:t>
      </w:r>
    </w:p>
    <w:p w14:paraId="16D8E3D7" w14:textId="77777777" w:rsidR="00C65F7B"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bapak memperoleh kayu yang bapak angkut? Dari mana asal kayu tersebut?</w:t>
      </w:r>
    </w:p>
    <w:p w14:paraId="19A96A3A" w14:textId="22E52937" w:rsidR="00C65F7B"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bapak mengetahui bahwa pengangkutan kayu tanpa surat keterangan sah merupakan tindakan </w:t>
      </w:r>
      <w:r w:rsidR="00466605" w:rsidRPr="00466605">
        <w:rPr>
          <w:rFonts w:ascii="Times New Roman" w:eastAsia="Times New Roman" w:hAnsi="Times New Roman" w:cs="Times New Roman"/>
          <w:i/>
          <w:iCs/>
          <w:color w:val="000000"/>
          <w:sz w:val="24"/>
          <w:szCs w:val="24"/>
        </w:rPr>
        <w:t>illegal</w:t>
      </w:r>
      <w:r>
        <w:rPr>
          <w:rFonts w:ascii="Times New Roman" w:eastAsia="Times New Roman" w:hAnsi="Times New Roman" w:cs="Times New Roman"/>
          <w:color w:val="000000"/>
          <w:sz w:val="24"/>
          <w:szCs w:val="24"/>
        </w:rPr>
        <w:t>? Bagaimana bapak memahami peraturan dan UU terkait ini?</w:t>
      </w:r>
    </w:p>
    <w:p w14:paraId="135CF29D" w14:textId="39955978" w:rsidR="00C65F7B"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Pernahkan bapak berhadapan dengan pihak Kepolisian terkait praktik </w:t>
      </w:r>
      <w:r w:rsidR="00466605" w:rsidRPr="00466605">
        <w:rPr>
          <w:rFonts w:ascii="Times New Roman" w:eastAsia="Times New Roman" w:hAnsi="Times New Roman" w:cs="Times New Roman"/>
          <w:i/>
          <w:iCs/>
          <w:color w:val="000000"/>
          <w:sz w:val="24"/>
          <w:szCs w:val="24"/>
        </w:rPr>
        <w:t>illegal</w:t>
      </w:r>
      <w:r>
        <w:rPr>
          <w:rFonts w:ascii="Times New Roman" w:eastAsia="Times New Roman" w:hAnsi="Times New Roman" w:cs="Times New Roman"/>
          <w:color w:val="000000"/>
          <w:sz w:val="24"/>
          <w:szCs w:val="24"/>
        </w:rPr>
        <w:t xml:space="preserve"> ini? Bagaimana bapak dalam menghadapi penegakan hukum?</w:t>
      </w:r>
    </w:p>
    <w:p w14:paraId="6FD425B5" w14:textId="77777777" w:rsidR="00C65F7B"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Apakah saat itu bapak dimintai uang atau imbalan untuk menyelesaikan masalah yang bapak hadapi?</w:t>
      </w:r>
    </w:p>
    <w:p w14:paraId="38B78531" w14:textId="77777777" w:rsidR="00C65F7B"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Berapa nominal yang diminta? Apakah kalau memberi uang tidak dilaporkan/memberi uang di biarin aja atau bagaimana? apakah ada intimidasi atau tekanan dari oknum tersebut?</w:t>
      </w:r>
    </w:p>
    <w:p w14:paraId="737D8D20" w14:textId="77777777" w:rsidR="00C65F7B"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Sanksi apa yang pernah bapak terima akibat praktik pengangkutan </w:t>
      </w:r>
      <w:r>
        <w:rPr>
          <w:rFonts w:ascii="Times New Roman" w:eastAsia="Times New Roman" w:hAnsi="Times New Roman" w:cs="Times New Roman"/>
          <w:sz w:val="24"/>
          <w:szCs w:val="24"/>
        </w:rPr>
        <w:t>kayu tanpa</w:t>
      </w:r>
      <w:r>
        <w:rPr>
          <w:rFonts w:ascii="Times New Roman" w:eastAsia="Times New Roman" w:hAnsi="Times New Roman" w:cs="Times New Roman"/>
          <w:color w:val="000000"/>
          <w:sz w:val="24"/>
          <w:szCs w:val="24"/>
        </w:rPr>
        <w:t xml:space="preserve"> surat keterangan sah? Bagaimana dampaknya bagi bapak?</w:t>
      </w:r>
    </w:p>
    <w:p w14:paraId="329C0D25" w14:textId="77777777" w:rsidR="00C65F7B"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bapak, apakah sanksi yang diterapkan saat ini </w:t>
      </w:r>
      <w:r>
        <w:rPr>
          <w:rFonts w:ascii="Times New Roman" w:eastAsia="Times New Roman" w:hAnsi="Times New Roman" w:cs="Times New Roman"/>
          <w:sz w:val="24"/>
          <w:szCs w:val="24"/>
        </w:rPr>
        <w:t>sudah</w:t>
      </w:r>
      <w:r>
        <w:rPr>
          <w:rFonts w:ascii="Times New Roman" w:eastAsia="Times New Roman" w:hAnsi="Times New Roman" w:cs="Times New Roman"/>
          <w:color w:val="000000"/>
          <w:sz w:val="24"/>
          <w:szCs w:val="24"/>
        </w:rPr>
        <w:t xml:space="preserve"> cukup efektif dalam memberikan efek jera bagi pelaku?</w:t>
      </w:r>
    </w:p>
    <w:p w14:paraId="27B11C7C" w14:textId="6942B1DB" w:rsidR="00C65F7B"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Apa yang mendorong bapak untuk tetap melakukan prakt</w:t>
      </w:r>
      <w:r w:rsidR="00417AB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k pengangkutan kayu </w:t>
      </w:r>
      <w:r w:rsidR="00466605" w:rsidRPr="00466605">
        <w:rPr>
          <w:rFonts w:ascii="Times New Roman" w:eastAsia="Times New Roman" w:hAnsi="Times New Roman" w:cs="Times New Roman"/>
          <w:i/>
          <w:iCs/>
          <w:color w:val="000000"/>
          <w:sz w:val="24"/>
          <w:szCs w:val="24"/>
        </w:rPr>
        <w:t>illegal</w:t>
      </w:r>
      <w:r>
        <w:rPr>
          <w:rFonts w:ascii="Times New Roman" w:eastAsia="Times New Roman" w:hAnsi="Times New Roman" w:cs="Times New Roman"/>
          <w:color w:val="000000"/>
          <w:sz w:val="24"/>
          <w:szCs w:val="24"/>
        </w:rPr>
        <w:t xml:space="preserve"> meskipun bapak mengetahui adanya resiko sanksi?</w:t>
      </w:r>
    </w:p>
    <w:p w14:paraId="509E84EE" w14:textId="0B1E7085" w:rsidR="00C65F7B" w:rsidRDefault="00000000">
      <w:pPr>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pandangan bapak terhadap upaya penegakan hukum yang dilakukan oleh pihak Kepolisian terkait prakt</w:t>
      </w:r>
      <w:r w:rsidR="00417AB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k ini?</w:t>
      </w:r>
    </w:p>
    <w:p w14:paraId="6C5E8E07" w14:textId="3649CE42" w:rsidR="00C65F7B" w:rsidRPr="00884BC6" w:rsidRDefault="00000000" w:rsidP="00884BC6">
      <w:pPr>
        <w:numPr>
          <w:ilvl w:val="0"/>
          <w:numId w:val="4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saran atau masukan bapak kepada pihak Kepolisian dan Pemerintah untuk memperkuat penegakan hukum dan mencegah prakt</w:t>
      </w:r>
      <w:r w:rsidR="00417AB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k pengangkutan kayu </w:t>
      </w:r>
      <w:r w:rsidR="00466605" w:rsidRPr="00466605">
        <w:rPr>
          <w:rFonts w:ascii="Times New Roman" w:eastAsia="Times New Roman" w:hAnsi="Times New Roman" w:cs="Times New Roman"/>
          <w:i/>
          <w:iCs/>
          <w:color w:val="000000"/>
          <w:sz w:val="24"/>
          <w:szCs w:val="24"/>
        </w:rPr>
        <w:t>illegal</w:t>
      </w:r>
      <w:r w:rsidRPr="00884BC6">
        <w:rPr>
          <w:rFonts w:ascii="Times New Roman" w:eastAsia="Times New Roman" w:hAnsi="Times New Roman" w:cs="Times New Roman"/>
          <w:color w:val="000000"/>
          <w:sz w:val="24"/>
          <w:szCs w:val="24"/>
        </w:rPr>
        <w:t xml:space="preserve"> di masa mendatang? </w:t>
      </w:r>
    </w:p>
    <w:p w14:paraId="027B8E25" w14:textId="77777777" w:rsidR="00C65F7B" w:rsidRDefault="00C65F7B">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p>
    <w:p w14:paraId="5908CE9F" w14:textId="77777777" w:rsidR="00C65F7B" w:rsidRDefault="00C65F7B">
      <w:pPr>
        <w:spacing w:line="360" w:lineRule="auto"/>
        <w:ind w:left="360"/>
        <w:jc w:val="both"/>
        <w:rPr>
          <w:rFonts w:ascii="Times New Roman" w:eastAsia="Times New Roman" w:hAnsi="Times New Roman" w:cs="Times New Roman"/>
          <w:sz w:val="24"/>
          <w:szCs w:val="24"/>
        </w:rPr>
      </w:pPr>
    </w:p>
    <w:p w14:paraId="41EB97E9" w14:textId="77777777" w:rsidR="00C65F7B" w:rsidRDefault="00000000">
      <w:pPr>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Dokumentasi Wawancara</w:t>
      </w:r>
    </w:p>
    <w:p w14:paraId="062F9094" w14:textId="77777777" w:rsidR="00C65F7B" w:rsidRDefault="00C65F7B">
      <w:pPr>
        <w:jc w:val="center"/>
        <w:rPr>
          <w:rFonts w:ascii="Times New Roman" w:eastAsia="Times New Roman" w:hAnsi="Times New Roman" w:cs="Times New Roman"/>
          <w:b/>
          <w:sz w:val="24"/>
          <w:szCs w:val="24"/>
        </w:rPr>
      </w:pPr>
    </w:p>
    <w:p w14:paraId="69CA2374" w14:textId="77777777" w:rsidR="00C65F7B"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Dokumentasi Wawancara di Polres Muaro Jambi</w:t>
      </w:r>
    </w:p>
    <w:p w14:paraId="0ABF00FF" w14:textId="77777777" w:rsidR="00C65F7B" w:rsidRDefault="00000000">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19D5354" wp14:editId="5B92781C">
            <wp:extent cx="3153984" cy="1773880"/>
            <wp:effectExtent l="0" t="0" r="0" b="0"/>
            <wp:docPr id="21380845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0"/>
                    <a:srcRect/>
                    <a:stretch>
                      <a:fillRect/>
                    </a:stretch>
                  </pic:blipFill>
                  <pic:spPr>
                    <a:xfrm>
                      <a:off x="0" y="0"/>
                      <a:ext cx="3153984" cy="1773880"/>
                    </a:xfrm>
                    <a:prstGeom prst="rect">
                      <a:avLst/>
                    </a:prstGeom>
                    <a:ln/>
                  </pic:spPr>
                </pic:pic>
              </a:graphicData>
            </a:graphic>
          </wp:inline>
        </w:drawing>
      </w:r>
    </w:p>
    <w:p w14:paraId="5C95E0AC" w14:textId="77777777" w:rsidR="00C65F7B" w:rsidRDefault="00C65F7B">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7CD8FC80" w14:textId="77777777" w:rsidR="00C65F7B" w:rsidRDefault="00C65F7B">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2B5BA86C" w14:textId="77777777" w:rsidR="00C65F7B" w:rsidRDefault="00000000">
      <w:pPr>
        <w:pBdr>
          <w:top w:val="nil"/>
          <w:left w:val="nil"/>
          <w:bottom w:val="nil"/>
          <w:right w:val="nil"/>
          <w:between w:val="nil"/>
        </w:pBdr>
        <w:spacing w:line="36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D16A5A9" wp14:editId="08DE15EC">
            <wp:extent cx="3205494" cy="1802849"/>
            <wp:effectExtent l="0" t="0" r="0" b="0"/>
            <wp:docPr id="213808457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1"/>
                    <a:srcRect/>
                    <a:stretch>
                      <a:fillRect/>
                    </a:stretch>
                  </pic:blipFill>
                  <pic:spPr>
                    <a:xfrm>
                      <a:off x="0" y="0"/>
                      <a:ext cx="3205494" cy="1802849"/>
                    </a:xfrm>
                    <a:prstGeom prst="rect">
                      <a:avLst/>
                    </a:prstGeom>
                    <a:ln/>
                  </pic:spPr>
                </pic:pic>
              </a:graphicData>
            </a:graphic>
          </wp:inline>
        </w:drawing>
      </w:r>
    </w:p>
    <w:p w14:paraId="7658FCB1" w14:textId="77777777" w:rsidR="00C65F7B" w:rsidRDefault="00000000">
      <w:pPr>
        <w:rPr>
          <w:rFonts w:ascii="Times New Roman" w:eastAsia="Times New Roman" w:hAnsi="Times New Roman" w:cs="Times New Roman"/>
          <w:sz w:val="24"/>
          <w:szCs w:val="24"/>
        </w:rPr>
      </w:pPr>
      <w:r>
        <w:br w:type="page"/>
      </w:r>
    </w:p>
    <w:p w14:paraId="4EE2FAC0" w14:textId="77777777" w:rsidR="00C65F7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Dokumentasi foto barang bukti di BAP</w:t>
      </w:r>
    </w:p>
    <w:p w14:paraId="74BA79AE" w14:textId="77777777" w:rsidR="00C65F7B"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FBA3D3" wp14:editId="32C8AC1F">
            <wp:extent cx="2832589" cy="4761550"/>
            <wp:effectExtent l="0" t="0" r="0" b="0"/>
            <wp:docPr id="213808457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2"/>
                    <a:srcRect/>
                    <a:stretch>
                      <a:fillRect/>
                    </a:stretch>
                  </pic:blipFill>
                  <pic:spPr>
                    <a:xfrm>
                      <a:off x="0" y="0"/>
                      <a:ext cx="2832589" cy="4761550"/>
                    </a:xfrm>
                    <a:prstGeom prst="rect">
                      <a:avLst/>
                    </a:prstGeom>
                    <a:ln/>
                  </pic:spPr>
                </pic:pic>
              </a:graphicData>
            </a:graphic>
          </wp:inline>
        </w:drawing>
      </w:r>
    </w:p>
    <w:p w14:paraId="30DAF190" w14:textId="77777777" w:rsidR="00C65F7B" w:rsidRDefault="00C65F7B">
      <w:pPr>
        <w:spacing w:line="360" w:lineRule="auto"/>
        <w:jc w:val="center"/>
        <w:rPr>
          <w:rFonts w:ascii="Times New Roman" w:eastAsia="Times New Roman" w:hAnsi="Times New Roman" w:cs="Times New Roman"/>
          <w:sz w:val="24"/>
          <w:szCs w:val="24"/>
        </w:rPr>
      </w:pPr>
    </w:p>
    <w:p w14:paraId="5A71E3C6" w14:textId="77777777" w:rsidR="00C65F7B" w:rsidRDefault="00C65F7B">
      <w:pPr>
        <w:spacing w:line="360" w:lineRule="auto"/>
        <w:jc w:val="center"/>
        <w:rPr>
          <w:rFonts w:ascii="Times New Roman" w:eastAsia="Times New Roman" w:hAnsi="Times New Roman" w:cs="Times New Roman"/>
          <w:sz w:val="24"/>
          <w:szCs w:val="24"/>
        </w:rPr>
      </w:pPr>
    </w:p>
    <w:p w14:paraId="5E3C0130" w14:textId="77777777" w:rsidR="00C65F7B"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Dokumentasi wawancara dengan pelaku melalui Whatsapp</w:t>
      </w:r>
    </w:p>
    <w:p w14:paraId="2E3B8C9A" w14:textId="77777777" w:rsidR="00CD5E3E" w:rsidRDefault="00CD5E3E">
      <w:pPr>
        <w:spacing w:line="360" w:lineRule="auto"/>
        <w:jc w:val="center"/>
        <w:rPr>
          <w:rFonts w:ascii="Times New Roman" w:eastAsia="Times New Roman" w:hAnsi="Times New Roman" w:cs="Times New Roman"/>
          <w:sz w:val="24"/>
          <w:szCs w:val="24"/>
        </w:rPr>
        <w:sectPr w:rsidR="00CD5E3E" w:rsidSect="00ED2473">
          <w:headerReference w:type="default" r:id="rId43"/>
          <w:footnotePr>
            <w:numRestart w:val="eachSect"/>
          </w:footnotePr>
          <w:pgSz w:w="8391" w:h="11906"/>
          <w:pgMar w:top="1418" w:right="1134" w:bottom="1134" w:left="1418" w:header="720" w:footer="720" w:gutter="0"/>
          <w:pgNumType w:start="107"/>
          <w:cols w:space="720"/>
        </w:sectPr>
      </w:pPr>
    </w:p>
    <w:p w14:paraId="1BAE0F76" w14:textId="77777777" w:rsidR="00CD5E3E" w:rsidRDefault="00CD5E3E">
      <w:pPr>
        <w:spacing w:line="360" w:lineRule="auto"/>
        <w:jc w:val="center"/>
        <w:rPr>
          <w:rFonts w:ascii="Times New Roman" w:eastAsia="Times New Roman" w:hAnsi="Times New Roman" w:cs="Times New Roman"/>
          <w:sz w:val="24"/>
          <w:szCs w:val="24"/>
        </w:rPr>
      </w:pPr>
      <w:r>
        <w:rPr>
          <w:noProof/>
        </w:rPr>
        <w:drawing>
          <wp:inline distT="0" distB="0" distL="0" distR="0" wp14:anchorId="085DB01A" wp14:editId="1403E0E7">
            <wp:extent cx="1606807" cy="2858799"/>
            <wp:effectExtent l="0" t="0" r="0" b="0"/>
            <wp:docPr id="1686340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40678" name="Picture 168634067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32259" cy="2904083"/>
                    </a:xfrm>
                    <a:prstGeom prst="rect">
                      <a:avLst/>
                    </a:prstGeom>
                  </pic:spPr>
                </pic:pic>
              </a:graphicData>
            </a:graphic>
          </wp:inline>
        </w:drawing>
      </w:r>
    </w:p>
    <w:p w14:paraId="25625CE2" w14:textId="77777777" w:rsidR="00CD5E3E" w:rsidRDefault="00CD5E3E" w:rsidP="00BE2501">
      <w:pPr>
        <w:spacing w:line="36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FD4632" wp14:editId="4B69731F">
            <wp:extent cx="1582046" cy="2832735"/>
            <wp:effectExtent l="0" t="0" r="0" b="5715"/>
            <wp:docPr id="232401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01622" name="Picture 23240162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2046" cy="2832735"/>
                    </a:xfrm>
                    <a:prstGeom prst="rect">
                      <a:avLst/>
                    </a:prstGeom>
                  </pic:spPr>
                </pic:pic>
              </a:graphicData>
            </a:graphic>
          </wp:inline>
        </w:drawing>
      </w:r>
    </w:p>
    <w:p w14:paraId="3D8DAB24" w14:textId="6ED926B0" w:rsidR="0090613A" w:rsidRDefault="0090613A" w:rsidP="0090613A">
      <w:pPr>
        <w:spacing w:line="360" w:lineRule="auto"/>
        <w:rPr>
          <w:rFonts w:ascii="Times New Roman" w:eastAsia="Times New Roman" w:hAnsi="Times New Roman" w:cs="Times New Roman"/>
          <w:sz w:val="24"/>
          <w:szCs w:val="24"/>
        </w:rPr>
        <w:sectPr w:rsidR="0090613A" w:rsidSect="00CD5E3E">
          <w:footnotePr>
            <w:numRestart w:val="eachSect"/>
          </w:footnotePr>
          <w:type w:val="continuous"/>
          <w:pgSz w:w="8391" w:h="11906"/>
          <w:pgMar w:top="1418" w:right="1134" w:bottom="1134" w:left="1418" w:header="720" w:footer="720" w:gutter="0"/>
          <w:pgNumType w:start="109"/>
          <w:cols w:num="2" w:space="720"/>
        </w:sectPr>
      </w:pPr>
    </w:p>
    <w:p w14:paraId="06005743" w14:textId="68E58241" w:rsidR="0090613A" w:rsidRDefault="00CD5E3E" w:rsidP="00BE2501">
      <w:pPr>
        <w:spacing w:line="360" w:lineRule="auto"/>
        <w:jc w:val="both"/>
        <w:rPr>
          <w:rFonts w:ascii="Times New Roman" w:eastAsia="Times New Roman" w:hAnsi="Times New Roman" w:cs="Times New Roman"/>
          <w:sz w:val="24"/>
          <w:szCs w:val="24"/>
        </w:rPr>
        <w:sectPr w:rsidR="0090613A" w:rsidSect="00CD5E3E">
          <w:footnotePr>
            <w:numRestart w:val="eachSect"/>
          </w:footnotePr>
          <w:type w:val="continuous"/>
          <w:pgSz w:w="8391" w:h="11906"/>
          <w:pgMar w:top="1418" w:right="1134" w:bottom="1134" w:left="1418" w:header="720" w:footer="720" w:gutter="0"/>
          <w:pgNumType w:start="109"/>
          <w:cols w:space="720"/>
        </w:sect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FD87922" wp14:editId="7215DA6D">
            <wp:simplePos x="0" y="0"/>
            <wp:positionH relativeFrom="column">
              <wp:posOffset>-1887</wp:posOffset>
            </wp:positionH>
            <wp:positionV relativeFrom="paragraph">
              <wp:posOffset>2628</wp:posOffset>
            </wp:positionV>
            <wp:extent cx="1634480" cy="2436495"/>
            <wp:effectExtent l="0" t="0" r="4445" b="1905"/>
            <wp:wrapSquare wrapText="bothSides"/>
            <wp:docPr id="696765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65847" name="Picture 6967658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34480" cy="2436495"/>
                    </a:xfrm>
                    <a:prstGeom prst="rect">
                      <a:avLst/>
                    </a:prstGeom>
                  </pic:spPr>
                </pic:pic>
              </a:graphicData>
            </a:graphic>
            <wp14:sizeRelH relativeFrom="page">
              <wp14:pctWidth>0</wp14:pctWidth>
            </wp14:sizeRelH>
            <wp14:sizeRelV relativeFrom="page">
              <wp14:pctHeight>0</wp14:pctHeight>
            </wp14:sizeRelV>
          </wp:anchor>
        </w:drawing>
      </w:r>
      <w:r w:rsidR="00BE2501">
        <w:rPr>
          <w:rFonts w:ascii="Times New Roman" w:eastAsia="Times New Roman" w:hAnsi="Times New Roman" w:cs="Times New Roman"/>
          <w:sz w:val="24"/>
          <w:szCs w:val="24"/>
        </w:rPr>
        <w:t xml:space="preserve">      </w:t>
      </w:r>
      <w:r w:rsidR="00BE2501">
        <w:rPr>
          <w:rFonts w:ascii="Times New Roman" w:eastAsia="Times New Roman" w:hAnsi="Times New Roman" w:cs="Times New Roman"/>
          <w:noProof/>
          <w:sz w:val="24"/>
          <w:szCs w:val="24"/>
        </w:rPr>
        <w:drawing>
          <wp:inline distT="0" distB="0" distL="0" distR="0" wp14:anchorId="17ACC15F" wp14:editId="1A7ABF9E">
            <wp:extent cx="1632916" cy="2403711"/>
            <wp:effectExtent l="0" t="0" r="5715" b="0"/>
            <wp:docPr id="16397756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75642" name="Picture 163977564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86282" cy="2482267"/>
                    </a:xfrm>
                    <a:prstGeom prst="rect">
                      <a:avLst/>
                    </a:prstGeom>
                  </pic:spPr>
                </pic:pic>
              </a:graphicData>
            </a:graphic>
          </wp:inline>
        </w:drawing>
      </w:r>
    </w:p>
    <w:p w14:paraId="5620639B" w14:textId="1676477D" w:rsidR="0090613A" w:rsidRDefault="0090613A" w:rsidP="00CD5E3E">
      <w:pPr>
        <w:spacing w:line="360" w:lineRule="auto"/>
        <w:jc w:val="both"/>
        <w:rPr>
          <w:rFonts w:ascii="Times New Roman" w:eastAsia="Times New Roman" w:hAnsi="Times New Roman" w:cs="Times New Roman"/>
          <w:sz w:val="24"/>
          <w:szCs w:val="24"/>
        </w:rPr>
        <w:sectPr w:rsidR="0090613A" w:rsidSect="0090613A">
          <w:footnotePr>
            <w:numRestart w:val="eachSect"/>
          </w:footnotePr>
          <w:type w:val="continuous"/>
          <w:pgSz w:w="8391" w:h="11906"/>
          <w:pgMar w:top="1418" w:right="1134" w:bottom="1134" w:left="1418" w:header="720" w:footer="720" w:gutter="0"/>
          <w:pgNumType w:start="109"/>
          <w:cols w:num="2" w:space="720"/>
        </w:sectPr>
      </w:pPr>
    </w:p>
    <w:p w14:paraId="3F067B9C" w14:textId="3059DAB4" w:rsidR="00C65F7B" w:rsidRDefault="00C65F7B" w:rsidP="00CD5E3E">
      <w:pPr>
        <w:spacing w:line="360" w:lineRule="auto"/>
        <w:jc w:val="both"/>
        <w:rPr>
          <w:rFonts w:ascii="Times New Roman" w:eastAsia="Times New Roman" w:hAnsi="Times New Roman" w:cs="Times New Roman"/>
          <w:sz w:val="24"/>
          <w:szCs w:val="24"/>
        </w:rPr>
      </w:pPr>
    </w:p>
    <w:p w14:paraId="76C0DC19" w14:textId="0E2ACAE1" w:rsidR="00C65F7B" w:rsidRDefault="00BE2501" w:rsidP="00FF642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B339C9" wp14:editId="0E0451DF">
            <wp:extent cx="1654377" cy="2576011"/>
            <wp:effectExtent l="0" t="0" r="3175" b="0"/>
            <wp:docPr id="8326179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7996" name="Picture 83261799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97136" cy="2642591"/>
                    </a:xfrm>
                    <a:prstGeom prst="rect">
                      <a:avLst/>
                    </a:prstGeom>
                  </pic:spPr>
                </pic:pic>
              </a:graphicData>
            </a:graphic>
          </wp:inline>
        </w:drawing>
      </w:r>
      <w:r w:rsidR="00FF64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FF642E">
        <w:rPr>
          <w:rFonts w:ascii="Times New Roman" w:eastAsia="Times New Roman" w:hAnsi="Times New Roman" w:cs="Times New Roman"/>
          <w:noProof/>
          <w:sz w:val="24"/>
          <w:szCs w:val="24"/>
        </w:rPr>
        <w:drawing>
          <wp:inline distT="0" distB="0" distL="0" distR="0" wp14:anchorId="6703B52B" wp14:editId="3C9A7EEE">
            <wp:extent cx="1633235" cy="2504512"/>
            <wp:effectExtent l="0" t="0" r="5080" b="0"/>
            <wp:docPr id="981785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85193" name="Picture 98178519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6086" cy="2570222"/>
                    </a:xfrm>
                    <a:prstGeom prst="rect">
                      <a:avLst/>
                    </a:prstGeom>
                  </pic:spPr>
                </pic:pic>
              </a:graphicData>
            </a:graphic>
          </wp:inline>
        </w:drawing>
      </w:r>
    </w:p>
    <w:p w14:paraId="2AFFEEBC" w14:textId="48E43B05" w:rsidR="00C65F7B" w:rsidRDefault="00FF642E" w:rsidP="00FF642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E875CC" wp14:editId="4AB27E0C">
            <wp:extent cx="1575094" cy="2624572"/>
            <wp:effectExtent l="0" t="0" r="6350" b="4445"/>
            <wp:docPr id="594424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24161" name="Picture 59442416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5094" cy="2624572"/>
                    </a:xfrm>
                    <a:prstGeom prst="rect">
                      <a:avLst/>
                    </a:prstGeom>
                  </pic:spPr>
                </pic:pic>
              </a:graphicData>
            </a:graphic>
          </wp:inline>
        </w:drawing>
      </w:r>
      <w:r>
        <w:rPr>
          <w:rFonts w:ascii="Times New Roman" w:eastAsia="Times New Roman" w:hAnsi="Times New Roman" w:cs="Times New Roman"/>
          <w:sz w:val="24"/>
          <w:szCs w:val="24"/>
        </w:rPr>
        <w:t xml:space="preserve">  </w:t>
      </w:r>
    </w:p>
    <w:p w14:paraId="3684C490" w14:textId="758A8E83" w:rsidR="00FF642E" w:rsidRPr="00FF642E" w:rsidRDefault="00FF642E" w:rsidP="00FF642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B4AE50D" wp14:editId="69ADC6DA">
            <wp:extent cx="1669522" cy="2753771"/>
            <wp:effectExtent l="0" t="0" r="6985" b="8890"/>
            <wp:docPr id="1470367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67113" name="Picture 147036711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06247" cy="2814347"/>
                    </a:xfrm>
                    <a:prstGeom prst="rect">
                      <a:avLst/>
                    </a:prstGeom>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21BAD03B" wp14:editId="1F3259DA">
            <wp:extent cx="1728249" cy="2833055"/>
            <wp:effectExtent l="0" t="0" r="5715" b="5715"/>
            <wp:docPr id="11132910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91083" name="Picture 111329108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63584" cy="2890979"/>
                    </a:xfrm>
                    <a:prstGeom prst="rect">
                      <a:avLst/>
                    </a:prstGeom>
                  </pic:spPr>
                </pic:pic>
              </a:graphicData>
            </a:graphic>
          </wp:inline>
        </w:drawing>
      </w:r>
    </w:p>
    <w:p w14:paraId="6E74A378" w14:textId="77777777" w:rsidR="00FF642E" w:rsidRDefault="00FF642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7767A7D" w14:textId="532C8845" w:rsidR="00C65F7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Surat Izin Penelitian di Polres Muaro Jambi</w:t>
      </w:r>
    </w:p>
    <w:p w14:paraId="5745DF3B" w14:textId="77777777" w:rsidR="00C65F7B"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B95E3CF" wp14:editId="10513A3E">
            <wp:extent cx="3397378" cy="5292776"/>
            <wp:effectExtent l="0" t="0" r="0" b="0"/>
            <wp:docPr id="213808457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3"/>
                    <a:srcRect/>
                    <a:stretch>
                      <a:fillRect/>
                    </a:stretch>
                  </pic:blipFill>
                  <pic:spPr>
                    <a:xfrm>
                      <a:off x="0" y="0"/>
                      <a:ext cx="3397378" cy="5292776"/>
                    </a:xfrm>
                    <a:prstGeom prst="rect">
                      <a:avLst/>
                    </a:prstGeom>
                    <a:ln/>
                  </pic:spPr>
                </pic:pic>
              </a:graphicData>
            </a:graphic>
          </wp:inline>
        </w:drawing>
      </w:r>
    </w:p>
    <w:p w14:paraId="2E91C1C3" w14:textId="77777777" w:rsidR="00C65F7B" w:rsidRDefault="00000000">
      <w:pPr>
        <w:jc w:val="center"/>
        <w:rPr>
          <w:rFonts w:ascii="Times New Roman" w:eastAsia="Times New Roman" w:hAnsi="Times New Roman" w:cs="Times New Roman"/>
        </w:rPr>
      </w:pPr>
      <w:r>
        <w:br w:type="page"/>
      </w:r>
      <w:r>
        <w:rPr>
          <w:rFonts w:ascii="Times New Roman" w:eastAsia="Times New Roman" w:hAnsi="Times New Roman" w:cs="Times New Roman"/>
          <w:b/>
          <w:sz w:val="24"/>
          <w:szCs w:val="24"/>
        </w:rPr>
        <w:lastRenderedPageBreak/>
        <w:t>Surat Hasil Penelitian di Polres Muaro Jambi</w:t>
      </w:r>
    </w:p>
    <w:p w14:paraId="28C31BD3" w14:textId="77777777" w:rsidR="00C65F7B"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7341F4A" wp14:editId="45A1074A">
            <wp:extent cx="3562185" cy="5043050"/>
            <wp:effectExtent l="0" t="0" r="0" b="0"/>
            <wp:docPr id="213808458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4"/>
                    <a:srcRect/>
                    <a:stretch>
                      <a:fillRect/>
                    </a:stretch>
                  </pic:blipFill>
                  <pic:spPr>
                    <a:xfrm>
                      <a:off x="0" y="0"/>
                      <a:ext cx="3562185" cy="5043050"/>
                    </a:xfrm>
                    <a:prstGeom prst="rect">
                      <a:avLst/>
                    </a:prstGeom>
                    <a:ln/>
                  </pic:spPr>
                </pic:pic>
              </a:graphicData>
            </a:graphic>
          </wp:inline>
        </w:drawing>
      </w:r>
    </w:p>
    <w:p w14:paraId="600F3A27" w14:textId="77777777" w:rsidR="00C65F7B" w:rsidRDefault="00000000">
      <w:pPr>
        <w:jc w:val="center"/>
        <w:rPr>
          <w:rFonts w:ascii="Times New Roman" w:eastAsia="Times New Roman" w:hAnsi="Times New Roman" w:cs="Times New Roman"/>
        </w:rPr>
      </w:pPr>
      <w:r>
        <w:br w:type="page"/>
      </w:r>
      <w:r>
        <w:rPr>
          <w:rFonts w:ascii="Times New Roman" w:eastAsia="Times New Roman" w:hAnsi="Times New Roman" w:cs="Times New Roman"/>
          <w:b/>
          <w:sz w:val="24"/>
          <w:szCs w:val="24"/>
        </w:rPr>
        <w:lastRenderedPageBreak/>
        <w:t>DAFTAR RIWAYAT HIDUP</w:t>
      </w:r>
    </w:p>
    <w:p w14:paraId="4336D577" w14:textId="77777777" w:rsidR="00C65F7B" w:rsidRDefault="00000000">
      <w:pPr>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Yang bertanda tangan dibawah ini:</w:t>
      </w:r>
    </w:p>
    <w:p w14:paraId="29A81444" w14:textId="5E36DE1A" w:rsidR="00C65F7B" w:rsidRDefault="00000000" w:rsidP="001C170F">
      <w:pPr>
        <w:tabs>
          <w:tab w:val="left" w:pos="2694"/>
        </w:tabs>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t>: Fareza Adillah Muhlasin</w:t>
      </w:r>
    </w:p>
    <w:p w14:paraId="301E4CF8" w14:textId="1C698E53" w:rsidR="00C65F7B" w:rsidRDefault="00000000" w:rsidP="001C170F">
      <w:pPr>
        <w:tabs>
          <w:tab w:val="left" w:pos="2694"/>
        </w:tabs>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Tempat, Tanggal Lahir</w:t>
      </w:r>
      <w:r w:rsidR="001C17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Jambi, 11 Oktober 2002</w:t>
      </w:r>
    </w:p>
    <w:p w14:paraId="157B9EE3" w14:textId="0BF6F6DF" w:rsidR="00C65F7B" w:rsidRDefault="00000000" w:rsidP="001C170F">
      <w:pPr>
        <w:tabs>
          <w:tab w:val="left" w:pos="2694"/>
        </w:tabs>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Jenis Kelamin</w:t>
      </w:r>
      <w:r>
        <w:rPr>
          <w:rFonts w:ascii="Times New Roman" w:eastAsia="Times New Roman" w:hAnsi="Times New Roman" w:cs="Times New Roman"/>
          <w:sz w:val="24"/>
          <w:szCs w:val="24"/>
        </w:rPr>
        <w:tab/>
        <w:t>: Perempuan</w:t>
      </w:r>
    </w:p>
    <w:p w14:paraId="428B274F" w14:textId="5D4905FF" w:rsidR="00C65F7B" w:rsidRDefault="00000000" w:rsidP="001C170F">
      <w:pPr>
        <w:tabs>
          <w:tab w:val="left" w:pos="2694"/>
        </w:tabs>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Agama</w:t>
      </w:r>
      <w:r>
        <w:rPr>
          <w:rFonts w:ascii="Times New Roman" w:eastAsia="Times New Roman" w:hAnsi="Times New Roman" w:cs="Times New Roman"/>
          <w:sz w:val="24"/>
          <w:szCs w:val="24"/>
        </w:rPr>
        <w:tab/>
        <w:t>: Islam</w:t>
      </w:r>
    </w:p>
    <w:p w14:paraId="6F6FC80E" w14:textId="73317591" w:rsidR="00C65F7B" w:rsidRDefault="00000000" w:rsidP="001C170F">
      <w:pPr>
        <w:tabs>
          <w:tab w:val="left" w:pos="2694"/>
        </w:tabs>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r>
        <w:rPr>
          <w:rFonts w:ascii="Times New Roman" w:eastAsia="Times New Roman" w:hAnsi="Times New Roman" w:cs="Times New Roman"/>
          <w:sz w:val="24"/>
          <w:szCs w:val="24"/>
        </w:rPr>
        <w:tab/>
        <w:t>: Belum Kawin</w:t>
      </w:r>
    </w:p>
    <w:p w14:paraId="2E5AB06E" w14:textId="2D870197" w:rsidR="00C65F7B" w:rsidRDefault="00000000" w:rsidP="001C170F">
      <w:pPr>
        <w:tabs>
          <w:tab w:val="left" w:pos="2694"/>
        </w:tabs>
        <w:spacing w:line="240" w:lineRule="auto"/>
        <w:ind w:left="2835" w:hanging="24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Alamat</w:t>
      </w:r>
      <w:r>
        <w:rPr>
          <w:rFonts w:ascii="Times New Roman" w:eastAsia="Times New Roman" w:hAnsi="Times New Roman" w:cs="Times New Roman"/>
          <w:sz w:val="24"/>
          <w:szCs w:val="24"/>
        </w:rPr>
        <w:tab/>
        <w:t>:</w:t>
      </w:r>
      <w:r w:rsidR="001C17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Jalan Lingkar Selatan Rt. 20   Kelurahan Talang Bakung Kecamatan Paal Merah Kota Jambi</w:t>
      </w:r>
    </w:p>
    <w:p w14:paraId="682F42CD" w14:textId="25BB0A5A" w:rsidR="00C65F7B" w:rsidRDefault="00000000" w:rsidP="001C170F">
      <w:pPr>
        <w:tabs>
          <w:tab w:val="left" w:pos="2694"/>
        </w:tabs>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Pr>
          <w:rFonts w:ascii="Times New Roman" w:eastAsia="Times New Roman" w:hAnsi="Times New Roman" w:cs="Times New Roman"/>
          <w:sz w:val="24"/>
          <w:szCs w:val="24"/>
        </w:rPr>
        <w:tab/>
        <w:t>: farezaadillah260@gmail.com</w:t>
      </w:r>
    </w:p>
    <w:p w14:paraId="7822A050" w14:textId="77777777" w:rsidR="00C65F7B" w:rsidRDefault="00000000">
      <w:pPr>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Riwayat Pendidikan:</w:t>
      </w:r>
    </w:p>
    <w:p w14:paraId="636D2834" w14:textId="77777777" w:rsidR="00C65F7B" w:rsidRDefault="00000000">
      <w:pPr>
        <w:numPr>
          <w:ilvl w:val="3"/>
          <w:numId w:val="52"/>
        </w:numPr>
        <w:pBdr>
          <w:top w:val="nil"/>
          <w:left w:val="nil"/>
          <w:bottom w:val="nil"/>
          <w:right w:val="nil"/>
          <w:between w:val="nil"/>
        </w:pBdr>
        <w:spacing w:after="0" w:line="240" w:lineRule="auto"/>
        <w:ind w:left="426"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 Nurul Hidayah Kota Jambi</w:t>
      </w:r>
    </w:p>
    <w:p w14:paraId="6DAC3891" w14:textId="77777777" w:rsidR="00C65F7B" w:rsidRDefault="00000000">
      <w:pPr>
        <w:numPr>
          <w:ilvl w:val="3"/>
          <w:numId w:val="52"/>
        </w:numPr>
        <w:pBdr>
          <w:top w:val="nil"/>
          <w:left w:val="nil"/>
          <w:bottom w:val="nil"/>
          <w:right w:val="nil"/>
          <w:between w:val="nil"/>
        </w:pBdr>
        <w:spacing w:after="0" w:line="240" w:lineRule="auto"/>
        <w:ind w:left="426"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SDN 40 Kota Jambi</w:t>
      </w:r>
    </w:p>
    <w:p w14:paraId="0302FF2D" w14:textId="77777777" w:rsidR="00C65F7B" w:rsidRDefault="00000000">
      <w:pPr>
        <w:numPr>
          <w:ilvl w:val="3"/>
          <w:numId w:val="52"/>
        </w:numPr>
        <w:pBdr>
          <w:top w:val="nil"/>
          <w:left w:val="nil"/>
          <w:bottom w:val="nil"/>
          <w:right w:val="nil"/>
          <w:between w:val="nil"/>
        </w:pBdr>
        <w:spacing w:after="0" w:line="240" w:lineRule="auto"/>
        <w:ind w:left="426"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MTsN Model Kota Jambi</w:t>
      </w:r>
    </w:p>
    <w:p w14:paraId="2504156D" w14:textId="77777777" w:rsidR="00C65F7B" w:rsidRDefault="00000000">
      <w:pPr>
        <w:numPr>
          <w:ilvl w:val="3"/>
          <w:numId w:val="52"/>
        </w:numPr>
        <w:pBdr>
          <w:top w:val="nil"/>
          <w:left w:val="nil"/>
          <w:bottom w:val="nil"/>
          <w:right w:val="nil"/>
          <w:between w:val="nil"/>
        </w:pBdr>
        <w:spacing w:after="0" w:line="240" w:lineRule="auto"/>
        <w:ind w:left="426"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SMAN 10 Muaro Jambi</w:t>
      </w:r>
    </w:p>
    <w:p w14:paraId="28B6B34B" w14:textId="77777777" w:rsidR="00C65F7B" w:rsidRDefault="00000000">
      <w:pPr>
        <w:numPr>
          <w:ilvl w:val="3"/>
          <w:numId w:val="52"/>
        </w:numPr>
        <w:pBdr>
          <w:top w:val="nil"/>
          <w:left w:val="nil"/>
          <w:bottom w:val="nil"/>
          <w:right w:val="nil"/>
          <w:between w:val="nil"/>
        </w:pBdr>
        <w:spacing w:line="240" w:lineRule="auto"/>
        <w:ind w:left="426"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Fakultas Syariah dan Hukum UIN Walisongo</w:t>
      </w:r>
    </w:p>
    <w:p w14:paraId="040913AD" w14:textId="77777777" w:rsidR="00C65F7B" w:rsidRDefault="00000000">
      <w:pPr>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Demikianlah daftar riwayat hidup ini saya buat dengan sebenar-benarnya dan dapat dipertanggung jawabkan.</w:t>
      </w:r>
    </w:p>
    <w:p w14:paraId="6B4475A3" w14:textId="77777777" w:rsidR="00C65F7B" w:rsidRDefault="00000000">
      <w:pPr>
        <w:spacing w:line="240" w:lineRule="auto"/>
        <w:ind w:firstLine="42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Semarang, 16 November 2024</w:t>
      </w:r>
    </w:p>
    <w:p w14:paraId="3C61EB58" w14:textId="77777777" w:rsidR="00C65F7B" w:rsidRDefault="00C65F7B">
      <w:pPr>
        <w:spacing w:line="240" w:lineRule="auto"/>
        <w:ind w:firstLine="426"/>
        <w:jc w:val="right"/>
        <w:rPr>
          <w:rFonts w:ascii="Times New Roman" w:eastAsia="Times New Roman" w:hAnsi="Times New Roman" w:cs="Times New Roman"/>
          <w:sz w:val="24"/>
          <w:szCs w:val="24"/>
        </w:rPr>
      </w:pPr>
    </w:p>
    <w:p w14:paraId="138E7600" w14:textId="77777777" w:rsidR="00C65F7B" w:rsidRDefault="00C65F7B">
      <w:pPr>
        <w:spacing w:line="240" w:lineRule="auto"/>
        <w:ind w:firstLine="426"/>
        <w:jc w:val="right"/>
        <w:rPr>
          <w:rFonts w:ascii="Times New Roman" w:eastAsia="Times New Roman" w:hAnsi="Times New Roman" w:cs="Times New Roman"/>
          <w:sz w:val="24"/>
          <w:szCs w:val="24"/>
        </w:rPr>
      </w:pPr>
    </w:p>
    <w:p w14:paraId="5B51881C" w14:textId="77777777" w:rsidR="00C65F7B" w:rsidRDefault="00000000">
      <w:pPr>
        <w:spacing w:line="240" w:lineRule="auto"/>
        <w:ind w:right="1161" w:firstLine="42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Penulis</w:t>
      </w:r>
    </w:p>
    <w:sectPr w:rsidR="00C65F7B" w:rsidSect="00A41554">
      <w:headerReference w:type="default" r:id="rId55"/>
      <w:footnotePr>
        <w:numRestart w:val="eachSect"/>
      </w:footnotePr>
      <w:type w:val="continuous"/>
      <w:pgSz w:w="8391" w:h="11906"/>
      <w:pgMar w:top="1418" w:right="1134" w:bottom="1134" w:left="1418" w:header="720" w:footer="720" w:gutter="0"/>
      <w:pgNumType w:start="1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AD25B" w14:textId="77777777" w:rsidR="00F5100F" w:rsidRDefault="00F5100F">
      <w:pPr>
        <w:spacing w:after="0" w:line="240" w:lineRule="auto"/>
      </w:pPr>
      <w:r>
        <w:separator/>
      </w:r>
    </w:p>
  </w:endnote>
  <w:endnote w:type="continuationSeparator" w:id="0">
    <w:p w14:paraId="7AA4CB74" w14:textId="77777777" w:rsidR="00F5100F" w:rsidRDefault="00F51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EE47A0E-28E6-48AD-85BA-2E8CF6DBBEE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96E1BE-1652-4C8B-8316-843642D2D3AC}"/>
    <w:embedBold r:id="rId3" w:fontKey="{50BF407C-35A0-4637-9D02-E8650379D544}"/>
    <w:embedItalic r:id="rId4" w:fontKey="{E3C57AA6-6328-480E-A001-EDA5DFBE2F92}"/>
  </w:font>
  <w:font w:name="Georgia">
    <w:panose1 w:val="02040502050405020303"/>
    <w:charset w:val="00"/>
    <w:family w:val="roman"/>
    <w:pitch w:val="variable"/>
    <w:sig w:usb0="00000287" w:usb1="00000000" w:usb2="00000000" w:usb3="00000000" w:csb0="0000009F" w:csb1="00000000"/>
    <w:embedRegular r:id="rId5" w:fontKey="{C0096514-88A9-4D73-8919-ACC00845DF6A}"/>
    <w:embedItalic r:id="rId6" w:fontKey="{C06DC9D4-EC11-4756-9F1D-18B13A123FAB}"/>
  </w:font>
  <w:font w:name="Calibri Light">
    <w:panose1 w:val="020F0302020204030204"/>
    <w:charset w:val="00"/>
    <w:family w:val="swiss"/>
    <w:pitch w:val="variable"/>
    <w:sig w:usb0="E4002EFF" w:usb1="C200247B" w:usb2="00000009" w:usb3="00000000" w:csb0="000001FF" w:csb1="00000000"/>
    <w:embedRegular r:id="rId7" w:fontKey="{74B40CAF-035E-440F-8783-ED431AE87E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8429" w14:textId="77777777" w:rsidR="00C65F7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99A0A09"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5ECC" w14:textId="77777777" w:rsidR="00C65F7B" w:rsidRDefault="00C65F7B">
    <w:pPr>
      <w:pBdr>
        <w:top w:val="nil"/>
        <w:left w:val="nil"/>
        <w:bottom w:val="nil"/>
        <w:right w:val="nil"/>
        <w:between w:val="nil"/>
      </w:pBdr>
      <w:tabs>
        <w:tab w:val="center" w:pos="4680"/>
        <w:tab w:val="right" w:pos="9360"/>
      </w:tabs>
      <w:spacing w:after="0" w:line="240" w:lineRule="auto"/>
      <w:jc w:val="center"/>
      <w:rPr>
        <w:color w:val="000000"/>
      </w:rPr>
    </w:pPr>
  </w:p>
  <w:p w14:paraId="291C9878"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359058"/>
      <w:docPartObj>
        <w:docPartGallery w:val="Page Numbers (Bottom of Page)"/>
        <w:docPartUnique/>
      </w:docPartObj>
    </w:sdtPr>
    <w:sdtEndPr>
      <w:rPr>
        <w:rFonts w:ascii="Times New Roman" w:hAnsi="Times New Roman" w:cs="Times New Roman"/>
        <w:noProof/>
      </w:rPr>
    </w:sdtEndPr>
    <w:sdtContent>
      <w:p w14:paraId="79A6E7BE" w14:textId="105F0A49" w:rsidR="00E36658" w:rsidRPr="00ED2473" w:rsidRDefault="00E36658">
        <w:pPr>
          <w:pStyle w:val="Footer"/>
          <w:jc w:val="center"/>
          <w:rPr>
            <w:rFonts w:ascii="Times New Roman" w:hAnsi="Times New Roman" w:cs="Times New Roman"/>
          </w:rPr>
        </w:pPr>
        <w:r w:rsidRPr="00ED2473">
          <w:rPr>
            <w:rFonts w:ascii="Times New Roman" w:hAnsi="Times New Roman" w:cs="Times New Roman"/>
          </w:rPr>
          <w:fldChar w:fldCharType="begin"/>
        </w:r>
        <w:r w:rsidRPr="00ED2473">
          <w:rPr>
            <w:rFonts w:ascii="Times New Roman" w:hAnsi="Times New Roman" w:cs="Times New Roman"/>
          </w:rPr>
          <w:instrText xml:space="preserve"> PAGE   \* MERGEFORMAT </w:instrText>
        </w:r>
        <w:r w:rsidRPr="00ED2473">
          <w:rPr>
            <w:rFonts w:ascii="Times New Roman" w:hAnsi="Times New Roman" w:cs="Times New Roman"/>
          </w:rPr>
          <w:fldChar w:fldCharType="separate"/>
        </w:r>
        <w:r w:rsidRPr="00ED2473">
          <w:rPr>
            <w:rFonts w:ascii="Times New Roman" w:hAnsi="Times New Roman" w:cs="Times New Roman"/>
            <w:noProof/>
          </w:rPr>
          <w:t>2</w:t>
        </w:r>
        <w:r w:rsidRPr="00ED2473">
          <w:rPr>
            <w:rFonts w:ascii="Times New Roman" w:hAnsi="Times New Roman" w:cs="Times New Roman"/>
            <w:noProof/>
          </w:rPr>
          <w:fldChar w:fldCharType="end"/>
        </w:r>
      </w:p>
    </w:sdtContent>
  </w:sdt>
  <w:p w14:paraId="424B8C4D"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1F35D" w14:textId="0D3F187B" w:rsidR="00C65F7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87C0A">
      <w:rPr>
        <w:rFonts w:ascii="Times New Roman" w:eastAsia="Times New Roman" w:hAnsi="Times New Roman" w:cs="Times New Roman"/>
        <w:noProof/>
        <w:color w:val="000000"/>
      </w:rPr>
      <w:t>10</w:t>
    </w:r>
    <w:r w:rsidR="00387C0A">
      <w:rPr>
        <w:rFonts w:ascii="Times New Roman" w:eastAsia="Times New Roman" w:hAnsi="Times New Roman" w:cs="Times New Roman"/>
        <w:noProof/>
        <w:color w:val="000000"/>
      </w:rPr>
      <w:t>0</w:t>
    </w:r>
    <w:r>
      <w:rPr>
        <w:rFonts w:ascii="Times New Roman" w:eastAsia="Times New Roman" w:hAnsi="Times New Roman" w:cs="Times New Roman"/>
        <w:color w:val="000000"/>
      </w:rPr>
      <w:fldChar w:fldCharType="end"/>
    </w:r>
  </w:p>
  <w:p w14:paraId="25E20277"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73F6" w14:textId="77777777" w:rsidR="00C65F7B" w:rsidRDefault="00C65F7B">
    <w:pPr>
      <w:pBdr>
        <w:top w:val="nil"/>
        <w:left w:val="nil"/>
        <w:bottom w:val="nil"/>
        <w:right w:val="nil"/>
        <w:between w:val="nil"/>
      </w:pBdr>
      <w:tabs>
        <w:tab w:val="center" w:pos="4680"/>
        <w:tab w:val="right" w:pos="9360"/>
      </w:tabs>
      <w:spacing w:after="0" w:line="240" w:lineRule="auto"/>
      <w:jc w:val="center"/>
      <w:rPr>
        <w:color w:val="000000"/>
      </w:rPr>
    </w:pPr>
  </w:p>
  <w:p w14:paraId="513C8A6C"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B3B1" w14:textId="77777777" w:rsidR="00C65F7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87C0A">
      <w:rPr>
        <w:noProof/>
        <w:color w:val="000000"/>
      </w:rPr>
      <w:t>0</w:t>
    </w:r>
    <w:r>
      <w:rPr>
        <w:color w:val="000000"/>
      </w:rPr>
      <w:fldChar w:fldCharType="end"/>
    </w:r>
  </w:p>
  <w:p w14:paraId="73C27273"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A869" w14:textId="77777777" w:rsidR="00C65F7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87C0A">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532E8974" w14:textId="77777777" w:rsidR="00C65F7B" w:rsidRDefault="00C65F7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4DB1" w14:textId="55F2721E" w:rsidR="00C65F7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87C0A">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608959F6"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9AB2C"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p w14:paraId="6988A859"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0C435" w14:textId="77777777" w:rsidR="00C65F7B" w:rsidRDefault="00C65F7B">
    <w:pPr>
      <w:pBdr>
        <w:top w:val="nil"/>
        <w:left w:val="nil"/>
        <w:bottom w:val="nil"/>
        <w:right w:val="nil"/>
        <w:between w:val="nil"/>
      </w:pBdr>
      <w:tabs>
        <w:tab w:val="center" w:pos="4680"/>
        <w:tab w:val="right" w:pos="9360"/>
      </w:tabs>
      <w:spacing w:after="0" w:line="240" w:lineRule="auto"/>
      <w:jc w:val="center"/>
      <w:rPr>
        <w:color w:val="000000"/>
      </w:rPr>
    </w:pPr>
  </w:p>
  <w:p w14:paraId="7F93FA25"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D41F0"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p w14:paraId="7A7749C2"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847817"/>
      <w:docPartObj>
        <w:docPartGallery w:val="Page Numbers (Bottom of Page)"/>
        <w:docPartUnique/>
      </w:docPartObj>
    </w:sdtPr>
    <w:sdtEndPr>
      <w:rPr>
        <w:rFonts w:ascii="Times New Roman" w:hAnsi="Times New Roman" w:cs="Times New Roman"/>
        <w:noProof/>
      </w:rPr>
    </w:sdtEndPr>
    <w:sdtContent>
      <w:p w14:paraId="507CA47E" w14:textId="3CD6D2C0" w:rsidR="00387C0A" w:rsidRPr="00ED2473" w:rsidRDefault="00387C0A">
        <w:pPr>
          <w:pStyle w:val="Footer"/>
          <w:jc w:val="center"/>
          <w:rPr>
            <w:rFonts w:ascii="Times New Roman" w:hAnsi="Times New Roman" w:cs="Times New Roman"/>
          </w:rPr>
        </w:pPr>
        <w:r w:rsidRPr="00ED2473">
          <w:rPr>
            <w:rFonts w:ascii="Times New Roman" w:hAnsi="Times New Roman" w:cs="Times New Roman"/>
          </w:rPr>
          <w:fldChar w:fldCharType="begin"/>
        </w:r>
        <w:r w:rsidRPr="00ED2473">
          <w:rPr>
            <w:rFonts w:ascii="Times New Roman" w:hAnsi="Times New Roman" w:cs="Times New Roman"/>
          </w:rPr>
          <w:instrText xml:space="preserve"> PAGE   \* MERGEFORMAT </w:instrText>
        </w:r>
        <w:r w:rsidRPr="00ED2473">
          <w:rPr>
            <w:rFonts w:ascii="Times New Roman" w:hAnsi="Times New Roman" w:cs="Times New Roman"/>
          </w:rPr>
          <w:fldChar w:fldCharType="separate"/>
        </w:r>
        <w:r w:rsidRPr="00ED2473">
          <w:rPr>
            <w:rFonts w:ascii="Times New Roman" w:hAnsi="Times New Roman" w:cs="Times New Roman"/>
            <w:noProof/>
          </w:rPr>
          <w:t>2</w:t>
        </w:r>
        <w:r w:rsidRPr="00ED2473">
          <w:rPr>
            <w:rFonts w:ascii="Times New Roman" w:hAnsi="Times New Roman" w:cs="Times New Roman"/>
            <w:noProof/>
          </w:rPr>
          <w:fldChar w:fldCharType="end"/>
        </w:r>
      </w:p>
    </w:sdtContent>
  </w:sdt>
  <w:p w14:paraId="4FFAF757"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6AAD5" w14:textId="0C380FF5" w:rsidR="00C65F7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87C0A">
      <w:rPr>
        <w:rFonts w:ascii="Times New Roman" w:eastAsia="Times New Roman" w:hAnsi="Times New Roman" w:cs="Times New Roman"/>
        <w:noProof/>
        <w:color w:val="000000"/>
      </w:rPr>
      <w:t>6</w:t>
    </w:r>
    <w:r w:rsidR="00387C0A">
      <w:rPr>
        <w:rFonts w:ascii="Times New Roman" w:eastAsia="Times New Roman" w:hAnsi="Times New Roman" w:cs="Times New Roman"/>
        <w:noProof/>
        <w:color w:val="000000"/>
      </w:rPr>
      <w:t>5</w:t>
    </w:r>
    <w:r>
      <w:rPr>
        <w:rFonts w:ascii="Times New Roman" w:eastAsia="Times New Roman" w:hAnsi="Times New Roman" w:cs="Times New Roman"/>
        <w:color w:val="000000"/>
      </w:rPr>
      <w:fldChar w:fldCharType="end"/>
    </w:r>
  </w:p>
  <w:p w14:paraId="32C475C3"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B24EC" w14:textId="77777777" w:rsidR="00F5100F" w:rsidRDefault="00F5100F">
      <w:pPr>
        <w:spacing w:after="0" w:line="240" w:lineRule="auto"/>
      </w:pPr>
      <w:r>
        <w:separator/>
      </w:r>
    </w:p>
  </w:footnote>
  <w:footnote w:type="continuationSeparator" w:id="0">
    <w:p w14:paraId="14BC2AC2" w14:textId="77777777" w:rsidR="00F5100F" w:rsidRDefault="00F5100F">
      <w:pPr>
        <w:spacing w:after="0" w:line="240" w:lineRule="auto"/>
      </w:pPr>
      <w:r>
        <w:continuationSeparator/>
      </w:r>
    </w:p>
  </w:footnote>
  <w:footnote w:id="1">
    <w:p w14:paraId="76F29202" w14:textId="77777777" w:rsidR="00C65F7B" w:rsidRPr="002F1A6F" w:rsidRDefault="00000000">
      <w:pPr>
        <w:pBdr>
          <w:top w:val="nil"/>
          <w:left w:val="nil"/>
          <w:bottom w:val="nil"/>
          <w:right w:val="nil"/>
          <w:between w:val="nil"/>
        </w:pBdr>
        <w:spacing w:after="0" w:line="240" w:lineRule="auto"/>
        <w:ind w:firstLine="284"/>
        <w:rPr>
          <w:rFonts w:ascii="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hAnsi="Times New Roman" w:cs="Times New Roman"/>
          <w:color w:val="000000"/>
          <w:sz w:val="18"/>
          <w:szCs w:val="18"/>
        </w:rPr>
        <w:t xml:space="preserve"> World Wildlife Fund, "About Us," accessed December 20, 2024, www.worldwildlife.org.</w:t>
      </w:r>
    </w:p>
    <w:p w14:paraId="52D84A91" w14:textId="77777777" w:rsidR="00C65F7B" w:rsidRPr="002F1A6F" w:rsidRDefault="00C65F7B">
      <w:pPr>
        <w:pBdr>
          <w:top w:val="nil"/>
          <w:left w:val="nil"/>
          <w:bottom w:val="nil"/>
          <w:right w:val="nil"/>
          <w:between w:val="nil"/>
        </w:pBdr>
        <w:spacing w:after="0" w:line="240" w:lineRule="auto"/>
        <w:rPr>
          <w:rFonts w:ascii="Times New Roman" w:hAnsi="Times New Roman" w:cs="Times New Roman"/>
          <w:color w:val="000000"/>
          <w:sz w:val="18"/>
          <w:szCs w:val="18"/>
        </w:rPr>
      </w:pPr>
    </w:p>
  </w:footnote>
  <w:footnote w:id="2">
    <w:p w14:paraId="4EB16F9F"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‘Peraturan </w:t>
      </w:r>
      <w:r w:rsidRPr="002F1A6F">
        <w:rPr>
          <w:rFonts w:ascii="Times New Roman" w:eastAsia="Times New Roman" w:hAnsi="Times New Roman" w:cs="Times New Roman"/>
          <w:color w:val="000000"/>
          <w:sz w:val="18"/>
          <w:szCs w:val="18"/>
        </w:rPr>
        <w:t>Pemerintah Republik Indonesia Nomor 6 Tahun 2007 tentang Tata Hutan dan Penyusunan Rencana Pengelolaan Hutan, Serta Pemanfaatan Hutan’, 2007.</w:t>
      </w:r>
    </w:p>
  </w:footnote>
  <w:footnote w:id="3">
    <w:p w14:paraId="08140387" w14:textId="35DEFDD3"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Winarno </w:t>
      </w:r>
      <w:r w:rsidRPr="002F1A6F">
        <w:rPr>
          <w:rFonts w:ascii="Times New Roman" w:eastAsia="Times New Roman" w:hAnsi="Times New Roman" w:cs="Times New Roman"/>
          <w:color w:val="000000"/>
          <w:sz w:val="18"/>
          <w:szCs w:val="18"/>
        </w:rPr>
        <w:t>Budyatmojo, ‘</w:t>
      </w:r>
      <w:r w:rsidRPr="002F1A6F">
        <w:rPr>
          <w:rFonts w:ascii="Times New Roman" w:eastAsia="Times New Roman" w:hAnsi="Times New Roman" w:cs="Times New Roman"/>
          <w:sz w:val="18"/>
          <w:szCs w:val="18"/>
        </w:rPr>
        <w:t>Penegakan</w:t>
      </w:r>
      <w:r w:rsidRPr="002F1A6F">
        <w:rPr>
          <w:rFonts w:ascii="Times New Roman" w:eastAsia="Times New Roman" w:hAnsi="Times New Roman" w:cs="Times New Roman"/>
          <w:color w:val="000000"/>
          <w:sz w:val="18"/>
          <w:szCs w:val="18"/>
        </w:rPr>
        <w:t xml:space="preserve"> Hukum Tindak Pidana </w:t>
      </w:r>
      <w:r w:rsidRPr="00450EB3">
        <w:rPr>
          <w:rFonts w:ascii="Times New Roman" w:eastAsia="Times New Roman" w:hAnsi="Times New Roman" w:cs="Times New Roman"/>
          <w:i/>
          <w:iCs/>
          <w:color w:val="000000"/>
          <w:sz w:val="18"/>
          <w:szCs w:val="18"/>
        </w:rPr>
        <w:t>I</w:t>
      </w:r>
      <w:r w:rsidR="00884BC6" w:rsidRPr="00450EB3">
        <w:rPr>
          <w:rFonts w:ascii="Times New Roman" w:eastAsia="Times New Roman" w:hAnsi="Times New Roman" w:cs="Times New Roman"/>
          <w:i/>
          <w:iCs/>
          <w:color w:val="000000"/>
          <w:sz w:val="18"/>
          <w:szCs w:val="18"/>
        </w:rPr>
        <w:t>l</w:t>
      </w:r>
      <w:r w:rsidRPr="00450EB3">
        <w:rPr>
          <w:rFonts w:ascii="Times New Roman" w:eastAsia="Times New Roman" w:hAnsi="Times New Roman" w:cs="Times New Roman"/>
          <w:i/>
          <w:iCs/>
          <w:color w:val="000000"/>
          <w:sz w:val="18"/>
          <w:szCs w:val="18"/>
        </w:rPr>
        <w:t>legal Logging</w:t>
      </w:r>
      <w:r w:rsidRPr="002F1A6F">
        <w:rPr>
          <w:rFonts w:ascii="Times New Roman" w:eastAsia="Times New Roman" w:hAnsi="Times New Roman" w:cs="Times New Roman"/>
          <w:color w:val="000000"/>
          <w:sz w:val="18"/>
          <w:szCs w:val="18"/>
        </w:rPr>
        <w:t xml:space="preserve"> (Antara Harapan Dan Kenyataan )’, </w:t>
      </w:r>
      <w:r w:rsidRPr="002F1A6F">
        <w:rPr>
          <w:rFonts w:ascii="Times New Roman" w:eastAsia="Times New Roman" w:hAnsi="Times New Roman" w:cs="Times New Roman"/>
          <w:i/>
          <w:color w:val="000000"/>
          <w:sz w:val="18"/>
          <w:szCs w:val="18"/>
        </w:rPr>
        <w:t>Yustisia</w:t>
      </w:r>
      <w:r w:rsidRPr="002F1A6F">
        <w:rPr>
          <w:rFonts w:ascii="Times New Roman" w:eastAsia="Times New Roman" w:hAnsi="Times New Roman" w:cs="Times New Roman"/>
          <w:color w:val="000000"/>
          <w:sz w:val="18"/>
          <w:szCs w:val="18"/>
        </w:rPr>
        <w:t>, vol 2 (18871BC), P. 92.</w:t>
      </w:r>
    </w:p>
  </w:footnote>
  <w:footnote w:id="4">
    <w:p w14:paraId="02D80094"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Ussi </w:t>
      </w:r>
      <w:r w:rsidRPr="002F1A6F">
        <w:rPr>
          <w:rFonts w:ascii="Times New Roman" w:eastAsia="Times New Roman" w:hAnsi="Times New Roman" w:cs="Times New Roman"/>
          <w:color w:val="000000"/>
          <w:sz w:val="18"/>
          <w:szCs w:val="18"/>
        </w:rPr>
        <w:t xml:space="preserve">Astika Anggreani, Hafida, and Nys Arfs, ‘Penegakan Hukum Pidana Mengenai Mobil Barang Dipergunakan Untuk Mengangkut Orang’, </w:t>
      </w:r>
      <w:r w:rsidRPr="002F1A6F">
        <w:rPr>
          <w:rFonts w:ascii="Times New Roman" w:eastAsia="Times New Roman" w:hAnsi="Times New Roman" w:cs="Times New Roman"/>
          <w:i/>
          <w:color w:val="000000"/>
          <w:sz w:val="18"/>
          <w:szCs w:val="18"/>
        </w:rPr>
        <w:t>Journal of Criminal</w:t>
      </w:r>
      <w:r w:rsidRPr="002F1A6F">
        <w:rPr>
          <w:rFonts w:ascii="Times New Roman" w:eastAsia="Times New Roman" w:hAnsi="Times New Roman" w:cs="Times New Roman"/>
          <w:color w:val="000000"/>
          <w:sz w:val="18"/>
          <w:szCs w:val="18"/>
        </w:rPr>
        <w:t xml:space="preserve">, vol 1 (2020), P. 59. </w:t>
      </w:r>
    </w:p>
  </w:footnote>
  <w:footnote w:id="5">
    <w:p w14:paraId="339AD986"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Syaifullah </w:t>
      </w:r>
      <w:r w:rsidRPr="002F1A6F">
        <w:rPr>
          <w:rFonts w:ascii="Times New Roman" w:eastAsia="Times New Roman" w:hAnsi="Times New Roman" w:cs="Times New Roman"/>
          <w:color w:val="000000"/>
          <w:sz w:val="18"/>
          <w:szCs w:val="18"/>
        </w:rPr>
        <w:t xml:space="preserve">Yophi Ardiyanto and Tengku Arif Hidayat, ‘Pola Penegakan Hukum Terhadap Pelaku Pembakaran Hutan Dan Lahan’, </w:t>
      </w:r>
      <w:r w:rsidRPr="002F1A6F">
        <w:rPr>
          <w:rFonts w:ascii="Times New Roman" w:eastAsia="Times New Roman" w:hAnsi="Times New Roman" w:cs="Times New Roman"/>
          <w:i/>
          <w:color w:val="000000"/>
          <w:sz w:val="18"/>
          <w:szCs w:val="18"/>
        </w:rPr>
        <w:t>Journal of Criminal</w:t>
      </w:r>
      <w:r w:rsidRPr="002F1A6F">
        <w:rPr>
          <w:rFonts w:ascii="Times New Roman" w:eastAsia="Times New Roman" w:hAnsi="Times New Roman" w:cs="Times New Roman"/>
          <w:color w:val="000000"/>
          <w:sz w:val="18"/>
          <w:szCs w:val="18"/>
        </w:rPr>
        <w:t>, vol 1 (2020), P. 59..</w:t>
      </w:r>
    </w:p>
  </w:footnote>
  <w:footnote w:id="6">
    <w:p w14:paraId="5697C684"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Andika </w:t>
      </w:r>
      <w:r w:rsidRPr="002F1A6F">
        <w:rPr>
          <w:rFonts w:ascii="Times New Roman" w:eastAsia="Times New Roman" w:hAnsi="Times New Roman" w:cs="Times New Roman"/>
          <w:color w:val="000000"/>
          <w:sz w:val="18"/>
          <w:szCs w:val="18"/>
        </w:rPr>
        <w:t xml:space="preserve">Bangun Sanjaya, ‘Socio-Economic and Legal Analysis on Forest Protection’, </w:t>
      </w:r>
      <w:r w:rsidRPr="002F1A6F">
        <w:rPr>
          <w:rFonts w:ascii="Times New Roman" w:eastAsia="Times New Roman" w:hAnsi="Times New Roman" w:cs="Times New Roman"/>
          <w:i/>
          <w:color w:val="000000"/>
          <w:sz w:val="18"/>
          <w:szCs w:val="18"/>
        </w:rPr>
        <w:t>Journal of Law and Legal Reform</w:t>
      </w:r>
      <w:r w:rsidRPr="002F1A6F">
        <w:rPr>
          <w:rFonts w:ascii="Times New Roman" w:eastAsia="Times New Roman" w:hAnsi="Times New Roman" w:cs="Times New Roman"/>
          <w:color w:val="000000"/>
          <w:sz w:val="18"/>
          <w:szCs w:val="18"/>
        </w:rPr>
        <w:t>, vol 2.4 (2021), pp. 493–504, doi:10.15294/jllr.v2i4.48759.</w:t>
      </w:r>
    </w:p>
  </w:footnote>
  <w:footnote w:id="7">
    <w:p w14:paraId="17A7A8D2"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16 ‘Undang-Undang Nomor 18 Tahun 2013 Tentang Pencegahan Dan Pemberantasan Perusakan Hutan’, 2013.</w:t>
      </w:r>
    </w:p>
  </w:footnote>
  <w:footnote w:id="8">
    <w:p w14:paraId="1604453A"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Abdul </w:t>
      </w:r>
      <w:r w:rsidRPr="002F1A6F">
        <w:rPr>
          <w:rFonts w:ascii="Times New Roman" w:eastAsia="Times New Roman" w:hAnsi="Times New Roman" w:cs="Times New Roman"/>
          <w:color w:val="000000"/>
          <w:sz w:val="18"/>
          <w:szCs w:val="18"/>
        </w:rPr>
        <w:t xml:space="preserve">Rahman Upara, ‘Proses Penyidikan Tindak Pidana Pengangkutan Kayu Olahan Tanpa Dilengkapi Surat Keterangan Sahnya Hasil Hutan’, </w:t>
      </w:r>
      <w:r w:rsidRPr="002F1A6F">
        <w:rPr>
          <w:rFonts w:ascii="Times New Roman" w:eastAsia="Times New Roman" w:hAnsi="Times New Roman" w:cs="Times New Roman"/>
          <w:i/>
          <w:color w:val="000000"/>
          <w:sz w:val="18"/>
          <w:szCs w:val="18"/>
        </w:rPr>
        <w:t xml:space="preserve">Legal </w:t>
      </w:r>
      <w:r w:rsidRPr="002F1A6F">
        <w:rPr>
          <w:rFonts w:ascii="Times New Roman" w:eastAsia="Times New Roman" w:hAnsi="Times New Roman" w:cs="Times New Roman"/>
          <w:i/>
          <w:sz w:val="18"/>
          <w:szCs w:val="18"/>
        </w:rPr>
        <w:t>Pluralism</w:t>
      </w:r>
      <w:r w:rsidRPr="002F1A6F">
        <w:rPr>
          <w:rFonts w:ascii="Times New Roman" w:eastAsia="Times New Roman" w:hAnsi="Times New Roman" w:cs="Times New Roman"/>
          <w:color w:val="000000"/>
          <w:sz w:val="18"/>
          <w:szCs w:val="18"/>
        </w:rPr>
        <w:t>, 5 (2015), p. 24.</w:t>
      </w:r>
    </w:p>
  </w:footnote>
  <w:footnote w:id="9">
    <w:p w14:paraId="3CE079BE"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Herpita </w:t>
      </w:r>
      <w:r w:rsidRPr="002F1A6F">
        <w:rPr>
          <w:rFonts w:ascii="Times New Roman" w:eastAsia="Times New Roman" w:hAnsi="Times New Roman" w:cs="Times New Roman"/>
          <w:color w:val="000000"/>
          <w:sz w:val="18"/>
          <w:szCs w:val="18"/>
        </w:rPr>
        <w:t xml:space="preserve">Wahyuni and Suranto Suranto, ‘Dampak Deforestasi Hutan Skala Besar Terhadap Pemanasan Global Di Indonesia’, </w:t>
      </w:r>
      <w:r w:rsidRPr="002F1A6F">
        <w:rPr>
          <w:rFonts w:ascii="Times New Roman" w:eastAsia="Times New Roman" w:hAnsi="Times New Roman" w:cs="Times New Roman"/>
          <w:i/>
          <w:color w:val="000000"/>
          <w:sz w:val="18"/>
          <w:szCs w:val="18"/>
        </w:rPr>
        <w:t>JIIP: Jurnal Ilmiah Ilmu Pemerintahan</w:t>
      </w:r>
      <w:r w:rsidRPr="002F1A6F">
        <w:rPr>
          <w:rFonts w:ascii="Times New Roman" w:eastAsia="Times New Roman" w:hAnsi="Times New Roman" w:cs="Times New Roman"/>
          <w:color w:val="000000"/>
          <w:sz w:val="18"/>
          <w:szCs w:val="18"/>
        </w:rPr>
        <w:t>, vol 6.1 (2021), pp. 148–62, doi:10.14710/jiip.v6i1.10083.</w:t>
      </w:r>
    </w:p>
  </w:footnote>
  <w:footnote w:id="10">
    <w:p w14:paraId="0AAB464B"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‘Undang </w:t>
      </w:r>
      <w:r w:rsidRPr="002F1A6F">
        <w:rPr>
          <w:rFonts w:ascii="Times New Roman" w:eastAsia="Times New Roman" w:hAnsi="Times New Roman" w:cs="Times New Roman"/>
          <w:color w:val="000000"/>
          <w:sz w:val="18"/>
          <w:szCs w:val="18"/>
        </w:rPr>
        <w:t xml:space="preserve">Undang Republik Indonesia Nomor 2 Tahun 2002 Tentang Kepolisian </w:t>
      </w:r>
      <w:r w:rsidRPr="002F1A6F">
        <w:rPr>
          <w:rFonts w:ascii="Times New Roman" w:eastAsia="Times New Roman" w:hAnsi="Times New Roman" w:cs="Times New Roman"/>
          <w:sz w:val="18"/>
          <w:szCs w:val="18"/>
        </w:rPr>
        <w:t>Negara</w:t>
      </w:r>
      <w:r w:rsidRPr="002F1A6F">
        <w:rPr>
          <w:rFonts w:ascii="Times New Roman" w:eastAsia="Times New Roman" w:hAnsi="Times New Roman" w:cs="Times New Roman"/>
          <w:color w:val="000000"/>
          <w:sz w:val="18"/>
          <w:szCs w:val="18"/>
        </w:rPr>
        <w:t xml:space="preserve"> Republik Indonesia’, 2002, pp. 1–33.</w:t>
      </w:r>
    </w:p>
  </w:footnote>
  <w:footnote w:id="11">
    <w:p w14:paraId="67B45DAC" w14:textId="7E1CC94E"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Wira </w:t>
      </w:r>
      <w:r w:rsidRPr="002F1A6F">
        <w:rPr>
          <w:rFonts w:ascii="Times New Roman" w:eastAsia="Times New Roman" w:hAnsi="Times New Roman" w:cs="Times New Roman"/>
          <w:color w:val="000000"/>
          <w:sz w:val="18"/>
          <w:szCs w:val="18"/>
        </w:rPr>
        <w:t xml:space="preserve">Fhadly, “ </w:t>
      </w:r>
      <w:r w:rsidRPr="002F1A6F">
        <w:rPr>
          <w:rFonts w:ascii="Times New Roman" w:eastAsia="Times New Roman" w:hAnsi="Times New Roman" w:cs="Times New Roman"/>
          <w:i/>
          <w:color w:val="000000"/>
          <w:sz w:val="18"/>
          <w:szCs w:val="18"/>
        </w:rPr>
        <w:t>Pertanggungjawaban pidana Pelaku Pengangkutan Kayu Hasil Hutan Yang Tidak Dilengkapi Surat Keterangan Sahnya Hasil Hutan</w:t>
      </w:r>
      <w:r w:rsidRPr="002F1A6F">
        <w:rPr>
          <w:rFonts w:ascii="Times New Roman" w:eastAsia="Times New Roman" w:hAnsi="Times New Roman" w:cs="Times New Roman"/>
          <w:color w:val="000000"/>
          <w:sz w:val="18"/>
          <w:szCs w:val="18"/>
        </w:rPr>
        <w:t xml:space="preserve"> (Analisis Putusan Mahkamah Agung No. 2379 K/Pid.Sus/2015)”, Skripsi Universitas Muhammadiyah Sumatera Utara, Medan, 202</w:t>
      </w:r>
      <w:r w:rsidR="00051489" w:rsidRPr="002F1A6F">
        <w:rPr>
          <w:rFonts w:ascii="Times New Roman" w:eastAsia="Times New Roman" w:hAnsi="Times New Roman" w:cs="Times New Roman"/>
          <w:color w:val="000000"/>
          <w:sz w:val="18"/>
          <w:szCs w:val="18"/>
        </w:rPr>
        <w:t>3</w:t>
      </w:r>
      <w:r w:rsidRPr="002F1A6F">
        <w:rPr>
          <w:rFonts w:ascii="Times New Roman" w:eastAsia="Times New Roman" w:hAnsi="Times New Roman" w:cs="Times New Roman"/>
          <w:color w:val="000000"/>
          <w:sz w:val="18"/>
          <w:szCs w:val="18"/>
        </w:rPr>
        <w:t>.</w:t>
      </w:r>
    </w:p>
  </w:footnote>
  <w:footnote w:id="12">
    <w:p w14:paraId="0D7A72B1"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Trisna Gamayanti “</w:t>
      </w:r>
      <w:r w:rsidRPr="002F1A6F">
        <w:rPr>
          <w:rFonts w:ascii="Times New Roman" w:eastAsia="Times New Roman" w:hAnsi="Times New Roman" w:cs="Times New Roman"/>
          <w:i/>
          <w:color w:val="000000"/>
          <w:sz w:val="18"/>
          <w:szCs w:val="18"/>
        </w:rPr>
        <w:t>Tinjauan Yuridis Turut Serta Dalam Tindak Pidana Mengangkut Kayu Yang Tidak Dilengkapi Surat Keterangan Sahnya Hasil Hutan (</w:t>
      </w:r>
      <w:r w:rsidRPr="002F1A6F">
        <w:rPr>
          <w:rFonts w:ascii="Times New Roman" w:eastAsia="Times New Roman" w:hAnsi="Times New Roman" w:cs="Times New Roman"/>
          <w:color w:val="000000"/>
          <w:sz w:val="18"/>
          <w:szCs w:val="18"/>
        </w:rPr>
        <w:t>Studi Kasus Putusan Nomor 66/Pid.Sus/2017/PN. Gto</w:t>
      </w:r>
      <w:r w:rsidRPr="002F1A6F">
        <w:rPr>
          <w:rFonts w:ascii="Times New Roman" w:eastAsia="Times New Roman" w:hAnsi="Times New Roman" w:cs="Times New Roman"/>
          <w:i/>
          <w:color w:val="000000"/>
          <w:sz w:val="18"/>
          <w:szCs w:val="18"/>
        </w:rPr>
        <w:t xml:space="preserve">)”, </w:t>
      </w:r>
      <w:r w:rsidRPr="002F1A6F">
        <w:rPr>
          <w:rFonts w:ascii="Times New Roman" w:eastAsia="Times New Roman" w:hAnsi="Times New Roman" w:cs="Times New Roman"/>
          <w:color w:val="000000"/>
          <w:sz w:val="18"/>
          <w:szCs w:val="18"/>
        </w:rPr>
        <w:t>Universitas Hasanuddin, Makassar, 2021</w:t>
      </w:r>
    </w:p>
  </w:footnote>
  <w:footnote w:id="13">
    <w:p w14:paraId="2D8EB6A9"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Malik </w:t>
      </w:r>
      <w:r w:rsidRPr="002F1A6F">
        <w:rPr>
          <w:rFonts w:ascii="Times New Roman" w:eastAsia="Times New Roman" w:hAnsi="Times New Roman" w:cs="Times New Roman"/>
          <w:color w:val="000000"/>
          <w:sz w:val="18"/>
          <w:szCs w:val="18"/>
        </w:rPr>
        <w:t>Al Ghani Nasution, “</w:t>
      </w:r>
      <w:r w:rsidRPr="002F1A6F">
        <w:rPr>
          <w:rFonts w:ascii="Times New Roman" w:eastAsia="Times New Roman" w:hAnsi="Times New Roman" w:cs="Times New Roman"/>
          <w:i/>
          <w:color w:val="000000"/>
          <w:sz w:val="18"/>
          <w:szCs w:val="18"/>
        </w:rPr>
        <w:t>Analisis Yuridis Tindak Pidana Menguasai, Memiliki Kayu Hasil Hutan Yang Tidak Dilengkapi Surat Keterangan Sahnya Hasil Hutan (</w:t>
      </w:r>
      <w:r w:rsidRPr="002F1A6F">
        <w:rPr>
          <w:rFonts w:ascii="Times New Roman" w:eastAsia="Times New Roman" w:hAnsi="Times New Roman" w:cs="Times New Roman"/>
          <w:color w:val="000000"/>
          <w:sz w:val="18"/>
          <w:szCs w:val="18"/>
        </w:rPr>
        <w:t>Perkara No. 115/Pid.Sus/LH/2017/PN. Pbr)”, Universitas Islam Riau, Pekanbaru, 2019</w:t>
      </w:r>
    </w:p>
  </w:footnote>
  <w:footnote w:id="14">
    <w:p w14:paraId="57023A60"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Risky </w:t>
      </w:r>
      <w:r w:rsidRPr="002F1A6F">
        <w:rPr>
          <w:rFonts w:ascii="Times New Roman" w:eastAsia="Times New Roman" w:hAnsi="Times New Roman" w:cs="Times New Roman"/>
          <w:color w:val="000000"/>
          <w:sz w:val="18"/>
          <w:szCs w:val="18"/>
        </w:rPr>
        <w:t>C</w:t>
      </w:r>
      <w:r w:rsidRPr="002F1A6F">
        <w:rPr>
          <w:rFonts w:ascii="Times New Roman" w:eastAsia="Times New Roman" w:hAnsi="Times New Roman" w:cs="Times New Roman"/>
          <w:sz w:val="18"/>
          <w:szCs w:val="18"/>
        </w:rPr>
        <w:t>ha</w:t>
      </w:r>
      <w:r w:rsidRPr="002F1A6F">
        <w:rPr>
          <w:rFonts w:ascii="Times New Roman" w:eastAsia="Times New Roman" w:hAnsi="Times New Roman" w:cs="Times New Roman"/>
          <w:color w:val="000000"/>
          <w:sz w:val="18"/>
          <w:szCs w:val="18"/>
        </w:rPr>
        <w:t>niago, dkk, “Peran Polri Dalam Pemberantasan Perusakan Hutan”, Jurnal Ilmu Hukum, Vol. 2 No. 1, Agustus 2023</w:t>
      </w:r>
    </w:p>
  </w:footnote>
  <w:footnote w:id="15">
    <w:p w14:paraId="0B864B92"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Cindo </w:t>
      </w:r>
      <w:r w:rsidRPr="002F1A6F">
        <w:rPr>
          <w:rFonts w:ascii="Times New Roman" w:eastAsia="Times New Roman" w:hAnsi="Times New Roman" w:cs="Times New Roman"/>
          <w:color w:val="000000"/>
          <w:sz w:val="18"/>
          <w:szCs w:val="18"/>
        </w:rPr>
        <w:t xml:space="preserve">Kottama, Sigit Somadiyono, and Fatriansyah Fatriansyah, ‘Pertanggungjawaban Pidana Terhadap Pelaku Pengangkutan Kayu Tanpa Dokumen Sah Di Wilayah Hutan Taman Nasional Bukit Tiga Puluh Kabupaten Tebo’, </w:t>
      </w:r>
      <w:r w:rsidRPr="002F1A6F">
        <w:rPr>
          <w:rFonts w:ascii="Times New Roman" w:eastAsia="Times New Roman" w:hAnsi="Times New Roman" w:cs="Times New Roman"/>
          <w:i/>
          <w:color w:val="000000"/>
          <w:sz w:val="18"/>
          <w:szCs w:val="18"/>
        </w:rPr>
        <w:t>Legalitas: Jurnal Hukum</w:t>
      </w:r>
      <w:r w:rsidRPr="002F1A6F">
        <w:rPr>
          <w:rFonts w:ascii="Times New Roman" w:eastAsia="Times New Roman" w:hAnsi="Times New Roman" w:cs="Times New Roman"/>
          <w:color w:val="000000"/>
          <w:sz w:val="18"/>
          <w:szCs w:val="18"/>
        </w:rPr>
        <w:t>, 13.2 (2021), p. 190, doi:10.33087/legalitas.v13i2.287.</w:t>
      </w:r>
    </w:p>
  </w:footnote>
  <w:footnote w:id="16">
    <w:p w14:paraId="3A0DD996"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Cholid </w:t>
      </w:r>
      <w:r w:rsidRPr="002F1A6F">
        <w:rPr>
          <w:rFonts w:ascii="Times New Roman" w:eastAsia="Times New Roman" w:hAnsi="Times New Roman" w:cs="Times New Roman"/>
          <w:color w:val="000000"/>
          <w:sz w:val="18"/>
          <w:szCs w:val="18"/>
        </w:rPr>
        <w:t xml:space="preserve">Narbuko and Achmadi Abu, </w:t>
      </w:r>
      <w:r w:rsidRPr="002F1A6F">
        <w:rPr>
          <w:rFonts w:ascii="Times New Roman" w:eastAsia="Times New Roman" w:hAnsi="Times New Roman" w:cs="Times New Roman"/>
          <w:i/>
          <w:color w:val="000000"/>
          <w:sz w:val="18"/>
          <w:szCs w:val="18"/>
        </w:rPr>
        <w:t>Metodologi Penelitian</w:t>
      </w:r>
      <w:r w:rsidRPr="002F1A6F">
        <w:rPr>
          <w:rFonts w:ascii="Times New Roman" w:eastAsia="Times New Roman" w:hAnsi="Times New Roman" w:cs="Times New Roman"/>
          <w:color w:val="000000"/>
          <w:sz w:val="18"/>
          <w:szCs w:val="18"/>
        </w:rPr>
        <w:t xml:space="preserve"> (Bumi Aksara, 2013).p. 3.</w:t>
      </w:r>
    </w:p>
  </w:footnote>
  <w:footnote w:id="17">
    <w:p w14:paraId="40611626"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Rosady </w:t>
      </w:r>
      <w:r w:rsidRPr="002F1A6F">
        <w:rPr>
          <w:rFonts w:ascii="Times New Roman" w:eastAsia="Times New Roman" w:hAnsi="Times New Roman" w:cs="Times New Roman"/>
          <w:color w:val="000000"/>
          <w:sz w:val="18"/>
          <w:szCs w:val="18"/>
        </w:rPr>
        <w:t xml:space="preserve">Ruslan, </w:t>
      </w:r>
      <w:r w:rsidRPr="002F1A6F">
        <w:rPr>
          <w:rFonts w:ascii="Times New Roman" w:eastAsia="Times New Roman" w:hAnsi="Times New Roman" w:cs="Times New Roman"/>
          <w:i/>
          <w:color w:val="000000"/>
          <w:sz w:val="18"/>
          <w:szCs w:val="18"/>
        </w:rPr>
        <w:t>Metode Penelitian Publik Relasi Dan Komunikasi</w:t>
      </w:r>
      <w:r w:rsidRPr="002F1A6F">
        <w:rPr>
          <w:rFonts w:ascii="Times New Roman" w:eastAsia="Times New Roman" w:hAnsi="Times New Roman" w:cs="Times New Roman"/>
          <w:color w:val="000000"/>
          <w:sz w:val="18"/>
          <w:szCs w:val="18"/>
        </w:rPr>
        <w:t xml:space="preserve"> (Rajawali Pers, 2010). p. 24.</w:t>
      </w:r>
    </w:p>
  </w:footnote>
  <w:footnote w:id="18">
    <w:p w14:paraId="679B94A8"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Jonaedi </w:t>
      </w:r>
      <w:r w:rsidRPr="002F1A6F">
        <w:rPr>
          <w:rFonts w:ascii="Times New Roman" w:eastAsia="Times New Roman" w:hAnsi="Times New Roman" w:cs="Times New Roman"/>
          <w:color w:val="000000"/>
          <w:sz w:val="18"/>
          <w:szCs w:val="18"/>
        </w:rPr>
        <w:t xml:space="preserve">Efendi and Johny Ibrahim, </w:t>
      </w:r>
      <w:r w:rsidRPr="002F1A6F">
        <w:rPr>
          <w:rFonts w:ascii="Times New Roman" w:eastAsia="Times New Roman" w:hAnsi="Times New Roman" w:cs="Times New Roman"/>
          <w:i/>
          <w:color w:val="000000"/>
          <w:sz w:val="18"/>
          <w:szCs w:val="18"/>
        </w:rPr>
        <w:t>Metode Penelitian Hukum Normatif Dan Empiris</w:t>
      </w:r>
      <w:r w:rsidRPr="002F1A6F">
        <w:rPr>
          <w:rFonts w:ascii="Times New Roman" w:eastAsia="Times New Roman" w:hAnsi="Times New Roman" w:cs="Times New Roman"/>
          <w:color w:val="000000"/>
          <w:sz w:val="18"/>
          <w:szCs w:val="18"/>
        </w:rPr>
        <w:t xml:space="preserve"> (Prenamedia Group, 2018). p. 3. </w:t>
      </w:r>
    </w:p>
  </w:footnote>
  <w:footnote w:id="19">
    <w:p w14:paraId="56A2DD9A" w14:textId="77777777" w:rsidR="00C65F7B" w:rsidRPr="002F1A6F" w:rsidRDefault="00000000">
      <w:pPr>
        <w:pBdr>
          <w:top w:val="nil"/>
          <w:left w:val="nil"/>
          <w:bottom w:val="nil"/>
          <w:right w:val="nil"/>
          <w:between w:val="nil"/>
        </w:pBdr>
        <w:spacing w:after="0" w:line="240" w:lineRule="auto"/>
        <w:ind w:firstLine="284"/>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Abdulkadir </w:t>
      </w:r>
      <w:r w:rsidRPr="002F1A6F">
        <w:rPr>
          <w:rFonts w:ascii="Times New Roman" w:eastAsia="Times New Roman" w:hAnsi="Times New Roman" w:cs="Times New Roman"/>
          <w:color w:val="000000"/>
          <w:sz w:val="18"/>
          <w:szCs w:val="18"/>
        </w:rPr>
        <w:t xml:space="preserve">Muhammad, </w:t>
      </w:r>
      <w:r w:rsidRPr="002F1A6F">
        <w:rPr>
          <w:rFonts w:ascii="Times New Roman" w:eastAsia="Times New Roman" w:hAnsi="Times New Roman" w:cs="Times New Roman"/>
          <w:i/>
          <w:color w:val="000000"/>
          <w:sz w:val="18"/>
          <w:szCs w:val="18"/>
        </w:rPr>
        <w:t>Hukum Dan Penelitian Hukum</w:t>
      </w:r>
      <w:r w:rsidRPr="002F1A6F">
        <w:rPr>
          <w:rFonts w:ascii="Times New Roman" w:eastAsia="Times New Roman" w:hAnsi="Times New Roman" w:cs="Times New Roman"/>
          <w:color w:val="000000"/>
          <w:sz w:val="18"/>
          <w:szCs w:val="18"/>
        </w:rPr>
        <w:t xml:space="preserve"> (Citra Aditya Bakti, 2004).</w:t>
      </w:r>
    </w:p>
  </w:footnote>
  <w:footnote w:id="20">
    <w:p w14:paraId="411C3E5A"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Jonaedi </w:t>
      </w:r>
      <w:r w:rsidRPr="002F1A6F">
        <w:rPr>
          <w:rFonts w:ascii="Times New Roman" w:eastAsia="Times New Roman" w:hAnsi="Times New Roman" w:cs="Times New Roman"/>
          <w:color w:val="000000"/>
          <w:sz w:val="18"/>
          <w:szCs w:val="18"/>
        </w:rPr>
        <w:t xml:space="preserve">Efendi and Prasetijo Rijadi, </w:t>
      </w:r>
      <w:r w:rsidRPr="002F1A6F">
        <w:rPr>
          <w:rFonts w:ascii="Times New Roman" w:eastAsia="Times New Roman" w:hAnsi="Times New Roman" w:cs="Times New Roman"/>
          <w:i/>
          <w:color w:val="000000"/>
          <w:sz w:val="18"/>
          <w:szCs w:val="18"/>
        </w:rPr>
        <w:t>Metode Penelitian Hukum Normatif Dan Empiris</w:t>
      </w:r>
      <w:r w:rsidRPr="002F1A6F">
        <w:rPr>
          <w:rFonts w:ascii="Times New Roman" w:eastAsia="Times New Roman" w:hAnsi="Times New Roman" w:cs="Times New Roman"/>
          <w:color w:val="000000"/>
          <w:sz w:val="18"/>
          <w:szCs w:val="18"/>
        </w:rPr>
        <w:t>, September (Kencana, 2024). p. 149</w:t>
      </w:r>
    </w:p>
  </w:footnote>
  <w:footnote w:id="21">
    <w:p w14:paraId="7390E1A0"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Husein </w:t>
      </w:r>
      <w:r w:rsidRPr="002F1A6F">
        <w:rPr>
          <w:rFonts w:ascii="Times New Roman" w:eastAsia="Times New Roman" w:hAnsi="Times New Roman" w:cs="Times New Roman"/>
          <w:color w:val="000000"/>
          <w:sz w:val="18"/>
          <w:szCs w:val="18"/>
        </w:rPr>
        <w:t xml:space="preserve">Umar, </w:t>
      </w:r>
      <w:r w:rsidRPr="002F1A6F">
        <w:rPr>
          <w:rFonts w:ascii="Times New Roman" w:eastAsia="Times New Roman" w:hAnsi="Times New Roman" w:cs="Times New Roman"/>
          <w:i/>
          <w:color w:val="000000"/>
          <w:sz w:val="18"/>
          <w:szCs w:val="18"/>
        </w:rPr>
        <w:t xml:space="preserve">Metode </w:t>
      </w:r>
      <w:r w:rsidRPr="002F1A6F">
        <w:rPr>
          <w:rFonts w:ascii="Times New Roman" w:eastAsia="Times New Roman" w:hAnsi="Times New Roman" w:cs="Times New Roman"/>
          <w:i/>
          <w:sz w:val="18"/>
          <w:szCs w:val="18"/>
        </w:rPr>
        <w:t>Penelitian</w:t>
      </w:r>
      <w:r w:rsidRPr="002F1A6F">
        <w:rPr>
          <w:rFonts w:ascii="Times New Roman" w:eastAsia="Times New Roman" w:hAnsi="Times New Roman" w:cs="Times New Roman"/>
          <w:i/>
          <w:color w:val="000000"/>
          <w:sz w:val="18"/>
          <w:szCs w:val="18"/>
        </w:rPr>
        <w:t xml:space="preserve"> Untuk Skripsi Dan Tesis Bisnis</w:t>
      </w:r>
      <w:r w:rsidRPr="002F1A6F">
        <w:rPr>
          <w:rFonts w:ascii="Times New Roman" w:eastAsia="Times New Roman" w:hAnsi="Times New Roman" w:cs="Times New Roman"/>
          <w:color w:val="000000"/>
          <w:sz w:val="18"/>
          <w:szCs w:val="18"/>
        </w:rPr>
        <w:t xml:space="preserve"> (Raja Grafindo Persada, 2005). p. 51</w:t>
      </w:r>
    </w:p>
  </w:footnote>
  <w:footnote w:id="22">
    <w:p w14:paraId="182CBCA6"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Rosadi, </w:t>
      </w:r>
      <w:r w:rsidRPr="002F1A6F">
        <w:rPr>
          <w:rFonts w:ascii="Times New Roman" w:eastAsia="Times New Roman" w:hAnsi="Times New Roman" w:cs="Times New Roman"/>
          <w:color w:val="000000"/>
          <w:sz w:val="18"/>
          <w:szCs w:val="18"/>
        </w:rPr>
        <w:t xml:space="preserve">‘Perhutanan Sosial, Mengenal Pengertian Hasil Hutan’, </w:t>
      </w:r>
      <w:r w:rsidRPr="002F1A6F">
        <w:rPr>
          <w:rFonts w:ascii="Times New Roman" w:eastAsia="Times New Roman" w:hAnsi="Times New Roman" w:cs="Times New Roman"/>
          <w:i/>
          <w:color w:val="000000"/>
          <w:sz w:val="18"/>
          <w:szCs w:val="18"/>
        </w:rPr>
        <w:t>PRCF Indonesia</w:t>
      </w:r>
      <w:r w:rsidRPr="002F1A6F">
        <w:rPr>
          <w:rFonts w:ascii="Times New Roman" w:eastAsia="Times New Roman" w:hAnsi="Times New Roman" w:cs="Times New Roman"/>
          <w:color w:val="000000"/>
          <w:sz w:val="18"/>
          <w:szCs w:val="18"/>
        </w:rPr>
        <w:t xml:space="preserve"> (PRCF Indonesia, 2019) &lt;https://prcfindonesia.org/perhutanan-sosial-mengenal-pengertian-hasil-hutan&gt; [accessed 16 June 2024].</w:t>
      </w:r>
    </w:p>
  </w:footnote>
  <w:footnote w:id="23">
    <w:p w14:paraId="074DFA29"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Ridha </w:t>
      </w:r>
      <w:r w:rsidRPr="002F1A6F">
        <w:rPr>
          <w:rFonts w:ascii="Times New Roman" w:eastAsia="Times New Roman" w:hAnsi="Times New Roman" w:cs="Times New Roman"/>
          <w:color w:val="000000"/>
          <w:sz w:val="18"/>
          <w:szCs w:val="18"/>
        </w:rPr>
        <w:t xml:space="preserve">Riziana, ‘Hasil Hutan: Pengertian, Jenis, Contoh Dan Manfaatnya’, </w:t>
      </w:r>
      <w:r w:rsidRPr="002F1A6F">
        <w:rPr>
          <w:rFonts w:ascii="Times New Roman" w:eastAsia="Times New Roman" w:hAnsi="Times New Roman" w:cs="Times New Roman"/>
          <w:i/>
          <w:color w:val="000000"/>
          <w:sz w:val="18"/>
          <w:szCs w:val="18"/>
        </w:rPr>
        <w:t>Lindungi Hutan</w:t>
      </w:r>
      <w:r w:rsidRPr="002F1A6F">
        <w:rPr>
          <w:rFonts w:ascii="Times New Roman" w:eastAsia="Times New Roman" w:hAnsi="Times New Roman" w:cs="Times New Roman"/>
          <w:color w:val="000000"/>
          <w:sz w:val="18"/>
          <w:szCs w:val="18"/>
        </w:rPr>
        <w:t xml:space="preserve"> (Lindungi Hutan, 2022) &lt;https://lindungihutan.com/blog/hasil-hutan-pengertian-jenis-dan-contoh/&gt; [accessed 16 June 2024].</w:t>
      </w:r>
    </w:p>
  </w:footnote>
  <w:footnote w:id="24">
    <w:p w14:paraId="55829FCE"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Riziana. </w:t>
      </w:r>
      <w:r w:rsidRPr="002F1A6F">
        <w:rPr>
          <w:rFonts w:ascii="Times New Roman" w:eastAsia="Times New Roman" w:hAnsi="Times New Roman" w:cs="Times New Roman"/>
          <w:color w:val="000000"/>
          <w:sz w:val="18"/>
          <w:szCs w:val="18"/>
        </w:rPr>
        <w:t>[accessed 16 June 2024].</w:t>
      </w:r>
    </w:p>
  </w:footnote>
  <w:footnote w:id="25">
    <w:p w14:paraId="0F39826C"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Riziana. </w:t>
      </w:r>
      <w:r w:rsidRPr="002F1A6F">
        <w:rPr>
          <w:rFonts w:ascii="Times New Roman" w:eastAsia="Times New Roman" w:hAnsi="Times New Roman" w:cs="Times New Roman"/>
          <w:color w:val="000000"/>
          <w:sz w:val="18"/>
          <w:szCs w:val="18"/>
        </w:rPr>
        <w:t>[accessed 16 June 2024].</w:t>
      </w:r>
    </w:p>
  </w:footnote>
  <w:footnote w:id="26">
    <w:p w14:paraId="2C4D21E2"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Riziana. </w:t>
      </w:r>
      <w:r w:rsidRPr="002F1A6F">
        <w:rPr>
          <w:rFonts w:ascii="Times New Roman" w:eastAsia="Times New Roman" w:hAnsi="Times New Roman" w:cs="Times New Roman"/>
          <w:color w:val="000000"/>
          <w:sz w:val="18"/>
          <w:szCs w:val="18"/>
        </w:rPr>
        <w:t>[accessed 16 June 2024].</w:t>
      </w:r>
    </w:p>
  </w:footnote>
  <w:footnote w:id="27">
    <w:p w14:paraId="26199ADE"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Riziana. </w:t>
      </w:r>
      <w:r w:rsidRPr="002F1A6F">
        <w:rPr>
          <w:rFonts w:ascii="Times New Roman" w:eastAsia="Times New Roman" w:hAnsi="Times New Roman" w:cs="Times New Roman"/>
          <w:color w:val="000000"/>
          <w:sz w:val="18"/>
          <w:szCs w:val="18"/>
        </w:rPr>
        <w:t>[accessed 17 June 2024].</w:t>
      </w:r>
    </w:p>
  </w:footnote>
  <w:footnote w:id="28">
    <w:p w14:paraId="3F57003A"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Peraturan </w:t>
      </w:r>
      <w:r w:rsidRPr="002F1A6F">
        <w:rPr>
          <w:rFonts w:ascii="Times New Roman" w:eastAsia="Times New Roman" w:hAnsi="Times New Roman" w:cs="Times New Roman"/>
          <w:color w:val="000000"/>
          <w:sz w:val="18"/>
          <w:szCs w:val="18"/>
        </w:rPr>
        <w:t>Menteri Kehutanan Nomor : P.35/Menhut-II/2007 Tentang Hasil Hutan Bukan Kayu, 2007.</w:t>
      </w:r>
    </w:p>
  </w:footnote>
  <w:footnote w:id="29">
    <w:p w14:paraId="07B09926"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Aji </w:t>
      </w:r>
      <w:r w:rsidRPr="002F1A6F">
        <w:rPr>
          <w:rFonts w:ascii="Times New Roman" w:eastAsia="Times New Roman" w:hAnsi="Times New Roman" w:cs="Times New Roman"/>
          <w:color w:val="000000"/>
          <w:sz w:val="18"/>
          <w:szCs w:val="18"/>
        </w:rPr>
        <w:t>Prakoso, ‘Hasil Hutan-</w:t>
      </w:r>
      <w:r w:rsidRPr="002F1A6F">
        <w:rPr>
          <w:rFonts w:ascii="Times New Roman" w:eastAsia="Times New Roman" w:hAnsi="Times New Roman" w:cs="Times New Roman"/>
          <w:sz w:val="18"/>
          <w:szCs w:val="18"/>
        </w:rPr>
        <w:t>Pengertian</w:t>
      </w:r>
      <w:r w:rsidRPr="002F1A6F">
        <w:rPr>
          <w:rFonts w:ascii="Times New Roman" w:eastAsia="Times New Roman" w:hAnsi="Times New Roman" w:cs="Times New Roman"/>
          <w:color w:val="000000"/>
          <w:sz w:val="18"/>
          <w:szCs w:val="18"/>
        </w:rPr>
        <w:t>, Jenis, Contoh Dan Tujuan Pemanfaatan’ (RimbaKita.Com, 2023) &lt;https://rimbakita.com/hasil-hutan/#google_vignette&gt; [accessed 17 June 2024].</w:t>
      </w:r>
    </w:p>
  </w:footnote>
  <w:footnote w:id="30">
    <w:p w14:paraId="1CF005BF"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Prakoso. </w:t>
      </w:r>
      <w:r w:rsidRPr="002F1A6F">
        <w:rPr>
          <w:rFonts w:ascii="Times New Roman" w:eastAsia="Times New Roman" w:hAnsi="Times New Roman" w:cs="Times New Roman"/>
          <w:color w:val="000000"/>
          <w:sz w:val="18"/>
          <w:szCs w:val="18"/>
        </w:rPr>
        <w:t>[accessed 17 June 2024].</w:t>
      </w:r>
    </w:p>
  </w:footnote>
  <w:footnote w:id="31">
    <w:p w14:paraId="3F193A0B"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1 ‘Peraturan Menteri Lingkungan Hidup Dan Kehutanan Nomor 8 Tahun 2021 Tentang Tata Hutan Dan Penyusunan Rencana Pengelolaan Hutan, Serta Pemanfaatan Hutan Di Hutan Lindung Dan Hutan Produksi’, 2021.</w:t>
      </w:r>
    </w:p>
  </w:footnote>
  <w:footnote w:id="32">
    <w:p w14:paraId="45D480AD"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1 ‘Peraturan Menteri Lingkungan Hidup Dan Kehutanan Nomor 8 Tahun 2021 Tentang Tata Hutan Dan Penyusunan Rencana Pengelolaan Hutan, Serta Pemanfaatan Hutan Di Hutan Lindung Dan Hutan Produksi’.</w:t>
      </w:r>
    </w:p>
  </w:footnote>
  <w:footnote w:id="33">
    <w:p w14:paraId="04594E09" w14:textId="77777777" w:rsidR="00C65F7B" w:rsidRPr="002F1A6F" w:rsidRDefault="00000000">
      <w:pPr>
        <w:pBdr>
          <w:top w:val="nil"/>
          <w:left w:val="nil"/>
          <w:bottom w:val="nil"/>
          <w:right w:val="nil"/>
          <w:between w:val="nil"/>
        </w:pBdr>
        <w:spacing w:after="0" w:line="240" w:lineRule="auto"/>
        <w:ind w:firstLine="284"/>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Agrawal </w:t>
      </w:r>
      <w:r w:rsidRPr="002F1A6F">
        <w:rPr>
          <w:rFonts w:ascii="Times New Roman" w:eastAsia="Times New Roman" w:hAnsi="Times New Roman" w:cs="Times New Roman"/>
          <w:color w:val="000000"/>
          <w:sz w:val="18"/>
          <w:szCs w:val="18"/>
        </w:rPr>
        <w:t xml:space="preserve">and Ostrom, ‘Collective Action, Property Rights, and Devolution of Forest and Protected Area Management’, </w:t>
      </w:r>
      <w:r w:rsidRPr="002F1A6F">
        <w:rPr>
          <w:rFonts w:ascii="Times New Roman" w:eastAsia="Times New Roman" w:hAnsi="Times New Roman" w:cs="Times New Roman"/>
          <w:i/>
          <w:color w:val="000000"/>
          <w:sz w:val="18"/>
          <w:szCs w:val="18"/>
        </w:rPr>
        <w:t>Economic Perspectives on the Environment and Development</w:t>
      </w:r>
      <w:r w:rsidRPr="002F1A6F">
        <w:rPr>
          <w:rFonts w:ascii="Times New Roman" w:eastAsia="Times New Roman" w:hAnsi="Times New Roman" w:cs="Times New Roman"/>
          <w:color w:val="000000"/>
          <w:sz w:val="18"/>
          <w:szCs w:val="18"/>
        </w:rPr>
        <w:t>, 2001.</w:t>
      </w:r>
    </w:p>
  </w:footnote>
  <w:footnote w:id="34">
    <w:p w14:paraId="711352EF"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Kementrian </w:t>
      </w:r>
      <w:r w:rsidRPr="002F1A6F">
        <w:rPr>
          <w:rFonts w:ascii="Times New Roman" w:eastAsia="Times New Roman" w:hAnsi="Times New Roman" w:cs="Times New Roman"/>
          <w:color w:val="000000"/>
          <w:sz w:val="18"/>
          <w:szCs w:val="18"/>
        </w:rPr>
        <w:t xml:space="preserve">Lingkungan Hidup dan Kehutanan, ‘Kebijakan Tentang Pengelolaan Hutan’, </w:t>
      </w:r>
      <w:r w:rsidRPr="002F1A6F">
        <w:rPr>
          <w:rFonts w:ascii="Times New Roman" w:eastAsia="Times New Roman" w:hAnsi="Times New Roman" w:cs="Times New Roman"/>
          <w:i/>
          <w:color w:val="000000"/>
          <w:sz w:val="18"/>
          <w:szCs w:val="18"/>
        </w:rPr>
        <w:t>Kementrian Lingkungan Hidup Dan Kehutanan</w:t>
      </w:r>
      <w:r w:rsidRPr="002F1A6F">
        <w:rPr>
          <w:rFonts w:ascii="Times New Roman" w:eastAsia="Times New Roman" w:hAnsi="Times New Roman" w:cs="Times New Roman"/>
          <w:color w:val="000000"/>
          <w:sz w:val="18"/>
          <w:szCs w:val="18"/>
        </w:rPr>
        <w:t>, 2015 &lt;https://elearning.menlhk.go.id/pluginfile.php/845/mod_resource/content/1/kebijakan_tentang_pengelolaan_hutan.html&gt; [accessed 27 August 2024].</w:t>
      </w:r>
    </w:p>
  </w:footnote>
  <w:footnote w:id="35">
    <w:p w14:paraId="0D61865A"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Sukadaryati, </w:t>
      </w:r>
      <w:r w:rsidRPr="002F1A6F">
        <w:rPr>
          <w:rFonts w:ascii="Times New Roman" w:eastAsia="Times New Roman" w:hAnsi="Times New Roman" w:cs="Times New Roman"/>
          <w:color w:val="000000"/>
          <w:sz w:val="18"/>
          <w:szCs w:val="18"/>
        </w:rPr>
        <w:t xml:space="preserve">‘Pengangkutan Kayu Menggunakan Lima Jenis Truk Di Dua Hutan Tanaman Industri Di Sumatera’, </w:t>
      </w:r>
      <w:r w:rsidRPr="002F1A6F">
        <w:rPr>
          <w:rFonts w:ascii="Times New Roman" w:eastAsia="Times New Roman" w:hAnsi="Times New Roman" w:cs="Times New Roman"/>
          <w:i/>
          <w:color w:val="000000"/>
          <w:sz w:val="18"/>
          <w:szCs w:val="18"/>
        </w:rPr>
        <w:t>Jurnal Penelitian Hasil Hutan</w:t>
      </w:r>
      <w:r w:rsidRPr="002F1A6F">
        <w:rPr>
          <w:rFonts w:ascii="Times New Roman" w:eastAsia="Times New Roman" w:hAnsi="Times New Roman" w:cs="Times New Roman"/>
          <w:color w:val="000000"/>
          <w:sz w:val="18"/>
          <w:szCs w:val="18"/>
        </w:rPr>
        <w:t xml:space="preserve">, vol 27.3 (2009), pp. 268–69. </w:t>
      </w:r>
    </w:p>
  </w:footnote>
  <w:footnote w:id="36">
    <w:p w14:paraId="716BD0FB"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Sukadaryati. </w:t>
      </w:r>
      <w:r w:rsidRPr="002F1A6F">
        <w:rPr>
          <w:rFonts w:ascii="Times New Roman" w:eastAsia="Times New Roman" w:hAnsi="Times New Roman" w:cs="Times New Roman"/>
          <w:color w:val="000000"/>
          <w:sz w:val="18"/>
          <w:szCs w:val="18"/>
        </w:rPr>
        <w:t>p. 270-271</w:t>
      </w:r>
    </w:p>
  </w:footnote>
  <w:footnote w:id="37">
    <w:p w14:paraId="503D266B"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Prakoso. </w:t>
      </w:r>
      <w:r w:rsidRPr="002F1A6F">
        <w:rPr>
          <w:rFonts w:ascii="Times New Roman" w:eastAsia="Times New Roman" w:hAnsi="Times New Roman" w:cs="Times New Roman"/>
          <w:color w:val="000000"/>
          <w:sz w:val="18"/>
          <w:szCs w:val="18"/>
        </w:rPr>
        <w:t>[accessed 19 June 2024]</w:t>
      </w:r>
    </w:p>
  </w:footnote>
  <w:footnote w:id="38">
    <w:p w14:paraId="54F7ACD0"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Rosadi. </w:t>
      </w:r>
      <w:r w:rsidRPr="002F1A6F">
        <w:rPr>
          <w:rFonts w:ascii="Times New Roman" w:eastAsia="Times New Roman" w:hAnsi="Times New Roman" w:cs="Times New Roman"/>
          <w:color w:val="000000"/>
          <w:sz w:val="18"/>
          <w:szCs w:val="18"/>
        </w:rPr>
        <w:t>[accessed 19 June 2024]</w:t>
      </w:r>
    </w:p>
  </w:footnote>
  <w:footnote w:id="39">
    <w:p w14:paraId="3CAD8E84"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Rosadi. </w:t>
      </w:r>
      <w:r w:rsidRPr="002F1A6F">
        <w:rPr>
          <w:rFonts w:ascii="Times New Roman" w:eastAsia="Times New Roman" w:hAnsi="Times New Roman" w:cs="Times New Roman"/>
          <w:color w:val="000000"/>
          <w:sz w:val="18"/>
          <w:szCs w:val="18"/>
        </w:rPr>
        <w:t>[accessed 19 June 2024]</w:t>
      </w:r>
    </w:p>
  </w:footnote>
  <w:footnote w:id="40">
    <w:p w14:paraId="69412775" w14:textId="2D28AFA6"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 xml:space="preserve">1 Angka 29 ‘Peraturan Pemerintah Republik Indonesia Nomor 6 Tahun 2007 </w:t>
      </w:r>
      <w:r w:rsidR="009165E6">
        <w:rPr>
          <w:rFonts w:ascii="Times New Roman" w:eastAsia="Times New Roman" w:hAnsi="Times New Roman" w:cs="Times New Roman"/>
          <w:color w:val="000000"/>
          <w:sz w:val="18"/>
          <w:szCs w:val="18"/>
        </w:rPr>
        <w:t>t</w:t>
      </w:r>
      <w:r w:rsidRPr="002F1A6F">
        <w:rPr>
          <w:rFonts w:ascii="Times New Roman" w:eastAsia="Times New Roman" w:hAnsi="Times New Roman" w:cs="Times New Roman"/>
          <w:color w:val="000000"/>
          <w:sz w:val="18"/>
          <w:szCs w:val="18"/>
        </w:rPr>
        <w:t xml:space="preserve">entang Tata Hutan </w:t>
      </w:r>
      <w:r w:rsidR="009165E6">
        <w:rPr>
          <w:rFonts w:ascii="Times New Roman" w:eastAsia="Times New Roman" w:hAnsi="Times New Roman" w:cs="Times New Roman"/>
          <w:color w:val="000000"/>
          <w:sz w:val="18"/>
          <w:szCs w:val="18"/>
        </w:rPr>
        <w:t>d</w:t>
      </w:r>
      <w:r w:rsidRPr="002F1A6F">
        <w:rPr>
          <w:rFonts w:ascii="Times New Roman" w:eastAsia="Times New Roman" w:hAnsi="Times New Roman" w:cs="Times New Roman"/>
          <w:color w:val="000000"/>
          <w:sz w:val="18"/>
          <w:szCs w:val="18"/>
        </w:rPr>
        <w:t xml:space="preserve">an Penyusunan Rencana Pengelolaan Hutan, </w:t>
      </w:r>
      <w:r w:rsidR="009165E6">
        <w:rPr>
          <w:rFonts w:ascii="Times New Roman" w:eastAsia="Times New Roman" w:hAnsi="Times New Roman" w:cs="Times New Roman"/>
          <w:color w:val="000000"/>
          <w:sz w:val="18"/>
          <w:szCs w:val="18"/>
        </w:rPr>
        <w:t>s</w:t>
      </w:r>
      <w:r w:rsidRPr="002F1A6F">
        <w:rPr>
          <w:rFonts w:ascii="Times New Roman" w:eastAsia="Times New Roman" w:hAnsi="Times New Roman" w:cs="Times New Roman"/>
          <w:color w:val="000000"/>
          <w:sz w:val="18"/>
          <w:szCs w:val="18"/>
        </w:rPr>
        <w:t xml:space="preserve">erta Pemanfaatan Hutan’. </w:t>
      </w:r>
    </w:p>
  </w:footnote>
  <w:footnote w:id="41">
    <w:p w14:paraId="0393949D"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Abdul </w:t>
      </w:r>
      <w:r w:rsidRPr="002F1A6F">
        <w:rPr>
          <w:rFonts w:ascii="Times New Roman" w:eastAsia="Times New Roman" w:hAnsi="Times New Roman" w:cs="Times New Roman"/>
          <w:color w:val="000000"/>
          <w:sz w:val="18"/>
          <w:szCs w:val="18"/>
        </w:rPr>
        <w:t xml:space="preserve">Rahman Upara, ‘Proses Penyidikan Tindak Pidana Pengangkutan Kayu Olahan Tanpa Dilengkapi Surat Keterangan Sahnya Hasil Hutan’, </w:t>
      </w:r>
      <w:r w:rsidRPr="002F1A6F">
        <w:rPr>
          <w:rFonts w:ascii="Times New Roman" w:eastAsia="Times New Roman" w:hAnsi="Times New Roman" w:cs="Times New Roman"/>
          <w:i/>
          <w:color w:val="000000"/>
          <w:sz w:val="18"/>
          <w:szCs w:val="18"/>
        </w:rPr>
        <w:t>Legal Pluralism</w:t>
      </w:r>
      <w:r w:rsidRPr="002F1A6F">
        <w:rPr>
          <w:rFonts w:ascii="Times New Roman" w:eastAsia="Times New Roman" w:hAnsi="Times New Roman" w:cs="Times New Roman"/>
          <w:color w:val="000000"/>
          <w:sz w:val="18"/>
          <w:szCs w:val="18"/>
        </w:rPr>
        <w:t>, 5 (2015), p. 27.</w:t>
      </w:r>
    </w:p>
  </w:footnote>
  <w:footnote w:id="42">
    <w:p w14:paraId="4FB90E18"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Supriadi, </w:t>
      </w:r>
      <w:r w:rsidRPr="002F1A6F">
        <w:rPr>
          <w:rFonts w:ascii="Times New Roman" w:eastAsia="Times New Roman" w:hAnsi="Times New Roman" w:cs="Times New Roman"/>
          <w:i/>
          <w:color w:val="000000"/>
          <w:sz w:val="18"/>
          <w:szCs w:val="18"/>
        </w:rPr>
        <w:t>Hukum Kehutanan Dan Hukum Perkebunan Di Indonesia</w:t>
      </w:r>
      <w:r w:rsidRPr="002F1A6F">
        <w:rPr>
          <w:rFonts w:ascii="Times New Roman" w:eastAsia="Times New Roman" w:hAnsi="Times New Roman" w:cs="Times New Roman"/>
          <w:color w:val="000000"/>
          <w:sz w:val="18"/>
          <w:szCs w:val="18"/>
        </w:rPr>
        <w:t xml:space="preserve"> (Sinar Grafika, 2011).</w:t>
      </w:r>
    </w:p>
  </w:footnote>
  <w:footnote w:id="43">
    <w:p w14:paraId="095E9E5E" w14:textId="0D634A0E"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 xml:space="preserve">1 ayat 1 </w:t>
      </w:r>
      <w:r w:rsidRPr="002F1A6F">
        <w:rPr>
          <w:rFonts w:ascii="Times New Roman" w:eastAsia="Times New Roman" w:hAnsi="Times New Roman" w:cs="Times New Roman"/>
          <w:sz w:val="18"/>
          <w:szCs w:val="18"/>
        </w:rPr>
        <w:t>Kementerian</w:t>
      </w:r>
      <w:r w:rsidRPr="002F1A6F">
        <w:rPr>
          <w:rFonts w:ascii="Times New Roman" w:eastAsia="Times New Roman" w:hAnsi="Times New Roman" w:cs="Times New Roman"/>
          <w:color w:val="000000"/>
          <w:sz w:val="18"/>
          <w:szCs w:val="18"/>
        </w:rPr>
        <w:t xml:space="preserve"> Lingkungan Hidup dan Kehutanan, ‘Peraturan Menteri Kehutanan Republik Indonesia Nomor : P. 8/Menhut-II/2009 Tentang Perubahan Kedua Atas Peraturan Menteri Kehutanan Nomor P.55/Menhut-II/2006 Tentang Penatausahaan Hasil Hutan Yang Berasal Dari Hutan Negara Indonesia’.</w:t>
      </w:r>
    </w:p>
  </w:footnote>
  <w:footnote w:id="44">
    <w:p w14:paraId="0DEE21FE"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Peraturan </w:t>
      </w:r>
      <w:r w:rsidRPr="002F1A6F">
        <w:rPr>
          <w:rFonts w:ascii="Times New Roman" w:eastAsia="Times New Roman" w:hAnsi="Times New Roman" w:cs="Times New Roman"/>
          <w:color w:val="000000"/>
          <w:sz w:val="18"/>
          <w:szCs w:val="18"/>
        </w:rPr>
        <w:t>Menteri Kehutanan Republik Indonesia Nomor : P. 8/Menhut-II/2009 Tentang Perubahan Kedua Atas Peraturan Menteri Kehutanan Nomor P.55/Menhut-II/2006 Tentang Penatausahaan Hasil Hutan Yang Berasal Dari Hutan Negara Indonesia.</w:t>
      </w:r>
    </w:p>
  </w:footnote>
  <w:footnote w:id="45">
    <w:p w14:paraId="039AB657"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Peraturan </w:t>
      </w:r>
      <w:r w:rsidRPr="002F1A6F">
        <w:rPr>
          <w:rFonts w:ascii="Times New Roman" w:eastAsia="Times New Roman" w:hAnsi="Times New Roman" w:cs="Times New Roman"/>
          <w:color w:val="000000"/>
          <w:sz w:val="18"/>
          <w:szCs w:val="18"/>
        </w:rPr>
        <w:t>Menteri Kehutanan Republik Indonesia Nomor P. 42/Menhut-II/2014 tentang Penatausahaan Hasil Hutan Kayu yang Berasal Dari Hutan Tanaman Pada Hutan Produksi</w:t>
      </w:r>
    </w:p>
  </w:footnote>
  <w:footnote w:id="46">
    <w:p w14:paraId="6151C965"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Peraturan </w:t>
      </w:r>
      <w:r w:rsidRPr="002F1A6F">
        <w:rPr>
          <w:rFonts w:ascii="Times New Roman" w:eastAsia="Times New Roman" w:hAnsi="Times New Roman" w:cs="Times New Roman"/>
          <w:color w:val="000000"/>
          <w:sz w:val="18"/>
          <w:szCs w:val="18"/>
        </w:rPr>
        <w:t>Menteri Kehutanan Republik Indonesia Nomor : P.41/Menhut-Ii/2014 Tentang Penatausahaan Hasil Hutan Kayu Yang Berasal Dari Hutan Alam, 1.22 Jan (2014), pp. 1–17.</w:t>
      </w:r>
    </w:p>
  </w:footnote>
  <w:footnote w:id="47">
    <w:p w14:paraId="19A824D3" w14:textId="77777777" w:rsidR="00C65F7B" w:rsidRPr="002F1A6F" w:rsidRDefault="00000000">
      <w:pPr>
        <w:widowControl w:val="0"/>
        <w:spacing w:line="276" w:lineRule="auto"/>
        <w:ind w:firstLine="284"/>
        <w:jc w:val="both"/>
        <w:rPr>
          <w:rFonts w:ascii="Times New Roman" w:eastAsia="Times New Roman" w:hAnsi="Times New Roman" w:cs="Times New Roman"/>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Peraturan </w:t>
      </w:r>
      <w:r w:rsidRPr="002F1A6F">
        <w:rPr>
          <w:rFonts w:ascii="Times New Roman" w:eastAsia="Times New Roman" w:hAnsi="Times New Roman" w:cs="Times New Roman"/>
          <w:color w:val="000000"/>
          <w:sz w:val="18"/>
          <w:szCs w:val="18"/>
        </w:rPr>
        <w:t>Menteri Lingkungan Hidup Dan Kehutanan Republik Indonesia Nomor : P.42/Menlhk-Setjen/2015 Tentang Penatausahaan Hasil Hutan Kayu Yang Berasal Dari Hutan Tanaman Pada Hutan Produksi, (2016), pp. 1–23.</w:t>
      </w:r>
    </w:p>
  </w:footnote>
  <w:footnote w:id="48">
    <w:p w14:paraId="6299732A"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Soerjono </w:t>
      </w:r>
      <w:r w:rsidRPr="002F1A6F">
        <w:rPr>
          <w:rFonts w:ascii="Times New Roman" w:eastAsia="Times New Roman" w:hAnsi="Times New Roman" w:cs="Times New Roman"/>
          <w:sz w:val="18"/>
          <w:szCs w:val="18"/>
        </w:rPr>
        <w:t>Soekanto</w:t>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i/>
          <w:color w:val="000000"/>
          <w:sz w:val="18"/>
          <w:szCs w:val="18"/>
        </w:rPr>
        <w:t>Efektivitas Hukum Dan Penerapan Sanksi</w:t>
      </w:r>
      <w:r w:rsidRPr="002F1A6F">
        <w:rPr>
          <w:rFonts w:ascii="Times New Roman" w:eastAsia="Times New Roman" w:hAnsi="Times New Roman" w:cs="Times New Roman"/>
          <w:color w:val="000000"/>
          <w:sz w:val="18"/>
          <w:szCs w:val="18"/>
        </w:rPr>
        <w:t xml:space="preserve"> (CV, Remadja Karya, 1988). p. 80</w:t>
      </w:r>
    </w:p>
  </w:footnote>
  <w:footnote w:id="49">
    <w:p w14:paraId="33E3FB29"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Soerjono </w:t>
      </w:r>
      <w:r w:rsidRPr="002F1A6F">
        <w:rPr>
          <w:rFonts w:ascii="Times New Roman" w:eastAsia="Times New Roman" w:hAnsi="Times New Roman" w:cs="Times New Roman"/>
          <w:color w:val="000000"/>
          <w:sz w:val="18"/>
          <w:szCs w:val="18"/>
        </w:rPr>
        <w:t xml:space="preserve">Soekanto, </w:t>
      </w:r>
      <w:r w:rsidRPr="002F1A6F">
        <w:rPr>
          <w:rFonts w:ascii="Times New Roman" w:eastAsia="Times New Roman" w:hAnsi="Times New Roman" w:cs="Times New Roman"/>
          <w:i/>
          <w:color w:val="000000"/>
          <w:sz w:val="18"/>
          <w:szCs w:val="18"/>
        </w:rPr>
        <w:t>Faktor-Faktor Yang Mempengaruhi Penegakan Hukum</w:t>
      </w:r>
      <w:r w:rsidRPr="002F1A6F">
        <w:rPr>
          <w:rFonts w:ascii="Times New Roman" w:eastAsia="Times New Roman" w:hAnsi="Times New Roman" w:cs="Times New Roman"/>
          <w:color w:val="000000"/>
          <w:sz w:val="18"/>
          <w:szCs w:val="18"/>
        </w:rPr>
        <w:t xml:space="preserve"> (PT. Raja Grafindo Persada, 2007). p. 5</w:t>
      </w:r>
    </w:p>
  </w:footnote>
  <w:footnote w:id="50">
    <w:p w14:paraId="4C2712C2"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Soerjono </w:t>
      </w:r>
      <w:r w:rsidRPr="002F1A6F">
        <w:rPr>
          <w:rFonts w:ascii="Times New Roman" w:eastAsia="Times New Roman" w:hAnsi="Times New Roman" w:cs="Times New Roman"/>
          <w:color w:val="000000"/>
          <w:sz w:val="18"/>
          <w:szCs w:val="18"/>
        </w:rPr>
        <w:t xml:space="preserve">Soekanto, </w:t>
      </w:r>
      <w:r w:rsidRPr="002F1A6F">
        <w:rPr>
          <w:rFonts w:ascii="Times New Roman" w:eastAsia="Times New Roman" w:hAnsi="Times New Roman" w:cs="Times New Roman"/>
          <w:i/>
          <w:color w:val="000000"/>
          <w:sz w:val="18"/>
          <w:szCs w:val="18"/>
        </w:rPr>
        <w:t>Faktor-Faktor Yang Mempengaruhi Penegakan Hukum</w:t>
      </w:r>
      <w:r w:rsidRPr="002F1A6F">
        <w:rPr>
          <w:rFonts w:ascii="Times New Roman" w:eastAsia="Times New Roman" w:hAnsi="Times New Roman" w:cs="Times New Roman"/>
          <w:color w:val="000000"/>
          <w:sz w:val="18"/>
          <w:szCs w:val="18"/>
        </w:rPr>
        <w:t xml:space="preserve"> (PT. Raja Grafindo Persada, 2007). p. 6</w:t>
      </w:r>
    </w:p>
  </w:footnote>
  <w:footnote w:id="51">
    <w:p w14:paraId="12078587"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Soerjono </w:t>
      </w:r>
      <w:r w:rsidRPr="002F1A6F">
        <w:rPr>
          <w:rFonts w:ascii="Times New Roman" w:eastAsia="Times New Roman" w:hAnsi="Times New Roman" w:cs="Times New Roman"/>
          <w:color w:val="000000"/>
          <w:sz w:val="18"/>
          <w:szCs w:val="18"/>
        </w:rPr>
        <w:t xml:space="preserve">Soekanto, </w:t>
      </w:r>
      <w:r w:rsidRPr="002F1A6F">
        <w:rPr>
          <w:rFonts w:ascii="Times New Roman" w:eastAsia="Times New Roman" w:hAnsi="Times New Roman" w:cs="Times New Roman"/>
          <w:i/>
          <w:color w:val="000000"/>
          <w:sz w:val="18"/>
          <w:szCs w:val="18"/>
        </w:rPr>
        <w:t>Faktor-Faktor Yang Mempengaruhi Penegakan Hukum</w:t>
      </w:r>
      <w:r w:rsidRPr="002F1A6F">
        <w:rPr>
          <w:rFonts w:ascii="Times New Roman" w:eastAsia="Times New Roman" w:hAnsi="Times New Roman" w:cs="Times New Roman"/>
          <w:color w:val="000000"/>
          <w:sz w:val="18"/>
          <w:szCs w:val="18"/>
        </w:rPr>
        <w:t xml:space="preserve"> (PT. Raja Grafindo Persada, 2007). p. 6.</w:t>
      </w:r>
    </w:p>
  </w:footnote>
  <w:footnote w:id="52">
    <w:p w14:paraId="459A58D8"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Romli </w:t>
      </w:r>
      <w:r w:rsidRPr="002F1A6F">
        <w:rPr>
          <w:rFonts w:ascii="Times New Roman" w:eastAsia="Times New Roman" w:hAnsi="Times New Roman" w:cs="Times New Roman"/>
          <w:color w:val="000000"/>
          <w:sz w:val="18"/>
          <w:szCs w:val="18"/>
        </w:rPr>
        <w:t xml:space="preserve">Atmasasmita, </w:t>
      </w:r>
      <w:r w:rsidRPr="002F1A6F">
        <w:rPr>
          <w:rFonts w:ascii="Times New Roman" w:eastAsia="Times New Roman" w:hAnsi="Times New Roman" w:cs="Times New Roman"/>
          <w:i/>
          <w:color w:val="000000"/>
          <w:sz w:val="18"/>
          <w:szCs w:val="18"/>
        </w:rPr>
        <w:t>Reformasi Hukum, Hak Asasi Manusia &amp; Penegakan Hukum</w:t>
      </w:r>
      <w:r w:rsidRPr="002F1A6F">
        <w:rPr>
          <w:rFonts w:ascii="Times New Roman" w:eastAsia="Times New Roman" w:hAnsi="Times New Roman" w:cs="Times New Roman"/>
          <w:color w:val="000000"/>
          <w:sz w:val="18"/>
          <w:szCs w:val="18"/>
        </w:rPr>
        <w:t xml:space="preserve"> (Mandar Maju, 2001). p. 55.</w:t>
      </w:r>
    </w:p>
  </w:footnote>
  <w:footnote w:id="53">
    <w:p w14:paraId="4D4F3747"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Lawrence </w:t>
      </w:r>
      <w:r w:rsidRPr="002F1A6F">
        <w:rPr>
          <w:rFonts w:ascii="Times New Roman" w:eastAsia="Times New Roman" w:hAnsi="Times New Roman" w:cs="Times New Roman"/>
          <w:color w:val="000000"/>
          <w:sz w:val="18"/>
          <w:szCs w:val="18"/>
        </w:rPr>
        <w:t xml:space="preserve">M. Friedman, </w:t>
      </w:r>
      <w:r w:rsidRPr="002F1A6F">
        <w:rPr>
          <w:rFonts w:ascii="Times New Roman" w:eastAsia="Times New Roman" w:hAnsi="Times New Roman" w:cs="Times New Roman"/>
          <w:i/>
          <w:color w:val="000000"/>
          <w:sz w:val="18"/>
          <w:szCs w:val="18"/>
        </w:rPr>
        <w:t>Sistem Hukum Perspektif Ilmu Sosial</w:t>
      </w:r>
      <w:r w:rsidRPr="002F1A6F">
        <w:rPr>
          <w:rFonts w:ascii="Times New Roman" w:eastAsia="Times New Roman" w:hAnsi="Times New Roman" w:cs="Times New Roman"/>
          <w:color w:val="000000"/>
          <w:sz w:val="18"/>
          <w:szCs w:val="18"/>
        </w:rPr>
        <w:t xml:space="preserve"> (Bandung Nusa Media, 2011). P. 4</w:t>
      </w:r>
    </w:p>
  </w:footnote>
  <w:footnote w:id="54">
    <w:p w14:paraId="73086C57"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Friedman. </w:t>
      </w:r>
      <w:r w:rsidRPr="002F1A6F">
        <w:rPr>
          <w:rFonts w:ascii="Times New Roman" w:eastAsia="Times New Roman" w:hAnsi="Times New Roman" w:cs="Times New Roman"/>
          <w:color w:val="000000"/>
          <w:sz w:val="18"/>
          <w:szCs w:val="18"/>
        </w:rPr>
        <w:t>P. 4</w:t>
      </w:r>
    </w:p>
  </w:footnote>
  <w:footnote w:id="55">
    <w:p w14:paraId="253145BC"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Friedman. </w:t>
      </w:r>
      <w:r w:rsidRPr="002F1A6F">
        <w:rPr>
          <w:rFonts w:ascii="Times New Roman" w:eastAsia="Times New Roman" w:hAnsi="Times New Roman" w:cs="Times New Roman"/>
          <w:color w:val="000000"/>
          <w:sz w:val="18"/>
          <w:szCs w:val="18"/>
        </w:rPr>
        <w:t>P. 5</w:t>
      </w:r>
    </w:p>
  </w:footnote>
  <w:footnote w:id="56">
    <w:p w14:paraId="6E4D0826"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Friedman. </w:t>
      </w:r>
      <w:r w:rsidRPr="002F1A6F">
        <w:rPr>
          <w:rFonts w:ascii="Times New Roman" w:eastAsia="Times New Roman" w:hAnsi="Times New Roman" w:cs="Times New Roman"/>
          <w:color w:val="000000"/>
          <w:sz w:val="18"/>
          <w:szCs w:val="18"/>
        </w:rPr>
        <w:t>P. 6</w:t>
      </w:r>
    </w:p>
  </w:footnote>
  <w:footnote w:id="57">
    <w:p w14:paraId="1C3E8541"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Lawrence </w:t>
      </w:r>
      <w:r w:rsidRPr="002F1A6F">
        <w:rPr>
          <w:rFonts w:ascii="Times New Roman" w:eastAsia="Times New Roman" w:hAnsi="Times New Roman" w:cs="Times New Roman"/>
          <w:color w:val="000000"/>
          <w:sz w:val="18"/>
          <w:szCs w:val="18"/>
        </w:rPr>
        <w:t xml:space="preserve">M. Friedman, </w:t>
      </w:r>
      <w:r w:rsidRPr="002F1A6F">
        <w:rPr>
          <w:rFonts w:ascii="Times New Roman" w:eastAsia="Times New Roman" w:hAnsi="Times New Roman" w:cs="Times New Roman"/>
          <w:i/>
          <w:color w:val="000000"/>
          <w:sz w:val="18"/>
          <w:szCs w:val="18"/>
        </w:rPr>
        <w:t>Sistem Hukum Perspektif Ilmu Sosial</w:t>
      </w:r>
      <w:r w:rsidRPr="002F1A6F">
        <w:rPr>
          <w:rFonts w:ascii="Times New Roman" w:eastAsia="Times New Roman" w:hAnsi="Times New Roman" w:cs="Times New Roman"/>
          <w:color w:val="000000"/>
          <w:sz w:val="18"/>
          <w:szCs w:val="18"/>
        </w:rPr>
        <w:t xml:space="preserve"> (Bandung Nusa Media, 2011). P. 7</w:t>
      </w:r>
    </w:p>
  </w:footnote>
  <w:footnote w:id="58">
    <w:p w14:paraId="258AD460"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Sambas </w:t>
      </w:r>
      <w:r w:rsidRPr="002F1A6F">
        <w:rPr>
          <w:rFonts w:ascii="Times New Roman" w:eastAsia="Times New Roman" w:hAnsi="Times New Roman" w:cs="Times New Roman"/>
          <w:color w:val="000000"/>
          <w:sz w:val="18"/>
          <w:szCs w:val="18"/>
        </w:rPr>
        <w:t xml:space="preserve">and Leonarda, </w:t>
      </w:r>
      <w:r w:rsidRPr="002F1A6F">
        <w:rPr>
          <w:rFonts w:ascii="Times New Roman" w:eastAsia="Times New Roman" w:hAnsi="Times New Roman" w:cs="Times New Roman"/>
          <w:i/>
          <w:color w:val="000000"/>
          <w:sz w:val="18"/>
          <w:szCs w:val="18"/>
        </w:rPr>
        <w:t>Teori-Teori Hukum Klasik Dan Kontemporer</w:t>
      </w:r>
      <w:r w:rsidRPr="002F1A6F">
        <w:rPr>
          <w:rFonts w:ascii="Times New Roman" w:eastAsia="Times New Roman" w:hAnsi="Times New Roman" w:cs="Times New Roman"/>
          <w:color w:val="000000"/>
          <w:sz w:val="18"/>
          <w:szCs w:val="18"/>
        </w:rPr>
        <w:t xml:space="preserve"> (Ghalia Indonesia, 2018).</w:t>
      </w:r>
    </w:p>
  </w:footnote>
  <w:footnote w:id="59">
    <w:p w14:paraId="5A021E78"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Friedman. </w:t>
      </w:r>
      <w:r w:rsidRPr="002F1A6F">
        <w:rPr>
          <w:rFonts w:ascii="Times New Roman" w:eastAsia="Times New Roman" w:hAnsi="Times New Roman" w:cs="Times New Roman"/>
          <w:color w:val="000000"/>
          <w:sz w:val="18"/>
          <w:szCs w:val="18"/>
        </w:rPr>
        <w:t>P. 8</w:t>
      </w:r>
    </w:p>
  </w:footnote>
  <w:footnote w:id="60">
    <w:p w14:paraId="1E57D942"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Lawrence </w:t>
      </w:r>
      <w:r w:rsidRPr="002F1A6F">
        <w:rPr>
          <w:rFonts w:ascii="Times New Roman" w:eastAsia="Times New Roman" w:hAnsi="Times New Roman" w:cs="Times New Roman"/>
          <w:color w:val="000000"/>
          <w:sz w:val="18"/>
          <w:szCs w:val="18"/>
        </w:rPr>
        <w:t xml:space="preserve">M. Friedman, </w:t>
      </w:r>
      <w:r w:rsidRPr="002F1A6F">
        <w:rPr>
          <w:rFonts w:ascii="Times New Roman" w:eastAsia="Times New Roman" w:hAnsi="Times New Roman" w:cs="Times New Roman"/>
          <w:i/>
          <w:color w:val="000000"/>
          <w:sz w:val="18"/>
          <w:szCs w:val="18"/>
        </w:rPr>
        <w:t>Sistem Hukum Perspektif Ilmu Sosial</w:t>
      </w:r>
      <w:r w:rsidRPr="002F1A6F">
        <w:rPr>
          <w:rFonts w:ascii="Times New Roman" w:eastAsia="Times New Roman" w:hAnsi="Times New Roman" w:cs="Times New Roman"/>
          <w:color w:val="000000"/>
          <w:sz w:val="18"/>
          <w:szCs w:val="18"/>
        </w:rPr>
        <w:t xml:space="preserve"> (Bandung Nusa Media, 2011). P. 9</w:t>
      </w:r>
    </w:p>
  </w:footnote>
  <w:footnote w:id="61">
    <w:p w14:paraId="2B366F87"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Friedman. </w:t>
      </w:r>
      <w:r w:rsidRPr="002F1A6F">
        <w:rPr>
          <w:rFonts w:ascii="Times New Roman" w:eastAsia="Times New Roman" w:hAnsi="Times New Roman" w:cs="Times New Roman"/>
          <w:color w:val="000000"/>
          <w:sz w:val="18"/>
          <w:szCs w:val="18"/>
        </w:rPr>
        <w:t>P. 10</w:t>
      </w:r>
    </w:p>
  </w:footnote>
  <w:footnote w:id="62">
    <w:p w14:paraId="62614A82"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Achmad </w:t>
      </w:r>
      <w:r w:rsidRPr="002F1A6F">
        <w:rPr>
          <w:rFonts w:ascii="Times New Roman" w:eastAsia="Times New Roman" w:hAnsi="Times New Roman" w:cs="Times New Roman"/>
          <w:color w:val="000000"/>
          <w:sz w:val="18"/>
          <w:szCs w:val="18"/>
        </w:rPr>
        <w:t xml:space="preserve">Ali, </w:t>
      </w:r>
      <w:r w:rsidRPr="002F1A6F">
        <w:rPr>
          <w:rFonts w:ascii="Times New Roman" w:eastAsia="Times New Roman" w:hAnsi="Times New Roman" w:cs="Times New Roman"/>
          <w:i/>
          <w:color w:val="000000"/>
          <w:sz w:val="18"/>
          <w:szCs w:val="18"/>
        </w:rPr>
        <w:t>Struktur Institusi-Institusi Penegakan Hukum</w:t>
      </w:r>
      <w:r w:rsidRPr="002F1A6F">
        <w:rPr>
          <w:rFonts w:ascii="Times New Roman" w:eastAsia="Times New Roman" w:hAnsi="Times New Roman" w:cs="Times New Roman"/>
          <w:color w:val="000000"/>
          <w:sz w:val="18"/>
          <w:szCs w:val="18"/>
        </w:rPr>
        <w:t xml:space="preserve"> (Pustaka, 2002). p. 8.</w:t>
      </w:r>
    </w:p>
  </w:footnote>
  <w:footnote w:id="63">
    <w:p w14:paraId="49744D78"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Orinton, </w:t>
      </w:r>
      <w:r w:rsidRPr="002F1A6F">
        <w:rPr>
          <w:rFonts w:ascii="Times New Roman" w:eastAsia="Times New Roman" w:hAnsi="Times New Roman" w:cs="Times New Roman"/>
          <w:color w:val="000000"/>
          <w:sz w:val="18"/>
          <w:szCs w:val="18"/>
        </w:rPr>
        <w:t xml:space="preserve">‘Perdebatan Teori Hukum Friedman’, </w:t>
      </w:r>
      <w:r w:rsidRPr="002F1A6F">
        <w:rPr>
          <w:rFonts w:ascii="Times New Roman" w:eastAsia="Times New Roman" w:hAnsi="Times New Roman" w:cs="Times New Roman"/>
          <w:i/>
          <w:color w:val="000000"/>
          <w:sz w:val="18"/>
          <w:szCs w:val="18"/>
        </w:rPr>
        <w:t>Blog</w:t>
      </w:r>
      <w:r w:rsidRPr="002F1A6F">
        <w:rPr>
          <w:rFonts w:ascii="Times New Roman" w:eastAsia="Times New Roman" w:hAnsi="Times New Roman" w:cs="Times New Roman"/>
          <w:color w:val="000000"/>
          <w:sz w:val="18"/>
          <w:szCs w:val="18"/>
        </w:rPr>
        <w:t>, 2013 &lt;http://orintononline.blogspot.com/2013/02/perdebatan-teori-hukum-friedman.html&gt; [accessed 10 July 2024].</w:t>
      </w:r>
    </w:p>
  </w:footnote>
  <w:footnote w:id="64">
    <w:p w14:paraId="0DCCD22F"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Orinton. </w:t>
      </w:r>
      <w:r w:rsidRPr="002F1A6F">
        <w:rPr>
          <w:rFonts w:ascii="Times New Roman" w:eastAsia="Times New Roman" w:hAnsi="Times New Roman" w:cs="Times New Roman"/>
          <w:color w:val="000000"/>
          <w:sz w:val="18"/>
          <w:szCs w:val="18"/>
        </w:rPr>
        <w:t>[accessed 10 July 2024].</w:t>
      </w:r>
    </w:p>
  </w:footnote>
  <w:footnote w:id="65">
    <w:p w14:paraId="05A80389"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‘Undang </w:t>
      </w:r>
      <w:r w:rsidRPr="002F1A6F">
        <w:rPr>
          <w:rFonts w:ascii="Times New Roman" w:eastAsia="Times New Roman" w:hAnsi="Times New Roman" w:cs="Times New Roman"/>
          <w:color w:val="000000"/>
          <w:sz w:val="18"/>
          <w:szCs w:val="18"/>
        </w:rPr>
        <w:t>Undang Republik Indonesia Nomor 2 Tahun 2002 Tentang Kepolisian Negra Republik Indonesia’.</w:t>
      </w:r>
    </w:p>
  </w:footnote>
  <w:footnote w:id="66">
    <w:p w14:paraId="199C4390"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Sadjijono, </w:t>
      </w:r>
      <w:r w:rsidRPr="002F1A6F">
        <w:rPr>
          <w:rFonts w:ascii="Times New Roman" w:eastAsia="Times New Roman" w:hAnsi="Times New Roman" w:cs="Times New Roman"/>
          <w:i/>
          <w:color w:val="000000"/>
          <w:sz w:val="18"/>
          <w:szCs w:val="18"/>
        </w:rPr>
        <w:t>Polri Dalam Perkembangan Hukum Di Indonesia</w:t>
      </w:r>
      <w:r w:rsidRPr="002F1A6F">
        <w:rPr>
          <w:rFonts w:ascii="Times New Roman" w:eastAsia="Times New Roman" w:hAnsi="Times New Roman" w:cs="Times New Roman"/>
          <w:color w:val="000000"/>
          <w:sz w:val="18"/>
          <w:szCs w:val="18"/>
        </w:rPr>
        <w:t xml:space="preserve"> (Laksbang </w:t>
      </w:r>
      <w:r w:rsidRPr="002F1A6F">
        <w:rPr>
          <w:rFonts w:ascii="Times New Roman" w:eastAsia="Times New Roman" w:hAnsi="Times New Roman" w:cs="Times New Roman"/>
          <w:sz w:val="18"/>
          <w:szCs w:val="18"/>
        </w:rPr>
        <w:t>Pressindo</w:t>
      </w:r>
      <w:r w:rsidRPr="002F1A6F">
        <w:rPr>
          <w:rFonts w:ascii="Times New Roman" w:eastAsia="Times New Roman" w:hAnsi="Times New Roman" w:cs="Times New Roman"/>
          <w:color w:val="000000"/>
          <w:sz w:val="18"/>
          <w:szCs w:val="18"/>
        </w:rPr>
        <w:t>, 2008).</w:t>
      </w:r>
    </w:p>
  </w:footnote>
  <w:footnote w:id="67">
    <w:p w14:paraId="1AD8A5E9"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‘Undang </w:t>
      </w:r>
      <w:r w:rsidRPr="002F1A6F">
        <w:rPr>
          <w:rFonts w:ascii="Times New Roman" w:eastAsia="Times New Roman" w:hAnsi="Times New Roman" w:cs="Times New Roman"/>
          <w:color w:val="000000"/>
          <w:sz w:val="18"/>
          <w:szCs w:val="18"/>
        </w:rPr>
        <w:t>Undang Republik Indonesia Nomor 2 Tahun 2002 Tentang Kepolisian Negra Republik Indonesia’.</w:t>
      </w:r>
    </w:p>
  </w:footnote>
  <w:footnote w:id="68">
    <w:p w14:paraId="046190C6"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Kurnia </w:t>
      </w:r>
      <w:r w:rsidRPr="002F1A6F">
        <w:rPr>
          <w:rFonts w:ascii="Times New Roman" w:eastAsia="Times New Roman" w:hAnsi="Times New Roman" w:cs="Times New Roman"/>
          <w:color w:val="000000"/>
          <w:sz w:val="18"/>
          <w:szCs w:val="18"/>
        </w:rPr>
        <w:t>Rahma Daniaty, 2015. PDF, ‘Mengkaji Kembali Peran Dan Fungsi Polri Dalam Era Reformasi’. [accessed 9 July 2024]</w:t>
      </w:r>
    </w:p>
  </w:footnote>
  <w:footnote w:id="69">
    <w:p w14:paraId="2DFBA717"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Daniaty.</w:t>
      </w:r>
    </w:p>
  </w:footnote>
  <w:footnote w:id="70">
    <w:p w14:paraId="2A45E8CF"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Sadjijono, </w:t>
      </w:r>
      <w:r w:rsidRPr="002F1A6F">
        <w:rPr>
          <w:rFonts w:ascii="Times New Roman" w:eastAsia="Times New Roman" w:hAnsi="Times New Roman" w:cs="Times New Roman"/>
          <w:i/>
          <w:color w:val="000000"/>
          <w:sz w:val="18"/>
          <w:szCs w:val="18"/>
        </w:rPr>
        <w:t>Memahami Hukum Kepolisian</w:t>
      </w:r>
      <w:r w:rsidRPr="002F1A6F">
        <w:rPr>
          <w:rFonts w:ascii="Times New Roman" w:eastAsia="Times New Roman" w:hAnsi="Times New Roman" w:cs="Times New Roman"/>
          <w:color w:val="000000"/>
          <w:sz w:val="18"/>
          <w:szCs w:val="18"/>
        </w:rPr>
        <w:t xml:space="preserve"> (Laksbang Pressindo, 2010).</w:t>
      </w:r>
    </w:p>
  </w:footnote>
  <w:footnote w:id="71">
    <w:p w14:paraId="570123AA"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Sadjijono, </w:t>
      </w:r>
      <w:r w:rsidRPr="002F1A6F">
        <w:rPr>
          <w:rFonts w:ascii="Times New Roman" w:eastAsia="Times New Roman" w:hAnsi="Times New Roman" w:cs="Times New Roman"/>
          <w:i/>
          <w:color w:val="000000"/>
          <w:sz w:val="18"/>
          <w:szCs w:val="18"/>
        </w:rPr>
        <w:t>Memahami Hukum Kepolisian</w:t>
      </w:r>
      <w:r w:rsidRPr="002F1A6F">
        <w:rPr>
          <w:rFonts w:ascii="Times New Roman" w:eastAsia="Times New Roman" w:hAnsi="Times New Roman" w:cs="Times New Roman"/>
          <w:color w:val="000000"/>
          <w:sz w:val="18"/>
          <w:szCs w:val="18"/>
        </w:rPr>
        <w:t>. p. 3</w:t>
      </w:r>
    </w:p>
  </w:footnote>
  <w:footnote w:id="72">
    <w:p w14:paraId="61C2221F"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Sadjijono, </w:t>
      </w:r>
      <w:r w:rsidRPr="002F1A6F">
        <w:rPr>
          <w:rFonts w:ascii="Times New Roman" w:eastAsia="Times New Roman" w:hAnsi="Times New Roman" w:cs="Times New Roman"/>
          <w:i/>
          <w:color w:val="000000"/>
          <w:sz w:val="18"/>
          <w:szCs w:val="18"/>
        </w:rPr>
        <w:t>Memahami Hukum Kepolisian</w:t>
      </w:r>
      <w:r w:rsidRPr="002F1A6F">
        <w:rPr>
          <w:rFonts w:ascii="Times New Roman" w:eastAsia="Times New Roman" w:hAnsi="Times New Roman" w:cs="Times New Roman"/>
          <w:color w:val="000000"/>
          <w:sz w:val="18"/>
          <w:szCs w:val="18"/>
        </w:rPr>
        <w:t>. p. 5</w:t>
      </w:r>
    </w:p>
  </w:footnote>
  <w:footnote w:id="73">
    <w:p w14:paraId="6FA3F8A5"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Jimly </w:t>
      </w:r>
      <w:r w:rsidRPr="002F1A6F">
        <w:rPr>
          <w:rFonts w:ascii="Times New Roman" w:eastAsia="Times New Roman" w:hAnsi="Times New Roman" w:cs="Times New Roman"/>
          <w:color w:val="000000"/>
          <w:sz w:val="18"/>
          <w:szCs w:val="18"/>
        </w:rPr>
        <w:t xml:space="preserve">Asshidiqie, </w:t>
      </w:r>
      <w:r w:rsidRPr="002F1A6F">
        <w:rPr>
          <w:rFonts w:ascii="Times New Roman" w:eastAsia="Times New Roman" w:hAnsi="Times New Roman" w:cs="Times New Roman"/>
          <w:i/>
          <w:color w:val="000000"/>
          <w:sz w:val="18"/>
          <w:szCs w:val="18"/>
        </w:rPr>
        <w:t>Perkembangan Dan Konsolidasi Lembaga Negara Pasca Reformasi</w:t>
      </w:r>
      <w:r w:rsidRPr="002F1A6F">
        <w:rPr>
          <w:rFonts w:ascii="Times New Roman" w:eastAsia="Times New Roman" w:hAnsi="Times New Roman" w:cs="Times New Roman"/>
          <w:color w:val="000000"/>
          <w:sz w:val="18"/>
          <w:szCs w:val="18"/>
        </w:rPr>
        <w:t xml:space="preserve"> (Sinar Grafika, 2010). p. 200</w:t>
      </w:r>
    </w:p>
  </w:footnote>
  <w:footnote w:id="74">
    <w:p w14:paraId="0086B5AD"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Jimly </w:t>
      </w:r>
      <w:r w:rsidRPr="002F1A6F">
        <w:rPr>
          <w:rFonts w:ascii="Times New Roman" w:eastAsia="Times New Roman" w:hAnsi="Times New Roman" w:cs="Times New Roman"/>
          <w:color w:val="000000"/>
          <w:sz w:val="18"/>
          <w:szCs w:val="18"/>
        </w:rPr>
        <w:t xml:space="preserve">Asshidiqie, </w:t>
      </w:r>
      <w:r w:rsidRPr="002F1A6F">
        <w:rPr>
          <w:rFonts w:ascii="Times New Roman" w:eastAsia="Times New Roman" w:hAnsi="Times New Roman" w:cs="Times New Roman"/>
          <w:i/>
          <w:color w:val="000000"/>
          <w:sz w:val="18"/>
          <w:szCs w:val="18"/>
        </w:rPr>
        <w:t>Perkembangan Dan Konsolidasi Lembaga Negara Pasca Reformasi</w:t>
      </w:r>
      <w:r w:rsidRPr="002F1A6F">
        <w:rPr>
          <w:rFonts w:ascii="Times New Roman" w:eastAsia="Times New Roman" w:hAnsi="Times New Roman" w:cs="Times New Roman"/>
          <w:color w:val="000000"/>
          <w:sz w:val="18"/>
          <w:szCs w:val="18"/>
        </w:rPr>
        <w:t xml:space="preserve"> (Sekretariat </w:t>
      </w:r>
      <w:r w:rsidRPr="002F1A6F">
        <w:rPr>
          <w:rFonts w:ascii="Times New Roman" w:eastAsia="Times New Roman" w:hAnsi="Times New Roman" w:cs="Times New Roman"/>
          <w:sz w:val="18"/>
          <w:szCs w:val="18"/>
        </w:rPr>
        <w:t>Jenderal</w:t>
      </w:r>
      <w:r w:rsidRPr="002F1A6F">
        <w:rPr>
          <w:rFonts w:ascii="Times New Roman" w:eastAsia="Times New Roman" w:hAnsi="Times New Roman" w:cs="Times New Roman"/>
          <w:color w:val="000000"/>
          <w:sz w:val="18"/>
          <w:szCs w:val="18"/>
        </w:rPr>
        <w:t xml:space="preserve"> dan Kepaniteraan Mahkamah Konstitusi RI, 2010). p. 210.</w:t>
      </w:r>
    </w:p>
  </w:footnote>
  <w:footnote w:id="75">
    <w:p w14:paraId="4AF45855"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Anton </w:t>
      </w:r>
      <w:r w:rsidRPr="002F1A6F">
        <w:rPr>
          <w:rFonts w:ascii="Times New Roman" w:eastAsia="Times New Roman" w:hAnsi="Times New Roman" w:cs="Times New Roman"/>
          <w:color w:val="000000"/>
          <w:sz w:val="18"/>
          <w:szCs w:val="18"/>
        </w:rPr>
        <w:t xml:space="preserve">Tabah, </w:t>
      </w:r>
      <w:r w:rsidRPr="002F1A6F">
        <w:rPr>
          <w:rFonts w:ascii="Times New Roman" w:eastAsia="Times New Roman" w:hAnsi="Times New Roman" w:cs="Times New Roman"/>
          <w:i/>
          <w:color w:val="000000"/>
          <w:sz w:val="18"/>
          <w:szCs w:val="18"/>
        </w:rPr>
        <w:t>Membangun Polri Yang Kuat</w:t>
      </w:r>
      <w:r w:rsidRPr="002F1A6F">
        <w:rPr>
          <w:rFonts w:ascii="Times New Roman" w:eastAsia="Times New Roman" w:hAnsi="Times New Roman" w:cs="Times New Roman"/>
          <w:color w:val="000000"/>
          <w:sz w:val="18"/>
          <w:szCs w:val="18"/>
        </w:rPr>
        <w:t xml:space="preserve"> (PT. Sumber Sewu, 2002). p. 252</w:t>
      </w:r>
    </w:p>
  </w:footnote>
  <w:footnote w:id="76">
    <w:p w14:paraId="1AED8E59"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‘Undang </w:t>
      </w:r>
      <w:r w:rsidRPr="002F1A6F">
        <w:rPr>
          <w:rFonts w:ascii="Times New Roman" w:eastAsia="Times New Roman" w:hAnsi="Times New Roman" w:cs="Times New Roman"/>
          <w:color w:val="000000"/>
          <w:sz w:val="18"/>
          <w:szCs w:val="18"/>
        </w:rPr>
        <w:t xml:space="preserve">Undang Republik Indonesia Nomor 2 Tahun 2002 Tentang Kepolisian </w:t>
      </w:r>
      <w:r w:rsidRPr="002F1A6F">
        <w:rPr>
          <w:rFonts w:ascii="Times New Roman" w:eastAsia="Times New Roman" w:hAnsi="Times New Roman" w:cs="Times New Roman"/>
          <w:sz w:val="18"/>
          <w:szCs w:val="18"/>
        </w:rPr>
        <w:t>Negara</w:t>
      </w:r>
      <w:r w:rsidRPr="002F1A6F">
        <w:rPr>
          <w:rFonts w:ascii="Times New Roman" w:eastAsia="Times New Roman" w:hAnsi="Times New Roman" w:cs="Times New Roman"/>
          <w:color w:val="000000"/>
          <w:sz w:val="18"/>
          <w:szCs w:val="18"/>
        </w:rPr>
        <w:t xml:space="preserve"> Republik Indonesia’.</w:t>
      </w:r>
    </w:p>
  </w:footnote>
  <w:footnote w:id="77">
    <w:p w14:paraId="267AA6A1"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Sadjijono, </w:t>
      </w:r>
      <w:r w:rsidRPr="002F1A6F">
        <w:rPr>
          <w:rFonts w:ascii="Times New Roman" w:eastAsia="Times New Roman" w:hAnsi="Times New Roman" w:cs="Times New Roman"/>
          <w:i/>
          <w:color w:val="000000"/>
          <w:sz w:val="18"/>
          <w:szCs w:val="18"/>
        </w:rPr>
        <w:t>Memahami Hukum Kepolisian</w:t>
      </w:r>
      <w:r w:rsidRPr="002F1A6F">
        <w:rPr>
          <w:rFonts w:ascii="Times New Roman" w:eastAsia="Times New Roman" w:hAnsi="Times New Roman" w:cs="Times New Roman"/>
          <w:color w:val="000000"/>
          <w:sz w:val="18"/>
          <w:szCs w:val="18"/>
        </w:rPr>
        <w:t>. p 17</w:t>
      </w:r>
    </w:p>
  </w:footnote>
  <w:footnote w:id="78">
    <w:p w14:paraId="4A572E1A"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 xml:space="preserve">13 ‘Undang Undang Republik Indonesia Nomor 2 Tahun 2002 Tentang Kepolisian </w:t>
      </w:r>
      <w:r w:rsidRPr="002F1A6F">
        <w:rPr>
          <w:rFonts w:ascii="Times New Roman" w:eastAsia="Times New Roman" w:hAnsi="Times New Roman" w:cs="Times New Roman"/>
          <w:sz w:val="18"/>
          <w:szCs w:val="18"/>
        </w:rPr>
        <w:t>Negara</w:t>
      </w:r>
      <w:r w:rsidRPr="002F1A6F">
        <w:rPr>
          <w:rFonts w:ascii="Times New Roman" w:eastAsia="Times New Roman" w:hAnsi="Times New Roman" w:cs="Times New Roman"/>
          <w:color w:val="000000"/>
          <w:sz w:val="18"/>
          <w:szCs w:val="18"/>
        </w:rPr>
        <w:t xml:space="preserve"> Republik Indonesia’.</w:t>
      </w:r>
    </w:p>
  </w:footnote>
  <w:footnote w:id="79">
    <w:p w14:paraId="0D907D74"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Satjipto </w:t>
      </w:r>
      <w:r w:rsidRPr="002F1A6F">
        <w:rPr>
          <w:rFonts w:ascii="Times New Roman" w:eastAsia="Times New Roman" w:hAnsi="Times New Roman" w:cs="Times New Roman"/>
          <w:color w:val="000000"/>
          <w:sz w:val="18"/>
          <w:szCs w:val="18"/>
        </w:rPr>
        <w:t xml:space="preserve">Rahardjo and Dalam Sitorus, </w:t>
      </w:r>
      <w:r w:rsidRPr="002F1A6F">
        <w:rPr>
          <w:rFonts w:ascii="Times New Roman" w:eastAsia="Times New Roman" w:hAnsi="Times New Roman" w:cs="Times New Roman"/>
          <w:i/>
          <w:color w:val="000000"/>
          <w:sz w:val="18"/>
          <w:szCs w:val="18"/>
        </w:rPr>
        <w:t>Mengkaji Kembali Peran Dan Fungsi Polri Dalam Era Reformasi</w:t>
      </w:r>
      <w:r w:rsidRPr="002F1A6F">
        <w:rPr>
          <w:rFonts w:ascii="Times New Roman" w:eastAsia="Times New Roman" w:hAnsi="Times New Roman" w:cs="Times New Roman"/>
          <w:color w:val="000000"/>
          <w:sz w:val="18"/>
          <w:szCs w:val="18"/>
        </w:rPr>
        <w:t xml:space="preserve"> (Makalah Seminar Nasional, 2003). p. 27-28</w:t>
      </w:r>
    </w:p>
  </w:footnote>
  <w:footnote w:id="80">
    <w:p w14:paraId="7B299517"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 xml:space="preserve">14 ‘Undang Undang Republik Indonesia Nomor 2 Tahun 2002 Tentang Kepolisian </w:t>
      </w:r>
      <w:r w:rsidRPr="002F1A6F">
        <w:rPr>
          <w:rFonts w:ascii="Times New Roman" w:eastAsia="Times New Roman" w:hAnsi="Times New Roman" w:cs="Times New Roman"/>
          <w:sz w:val="18"/>
          <w:szCs w:val="18"/>
        </w:rPr>
        <w:t>Negara</w:t>
      </w:r>
      <w:r w:rsidRPr="002F1A6F">
        <w:rPr>
          <w:rFonts w:ascii="Times New Roman" w:eastAsia="Times New Roman" w:hAnsi="Times New Roman" w:cs="Times New Roman"/>
          <w:color w:val="000000"/>
          <w:sz w:val="18"/>
          <w:szCs w:val="18"/>
        </w:rPr>
        <w:t xml:space="preserve"> Republik Indonesia’.</w:t>
      </w:r>
    </w:p>
  </w:footnote>
  <w:footnote w:id="81">
    <w:p w14:paraId="05499E47"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 xml:space="preserve">15 ‘Undang Undang Republik Indonesia Nomor 2 Tahun 2002 Tentang Kepolisian </w:t>
      </w:r>
      <w:r w:rsidRPr="002F1A6F">
        <w:rPr>
          <w:rFonts w:ascii="Times New Roman" w:eastAsia="Times New Roman" w:hAnsi="Times New Roman" w:cs="Times New Roman"/>
          <w:sz w:val="18"/>
          <w:szCs w:val="18"/>
        </w:rPr>
        <w:t>Negara</w:t>
      </w:r>
      <w:r w:rsidRPr="002F1A6F">
        <w:rPr>
          <w:rFonts w:ascii="Times New Roman" w:eastAsia="Times New Roman" w:hAnsi="Times New Roman" w:cs="Times New Roman"/>
          <w:color w:val="000000"/>
          <w:sz w:val="18"/>
          <w:szCs w:val="18"/>
        </w:rPr>
        <w:t xml:space="preserve"> Republik Indonesia’.</w:t>
      </w:r>
    </w:p>
  </w:footnote>
  <w:footnote w:id="82">
    <w:p w14:paraId="7449B446"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15 ‘Undang Undang Republik Indonesia Nomor 2 Tahun 2002 Tentang Kepolisian Negra Republik Indonesia’.</w:t>
      </w:r>
    </w:p>
  </w:footnote>
  <w:footnote w:id="83">
    <w:p w14:paraId="4A95E142"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 xml:space="preserve">83 ayat (1) ‘Undang-Undang Nomor 18 Tahun 2013’, </w:t>
      </w:r>
      <w:r w:rsidRPr="002F1A6F">
        <w:rPr>
          <w:rFonts w:ascii="Times New Roman" w:eastAsia="Times New Roman" w:hAnsi="Times New Roman" w:cs="Times New Roman"/>
          <w:i/>
          <w:color w:val="000000"/>
          <w:sz w:val="18"/>
          <w:szCs w:val="18"/>
        </w:rPr>
        <w:t>Journal of Chemical Information and Modeling</w:t>
      </w:r>
      <w:r w:rsidRPr="002F1A6F">
        <w:rPr>
          <w:rFonts w:ascii="Times New Roman" w:eastAsia="Times New Roman" w:hAnsi="Times New Roman" w:cs="Times New Roman"/>
          <w:color w:val="000000"/>
          <w:sz w:val="18"/>
          <w:szCs w:val="18"/>
        </w:rPr>
        <w:t>, 2013.</w:t>
      </w:r>
    </w:p>
  </w:footnote>
  <w:footnote w:id="84">
    <w:p w14:paraId="72EF7651"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88 ayat (1) ‘Undang-Undang Nomor 18 Tahun 2013’.</w:t>
      </w:r>
    </w:p>
  </w:footnote>
  <w:footnote w:id="85">
    <w:p w14:paraId="679AFD5B"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3 ‘Peraturan Menteri Kehutanan Nomor: P. 39/Menhut-II/2008 Tentang Tata Cara Pengenaan Sanksi Administratif Terhadap Pemegang Izin Pemanfaatan Hutan’, 2008.</w:t>
      </w:r>
    </w:p>
  </w:footnote>
  <w:footnote w:id="86">
    <w:p w14:paraId="3FF676AF"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Pasal </w:t>
      </w:r>
      <w:r w:rsidRPr="002F1A6F">
        <w:rPr>
          <w:rFonts w:ascii="Times New Roman" w:eastAsia="Times New Roman" w:hAnsi="Times New Roman" w:cs="Times New Roman"/>
          <w:color w:val="000000"/>
          <w:sz w:val="18"/>
          <w:szCs w:val="18"/>
        </w:rPr>
        <w:t>1 ‘Peraturan Menteri Kehutanan Nomor: P. 39/Menhut-II/2008 Tentang Tata Cara Pengenaan Sanksi Administratif Terhadap Pemegang Izin Pemanfaatan Hutan’.</w:t>
      </w:r>
    </w:p>
  </w:footnote>
  <w:footnote w:id="87">
    <w:p w14:paraId="6D33DD41"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‘Polres </w:t>
      </w:r>
      <w:r w:rsidRPr="002F1A6F">
        <w:rPr>
          <w:rFonts w:ascii="Times New Roman" w:eastAsia="Times New Roman" w:hAnsi="Times New Roman" w:cs="Times New Roman"/>
          <w:color w:val="000000"/>
          <w:sz w:val="18"/>
          <w:szCs w:val="18"/>
        </w:rPr>
        <w:t>Muaro Jambi’ &lt;https://idalamat.com/alamat/2185/kepolisian-resor-polres-muaro-jambi&gt; [accessed 3 August 2024].</w:t>
      </w:r>
    </w:p>
  </w:footnote>
  <w:footnote w:id="88">
    <w:p w14:paraId="79BC03F7"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‘Visi </w:t>
      </w:r>
      <w:r w:rsidRPr="002F1A6F">
        <w:rPr>
          <w:rFonts w:ascii="Times New Roman" w:eastAsia="Times New Roman" w:hAnsi="Times New Roman" w:cs="Times New Roman"/>
          <w:color w:val="000000"/>
          <w:sz w:val="18"/>
          <w:szCs w:val="18"/>
        </w:rPr>
        <w:t>Dan Misi Polres Muaro Jambi’ &lt;https://jambi.polri.go.id/polresmuarojambi&gt; [accessed 4 August 2024].</w:t>
      </w:r>
    </w:p>
  </w:footnote>
  <w:footnote w:id="89">
    <w:p w14:paraId="3CF11696"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Pemerintah </w:t>
      </w:r>
      <w:r w:rsidRPr="002F1A6F">
        <w:rPr>
          <w:rFonts w:ascii="Times New Roman" w:eastAsia="Times New Roman" w:hAnsi="Times New Roman" w:cs="Times New Roman"/>
          <w:color w:val="000000"/>
          <w:sz w:val="18"/>
          <w:szCs w:val="18"/>
        </w:rPr>
        <w:t xml:space="preserve">Provinsi Jambi, ‘Sekilas Jambi’, </w:t>
      </w:r>
      <w:r w:rsidRPr="002F1A6F">
        <w:rPr>
          <w:rFonts w:ascii="Times New Roman" w:eastAsia="Times New Roman" w:hAnsi="Times New Roman" w:cs="Times New Roman"/>
          <w:i/>
          <w:color w:val="000000"/>
          <w:sz w:val="18"/>
          <w:szCs w:val="18"/>
        </w:rPr>
        <w:t>Kominfo</w:t>
      </w:r>
      <w:r w:rsidRPr="002F1A6F">
        <w:rPr>
          <w:rFonts w:ascii="Times New Roman" w:eastAsia="Times New Roman" w:hAnsi="Times New Roman" w:cs="Times New Roman"/>
          <w:color w:val="000000"/>
          <w:sz w:val="18"/>
          <w:szCs w:val="18"/>
        </w:rPr>
        <w:t>, 2024 &lt;https://jambiprov.go.id/profil-sekilas-jambi.html&gt; [accessed 30 July 2024].</w:t>
      </w:r>
    </w:p>
  </w:footnote>
  <w:footnote w:id="90">
    <w:p w14:paraId="07FC5C13"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Greenomics </w:t>
      </w:r>
      <w:r w:rsidRPr="002F1A6F">
        <w:rPr>
          <w:rFonts w:ascii="Times New Roman" w:eastAsia="Times New Roman" w:hAnsi="Times New Roman" w:cs="Times New Roman"/>
          <w:sz w:val="18"/>
          <w:szCs w:val="18"/>
        </w:rPr>
        <w:t>Indonesia</w:t>
      </w:r>
      <w:r w:rsidRPr="002F1A6F">
        <w:rPr>
          <w:rFonts w:ascii="Times New Roman" w:eastAsia="Times New Roman" w:hAnsi="Times New Roman" w:cs="Times New Roman"/>
          <w:color w:val="000000"/>
          <w:sz w:val="18"/>
          <w:szCs w:val="18"/>
        </w:rPr>
        <w:t xml:space="preserve"> and Indonesia </w:t>
      </w:r>
      <w:r w:rsidRPr="002F1A6F">
        <w:rPr>
          <w:rFonts w:ascii="Times New Roman" w:eastAsia="Times New Roman" w:hAnsi="Times New Roman" w:cs="Times New Roman"/>
          <w:sz w:val="18"/>
          <w:szCs w:val="18"/>
        </w:rPr>
        <w:t>Corruption</w:t>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sz w:val="18"/>
          <w:szCs w:val="18"/>
        </w:rPr>
        <w:t>Watch</w:t>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i/>
          <w:color w:val="000000"/>
          <w:sz w:val="18"/>
          <w:szCs w:val="18"/>
        </w:rPr>
        <w:t>Evolusi Mekanisme Perizinan Usaha Pemanfaatan Hasil Hutan Kayu Pada Hutan Alam Dan Hutan Tanaman</w:t>
      </w:r>
      <w:r w:rsidRPr="002F1A6F">
        <w:rPr>
          <w:rFonts w:ascii="Times New Roman" w:eastAsia="Times New Roman" w:hAnsi="Times New Roman" w:cs="Times New Roman"/>
          <w:color w:val="000000"/>
          <w:sz w:val="18"/>
          <w:szCs w:val="18"/>
        </w:rPr>
        <w:t xml:space="preserve"> (Indonesia </w:t>
      </w:r>
      <w:r w:rsidRPr="002F1A6F">
        <w:rPr>
          <w:rFonts w:ascii="Times New Roman" w:eastAsia="Times New Roman" w:hAnsi="Times New Roman" w:cs="Times New Roman"/>
          <w:sz w:val="18"/>
          <w:szCs w:val="18"/>
        </w:rPr>
        <w:t>Corruption</w:t>
      </w:r>
      <w:r w:rsidRPr="002F1A6F">
        <w:rPr>
          <w:rFonts w:ascii="Times New Roman" w:eastAsia="Times New Roman" w:hAnsi="Times New Roman" w:cs="Times New Roman"/>
          <w:color w:val="000000"/>
          <w:sz w:val="18"/>
          <w:szCs w:val="18"/>
        </w:rPr>
        <w:t xml:space="preserve"> Watch, 2004). p. 3.</w:t>
      </w:r>
    </w:p>
  </w:footnote>
  <w:footnote w:id="91">
    <w:p w14:paraId="6165D447" w14:textId="27C41376" w:rsidR="00AE6C85" w:rsidRPr="00AE6C85" w:rsidRDefault="00AE6C85" w:rsidP="00AE6C85">
      <w:pPr>
        <w:pStyle w:val="FootnoteText"/>
        <w:ind w:firstLine="284"/>
        <w:rPr>
          <w:rFonts w:ascii="Times New Roman" w:hAnsi="Times New Roman" w:cs="Times New Roman"/>
          <w:sz w:val="18"/>
          <w:szCs w:val="18"/>
        </w:rPr>
      </w:pPr>
      <w:r w:rsidRPr="00AE6C85">
        <w:rPr>
          <w:rStyle w:val="FootnoteReference"/>
          <w:rFonts w:ascii="Times New Roman" w:hAnsi="Times New Roman" w:cs="Times New Roman"/>
          <w:sz w:val="18"/>
          <w:szCs w:val="18"/>
        </w:rPr>
        <w:footnoteRef/>
      </w:r>
      <w:r w:rsidRPr="00AE6C85">
        <w:rPr>
          <w:rFonts w:ascii="Times New Roman" w:hAnsi="Times New Roman" w:cs="Times New Roman"/>
          <w:sz w:val="18"/>
          <w:szCs w:val="18"/>
        </w:rPr>
        <w:t xml:space="preserve"> </w:t>
      </w:r>
      <w:r w:rsidRPr="00AE6C85">
        <w:rPr>
          <w:rFonts w:ascii="Times New Roman" w:hAnsi="Times New Roman" w:cs="Times New Roman"/>
          <w:sz w:val="18"/>
          <w:szCs w:val="18"/>
        </w:rPr>
        <w:t xml:space="preserve">Pasal </w:t>
      </w:r>
      <w:r w:rsidRPr="00AE6C85">
        <w:rPr>
          <w:rFonts w:ascii="Times New Roman" w:hAnsi="Times New Roman" w:cs="Times New Roman"/>
          <w:sz w:val="18"/>
          <w:szCs w:val="18"/>
        </w:rPr>
        <w:t xml:space="preserve">28 </w:t>
      </w:r>
      <w:r w:rsidRPr="00AE6C85">
        <w:rPr>
          <w:rFonts w:ascii="Times New Roman" w:hAnsi="Times New Roman" w:cs="Times New Roman"/>
          <w:sz w:val="18"/>
          <w:szCs w:val="18"/>
        </w:rPr>
        <w:fldChar w:fldCharType="begin" w:fldLock="1"/>
      </w:r>
      <w:r w:rsidR="00A76B60">
        <w:rPr>
          <w:rFonts w:ascii="Times New Roman" w:hAnsi="Times New Roman" w:cs="Times New Roman"/>
          <w:sz w:val="18"/>
          <w:szCs w:val="18"/>
        </w:rPr>
        <w:instrText>ADDIN CSL_CITATION {"citationItems":[{"id":"ITEM-1","itemData":{"ISBN":"0044-8486","ISSN":"00448486","id":"ITEM-1","issue":"1","issued":{"date-parts":[["1999"]]},"title":"Undang-undang Nomor 41 Tahun 1999 Tentang Kehutanan","type":"article-journal"},"uris":["http://www.mendeley.com/documents/?uuid=057c4d66-add8-4ec4-9d8f-994ef4fc7c24"]}],"mendeley":{"formattedCitation":"‘Undang-Undang Nomor 41 Tahun 1999 Tentang Kehutanan’, 1, 1999.","plainTextFormattedCitation":"‘Undang-Undang Nomor 41 Tahun 1999 Tentang Kehutanan’, 1, 1999.","previouslyFormattedCitation":"‘Undang-Undang Nomor 41 Tahun 1999 Tentang Kehutanan’, 1, 1999."},"properties":{"noteIndex":91},"schema":"https://github.com/citation-style-language/schema/raw/master/csl-citation.json"}</w:instrText>
      </w:r>
      <w:r w:rsidRPr="00AE6C85">
        <w:rPr>
          <w:rFonts w:ascii="Times New Roman" w:hAnsi="Times New Roman" w:cs="Times New Roman"/>
          <w:sz w:val="18"/>
          <w:szCs w:val="18"/>
        </w:rPr>
        <w:fldChar w:fldCharType="separate"/>
      </w:r>
      <w:r w:rsidRPr="00AE6C85">
        <w:rPr>
          <w:rFonts w:ascii="Times New Roman" w:hAnsi="Times New Roman" w:cs="Times New Roman"/>
          <w:noProof/>
          <w:sz w:val="18"/>
          <w:szCs w:val="18"/>
        </w:rPr>
        <w:t>‘Undang-Undang Nomor 41 Tahun 1999 Tentang Kehutanan’, 1, 1999.</w:t>
      </w:r>
      <w:r w:rsidRPr="00AE6C85">
        <w:rPr>
          <w:rFonts w:ascii="Times New Roman" w:hAnsi="Times New Roman" w:cs="Times New Roman"/>
          <w:sz w:val="18"/>
          <w:szCs w:val="18"/>
        </w:rPr>
        <w:fldChar w:fldCharType="end"/>
      </w:r>
    </w:p>
  </w:footnote>
  <w:footnote w:id="92">
    <w:p w14:paraId="776507BC"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sz w:val="18"/>
          <w:szCs w:val="18"/>
        </w:rPr>
        <w:t>Kementerian</w:t>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Lingkungan Hidup dan Kehutanan, ‘Sistem Verifikasi Legalitas Kayu’, </w:t>
      </w:r>
      <w:r w:rsidRPr="002F1A6F">
        <w:rPr>
          <w:rFonts w:ascii="Times New Roman" w:eastAsia="Times New Roman" w:hAnsi="Times New Roman" w:cs="Times New Roman"/>
          <w:i/>
          <w:color w:val="000000"/>
          <w:sz w:val="18"/>
          <w:szCs w:val="18"/>
        </w:rPr>
        <w:t>Sistem Informasi Legalitas Dan Kelestarian</w:t>
      </w:r>
      <w:r w:rsidRPr="002F1A6F">
        <w:rPr>
          <w:rFonts w:ascii="Times New Roman" w:eastAsia="Times New Roman" w:hAnsi="Times New Roman" w:cs="Times New Roman"/>
          <w:color w:val="000000"/>
          <w:sz w:val="18"/>
          <w:szCs w:val="18"/>
        </w:rPr>
        <w:t>, 2024 &lt;https://silk.menlhk.go.id/index.php/info/vsvlk/1&gt; [accessed 3 August 2024].</w:t>
      </w:r>
    </w:p>
  </w:footnote>
  <w:footnote w:id="93">
    <w:p w14:paraId="79E6B865"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Sukadaryati. </w:t>
      </w:r>
      <w:r w:rsidRPr="002F1A6F">
        <w:rPr>
          <w:rFonts w:ascii="Times New Roman" w:eastAsia="Times New Roman" w:hAnsi="Times New Roman" w:cs="Times New Roman"/>
          <w:color w:val="000000"/>
          <w:sz w:val="18"/>
          <w:szCs w:val="18"/>
        </w:rPr>
        <w:t>p. 268.</w:t>
      </w:r>
    </w:p>
  </w:footnote>
  <w:footnote w:id="94">
    <w:p w14:paraId="233CF9B2"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Jayani </w:t>
      </w:r>
      <w:r w:rsidRPr="002F1A6F">
        <w:rPr>
          <w:rFonts w:ascii="Times New Roman" w:eastAsia="Times New Roman" w:hAnsi="Times New Roman" w:cs="Times New Roman"/>
          <w:color w:val="000000"/>
          <w:sz w:val="18"/>
          <w:szCs w:val="18"/>
        </w:rPr>
        <w:t xml:space="preserve">Noorieska, ‘Dokumen-Dokumen Wajib Untuk Pengangkutan Hasil Hutan Hak’, </w:t>
      </w:r>
      <w:r w:rsidRPr="002F1A6F">
        <w:rPr>
          <w:rFonts w:ascii="Times New Roman" w:eastAsia="Times New Roman" w:hAnsi="Times New Roman" w:cs="Times New Roman"/>
          <w:i/>
          <w:color w:val="000000"/>
          <w:sz w:val="18"/>
          <w:szCs w:val="18"/>
        </w:rPr>
        <w:t>Hukum Online</w:t>
      </w:r>
      <w:r w:rsidRPr="002F1A6F">
        <w:rPr>
          <w:rFonts w:ascii="Times New Roman" w:eastAsia="Times New Roman" w:hAnsi="Times New Roman" w:cs="Times New Roman"/>
          <w:color w:val="000000"/>
          <w:sz w:val="18"/>
          <w:szCs w:val="18"/>
        </w:rPr>
        <w:t>, 2013 &lt;https://www.hukumonline.com/klinik/a/dokumen-dokumen-wajib-untuk-pengangkutan-hasil-hutan-hak-lt4f1b0f0727e93/&gt; [accessed 10 August 2024].</w:t>
      </w:r>
    </w:p>
  </w:footnote>
  <w:footnote w:id="95">
    <w:p w14:paraId="7543F701"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‘Putusan </w:t>
      </w:r>
      <w:r w:rsidRPr="002F1A6F">
        <w:rPr>
          <w:rFonts w:ascii="Times New Roman" w:eastAsia="Times New Roman" w:hAnsi="Times New Roman" w:cs="Times New Roman"/>
          <w:color w:val="000000"/>
          <w:sz w:val="18"/>
          <w:szCs w:val="18"/>
        </w:rPr>
        <w:t xml:space="preserve">Nomor 47/Pid,B/LH/2020/PN Snt’, </w:t>
      </w:r>
      <w:r w:rsidRPr="002F1A6F">
        <w:rPr>
          <w:rFonts w:ascii="Times New Roman" w:eastAsia="Times New Roman" w:hAnsi="Times New Roman" w:cs="Times New Roman"/>
          <w:i/>
          <w:color w:val="000000"/>
          <w:sz w:val="18"/>
          <w:szCs w:val="18"/>
        </w:rPr>
        <w:t>Direktori Putusan</w:t>
      </w:r>
      <w:r w:rsidRPr="002F1A6F">
        <w:rPr>
          <w:rFonts w:ascii="Times New Roman" w:eastAsia="Times New Roman" w:hAnsi="Times New Roman" w:cs="Times New Roman"/>
          <w:color w:val="000000"/>
          <w:sz w:val="18"/>
          <w:szCs w:val="18"/>
        </w:rPr>
        <w:t>, 2020 &lt;https://putusan3.mahkamahagung.go.id/direktori/putusan/zaed28259ed6c678856b313233353536.html&gt; [accessed 15 May 2024].</w:t>
      </w:r>
    </w:p>
  </w:footnote>
  <w:footnote w:id="96">
    <w:p w14:paraId="4B67DD4B"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‘Putusan </w:t>
      </w:r>
      <w:r w:rsidRPr="002F1A6F">
        <w:rPr>
          <w:rFonts w:ascii="Times New Roman" w:eastAsia="Times New Roman" w:hAnsi="Times New Roman" w:cs="Times New Roman"/>
          <w:color w:val="000000"/>
          <w:sz w:val="18"/>
          <w:szCs w:val="18"/>
        </w:rPr>
        <w:t xml:space="preserve">Nomor 25/Pid.B/LH/2021/PN Snt’, </w:t>
      </w:r>
      <w:r w:rsidRPr="002F1A6F">
        <w:rPr>
          <w:rFonts w:ascii="Times New Roman" w:eastAsia="Times New Roman" w:hAnsi="Times New Roman" w:cs="Times New Roman"/>
          <w:i/>
          <w:color w:val="000000"/>
          <w:sz w:val="18"/>
          <w:szCs w:val="18"/>
        </w:rPr>
        <w:t>Direktori Putusan</w:t>
      </w:r>
      <w:r w:rsidRPr="002F1A6F">
        <w:rPr>
          <w:rFonts w:ascii="Times New Roman" w:eastAsia="Times New Roman" w:hAnsi="Times New Roman" w:cs="Times New Roman"/>
          <w:color w:val="000000"/>
          <w:sz w:val="18"/>
          <w:szCs w:val="18"/>
        </w:rPr>
        <w:t>, 2021 &lt;https://putusan3.mahkamahagung.go.id/direktori/putusan/zaebef823a7f8020a521313630303137.html&gt; [accessed 29 May 2024].</w:t>
      </w:r>
    </w:p>
  </w:footnote>
  <w:footnote w:id="97">
    <w:p w14:paraId="7EA59DF2" w14:textId="77777777" w:rsidR="002F1A6F" w:rsidRPr="002F1A6F" w:rsidRDefault="002F1A6F" w:rsidP="002F1A6F">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hAnsi="Times New Roman" w:cs="Times New Roman"/>
          <w:sz w:val="18"/>
          <w:szCs w:val="18"/>
        </w:rPr>
        <w:t xml:space="preserve"> </w:t>
      </w:r>
      <w:r w:rsidRPr="002F1A6F">
        <w:rPr>
          <w:rFonts w:ascii="Times New Roman" w:eastAsia="Times New Roman" w:hAnsi="Times New Roman" w:cs="Times New Roman"/>
          <w:sz w:val="18"/>
          <w:szCs w:val="18"/>
        </w:rPr>
        <w:t xml:space="preserve">Bripka </w:t>
      </w:r>
      <w:r w:rsidRPr="002F1A6F">
        <w:rPr>
          <w:rFonts w:ascii="Times New Roman" w:eastAsia="Times New Roman" w:hAnsi="Times New Roman" w:cs="Times New Roman"/>
          <w:sz w:val="18"/>
          <w:szCs w:val="18"/>
        </w:rPr>
        <w:t>Ari Yudistira. selaku anggota Unit Tipidter Satreskrim Polres Muaro Jambi, ‘Wawancara’, 1 August 2024.</w:t>
      </w:r>
    </w:p>
    <w:p w14:paraId="1F2A23A6" w14:textId="32A95A01" w:rsidR="002F1A6F" w:rsidRPr="002F1A6F" w:rsidRDefault="002F1A6F">
      <w:pPr>
        <w:pStyle w:val="FootnoteText"/>
        <w:rPr>
          <w:rFonts w:ascii="Times New Roman" w:hAnsi="Times New Roman" w:cs="Times New Roman"/>
          <w:sz w:val="18"/>
          <w:szCs w:val="18"/>
        </w:rPr>
      </w:pPr>
    </w:p>
  </w:footnote>
  <w:footnote w:id="98">
    <w:p w14:paraId="5165447E" w14:textId="12EC52DB" w:rsidR="002F1A6F" w:rsidRPr="002F1A6F" w:rsidRDefault="002F1A6F" w:rsidP="002F1A6F">
      <w:pPr>
        <w:pStyle w:val="FootnoteText"/>
        <w:ind w:firstLine="284"/>
        <w:rPr>
          <w:rFonts w:ascii="Times New Roman" w:hAnsi="Times New Roman" w:cs="Times New Roman"/>
          <w:sz w:val="18"/>
          <w:szCs w:val="18"/>
        </w:rPr>
      </w:pPr>
      <w:r w:rsidRPr="002F1A6F">
        <w:rPr>
          <w:rStyle w:val="FootnoteReference"/>
          <w:rFonts w:ascii="Times New Roman" w:hAnsi="Times New Roman" w:cs="Times New Roman"/>
          <w:sz w:val="18"/>
          <w:szCs w:val="18"/>
        </w:rPr>
        <w:footnoteRef/>
      </w:r>
      <w:r w:rsidRPr="002F1A6F">
        <w:rPr>
          <w:rFonts w:ascii="Times New Roman" w:hAnsi="Times New Roman" w:cs="Times New Roman"/>
          <w:sz w:val="18"/>
          <w:szCs w:val="18"/>
        </w:rPr>
        <w:t xml:space="preserve"> </w:t>
      </w:r>
      <w:r w:rsidRPr="002F1A6F">
        <w:rPr>
          <w:rFonts w:ascii="Times New Roman" w:hAnsi="Times New Roman" w:cs="Times New Roman"/>
          <w:sz w:val="18"/>
          <w:szCs w:val="18"/>
        </w:rPr>
        <w:fldChar w:fldCharType="begin" w:fldLock="1"/>
      </w:r>
      <w:r w:rsidR="00A76B60">
        <w:rPr>
          <w:rFonts w:ascii="Times New Roman" w:hAnsi="Times New Roman" w:cs="Times New Roman"/>
          <w:sz w:val="18"/>
          <w:szCs w:val="18"/>
        </w:rPr>
        <w:instrText>ADDIN CSL_CITATION {"citationItems":[{"id":"ITEM-1","itemData":{"id":"ITEM-1","issued":{"date-parts":[["2013"]]},"title":"Undang-Undang Nomor 18 Tahun 2013","type":"article-journal"},"uris":["http://www.mendeley.com/documents/?uuid=04ee0c19-ccc3-4d23-a6c9-06568b14b793"]}],"mendeley":{"formattedCitation":"‘Undang-Undang Nomor 18 Tahun 2013’, 2013.","manualFormatting":"‘Undang-Undang Nomor 18 Tahun 2013’.","plainTextFormattedCitation":"‘Undang-Undang Nomor 18 Tahun 2013’, 2013.","previouslyFormattedCitation":"‘Undang-Undang Nomor 18 Tahun 2013’, 2013."},"properties":{"noteIndex":98},"schema":"https://github.com/citation-style-language/schema/raw/master/csl-citation.json"}</w:instrText>
      </w:r>
      <w:r w:rsidRPr="002F1A6F">
        <w:rPr>
          <w:rFonts w:ascii="Times New Roman" w:hAnsi="Times New Roman" w:cs="Times New Roman"/>
          <w:sz w:val="18"/>
          <w:szCs w:val="18"/>
        </w:rPr>
        <w:fldChar w:fldCharType="separate"/>
      </w:r>
      <w:r w:rsidRPr="002F1A6F">
        <w:rPr>
          <w:rFonts w:ascii="Times New Roman" w:hAnsi="Times New Roman" w:cs="Times New Roman"/>
          <w:noProof/>
          <w:sz w:val="18"/>
          <w:szCs w:val="18"/>
        </w:rPr>
        <w:t>‘Undang-Undang Nomor 18 Tahun 2013’.</w:t>
      </w:r>
      <w:r w:rsidRPr="002F1A6F">
        <w:rPr>
          <w:rFonts w:ascii="Times New Roman" w:hAnsi="Times New Roman" w:cs="Times New Roman"/>
          <w:sz w:val="18"/>
          <w:szCs w:val="18"/>
        </w:rPr>
        <w:fldChar w:fldCharType="end"/>
      </w:r>
    </w:p>
  </w:footnote>
  <w:footnote w:id="99">
    <w:p w14:paraId="6A776B93" w14:textId="77777777" w:rsidR="002F1A6F" w:rsidRPr="002F1A6F" w:rsidRDefault="002F1A6F" w:rsidP="002F1A6F">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hAnsi="Times New Roman" w:cs="Times New Roman"/>
          <w:sz w:val="18"/>
          <w:szCs w:val="18"/>
        </w:rPr>
        <w:t xml:space="preserve"> </w:t>
      </w:r>
      <w:r w:rsidRPr="002F1A6F">
        <w:rPr>
          <w:rFonts w:ascii="Times New Roman" w:eastAsia="Times New Roman" w:hAnsi="Times New Roman" w:cs="Times New Roman"/>
          <w:sz w:val="18"/>
          <w:szCs w:val="18"/>
        </w:rPr>
        <w:t xml:space="preserve">Bripka </w:t>
      </w:r>
      <w:r w:rsidRPr="002F1A6F">
        <w:rPr>
          <w:rFonts w:ascii="Times New Roman" w:eastAsia="Times New Roman" w:hAnsi="Times New Roman" w:cs="Times New Roman"/>
          <w:sz w:val="18"/>
          <w:szCs w:val="18"/>
        </w:rPr>
        <w:t>Ari Yudistira. selaku anggota Unit Tipidter Satreskrim Polres Muaro Jambi, ‘Wawancara’, 1 August 2024.</w:t>
      </w:r>
    </w:p>
    <w:p w14:paraId="5FF4CCE9" w14:textId="0266E842" w:rsidR="002F1A6F" w:rsidRPr="002F1A6F" w:rsidRDefault="002F1A6F">
      <w:pPr>
        <w:pStyle w:val="FootnoteText"/>
        <w:rPr>
          <w:rFonts w:ascii="Times New Roman" w:hAnsi="Times New Roman" w:cs="Times New Roman"/>
          <w:sz w:val="18"/>
          <w:szCs w:val="18"/>
        </w:rPr>
      </w:pPr>
    </w:p>
  </w:footnote>
  <w:footnote w:id="100">
    <w:p w14:paraId="6AA170DE" w14:textId="46FB18AB"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Wawancara </w:t>
      </w:r>
      <w:r w:rsidRPr="002F1A6F">
        <w:rPr>
          <w:rFonts w:ascii="Times New Roman" w:eastAsia="Times New Roman" w:hAnsi="Times New Roman" w:cs="Times New Roman"/>
          <w:color w:val="000000"/>
          <w:sz w:val="18"/>
          <w:szCs w:val="18"/>
        </w:rPr>
        <w:t xml:space="preserve">dengan bapak W,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10 Desember 2024</w:t>
      </w:r>
    </w:p>
  </w:footnote>
  <w:footnote w:id="101">
    <w:p w14:paraId="4E73E0B2" w14:textId="32AED42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Wawancara </w:t>
      </w:r>
      <w:r w:rsidRPr="002F1A6F">
        <w:rPr>
          <w:rFonts w:ascii="Times New Roman" w:eastAsia="Times New Roman" w:hAnsi="Times New Roman" w:cs="Times New Roman"/>
          <w:color w:val="000000"/>
          <w:sz w:val="18"/>
          <w:szCs w:val="18"/>
        </w:rPr>
        <w:t xml:space="preserve">dengan bapak W,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10 Desember 2024</w:t>
      </w:r>
    </w:p>
    <w:p w14:paraId="4E7FE3A8" w14:textId="77777777" w:rsidR="00C65F7B" w:rsidRPr="002F1A6F" w:rsidRDefault="00C65F7B">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p>
  </w:footnote>
  <w:footnote w:id="102">
    <w:p w14:paraId="1B4D7974" w14:textId="3DCD81C6"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Wawancara </w:t>
      </w:r>
      <w:r w:rsidRPr="002F1A6F">
        <w:rPr>
          <w:rFonts w:ascii="Times New Roman" w:eastAsia="Times New Roman" w:hAnsi="Times New Roman" w:cs="Times New Roman"/>
          <w:color w:val="000000"/>
          <w:sz w:val="18"/>
          <w:szCs w:val="18"/>
        </w:rPr>
        <w:t xml:space="preserve">dengan bapak W,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10 Desember 2024</w:t>
      </w:r>
    </w:p>
    <w:p w14:paraId="06390D51" w14:textId="77777777" w:rsidR="00C65F7B" w:rsidRPr="002F1A6F" w:rsidRDefault="00C65F7B">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p>
  </w:footnote>
  <w:footnote w:id="103">
    <w:p w14:paraId="593D6CFE" w14:textId="4725AEE9" w:rsidR="00C65F7B" w:rsidRPr="002F1A6F" w:rsidRDefault="00000000" w:rsidP="002F1A6F">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Wawancara </w:t>
      </w:r>
      <w:r w:rsidRPr="002F1A6F">
        <w:rPr>
          <w:rFonts w:ascii="Times New Roman" w:eastAsia="Times New Roman" w:hAnsi="Times New Roman" w:cs="Times New Roman"/>
          <w:color w:val="000000"/>
          <w:sz w:val="18"/>
          <w:szCs w:val="18"/>
        </w:rPr>
        <w:t xml:space="preserve">dengan bapak W,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10 Desember 2024</w:t>
      </w:r>
    </w:p>
  </w:footnote>
  <w:footnote w:id="104">
    <w:p w14:paraId="5E112F07" w14:textId="12EDB51A" w:rsidR="002F1A6F" w:rsidRPr="002F1A6F" w:rsidRDefault="002F1A6F" w:rsidP="002F1A6F">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hAnsi="Times New Roman" w:cs="Times New Roman"/>
          <w:sz w:val="18"/>
          <w:szCs w:val="18"/>
        </w:rPr>
        <w:t xml:space="preserve"> </w:t>
      </w:r>
      <w:r w:rsidRPr="002F1A6F">
        <w:rPr>
          <w:rFonts w:ascii="Times New Roman" w:eastAsia="Times New Roman" w:hAnsi="Times New Roman" w:cs="Times New Roman"/>
          <w:color w:val="000000"/>
          <w:sz w:val="18"/>
          <w:szCs w:val="18"/>
        </w:rPr>
        <w:t xml:space="preserve">Wawancara </w:t>
      </w:r>
      <w:r w:rsidRPr="002F1A6F">
        <w:rPr>
          <w:rFonts w:ascii="Times New Roman" w:eastAsia="Times New Roman" w:hAnsi="Times New Roman" w:cs="Times New Roman"/>
          <w:color w:val="000000"/>
          <w:sz w:val="18"/>
          <w:szCs w:val="18"/>
        </w:rPr>
        <w:t xml:space="preserve">dengan bapak P,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21 Desember 2024</w:t>
      </w:r>
    </w:p>
    <w:p w14:paraId="3F92252C" w14:textId="54460FB6" w:rsidR="002F1A6F" w:rsidRPr="002F1A6F" w:rsidRDefault="002F1A6F">
      <w:pPr>
        <w:pStyle w:val="FootnoteText"/>
        <w:rPr>
          <w:rFonts w:ascii="Times New Roman" w:hAnsi="Times New Roman" w:cs="Times New Roman"/>
          <w:sz w:val="18"/>
          <w:szCs w:val="18"/>
        </w:rPr>
      </w:pPr>
    </w:p>
  </w:footnote>
  <w:footnote w:id="105">
    <w:p w14:paraId="15174846" w14:textId="4CEEC5B3" w:rsidR="002F1A6F" w:rsidRPr="002F1A6F" w:rsidRDefault="002F1A6F" w:rsidP="002F1A6F">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hAnsi="Times New Roman" w:cs="Times New Roman"/>
          <w:sz w:val="18"/>
          <w:szCs w:val="18"/>
        </w:rPr>
        <w:t xml:space="preserve"> </w:t>
      </w:r>
      <w:r w:rsidRPr="002F1A6F">
        <w:rPr>
          <w:rFonts w:ascii="Times New Roman" w:eastAsia="Times New Roman" w:hAnsi="Times New Roman" w:cs="Times New Roman"/>
          <w:color w:val="000000"/>
          <w:sz w:val="18"/>
          <w:szCs w:val="18"/>
        </w:rPr>
        <w:t xml:space="preserve">Wawancara </w:t>
      </w:r>
      <w:r w:rsidRPr="002F1A6F">
        <w:rPr>
          <w:rFonts w:ascii="Times New Roman" w:eastAsia="Times New Roman" w:hAnsi="Times New Roman" w:cs="Times New Roman"/>
          <w:color w:val="000000"/>
          <w:sz w:val="18"/>
          <w:szCs w:val="18"/>
        </w:rPr>
        <w:t xml:space="preserve">dengan bapak P,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21 Desember 2024</w:t>
      </w:r>
    </w:p>
    <w:p w14:paraId="6015B40E" w14:textId="393C60D9" w:rsidR="002F1A6F" w:rsidRPr="002F1A6F" w:rsidRDefault="002F1A6F">
      <w:pPr>
        <w:pStyle w:val="FootnoteText"/>
        <w:rPr>
          <w:rFonts w:ascii="Times New Roman" w:hAnsi="Times New Roman" w:cs="Times New Roman"/>
          <w:sz w:val="18"/>
          <w:szCs w:val="18"/>
        </w:rPr>
      </w:pPr>
    </w:p>
  </w:footnote>
  <w:footnote w:id="106">
    <w:p w14:paraId="5DFD7EAB" w14:textId="06653B30" w:rsidR="002F1A6F" w:rsidRPr="002F1A6F" w:rsidRDefault="002F1A6F" w:rsidP="002F1A6F">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hAnsi="Times New Roman" w:cs="Times New Roman"/>
          <w:sz w:val="18"/>
          <w:szCs w:val="18"/>
        </w:rPr>
        <w:t xml:space="preserve"> </w:t>
      </w:r>
      <w:r w:rsidRPr="002F1A6F">
        <w:rPr>
          <w:rFonts w:ascii="Times New Roman" w:eastAsia="Times New Roman" w:hAnsi="Times New Roman" w:cs="Times New Roman"/>
          <w:color w:val="000000"/>
          <w:sz w:val="18"/>
          <w:szCs w:val="18"/>
        </w:rPr>
        <w:t xml:space="preserve">Wawancara </w:t>
      </w:r>
      <w:r w:rsidRPr="002F1A6F">
        <w:rPr>
          <w:rFonts w:ascii="Times New Roman" w:eastAsia="Times New Roman" w:hAnsi="Times New Roman" w:cs="Times New Roman"/>
          <w:color w:val="000000"/>
          <w:sz w:val="18"/>
          <w:szCs w:val="18"/>
        </w:rPr>
        <w:t xml:space="preserve">dengan bapak P,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21 Desember 2024</w:t>
      </w:r>
    </w:p>
  </w:footnote>
  <w:footnote w:id="107">
    <w:p w14:paraId="17BF4AFD" w14:textId="29BCA72B" w:rsidR="002F1A6F" w:rsidRPr="002F1A6F" w:rsidRDefault="002F1A6F" w:rsidP="002F1A6F">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hAnsi="Times New Roman" w:cs="Times New Roman"/>
          <w:sz w:val="18"/>
          <w:szCs w:val="18"/>
        </w:rPr>
        <w:t xml:space="preserve"> </w:t>
      </w:r>
      <w:r w:rsidRPr="002F1A6F">
        <w:rPr>
          <w:rFonts w:ascii="Times New Roman" w:eastAsia="Times New Roman" w:hAnsi="Times New Roman" w:cs="Times New Roman"/>
          <w:color w:val="000000"/>
          <w:sz w:val="18"/>
          <w:szCs w:val="18"/>
        </w:rPr>
        <w:t xml:space="preserve">Wawancara </w:t>
      </w:r>
      <w:r w:rsidRPr="002F1A6F">
        <w:rPr>
          <w:rFonts w:ascii="Times New Roman" w:eastAsia="Times New Roman" w:hAnsi="Times New Roman" w:cs="Times New Roman"/>
          <w:color w:val="000000"/>
          <w:sz w:val="18"/>
          <w:szCs w:val="18"/>
        </w:rPr>
        <w:t xml:space="preserve">dengan bapak D,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22 Desember 2024</w:t>
      </w:r>
    </w:p>
    <w:p w14:paraId="51512EE6" w14:textId="20AC9D6F" w:rsidR="002F1A6F" w:rsidRPr="002F1A6F" w:rsidRDefault="002F1A6F">
      <w:pPr>
        <w:pStyle w:val="FootnoteText"/>
        <w:rPr>
          <w:rFonts w:ascii="Times New Roman" w:hAnsi="Times New Roman" w:cs="Times New Roman"/>
          <w:sz w:val="18"/>
          <w:szCs w:val="18"/>
        </w:rPr>
      </w:pPr>
    </w:p>
  </w:footnote>
  <w:footnote w:id="108">
    <w:p w14:paraId="416D40DA" w14:textId="32242C39" w:rsidR="002F1A6F" w:rsidRPr="002F1A6F" w:rsidRDefault="002F1A6F" w:rsidP="002F1A6F">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hAnsi="Times New Roman" w:cs="Times New Roman"/>
          <w:sz w:val="18"/>
          <w:szCs w:val="18"/>
        </w:rPr>
        <w:t xml:space="preserve"> </w:t>
      </w:r>
      <w:r w:rsidRPr="002F1A6F">
        <w:rPr>
          <w:rFonts w:ascii="Times New Roman" w:eastAsia="Times New Roman" w:hAnsi="Times New Roman" w:cs="Times New Roman"/>
          <w:color w:val="000000"/>
          <w:sz w:val="18"/>
          <w:szCs w:val="18"/>
        </w:rPr>
        <w:t xml:space="preserve">Wawancara </w:t>
      </w:r>
      <w:r w:rsidRPr="002F1A6F">
        <w:rPr>
          <w:rFonts w:ascii="Times New Roman" w:eastAsia="Times New Roman" w:hAnsi="Times New Roman" w:cs="Times New Roman"/>
          <w:color w:val="000000"/>
          <w:sz w:val="18"/>
          <w:szCs w:val="18"/>
        </w:rPr>
        <w:t xml:space="preserve">dengan bapak D,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22 Desember 2024</w:t>
      </w:r>
    </w:p>
  </w:footnote>
  <w:footnote w:id="109">
    <w:p w14:paraId="248B27FD"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sz w:val="18"/>
          <w:szCs w:val="18"/>
        </w:rPr>
        <w:t xml:space="preserve"> </w:t>
      </w:r>
      <w:r w:rsidRPr="002F1A6F">
        <w:rPr>
          <w:rFonts w:ascii="Times New Roman" w:eastAsia="Times New Roman" w:hAnsi="Times New Roman" w:cs="Times New Roman"/>
          <w:sz w:val="18"/>
          <w:szCs w:val="18"/>
        </w:rPr>
        <w:t xml:space="preserve">Bripka </w:t>
      </w:r>
      <w:r w:rsidRPr="002F1A6F">
        <w:rPr>
          <w:rFonts w:ascii="Times New Roman" w:eastAsia="Times New Roman" w:hAnsi="Times New Roman" w:cs="Times New Roman"/>
          <w:sz w:val="18"/>
          <w:szCs w:val="18"/>
        </w:rPr>
        <w:t>Ari Yudistira. selaku anggota Unit Tipidter Satreskrim Polres Muaro Jambi, ‘Wawancara’, 1 August 2024.</w:t>
      </w:r>
    </w:p>
    <w:p w14:paraId="0989D4FA" w14:textId="77777777" w:rsidR="00C65F7B" w:rsidRPr="002F1A6F" w:rsidRDefault="00C65F7B">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p>
  </w:footnote>
  <w:footnote w:id="110">
    <w:p w14:paraId="07BC39EA"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Bripka </w:t>
      </w:r>
      <w:r w:rsidRPr="002F1A6F">
        <w:rPr>
          <w:rFonts w:ascii="Times New Roman" w:eastAsia="Times New Roman" w:hAnsi="Times New Roman" w:cs="Times New Roman"/>
          <w:color w:val="000000"/>
          <w:sz w:val="18"/>
          <w:szCs w:val="18"/>
        </w:rPr>
        <w:t>Ari Yudistira. Selaku Anggota Unit Tipidter Satreskrim Polres Muaro Jambi, ‘Wawancara’, 1 August 2024.</w:t>
      </w:r>
    </w:p>
    <w:p w14:paraId="5B06773C" w14:textId="77777777" w:rsidR="00C65F7B" w:rsidRPr="002F1A6F" w:rsidRDefault="00C65F7B">
      <w:pPr>
        <w:pBdr>
          <w:top w:val="nil"/>
          <w:left w:val="nil"/>
          <w:bottom w:val="nil"/>
          <w:right w:val="nil"/>
          <w:between w:val="nil"/>
        </w:pBdr>
        <w:spacing w:after="0" w:line="240" w:lineRule="auto"/>
        <w:ind w:firstLine="284"/>
        <w:jc w:val="both"/>
        <w:rPr>
          <w:rFonts w:ascii="Times New Roman" w:eastAsia="Times New Roman" w:hAnsi="Times New Roman" w:cs="Times New Roman"/>
          <w:b/>
          <w:color w:val="000000"/>
          <w:sz w:val="18"/>
          <w:szCs w:val="18"/>
        </w:rPr>
      </w:pPr>
    </w:p>
    <w:p w14:paraId="22191F9A" w14:textId="77777777" w:rsidR="00C65F7B" w:rsidRPr="002F1A6F" w:rsidRDefault="00C65F7B">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p>
  </w:footnote>
  <w:footnote w:id="111">
    <w:p w14:paraId="38DE1284"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Bripka </w:t>
      </w:r>
      <w:r w:rsidRPr="002F1A6F">
        <w:rPr>
          <w:rFonts w:ascii="Times New Roman" w:eastAsia="Times New Roman" w:hAnsi="Times New Roman" w:cs="Times New Roman"/>
          <w:color w:val="000000"/>
          <w:sz w:val="18"/>
          <w:szCs w:val="18"/>
        </w:rPr>
        <w:t>Ari Yudistira. Selaku Anggota Unit Tipidter Satreskrim Polres Muaro Jambi, ‘Wawancara’, 1 August 2024.</w:t>
      </w:r>
    </w:p>
  </w:footnote>
  <w:footnote w:id="112">
    <w:p w14:paraId="70203B6D" w14:textId="04D644A4" w:rsidR="00BF114D" w:rsidRPr="00BF114D" w:rsidRDefault="00BF114D" w:rsidP="00BF114D">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Pr>
          <w:rStyle w:val="FootnoteReference"/>
        </w:rPr>
        <w:footnoteRef/>
      </w:r>
      <w:r>
        <w:t xml:space="preserve"> </w:t>
      </w:r>
      <w:r w:rsidRPr="002F1A6F">
        <w:rPr>
          <w:rFonts w:ascii="Times New Roman" w:eastAsia="Times New Roman" w:hAnsi="Times New Roman" w:cs="Times New Roman"/>
          <w:color w:val="000000"/>
          <w:sz w:val="18"/>
          <w:szCs w:val="18"/>
        </w:rPr>
        <w:t xml:space="preserve">Bripka </w:t>
      </w:r>
      <w:r w:rsidRPr="002F1A6F">
        <w:rPr>
          <w:rFonts w:ascii="Times New Roman" w:eastAsia="Times New Roman" w:hAnsi="Times New Roman" w:cs="Times New Roman"/>
          <w:color w:val="000000"/>
          <w:sz w:val="18"/>
          <w:szCs w:val="18"/>
        </w:rPr>
        <w:t>Ari Yudistira. Selaku Anggota Unit Tipidter Satreskrim Polres Muaro Jambi, ‘Wawancara’, 1 August 2024.</w:t>
      </w:r>
    </w:p>
  </w:footnote>
  <w:footnote w:id="113">
    <w:p w14:paraId="4397BC4A" w14:textId="04515BAB" w:rsidR="00BF114D" w:rsidRPr="00BF114D" w:rsidRDefault="00BF114D" w:rsidP="00BF114D">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Pr>
          <w:rStyle w:val="FootnoteReference"/>
        </w:rPr>
        <w:footnoteRef/>
      </w:r>
      <w:r>
        <w:t xml:space="preserve"> </w:t>
      </w:r>
      <w:r w:rsidRPr="002F1A6F">
        <w:rPr>
          <w:rFonts w:ascii="Times New Roman" w:eastAsia="Times New Roman" w:hAnsi="Times New Roman" w:cs="Times New Roman"/>
          <w:color w:val="000000"/>
          <w:sz w:val="18"/>
          <w:szCs w:val="18"/>
        </w:rPr>
        <w:t xml:space="preserve">Wawancara </w:t>
      </w:r>
      <w:r w:rsidRPr="002F1A6F">
        <w:rPr>
          <w:rFonts w:ascii="Times New Roman" w:eastAsia="Times New Roman" w:hAnsi="Times New Roman" w:cs="Times New Roman"/>
          <w:color w:val="000000"/>
          <w:sz w:val="18"/>
          <w:szCs w:val="18"/>
        </w:rPr>
        <w:t xml:space="preserve">dengan bapak P,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21 Desember 2024</w:t>
      </w:r>
      <w:r>
        <w:rPr>
          <w:rFonts w:ascii="Times New Roman" w:eastAsia="Times New Roman" w:hAnsi="Times New Roman" w:cs="Times New Roman"/>
          <w:color w:val="000000"/>
          <w:sz w:val="18"/>
          <w:szCs w:val="18"/>
        </w:rPr>
        <w:t>.</w:t>
      </w:r>
    </w:p>
  </w:footnote>
  <w:footnote w:id="114">
    <w:p w14:paraId="3A7914F1" w14:textId="7EE4D69B"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Wawancara dengan bapak Wawan,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10 Desember 2024</w:t>
      </w:r>
    </w:p>
  </w:footnote>
  <w:footnote w:id="115">
    <w:p w14:paraId="522523DD" w14:textId="5DB5CB24" w:rsidR="00C65F7B" w:rsidRPr="002F1A6F" w:rsidRDefault="00000000">
      <w:pPr>
        <w:pBdr>
          <w:top w:val="nil"/>
          <w:left w:val="nil"/>
          <w:bottom w:val="nil"/>
          <w:right w:val="nil"/>
          <w:between w:val="nil"/>
        </w:pBdr>
        <w:spacing w:after="0" w:line="240" w:lineRule="auto"/>
        <w:ind w:firstLine="284"/>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‘Undang-Undang </w:t>
      </w:r>
      <w:r w:rsidRPr="002F1A6F">
        <w:rPr>
          <w:rFonts w:ascii="Times New Roman" w:eastAsia="Times New Roman" w:hAnsi="Times New Roman" w:cs="Times New Roman"/>
          <w:color w:val="000000"/>
          <w:sz w:val="18"/>
          <w:szCs w:val="18"/>
        </w:rPr>
        <w:t xml:space="preserve">Nomor 20 Tahun 2001 </w:t>
      </w:r>
      <w:r w:rsidR="00BF114D">
        <w:rPr>
          <w:rFonts w:ascii="Times New Roman" w:eastAsia="Times New Roman" w:hAnsi="Times New Roman" w:cs="Times New Roman"/>
          <w:color w:val="000000"/>
          <w:sz w:val="18"/>
          <w:szCs w:val="18"/>
        </w:rPr>
        <w:t>t</w:t>
      </w:r>
      <w:r w:rsidRPr="002F1A6F">
        <w:rPr>
          <w:rFonts w:ascii="Times New Roman" w:eastAsia="Times New Roman" w:hAnsi="Times New Roman" w:cs="Times New Roman"/>
          <w:color w:val="000000"/>
          <w:sz w:val="18"/>
          <w:szCs w:val="18"/>
        </w:rPr>
        <w:t>entang Pemberantasan Tindak Pidana Korupsi’.</w:t>
      </w:r>
    </w:p>
  </w:footnote>
  <w:footnote w:id="116">
    <w:p w14:paraId="75DDA59B" w14:textId="68745173"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‘Undang-Undang </w:t>
      </w:r>
      <w:r w:rsidRPr="002F1A6F">
        <w:rPr>
          <w:rFonts w:ascii="Times New Roman" w:eastAsia="Times New Roman" w:hAnsi="Times New Roman" w:cs="Times New Roman"/>
          <w:color w:val="000000"/>
          <w:sz w:val="18"/>
          <w:szCs w:val="18"/>
        </w:rPr>
        <w:t xml:space="preserve">Nomor 20 Tahun 2001 </w:t>
      </w:r>
      <w:r w:rsidR="00BF114D">
        <w:rPr>
          <w:rFonts w:ascii="Times New Roman" w:eastAsia="Times New Roman" w:hAnsi="Times New Roman" w:cs="Times New Roman"/>
          <w:color w:val="000000"/>
          <w:sz w:val="18"/>
          <w:szCs w:val="18"/>
        </w:rPr>
        <w:t>t</w:t>
      </w:r>
      <w:r w:rsidRPr="002F1A6F">
        <w:rPr>
          <w:rFonts w:ascii="Times New Roman" w:eastAsia="Times New Roman" w:hAnsi="Times New Roman" w:cs="Times New Roman"/>
          <w:color w:val="000000"/>
          <w:sz w:val="18"/>
          <w:szCs w:val="18"/>
        </w:rPr>
        <w:t>entang Pemberantasan Tindak Pidana Korupsi’.</w:t>
      </w:r>
    </w:p>
  </w:footnote>
  <w:footnote w:id="117">
    <w:p w14:paraId="532720B8"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Lawrence </w:t>
      </w:r>
      <w:r w:rsidRPr="002F1A6F">
        <w:rPr>
          <w:rFonts w:ascii="Times New Roman" w:eastAsia="Times New Roman" w:hAnsi="Times New Roman" w:cs="Times New Roman"/>
          <w:color w:val="000000"/>
          <w:sz w:val="18"/>
          <w:szCs w:val="18"/>
        </w:rPr>
        <w:t xml:space="preserve">M. Friedman, </w:t>
      </w:r>
      <w:r w:rsidRPr="002F1A6F">
        <w:rPr>
          <w:rFonts w:ascii="Times New Roman" w:eastAsia="Times New Roman" w:hAnsi="Times New Roman" w:cs="Times New Roman"/>
          <w:i/>
          <w:color w:val="000000"/>
          <w:sz w:val="18"/>
          <w:szCs w:val="18"/>
        </w:rPr>
        <w:t>Sistem Hukum Perspektif Ilmu Sosial</w:t>
      </w:r>
      <w:r w:rsidRPr="002F1A6F">
        <w:rPr>
          <w:rFonts w:ascii="Times New Roman" w:eastAsia="Times New Roman" w:hAnsi="Times New Roman" w:cs="Times New Roman"/>
          <w:color w:val="000000"/>
          <w:sz w:val="18"/>
          <w:szCs w:val="18"/>
        </w:rPr>
        <w:t xml:space="preserve"> (Bandung Nusa Media, 2011).</w:t>
      </w:r>
    </w:p>
  </w:footnote>
  <w:footnote w:id="118">
    <w:p w14:paraId="1F1F24F6"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Kitab </w:t>
      </w:r>
      <w:r w:rsidRPr="002F1A6F">
        <w:rPr>
          <w:rFonts w:ascii="Times New Roman" w:eastAsia="Times New Roman" w:hAnsi="Times New Roman" w:cs="Times New Roman"/>
          <w:color w:val="000000"/>
          <w:sz w:val="18"/>
          <w:szCs w:val="18"/>
        </w:rPr>
        <w:t>Undang-Undang Hukum Acara Pidana (KUHAP)</w:t>
      </w:r>
    </w:p>
  </w:footnote>
  <w:footnote w:id="119">
    <w:p w14:paraId="08D9BD59"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Bripka </w:t>
      </w:r>
      <w:r w:rsidRPr="002F1A6F">
        <w:rPr>
          <w:rFonts w:ascii="Times New Roman" w:eastAsia="Times New Roman" w:hAnsi="Times New Roman" w:cs="Times New Roman"/>
          <w:color w:val="000000"/>
          <w:sz w:val="18"/>
          <w:szCs w:val="18"/>
        </w:rPr>
        <w:t>Ari Yudistira. Selaku Anggota Unit Tipidter Satreskrim Polres Muaro Jambi, ‘Wawancara’, 1 August 2024.</w:t>
      </w:r>
    </w:p>
  </w:footnote>
  <w:footnote w:id="120">
    <w:p w14:paraId="1BDD7EDF" w14:textId="6B847496" w:rsidR="00BF114D" w:rsidRPr="00BF114D" w:rsidRDefault="00BF114D" w:rsidP="00BF114D">
      <w:pPr>
        <w:pStyle w:val="FootnoteText"/>
        <w:ind w:firstLine="284"/>
        <w:rPr>
          <w:rFonts w:ascii="Times New Roman" w:hAnsi="Times New Roman" w:cs="Times New Roman"/>
          <w:sz w:val="18"/>
          <w:szCs w:val="18"/>
        </w:rPr>
      </w:pPr>
      <w:r w:rsidRPr="00BF114D">
        <w:rPr>
          <w:rStyle w:val="FootnoteReference"/>
          <w:rFonts w:ascii="Times New Roman" w:hAnsi="Times New Roman" w:cs="Times New Roman"/>
          <w:sz w:val="18"/>
          <w:szCs w:val="18"/>
        </w:rPr>
        <w:footnoteRef/>
      </w:r>
      <w:r w:rsidRPr="00BF114D">
        <w:rPr>
          <w:rFonts w:ascii="Times New Roman" w:hAnsi="Times New Roman" w:cs="Times New Roman"/>
          <w:sz w:val="18"/>
          <w:szCs w:val="18"/>
        </w:rPr>
        <w:t xml:space="preserve"> </w:t>
      </w:r>
      <w:r w:rsidRPr="00BF114D">
        <w:rPr>
          <w:rFonts w:ascii="Times New Roman" w:hAnsi="Times New Roman" w:cs="Times New Roman"/>
          <w:sz w:val="18"/>
          <w:szCs w:val="18"/>
        </w:rPr>
        <w:fldChar w:fldCharType="begin" w:fldLock="1"/>
      </w:r>
      <w:r w:rsidR="00167367">
        <w:rPr>
          <w:rFonts w:ascii="Times New Roman" w:hAnsi="Times New Roman" w:cs="Times New Roman"/>
          <w:sz w:val="18"/>
          <w:szCs w:val="18"/>
        </w:rPr>
        <w:instrText>ADDIN CSL_CITATION {"citationItems":[{"id":"ITEM-1","itemData":{"author":[{"dropping-particle":"","family":"Soekanto","given":"Soerjono","non-dropping-particle":"","parse-names":false,"suffix":""}],"id":"ITEM-1","issued":{"date-parts":[["1988"]]},"number-of-pages":"80","publisher":"CV, Remadja Karya","publisher-place":"Bandung","title":"Efektivitas Hukum dan Penerapan Sanksi","type":"book"},"uris":["http://www.mendeley.com/documents/?uuid=049d7eba-5f55-4bcd-bdbd-76ffd4e707f8"]}],"mendeley":{"formattedCitation":"Soerjono Soekanto, &lt;i&gt;Efektivitas Hukum Dan Penerapan Sanksi&lt;/i&gt; (CV, Remadja Karya, 1988).","plainTextFormattedCitation":"Soerjono Soekanto, Efektivitas Hukum Dan Penerapan Sanksi (CV, Remadja Karya, 1988).","previouslyFormattedCitation":"Soerjono Soekanto, &lt;i&gt;Efektivitas Hukum Dan Penerapan Sanksi&lt;/i&gt; (CV, Remadja Karya, 1988)."},"properties":{"noteIndex":120},"schema":"https://github.com/citation-style-language/schema/raw/master/csl-citation.json"}</w:instrText>
      </w:r>
      <w:r w:rsidRPr="00BF114D">
        <w:rPr>
          <w:rFonts w:ascii="Times New Roman" w:hAnsi="Times New Roman" w:cs="Times New Roman"/>
          <w:sz w:val="18"/>
          <w:szCs w:val="18"/>
        </w:rPr>
        <w:fldChar w:fldCharType="separate"/>
      </w:r>
      <w:r w:rsidRPr="00BF114D">
        <w:rPr>
          <w:rFonts w:ascii="Times New Roman" w:hAnsi="Times New Roman" w:cs="Times New Roman"/>
          <w:noProof/>
          <w:sz w:val="18"/>
          <w:szCs w:val="18"/>
        </w:rPr>
        <w:t xml:space="preserve">Soerjono Soekanto, </w:t>
      </w:r>
      <w:r w:rsidRPr="00BF114D">
        <w:rPr>
          <w:rFonts w:ascii="Times New Roman" w:hAnsi="Times New Roman" w:cs="Times New Roman"/>
          <w:i/>
          <w:noProof/>
          <w:sz w:val="18"/>
          <w:szCs w:val="18"/>
        </w:rPr>
        <w:t>Efektivitas Hukum Dan Penerapan Sanksi</w:t>
      </w:r>
      <w:r w:rsidRPr="00BF114D">
        <w:rPr>
          <w:rFonts w:ascii="Times New Roman" w:hAnsi="Times New Roman" w:cs="Times New Roman"/>
          <w:noProof/>
          <w:sz w:val="18"/>
          <w:szCs w:val="18"/>
        </w:rPr>
        <w:t xml:space="preserve"> (CV, Remadja Karya, 1988).</w:t>
      </w:r>
      <w:r w:rsidRPr="00BF114D">
        <w:rPr>
          <w:rFonts w:ascii="Times New Roman" w:hAnsi="Times New Roman" w:cs="Times New Roman"/>
          <w:sz w:val="18"/>
          <w:szCs w:val="18"/>
        </w:rPr>
        <w:fldChar w:fldCharType="end"/>
      </w:r>
    </w:p>
  </w:footnote>
  <w:footnote w:id="121">
    <w:p w14:paraId="037781C3" w14:textId="6FD4B46B" w:rsidR="00BF114D" w:rsidRPr="00BF114D" w:rsidRDefault="00BF114D" w:rsidP="00BF114D">
      <w:pPr>
        <w:pStyle w:val="FootnoteText"/>
        <w:ind w:firstLine="284"/>
        <w:rPr>
          <w:rFonts w:ascii="Times New Roman" w:hAnsi="Times New Roman" w:cs="Times New Roman"/>
          <w:sz w:val="18"/>
          <w:szCs w:val="18"/>
        </w:rPr>
      </w:pPr>
      <w:r w:rsidRPr="00BF114D">
        <w:rPr>
          <w:rStyle w:val="FootnoteReference"/>
          <w:rFonts w:ascii="Times New Roman" w:hAnsi="Times New Roman" w:cs="Times New Roman"/>
          <w:sz w:val="18"/>
          <w:szCs w:val="18"/>
        </w:rPr>
        <w:footnoteRef/>
      </w:r>
      <w:r w:rsidRPr="00BF114D">
        <w:rPr>
          <w:rFonts w:ascii="Times New Roman" w:hAnsi="Times New Roman" w:cs="Times New Roman"/>
          <w:sz w:val="18"/>
          <w:szCs w:val="18"/>
        </w:rPr>
        <w:t xml:space="preserve"> </w:t>
      </w:r>
      <w:r w:rsidRPr="00BF114D">
        <w:rPr>
          <w:rFonts w:ascii="Times New Roman" w:hAnsi="Times New Roman" w:cs="Times New Roman"/>
          <w:sz w:val="18"/>
          <w:szCs w:val="18"/>
        </w:rPr>
        <w:fldChar w:fldCharType="begin" w:fldLock="1"/>
      </w:r>
      <w:r w:rsidR="00167367">
        <w:rPr>
          <w:rFonts w:ascii="Times New Roman" w:hAnsi="Times New Roman" w:cs="Times New Roman"/>
          <w:sz w:val="18"/>
          <w:szCs w:val="18"/>
        </w:rPr>
        <w:instrText>ADDIN CSL_CITATION {"citationItems":[{"id":"ITEM-1","itemData":{"author":[{"dropping-particle":"","family":"Friedman","given":"Lawrence M.","non-dropping-particle":"","parse-names":false,"suffix":""}],"id":"ITEM-1","issued":{"date-parts":[["2011"]]},"publisher":"Bandung Nusa Media","title":"Sistem Hukum Perspektif Ilmu Sosial","type":"book"},"uris":["http://www.mendeley.com/documents/?uuid=379549cd-52a8-4296-92f0-20f7ec0bd2b5"]}],"mendeley":{"formattedCitation":"Lawrence M. Friedman, &lt;i&gt;Sistem Hukum Perspektif Ilmu Sosial&lt;/i&gt; (Bandung Nusa Media, 2011).","plainTextFormattedCitation":"Lawrence M. Friedman, Sistem Hukum Perspektif Ilmu Sosial (Bandung Nusa Media, 2011).","previouslyFormattedCitation":"Lawrence M. Friedman, &lt;i&gt;Sistem Hukum Perspektif Ilmu Sosial&lt;/i&gt; (Bandung Nusa Media, 2011)."},"properties":{"noteIndex":121},"schema":"https://github.com/citation-style-language/schema/raw/master/csl-citation.json"}</w:instrText>
      </w:r>
      <w:r w:rsidRPr="00BF114D">
        <w:rPr>
          <w:rFonts w:ascii="Times New Roman" w:hAnsi="Times New Roman" w:cs="Times New Roman"/>
          <w:sz w:val="18"/>
          <w:szCs w:val="18"/>
        </w:rPr>
        <w:fldChar w:fldCharType="separate"/>
      </w:r>
      <w:r w:rsidRPr="00BF114D">
        <w:rPr>
          <w:rFonts w:ascii="Times New Roman" w:hAnsi="Times New Roman" w:cs="Times New Roman"/>
          <w:noProof/>
          <w:sz w:val="18"/>
          <w:szCs w:val="18"/>
        </w:rPr>
        <w:t xml:space="preserve">Lawrence M. Friedman, </w:t>
      </w:r>
      <w:r w:rsidRPr="00BF114D">
        <w:rPr>
          <w:rFonts w:ascii="Times New Roman" w:hAnsi="Times New Roman" w:cs="Times New Roman"/>
          <w:i/>
          <w:noProof/>
          <w:sz w:val="18"/>
          <w:szCs w:val="18"/>
        </w:rPr>
        <w:t>Sistem Hukum Perspektif Ilmu Sosial</w:t>
      </w:r>
      <w:r w:rsidRPr="00BF114D">
        <w:rPr>
          <w:rFonts w:ascii="Times New Roman" w:hAnsi="Times New Roman" w:cs="Times New Roman"/>
          <w:noProof/>
          <w:sz w:val="18"/>
          <w:szCs w:val="18"/>
        </w:rPr>
        <w:t xml:space="preserve"> (Bandung Nusa Media, 2011).</w:t>
      </w:r>
      <w:r w:rsidRPr="00BF114D">
        <w:rPr>
          <w:rFonts w:ascii="Times New Roman" w:hAnsi="Times New Roman" w:cs="Times New Roman"/>
          <w:sz w:val="18"/>
          <w:szCs w:val="18"/>
        </w:rPr>
        <w:fldChar w:fldCharType="end"/>
      </w:r>
    </w:p>
  </w:footnote>
  <w:footnote w:id="122">
    <w:p w14:paraId="2441B9DA" w14:textId="59E451B6"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‘Undang-Undang </w:t>
      </w:r>
      <w:r w:rsidRPr="002F1A6F">
        <w:rPr>
          <w:rFonts w:ascii="Times New Roman" w:eastAsia="Times New Roman" w:hAnsi="Times New Roman" w:cs="Times New Roman"/>
          <w:color w:val="000000"/>
          <w:sz w:val="18"/>
          <w:szCs w:val="18"/>
        </w:rPr>
        <w:t xml:space="preserve">Nomor 18 Tahun 2013 </w:t>
      </w:r>
      <w:r w:rsidRPr="002F1A6F">
        <w:rPr>
          <w:rFonts w:ascii="Times New Roman" w:eastAsia="Times New Roman" w:hAnsi="Times New Roman" w:cs="Times New Roman"/>
          <w:sz w:val="18"/>
          <w:szCs w:val="18"/>
        </w:rPr>
        <w:t xml:space="preserve">tentang Pencegahan </w:t>
      </w:r>
      <w:r w:rsidR="00BF114D">
        <w:rPr>
          <w:rFonts w:ascii="Times New Roman" w:eastAsia="Times New Roman" w:hAnsi="Times New Roman" w:cs="Times New Roman"/>
          <w:sz w:val="18"/>
          <w:szCs w:val="18"/>
        </w:rPr>
        <w:t>d</w:t>
      </w:r>
      <w:r w:rsidRPr="002F1A6F">
        <w:rPr>
          <w:rFonts w:ascii="Times New Roman" w:eastAsia="Times New Roman" w:hAnsi="Times New Roman" w:cs="Times New Roman"/>
          <w:sz w:val="18"/>
          <w:szCs w:val="18"/>
        </w:rPr>
        <w:t>an Pemberantasan Perusakan Hutan</w:t>
      </w:r>
      <w:r w:rsidRPr="002F1A6F">
        <w:rPr>
          <w:rFonts w:ascii="Times New Roman" w:eastAsia="Times New Roman" w:hAnsi="Times New Roman" w:cs="Times New Roman"/>
          <w:color w:val="000000"/>
          <w:sz w:val="18"/>
          <w:szCs w:val="18"/>
        </w:rPr>
        <w:t>’.</w:t>
      </w:r>
    </w:p>
  </w:footnote>
  <w:footnote w:id="123">
    <w:p w14:paraId="6FFA098B" w14:textId="6D202D31" w:rsidR="00BF114D" w:rsidRPr="00BF114D" w:rsidRDefault="00BF114D" w:rsidP="00BF114D">
      <w:pPr>
        <w:pStyle w:val="FootnoteText"/>
        <w:ind w:firstLine="284"/>
        <w:rPr>
          <w:rFonts w:ascii="Times New Roman" w:hAnsi="Times New Roman" w:cs="Times New Roman"/>
          <w:sz w:val="18"/>
          <w:szCs w:val="18"/>
        </w:rPr>
      </w:pPr>
      <w:r w:rsidRPr="00BF114D">
        <w:rPr>
          <w:rStyle w:val="FootnoteReference"/>
          <w:rFonts w:ascii="Times New Roman" w:hAnsi="Times New Roman" w:cs="Times New Roman"/>
          <w:sz w:val="18"/>
          <w:szCs w:val="18"/>
        </w:rPr>
        <w:footnoteRef/>
      </w:r>
      <w:r w:rsidRPr="00BF114D">
        <w:rPr>
          <w:rFonts w:ascii="Times New Roman" w:hAnsi="Times New Roman" w:cs="Times New Roman"/>
          <w:sz w:val="18"/>
          <w:szCs w:val="18"/>
        </w:rPr>
        <w:t xml:space="preserve"> </w:t>
      </w:r>
      <w:r w:rsidRPr="00BF114D">
        <w:rPr>
          <w:rFonts w:ascii="Times New Roman" w:hAnsi="Times New Roman" w:cs="Times New Roman"/>
          <w:sz w:val="18"/>
          <w:szCs w:val="18"/>
        </w:rPr>
        <w:fldChar w:fldCharType="begin" w:fldLock="1"/>
      </w:r>
      <w:r w:rsidR="00167367">
        <w:rPr>
          <w:rFonts w:ascii="Times New Roman" w:hAnsi="Times New Roman" w:cs="Times New Roman"/>
          <w:sz w:val="18"/>
          <w:szCs w:val="18"/>
        </w:rPr>
        <w:instrText>ADDIN CSL_CITATION {"citationItems":[{"id":"ITEM-1","itemData":{"author":[{"dropping-particle":"","family":"Friedman","given":"Lawrence M.","non-dropping-particle":"","parse-names":false,"suffix":""}],"id":"ITEM-1","issued":{"date-parts":[["2011"]]},"publisher":"Bandung Nusa Media","title":"Sistem Hukum Perspektif Ilmu Sosial","type":"book"},"uris":["http://www.mendeley.com/documents/?uuid=379549cd-52a8-4296-92f0-20f7ec0bd2b5"]}],"mendeley":{"formattedCitation":"Friedman.","plainTextFormattedCitation":"Friedman.","previouslyFormattedCitation":"Friedman."},"properties":{"noteIndex":123},"schema":"https://github.com/citation-style-language/schema/raw/master/csl-citation.json"}</w:instrText>
      </w:r>
      <w:r w:rsidRPr="00BF114D">
        <w:rPr>
          <w:rFonts w:ascii="Times New Roman" w:hAnsi="Times New Roman" w:cs="Times New Roman"/>
          <w:sz w:val="18"/>
          <w:szCs w:val="18"/>
        </w:rPr>
        <w:fldChar w:fldCharType="separate"/>
      </w:r>
      <w:r w:rsidRPr="00BF114D">
        <w:rPr>
          <w:rFonts w:ascii="Times New Roman" w:hAnsi="Times New Roman" w:cs="Times New Roman"/>
          <w:noProof/>
          <w:sz w:val="18"/>
          <w:szCs w:val="18"/>
        </w:rPr>
        <w:t>Friedman.</w:t>
      </w:r>
      <w:r w:rsidRPr="00BF114D">
        <w:rPr>
          <w:rFonts w:ascii="Times New Roman" w:hAnsi="Times New Roman" w:cs="Times New Roman"/>
          <w:sz w:val="18"/>
          <w:szCs w:val="18"/>
        </w:rPr>
        <w:fldChar w:fldCharType="end"/>
      </w:r>
    </w:p>
  </w:footnote>
  <w:footnote w:id="124">
    <w:p w14:paraId="7EFFC0E5" w14:textId="3DEFFCCF" w:rsidR="00BF114D" w:rsidRPr="00BF114D" w:rsidRDefault="00BF114D" w:rsidP="00BF114D">
      <w:pPr>
        <w:pStyle w:val="FootnoteText"/>
        <w:ind w:firstLine="284"/>
        <w:rPr>
          <w:rFonts w:ascii="Times New Roman" w:hAnsi="Times New Roman" w:cs="Times New Roman"/>
          <w:sz w:val="18"/>
          <w:szCs w:val="18"/>
        </w:rPr>
      </w:pPr>
      <w:r w:rsidRPr="00BF114D">
        <w:rPr>
          <w:rStyle w:val="FootnoteReference"/>
          <w:rFonts w:ascii="Times New Roman" w:hAnsi="Times New Roman" w:cs="Times New Roman"/>
          <w:sz w:val="18"/>
          <w:szCs w:val="18"/>
        </w:rPr>
        <w:footnoteRef/>
      </w:r>
      <w:r w:rsidRPr="00BF114D">
        <w:rPr>
          <w:rFonts w:ascii="Times New Roman" w:hAnsi="Times New Roman" w:cs="Times New Roman"/>
          <w:sz w:val="18"/>
          <w:szCs w:val="18"/>
        </w:rPr>
        <w:t xml:space="preserve"> </w:t>
      </w:r>
      <w:r w:rsidRPr="00BF114D">
        <w:rPr>
          <w:rFonts w:ascii="Times New Roman" w:hAnsi="Times New Roman" w:cs="Times New Roman"/>
          <w:sz w:val="18"/>
          <w:szCs w:val="18"/>
        </w:rPr>
        <w:fldChar w:fldCharType="begin" w:fldLock="1"/>
      </w:r>
      <w:r w:rsidR="00167367">
        <w:rPr>
          <w:rFonts w:ascii="Times New Roman" w:hAnsi="Times New Roman" w:cs="Times New Roman"/>
          <w:sz w:val="18"/>
          <w:szCs w:val="18"/>
        </w:rPr>
        <w:instrText>ADDIN CSL_CITATION {"citationItems":[{"id":"ITEM-1","itemData":{"author":[{"dropping-particle":"","family":"Soekanto","given":"Soerjono","non-dropping-particle":"","parse-names":false,"suffix":""}],"id":"ITEM-1","issued":{"date-parts":[["1988"]]},"number-of-pages":"80","publisher":"CV, Remadja Karya","publisher-place":"Bandung","title":"Efektivitas Hukum dan Penerapan Sanksi","type":"book"},"uris":["http://www.mendeley.com/documents/?uuid=049d7eba-5f55-4bcd-bdbd-76ffd4e707f8"]}],"mendeley":{"formattedCitation":"Soekanto.","plainTextFormattedCitation":"Soekanto.","previouslyFormattedCitation":"Soekanto."},"properties":{"noteIndex":124},"schema":"https://github.com/citation-style-language/schema/raw/master/csl-citation.json"}</w:instrText>
      </w:r>
      <w:r w:rsidRPr="00BF114D">
        <w:rPr>
          <w:rFonts w:ascii="Times New Roman" w:hAnsi="Times New Roman" w:cs="Times New Roman"/>
          <w:sz w:val="18"/>
          <w:szCs w:val="18"/>
        </w:rPr>
        <w:fldChar w:fldCharType="separate"/>
      </w:r>
      <w:r w:rsidRPr="00BF114D">
        <w:rPr>
          <w:rFonts w:ascii="Times New Roman" w:hAnsi="Times New Roman" w:cs="Times New Roman"/>
          <w:noProof/>
          <w:sz w:val="18"/>
          <w:szCs w:val="18"/>
        </w:rPr>
        <w:t>Soekanto.</w:t>
      </w:r>
      <w:r w:rsidRPr="00BF114D">
        <w:rPr>
          <w:rFonts w:ascii="Times New Roman" w:hAnsi="Times New Roman" w:cs="Times New Roman"/>
          <w:sz w:val="18"/>
          <w:szCs w:val="18"/>
        </w:rPr>
        <w:fldChar w:fldCharType="end"/>
      </w:r>
    </w:p>
  </w:footnote>
  <w:footnote w:id="125">
    <w:p w14:paraId="6C28CD83" w14:textId="301CD5C4" w:rsidR="00BF114D" w:rsidRPr="00BF114D" w:rsidRDefault="00BF114D" w:rsidP="00BF114D">
      <w:pPr>
        <w:pStyle w:val="FootnoteText"/>
        <w:ind w:firstLine="284"/>
        <w:rPr>
          <w:rFonts w:ascii="Times New Roman" w:hAnsi="Times New Roman" w:cs="Times New Roman"/>
          <w:sz w:val="18"/>
          <w:szCs w:val="18"/>
        </w:rPr>
      </w:pPr>
      <w:r w:rsidRPr="00BF114D">
        <w:rPr>
          <w:rStyle w:val="FootnoteReference"/>
          <w:rFonts w:ascii="Times New Roman" w:hAnsi="Times New Roman" w:cs="Times New Roman"/>
          <w:sz w:val="18"/>
          <w:szCs w:val="18"/>
        </w:rPr>
        <w:footnoteRef/>
      </w:r>
      <w:r w:rsidRPr="00BF114D">
        <w:rPr>
          <w:rFonts w:ascii="Times New Roman" w:hAnsi="Times New Roman" w:cs="Times New Roman"/>
          <w:sz w:val="18"/>
          <w:szCs w:val="18"/>
        </w:rPr>
        <w:t xml:space="preserve"> </w:t>
      </w:r>
      <w:r w:rsidRPr="00BF114D">
        <w:rPr>
          <w:rFonts w:ascii="Times New Roman" w:hAnsi="Times New Roman" w:cs="Times New Roman"/>
          <w:sz w:val="18"/>
          <w:szCs w:val="18"/>
        </w:rPr>
        <w:fldChar w:fldCharType="begin" w:fldLock="1"/>
      </w:r>
      <w:r w:rsidR="00167367">
        <w:rPr>
          <w:rFonts w:ascii="Times New Roman" w:hAnsi="Times New Roman" w:cs="Times New Roman"/>
          <w:sz w:val="18"/>
          <w:szCs w:val="18"/>
        </w:rPr>
        <w:instrText>ADDIN CSL_CITATION {"citationItems":[{"id":"ITEM-1","itemData":{"author":[{"dropping-particle":"","family":"Friedman","given":"Lawrence M.","non-dropping-particle":"","parse-names":false,"suffix":""}],"id":"ITEM-1","issued":{"date-parts":[["2011"]]},"publisher":"Bandung Nusa Media","title":"Sistem Hukum Perspektif Ilmu Sosial","type":"book"},"uris":["http://www.mendeley.com/documents/?uuid=379549cd-52a8-4296-92f0-20f7ec0bd2b5"]}],"mendeley":{"formattedCitation":"Friedman.","plainTextFormattedCitation":"Friedman.","previouslyFormattedCitation":"Friedman."},"properties":{"noteIndex":125},"schema":"https://github.com/citation-style-language/schema/raw/master/csl-citation.json"}</w:instrText>
      </w:r>
      <w:r w:rsidRPr="00BF114D">
        <w:rPr>
          <w:rFonts w:ascii="Times New Roman" w:hAnsi="Times New Roman" w:cs="Times New Roman"/>
          <w:sz w:val="18"/>
          <w:szCs w:val="18"/>
        </w:rPr>
        <w:fldChar w:fldCharType="separate"/>
      </w:r>
      <w:r w:rsidRPr="00BF114D">
        <w:rPr>
          <w:rFonts w:ascii="Times New Roman" w:hAnsi="Times New Roman" w:cs="Times New Roman"/>
          <w:noProof/>
          <w:sz w:val="18"/>
          <w:szCs w:val="18"/>
        </w:rPr>
        <w:t>Friedman.</w:t>
      </w:r>
      <w:r w:rsidRPr="00BF114D">
        <w:rPr>
          <w:rFonts w:ascii="Times New Roman" w:hAnsi="Times New Roman" w:cs="Times New Roman"/>
          <w:sz w:val="18"/>
          <w:szCs w:val="18"/>
        </w:rPr>
        <w:fldChar w:fldCharType="end"/>
      </w:r>
    </w:p>
  </w:footnote>
  <w:footnote w:id="126">
    <w:p w14:paraId="0883B4B8" w14:textId="17B492B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Wawancara dengan bapak W, melalui pesan </w:t>
      </w:r>
      <w:r w:rsidR="00466605" w:rsidRPr="00466605">
        <w:rPr>
          <w:rFonts w:ascii="Times New Roman" w:eastAsia="Times New Roman" w:hAnsi="Times New Roman" w:cs="Times New Roman"/>
          <w:i/>
          <w:iCs/>
          <w:color w:val="000000"/>
          <w:sz w:val="18"/>
          <w:szCs w:val="18"/>
        </w:rPr>
        <w:t>WhatsApp</w:t>
      </w:r>
      <w:r w:rsidRPr="002F1A6F">
        <w:rPr>
          <w:rFonts w:ascii="Times New Roman" w:eastAsia="Times New Roman" w:hAnsi="Times New Roman" w:cs="Times New Roman"/>
          <w:color w:val="000000"/>
          <w:sz w:val="18"/>
          <w:szCs w:val="18"/>
        </w:rPr>
        <w:t>, 10 Desember 2024</w:t>
      </w:r>
    </w:p>
  </w:footnote>
  <w:footnote w:id="127">
    <w:p w14:paraId="3FB8A620" w14:textId="4D52CF69" w:rsidR="00C65F7B" w:rsidRPr="002F1A6F" w:rsidRDefault="00000000">
      <w:pPr>
        <w:pBdr>
          <w:top w:val="nil"/>
          <w:left w:val="nil"/>
          <w:bottom w:val="nil"/>
          <w:right w:val="nil"/>
          <w:between w:val="nil"/>
        </w:pBdr>
        <w:spacing w:after="0" w:line="240" w:lineRule="auto"/>
        <w:ind w:firstLine="284"/>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‘Undang-Undang </w:t>
      </w:r>
      <w:r w:rsidRPr="002F1A6F">
        <w:rPr>
          <w:rFonts w:ascii="Times New Roman" w:eastAsia="Times New Roman" w:hAnsi="Times New Roman" w:cs="Times New Roman"/>
          <w:color w:val="000000"/>
          <w:sz w:val="18"/>
          <w:szCs w:val="18"/>
        </w:rPr>
        <w:t xml:space="preserve">Nomor 20 Tahun 2001 </w:t>
      </w:r>
      <w:r w:rsidR="00BF114D">
        <w:rPr>
          <w:rFonts w:ascii="Times New Roman" w:eastAsia="Times New Roman" w:hAnsi="Times New Roman" w:cs="Times New Roman"/>
          <w:color w:val="000000"/>
          <w:sz w:val="18"/>
          <w:szCs w:val="18"/>
        </w:rPr>
        <w:t>t</w:t>
      </w:r>
      <w:r w:rsidRPr="002F1A6F">
        <w:rPr>
          <w:rFonts w:ascii="Times New Roman" w:eastAsia="Times New Roman" w:hAnsi="Times New Roman" w:cs="Times New Roman"/>
          <w:color w:val="000000"/>
          <w:sz w:val="18"/>
          <w:szCs w:val="18"/>
        </w:rPr>
        <w:t>entang Pemberantasan Tindak Pidana Korupsi’.</w:t>
      </w:r>
    </w:p>
  </w:footnote>
  <w:footnote w:id="128">
    <w:p w14:paraId="29C9E4B4"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Friedman.</w:t>
      </w:r>
    </w:p>
  </w:footnote>
  <w:footnote w:id="129">
    <w:p w14:paraId="4157A761" w14:textId="7CAC4609"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‘Undang-Undang Nomor 18 Tahun 2013</w:t>
      </w:r>
      <w:r w:rsidR="00A76B60">
        <w:rPr>
          <w:rFonts w:ascii="Times New Roman" w:eastAsia="Times New Roman" w:hAnsi="Times New Roman" w:cs="Times New Roman"/>
          <w:color w:val="000000"/>
          <w:sz w:val="18"/>
          <w:szCs w:val="18"/>
        </w:rPr>
        <w:t xml:space="preserve"> </w:t>
      </w:r>
      <w:r w:rsidR="00A76B60">
        <w:rPr>
          <w:rFonts w:ascii="Times New Roman" w:eastAsia="Times New Roman" w:hAnsi="Times New Roman" w:cs="Times New Roman"/>
          <w:sz w:val="18"/>
          <w:szCs w:val="18"/>
        </w:rPr>
        <w:t>t</w:t>
      </w:r>
      <w:r w:rsidR="00A76B60" w:rsidRPr="002F1A6F">
        <w:rPr>
          <w:rFonts w:ascii="Times New Roman" w:eastAsia="Times New Roman" w:hAnsi="Times New Roman" w:cs="Times New Roman"/>
          <w:sz w:val="18"/>
          <w:szCs w:val="18"/>
        </w:rPr>
        <w:t xml:space="preserve">entang Pencegahan </w:t>
      </w:r>
      <w:r w:rsidR="00A76B60">
        <w:rPr>
          <w:rFonts w:ascii="Times New Roman" w:eastAsia="Times New Roman" w:hAnsi="Times New Roman" w:cs="Times New Roman"/>
          <w:sz w:val="18"/>
          <w:szCs w:val="18"/>
        </w:rPr>
        <w:t>d</w:t>
      </w:r>
      <w:r w:rsidR="00A76B60" w:rsidRPr="002F1A6F">
        <w:rPr>
          <w:rFonts w:ascii="Times New Roman" w:eastAsia="Times New Roman" w:hAnsi="Times New Roman" w:cs="Times New Roman"/>
          <w:sz w:val="18"/>
          <w:szCs w:val="18"/>
        </w:rPr>
        <w:t>an Pemberantasan Perusakan Hutan</w:t>
      </w:r>
      <w:r w:rsidR="00A76B60">
        <w:rPr>
          <w:rFonts w:ascii="Times New Roman" w:eastAsia="Times New Roman" w:hAnsi="Times New Roman" w:cs="Times New Roman"/>
          <w:sz w:val="18"/>
          <w:szCs w:val="18"/>
        </w:rPr>
        <w:t>’</w:t>
      </w:r>
    </w:p>
  </w:footnote>
  <w:footnote w:id="130">
    <w:p w14:paraId="660075BC" w14:textId="7AE3E910" w:rsidR="00A76B60" w:rsidRPr="00A76B60" w:rsidRDefault="00A76B60" w:rsidP="00A76B6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Pr>
          <w:rStyle w:val="FootnoteReference"/>
        </w:rPr>
        <w:footnoteRef/>
      </w:r>
      <w:r>
        <w:t xml:space="preserve"> </w:t>
      </w:r>
      <w:r w:rsidRPr="002F1A6F">
        <w:rPr>
          <w:rFonts w:ascii="Times New Roman" w:eastAsia="Times New Roman" w:hAnsi="Times New Roman" w:cs="Times New Roman"/>
          <w:color w:val="000000"/>
          <w:sz w:val="18"/>
          <w:szCs w:val="18"/>
        </w:rPr>
        <w:t>Bripka Ari Yudistira. Selaku Anggota Unit Tipidter Satreskrim Polres Muaro Jambi, ‘Wawancara’, 1 August 2024.</w:t>
      </w:r>
    </w:p>
  </w:footnote>
  <w:footnote w:id="131">
    <w:p w14:paraId="5ABD13D8"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Bripka </w:t>
      </w:r>
      <w:r w:rsidRPr="002F1A6F">
        <w:rPr>
          <w:rFonts w:ascii="Times New Roman" w:eastAsia="Times New Roman" w:hAnsi="Times New Roman" w:cs="Times New Roman"/>
          <w:color w:val="000000"/>
          <w:sz w:val="18"/>
          <w:szCs w:val="18"/>
        </w:rPr>
        <w:t>Ari Yudistira. Selaku Anggota Unit Tipidter Satreskrim Polres Muaro Jambi, ‘Wawancara’, 1 August 2024.</w:t>
      </w:r>
    </w:p>
    <w:p w14:paraId="22AF3CFB" w14:textId="77777777" w:rsidR="00C65F7B" w:rsidRPr="002F1A6F" w:rsidRDefault="00C65F7B">
      <w:pPr>
        <w:pBdr>
          <w:top w:val="nil"/>
          <w:left w:val="nil"/>
          <w:bottom w:val="nil"/>
          <w:right w:val="nil"/>
          <w:between w:val="nil"/>
        </w:pBdr>
        <w:spacing w:after="0" w:line="240" w:lineRule="auto"/>
        <w:ind w:firstLine="284"/>
        <w:jc w:val="both"/>
        <w:rPr>
          <w:rFonts w:ascii="Times New Roman" w:eastAsia="Times New Roman" w:hAnsi="Times New Roman" w:cs="Times New Roman"/>
          <w:b/>
          <w:color w:val="000000"/>
          <w:sz w:val="18"/>
          <w:szCs w:val="18"/>
        </w:rPr>
      </w:pPr>
    </w:p>
    <w:p w14:paraId="37C33829" w14:textId="77777777" w:rsidR="00C65F7B" w:rsidRPr="002F1A6F" w:rsidRDefault="00C65F7B">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p>
  </w:footnote>
  <w:footnote w:id="132">
    <w:p w14:paraId="574E419A"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Soekanto. </w:t>
      </w:r>
      <w:r w:rsidRPr="002F1A6F">
        <w:rPr>
          <w:rFonts w:ascii="Times New Roman" w:eastAsia="Times New Roman" w:hAnsi="Times New Roman" w:cs="Times New Roman"/>
          <w:color w:val="000000"/>
          <w:sz w:val="18"/>
          <w:szCs w:val="18"/>
        </w:rPr>
        <w:t>p. 5.</w:t>
      </w:r>
    </w:p>
  </w:footnote>
  <w:footnote w:id="133">
    <w:p w14:paraId="7037A070"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Friedman.</w:t>
      </w:r>
    </w:p>
  </w:footnote>
  <w:footnote w:id="134">
    <w:p w14:paraId="2112CD52" w14:textId="7EAE11D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‘Undang-Undang Nomor 18 Tahun 2013 </w:t>
      </w:r>
      <w:r w:rsidR="00A76B60">
        <w:rPr>
          <w:rFonts w:ascii="Times New Roman" w:eastAsia="Times New Roman" w:hAnsi="Times New Roman" w:cs="Times New Roman"/>
          <w:sz w:val="18"/>
          <w:szCs w:val="18"/>
        </w:rPr>
        <w:t>t</w:t>
      </w:r>
      <w:r w:rsidRPr="002F1A6F">
        <w:rPr>
          <w:rFonts w:ascii="Times New Roman" w:eastAsia="Times New Roman" w:hAnsi="Times New Roman" w:cs="Times New Roman"/>
          <w:sz w:val="18"/>
          <w:szCs w:val="18"/>
        </w:rPr>
        <w:t xml:space="preserve">entang Pencegahan </w:t>
      </w:r>
      <w:r w:rsidR="00A76B60">
        <w:rPr>
          <w:rFonts w:ascii="Times New Roman" w:eastAsia="Times New Roman" w:hAnsi="Times New Roman" w:cs="Times New Roman"/>
          <w:sz w:val="18"/>
          <w:szCs w:val="18"/>
        </w:rPr>
        <w:t>d</w:t>
      </w:r>
      <w:r w:rsidRPr="002F1A6F">
        <w:rPr>
          <w:rFonts w:ascii="Times New Roman" w:eastAsia="Times New Roman" w:hAnsi="Times New Roman" w:cs="Times New Roman"/>
          <w:sz w:val="18"/>
          <w:szCs w:val="18"/>
        </w:rPr>
        <w:t>an Pemberantasan Perusakan Hutan</w:t>
      </w:r>
      <w:r w:rsidRPr="002F1A6F">
        <w:rPr>
          <w:rFonts w:ascii="Times New Roman" w:eastAsia="Times New Roman" w:hAnsi="Times New Roman" w:cs="Times New Roman"/>
          <w:color w:val="000000"/>
          <w:sz w:val="18"/>
          <w:szCs w:val="18"/>
        </w:rPr>
        <w:t>’.</w:t>
      </w:r>
    </w:p>
  </w:footnote>
  <w:footnote w:id="135">
    <w:p w14:paraId="7DE94B1B" w14:textId="087CB960" w:rsidR="00A76B60" w:rsidRPr="00A76B60" w:rsidRDefault="00A76B60" w:rsidP="00A76B60">
      <w:pPr>
        <w:pStyle w:val="FootnoteText"/>
        <w:ind w:firstLine="284"/>
        <w:rPr>
          <w:rFonts w:ascii="Times New Roman" w:hAnsi="Times New Roman" w:cs="Times New Roman"/>
          <w:sz w:val="18"/>
          <w:szCs w:val="18"/>
        </w:rPr>
      </w:pPr>
      <w:r w:rsidRPr="00A76B60">
        <w:rPr>
          <w:rStyle w:val="FootnoteReference"/>
          <w:rFonts w:ascii="Times New Roman" w:hAnsi="Times New Roman" w:cs="Times New Roman"/>
          <w:sz w:val="18"/>
          <w:szCs w:val="18"/>
        </w:rPr>
        <w:footnoteRef/>
      </w:r>
      <w:r w:rsidRPr="00A76B60">
        <w:rPr>
          <w:rFonts w:ascii="Times New Roman" w:hAnsi="Times New Roman" w:cs="Times New Roman"/>
          <w:sz w:val="18"/>
          <w:szCs w:val="18"/>
        </w:rPr>
        <w:t xml:space="preserve"> </w:t>
      </w:r>
      <w:r w:rsidRPr="00A76B60">
        <w:rPr>
          <w:rFonts w:ascii="Times New Roman" w:hAnsi="Times New Roman" w:cs="Times New Roman"/>
          <w:sz w:val="18"/>
          <w:szCs w:val="18"/>
        </w:rPr>
        <w:fldChar w:fldCharType="begin" w:fldLock="1"/>
      </w:r>
      <w:r w:rsidR="00167367">
        <w:rPr>
          <w:rFonts w:ascii="Times New Roman" w:hAnsi="Times New Roman" w:cs="Times New Roman"/>
          <w:sz w:val="18"/>
          <w:szCs w:val="18"/>
        </w:rPr>
        <w:instrText>ADDIN CSL_CITATION {"citationItems":[{"id":"ITEM-1","itemData":{"id":"ITEM-1","issued":{"date-parts":[["2013"]]},"title":"Undang-Undang Nomor 18 Tahun 2013","type":"article-journal"},"uris":["http://www.mendeley.com/documents/?uuid=04ee0c19-ccc3-4d23-a6c9-06568b14b793"]}],"mendeley":{"formattedCitation":"‘Undang-Undang Nomor 18 Tahun 2013’.","manualFormatting":"‘Undang-Undang Nomor 18 Tahun 2013 tentang Pencegahan dan Pemberantasan Perusakan Hutan’.","plainTextFormattedCitation":"‘Undang-Undang Nomor 18 Tahun 2013’.","previouslyFormattedCitation":"‘Undang-Undang Nomor 18 Tahun 2013’."},"properties":{"noteIndex":135},"schema":"https://github.com/citation-style-language/schema/raw/master/csl-citation.json"}</w:instrText>
      </w:r>
      <w:r w:rsidRPr="00A76B60">
        <w:rPr>
          <w:rFonts w:ascii="Times New Roman" w:hAnsi="Times New Roman" w:cs="Times New Roman"/>
          <w:sz w:val="18"/>
          <w:szCs w:val="18"/>
        </w:rPr>
        <w:fldChar w:fldCharType="separate"/>
      </w:r>
      <w:r w:rsidRPr="00A76B60">
        <w:rPr>
          <w:rFonts w:ascii="Times New Roman" w:hAnsi="Times New Roman" w:cs="Times New Roman"/>
          <w:noProof/>
          <w:sz w:val="18"/>
          <w:szCs w:val="18"/>
        </w:rPr>
        <w:t>‘Undang-Undang Nomor 18 Tahun 2013</w:t>
      </w:r>
      <w:r>
        <w:rPr>
          <w:rFonts w:ascii="Times New Roman" w:hAnsi="Times New Roman" w:cs="Times New Roman"/>
          <w:noProof/>
          <w:sz w:val="18"/>
          <w:szCs w:val="18"/>
        </w:rPr>
        <w:t xml:space="preserve"> </w:t>
      </w:r>
      <w:r>
        <w:rPr>
          <w:rFonts w:ascii="Times New Roman" w:eastAsia="Times New Roman" w:hAnsi="Times New Roman" w:cs="Times New Roman"/>
          <w:noProof/>
          <w:sz w:val="18"/>
          <w:szCs w:val="18"/>
        </w:rPr>
        <w:t>t</w:t>
      </w:r>
      <w:r w:rsidRPr="002F1A6F">
        <w:rPr>
          <w:rFonts w:ascii="Times New Roman" w:eastAsia="Times New Roman" w:hAnsi="Times New Roman" w:cs="Times New Roman"/>
          <w:noProof/>
          <w:sz w:val="18"/>
          <w:szCs w:val="18"/>
        </w:rPr>
        <w:t xml:space="preserve">entang Pencegahan </w:t>
      </w:r>
      <w:r>
        <w:rPr>
          <w:rFonts w:ascii="Times New Roman" w:eastAsia="Times New Roman" w:hAnsi="Times New Roman" w:cs="Times New Roman"/>
          <w:noProof/>
          <w:sz w:val="18"/>
          <w:szCs w:val="18"/>
        </w:rPr>
        <w:t>d</w:t>
      </w:r>
      <w:r w:rsidRPr="002F1A6F">
        <w:rPr>
          <w:rFonts w:ascii="Times New Roman" w:eastAsia="Times New Roman" w:hAnsi="Times New Roman" w:cs="Times New Roman"/>
          <w:noProof/>
          <w:sz w:val="18"/>
          <w:szCs w:val="18"/>
        </w:rPr>
        <w:t>an Pemberantasan Perusakan Hutan</w:t>
      </w:r>
      <w:r w:rsidRPr="00A76B60">
        <w:rPr>
          <w:rFonts w:ascii="Times New Roman" w:hAnsi="Times New Roman" w:cs="Times New Roman"/>
          <w:noProof/>
          <w:sz w:val="18"/>
          <w:szCs w:val="18"/>
        </w:rPr>
        <w:t>’.</w:t>
      </w:r>
      <w:r w:rsidRPr="00A76B60">
        <w:rPr>
          <w:rFonts w:ascii="Times New Roman" w:hAnsi="Times New Roman" w:cs="Times New Roman"/>
          <w:sz w:val="18"/>
          <w:szCs w:val="18"/>
        </w:rPr>
        <w:fldChar w:fldCharType="end"/>
      </w:r>
    </w:p>
  </w:footnote>
  <w:footnote w:id="136">
    <w:p w14:paraId="748463FE" w14:textId="2703B7D4" w:rsidR="00C65F7B" w:rsidRPr="002F1A6F" w:rsidRDefault="00000000" w:rsidP="00A76B6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sz w:val="18"/>
          <w:szCs w:val="18"/>
        </w:rPr>
        <w:t xml:space="preserve"> </w:t>
      </w:r>
      <w:r w:rsidRPr="002F1A6F">
        <w:rPr>
          <w:rFonts w:ascii="Times New Roman" w:eastAsia="Times New Roman" w:hAnsi="Times New Roman" w:cs="Times New Roman"/>
          <w:color w:val="000000"/>
          <w:sz w:val="18"/>
          <w:szCs w:val="18"/>
        </w:rPr>
        <w:t>Bripka Ari Yudistira. Selaku Anggota Unit Tipidter Satreskrim Polres Muaro Jambi, ‘Wawancara’, 1 August 2024</w:t>
      </w:r>
      <w:r w:rsidR="00A76B60">
        <w:rPr>
          <w:rFonts w:ascii="Times New Roman" w:eastAsia="Times New Roman" w:hAnsi="Times New Roman" w:cs="Times New Roman"/>
          <w:color w:val="000000"/>
          <w:sz w:val="18"/>
          <w:szCs w:val="18"/>
        </w:rPr>
        <w:t>.</w:t>
      </w:r>
    </w:p>
  </w:footnote>
  <w:footnote w:id="137">
    <w:p w14:paraId="15FD0754"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Bripka Ari Yudistira. Selaku Anggota Unit Tipidter Satreskrim Polres Muaro Jambi, ‘Wawancara’, 1 August 2024.</w:t>
      </w:r>
    </w:p>
  </w:footnote>
  <w:footnote w:id="138">
    <w:p w14:paraId="270EE554" w14:textId="5A5EAA3D"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‘Undang-Undang </w:t>
      </w:r>
      <w:r w:rsidRPr="002F1A6F">
        <w:rPr>
          <w:rFonts w:ascii="Times New Roman" w:eastAsia="Times New Roman" w:hAnsi="Times New Roman" w:cs="Times New Roman"/>
          <w:color w:val="000000"/>
          <w:sz w:val="18"/>
          <w:szCs w:val="18"/>
        </w:rPr>
        <w:t xml:space="preserve">Nomor 18 Tahun 2013 </w:t>
      </w:r>
      <w:r w:rsidRPr="002F1A6F">
        <w:rPr>
          <w:rFonts w:ascii="Times New Roman" w:eastAsia="Times New Roman" w:hAnsi="Times New Roman" w:cs="Times New Roman"/>
          <w:sz w:val="18"/>
          <w:szCs w:val="18"/>
        </w:rPr>
        <w:t>t</w:t>
      </w:r>
      <w:r w:rsidRPr="002F1A6F">
        <w:rPr>
          <w:rFonts w:ascii="Times New Roman" w:eastAsia="Times New Roman" w:hAnsi="Times New Roman" w:cs="Times New Roman"/>
          <w:color w:val="000000"/>
          <w:sz w:val="18"/>
          <w:szCs w:val="18"/>
        </w:rPr>
        <w:t xml:space="preserve">entang Pencegahan </w:t>
      </w:r>
      <w:r w:rsidR="00A76B60">
        <w:rPr>
          <w:rFonts w:ascii="Times New Roman" w:eastAsia="Times New Roman" w:hAnsi="Times New Roman" w:cs="Times New Roman"/>
          <w:color w:val="000000"/>
          <w:sz w:val="18"/>
          <w:szCs w:val="18"/>
        </w:rPr>
        <w:t>d</w:t>
      </w:r>
      <w:r w:rsidRPr="002F1A6F">
        <w:rPr>
          <w:rFonts w:ascii="Times New Roman" w:eastAsia="Times New Roman" w:hAnsi="Times New Roman" w:cs="Times New Roman"/>
          <w:color w:val="000000"/>
          <w:sz w:val="18"/>
          <w:szCs w:val="18"/>
        </w:rPr>
        <w:t>an Pemberantasan Perusakan Hutan’.</w:t>
      </w:r>
    </w:p>
  </w:footnote>
  <w:footnote w:id="139">
    <w:p w14:paraId="018089C2" w14:textId="77777777" w:rsidR="00C65F7B" w:rsidRPr="002F1A6F" w:rsidRDefault="00000000">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18"/>
          <w:szCs w:val="18"/>
        </w:rPr>
      </w:pPr>
      <w:r w:rsidRPr="002F1A6F">
        <w:rPr>
          <w:rStyle w:val="FootnoteReference"/>
          <w:rFonts w:ascii="Times New Roman" w:hAnsi="Times New Roman" w:cs="Times New Roman"/>
          <w:sz w:val="18"/>
          <w:szCs w:val="18"/>
        </w:rPr>
        <w:footnoteRef/>
      </w:r>
      <w:r w:rsidRPr="002F1A6F">
        <w:rPr>
          <w:rFonts w:ascii="Times New Roman" w:eastAsia="Times New Roman" w:hAnsi="Times New Roman" w:cs="Times New Roman"/>
          <w:color w:val="000000"/>
          <w:sz w:val="18"/>
          <w:szCs w:val="18"/>
        </w:rPr>
        <w:t xml:space="preserve"> </w:t>
      </w:r>
      <w:r w:rsidRPr="002F1A6F">
        <w:rPr>
          <w:rFonts w:ascii="Times New Roman" w:eastAsia="Times New Roman" w:hAnsi="Times New Roman" w:cs="Times New Roman"/>
          <w:color w:val="000000"/>
          <w:sz w:val="18"/>
          <w:szCs w:val="18"/>
        </w:rPr>
        <w:t xml:space="preserve">‘Undang-Undang </w:t>
      </w:r>
      <w:r w:rsidRPr="002F1A6F">
        <w:rPr>
          <w:rFonts w:ascii="Times New Roman" w:eastAsia="Times New Roman" w:hAnsi="Times New Roman" w:cs="Times New Roman"/>
          <w:color w:val="000000"/>
          <w:sz w:val="18"/>
          <w:szCs w:val="18"/>
        </w:rPr>
        <w:t xml:space="preserve">Nomor 20 Tahun 2001 </w:t>
      </w:r>
      <w:r w:rsidRPr="002F1A6F">
        <w:rPr>
          <w:rFonts w:ascii="Times New Roman" w:eastAsia="Times New Roman" w:hAnsi="Times New Roman" w:cs="Times New Roman"/>
          <w:sz w:val="18"/>
          <w:szCs w:val="18"/>
        </w:rPr>
        <w:t>t</w:t>
      </w:r>
      <w:r w:rsidRPr="002F1A6F">
        <w:rPr>
          <w:rFonts w:ascii="Times New Roman" w:eastAsia="Times New Roman" w:hAnsi="Times New Roman" w:cs="Times New Roman"/>
          <w:color w:val="000000"/>
          <w:sz w:val="18"/>
          <w:szCs w:val="18"/>
        </w:rPr>
        <w:t>entang Pemberantasan Tindak Pidana Korupsi’.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6AFD1" w14:textId="77777777" w:rsidR="00C65F7B" w:rsidRDefault="00C65F7B">
    <w:pPr>
      <w:pBdr>
        <w:top w:val="nil"/>
        <w:left w:val="nil"/>
        <w:bottom w:val="nil"/>
        <w:right w:val="nil"/>
        <w:between w:val="nil"/>
      </w:pBdr>
      <w:tabs>
        <w:tab w:val="center" w:pos="4680"/>
        <w:tab w:val="right" w:pos="9360"/>
      </w:tabs>
      <w:spacing w:after="0" w:line="240" w:lineRule="auto"/>
      <w:jc w:val="right"/>
      <w:rPr>
        <w:color w:val="000000"/>
      </w:rPr>
    </w:pPr>
  </w:p>
  <w:p w14:paraId="5F53AEBB"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47E5" w14:textId="180076AC" w:rsidR="00C65F7B" w:rsidRDefault="00C65F7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p>
  <w:p w14:paraId="208702C5" w14:textId="77777777" w:rsidR="00C65F7B" w:rsidRDefault="00C65F7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D5244" w14:textId="77777777" w:rsidR="00C65F7B" w:rsidRDefault="00C65F7B">
    <w:pPr>
      <w:pBdr>
        <w:top w:val="nil"/>
        <w:left w:val="nil"/>
        <w:bottom w:val="nil"/>
        <w:right w:val="nil"/>
        <w:between w:val="nil"/>
      </w:pBdr>
      <w:tabs>
        <w:tab w:val="center" w:pos="4680"/>
        <w:tab w:val="right" w:pos="9360"/>
      </w:tabs>
      <w:spacing w:after="0" w:line="240" w:lineRule="auto"/>
      <w:jc w:val="right"/>
      <w:rPr>
        <w:color w:val="000000"/>
      </w:rPr>
    </w:pPr>
  </w:p>
  <w:p w14:paraId="6069E360"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8D2B" w14:textId="489AEEA6" w:rsidR="00C65F7B"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87C0A">
      <w:rPr>
        <w:rFonts w:ascii="Times New Roman" w:eastAsia="Times New Roman" w:hAnsi="Times New Roman" w:cs="Times New Roman"/>
        <w:noProof/>
        <w:color w:val="000000"/>
      </w:rPr>
      <w:t>10</w:t>
    </w:r>
    <w:r w:rsidR="00387C0A">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751D5866" w14:textId="77777777" w:rsidR="00C65F7B" w:rsidRDefault="00C65F7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4F59" w14:textId="77777777" w:rsidR="0079595F" w:rsidRDefault="0079595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10</w:t>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4FD1EF9C" w14:textId="77777777" w:rsidR="0079595F" w:rsidRDefault="0079595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F63F" w14:textId="77777777" w:rsidR="00FF642E" w:rsidRDefault="00FF642E">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10</w:t>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7C178C2D" w14:textId="77777777" w:rsidR="00FF642E" w:rsidRDefault="00FF642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523A" w14:textId="77777777" w:rsidR="00C65F7B" w:rsidRDefault="00C65F7B">
    <w:pPr>
      <w:pBdr>
        <w:top w:val="nil"/>
        <w:left w:val="nil"/>
        <w:bottom w:val="nil"/>
        <w:right w:val="nil"/>
        <w:between w:val="nil"/>
      </w:pBdr>
      <w:tabs>
        <w:tab w:val="center" w:pos="4680"/>
        <w:tab w:val="right" w:pos="9360"/>
      </w:tabs>
      <w:spacing w:after="0" w:line="240" w:lineRule="auto"/>
      <w:jc w:val="right"/>
      <w:rPr>
        <w:color w:val="000000"/>
      </w:rPr>
    </w:pPr>
  </w:p>
  <w:p w14:paraId="4B081C1D"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191B4" w14:textId="77777777" w:rsidR="00C65F7B" w:rsidRDefault="00C65F7B">
    <w:pPr>
      <w:pBdr>
        <w:top w:val="nil"/>
        <w:left w:val="nil"/>
        <w:bottom w:val="nil"/>
        <w:right w:val="nil"/>
        <w:between w:val="nil"/>
      </w:pBdr>
      <w:tabs>
        <w:tab w:val="center" w:pos="4680"/>
        <w:tab w:val="right" w:pos="9360"/>
      </w:tabs>
      <w:spacing w:after="0" w:line="240" w:lineRule="auto"/>
      <w:jc w:val="center"/>
      <w:rPr>
        <w:color w:val="000000"/>
      </w:rPr>
    </w:pPr>
  </w:p>
  <w:p w14:paraId="1E3F8DCB" w14:textId="77777777" w:rsidR="00C65F7B" w:rsidRDefault="00C65F7B">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DAAEF" w14:textId="0F640C49" w:rsidR="00C65F7B"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87C0A">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p w14:paraId="53738B88" w14:textId="77777777" w:rsidR="00C65F7B" w:rsidRDefault="00C65F7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7CB14" w14:textId="5110DFBC" w:rsidR="00C65F7B"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87C0A">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52C6B148" w14:textId="77777777" w:rsidR="00C65F7B" w:rsidRDefault="00C65F7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241DA" w14:textId="6455B9FB" w:rsidR="00387C0A" w:rsidRDefault="00387C0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p>
  <w:p w14:paraId="1DF53FC9" w14:textId="77777777" w:rsidR="00387C0A" w:rsidRDefault="00387C0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E172D" w14:textId="5DC8EFC3" w:rsidR="00C65F7B"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87C0A">
      <w:rPr>
        <w:rFonts w:ascii="Times New Roman" w:eastAsia="Times New Roman" w:hAnsi="Times New Roman" w:cs="Times New Roman"/>
        <w:noProof/>
        <w:color w:val="000000"/>
      </w:rPr>
      <w:t>6</w:t>
    </w:r>
    <w:r w:rsidR="00387C0A">
      <w:rPr>
        <w:rFonts w:ascii="Times New Roman" w:eastAsia="Times New Roman" w:hAnsi="Times New Roman" w:cs="Times New Roman"/>
        <w:noProof/>
        <w:color w:val="000000"/>
      </w:rPr>
      <w:t>6</w:t>
    </w:r>
    <w:r>
      <w:rPr>
        <w:rFonts w:ascii="Times New Roman" w:eastAsia="Times New Roman" w:hAnsi="Times New Roman" w:cs="Times New Roman"/>
        <w:color w:val="000000"/>
      </w:rPr>
      <w:fldChar w:fldCharType="end"/>
    </w:r>
  </w:p>
  <w:p w14:paraId="428BDAE9" w14:textId="77777777" w:rsidR="00C65F7B" w:rsidRDefault="00C65F7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E8FD" w14:textId="77777777" w:rsidR="00C65F7B" w:rsidRDefault="00C65F7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p>
  <w:p w14:paraId="7CE0F9D7" w14:textId="77777777" w:rsidR="00C65F7B" w:rsidRDefault="00C65F7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8AF51" w14:textId="04F02EC6" w:rsidR="00C65F7B"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87C0A">
      <w:rPr>
        <w:rFonts w:ascii="Times New Roman" w:eastAsia="Times New Roman" w:hAnsi="Times New Roman" w:cs="Times New Roman"/>
        <w:noProof/>
        <w:color w:val="000000"/>
      </w:rPr>
      <w:t>8</w:t>
    </w:r>
    <w:r w:rsidR="00387C0A">
      <w:rPr>
        <w:rFonts w:ascii="Times New Roman" w:eastAsia="Times New Roman" w:hAnsi="Times New Roman" w:cs="Times New Roman"/>
        <w:noProof/>
        <w:color w:val="000000"/>
      </w:rPr>
      <w:t>5</w:t>
    </w:r>
    <w:r>
      <w:rPr>
        <w:rFonts w:ascii="Times New Roman" w:eastAsia="Times New Roman" w:hAnsi="Times New Roman" w:cs="Times New Roman"/>
        <w:color w:val="000000"/>
      </w:rPr>
      <w:fldChar w:fldCharType="end"/>
    </w:r>
  </w:p>
  <w:p w14:paraId="705AA072" w14:textId="77777777" w:rsidR="00C65F7B" w:rsidRDefault="00C65F7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6C77"/>
    <w:multiLevelType w:val="multilevel"/>
    <w:tmpl w:val="DF682EB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3CF4ABA"/>
    <w:multiLevelType w:val="multilevel"/>
    <w:tmpl w:val="FA80933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04BC4021"/>
    <w:multiLevelType w:val="multilevel"/>
    <w:tmpl w:val="D4880B64"/>
    <w:lvl w:ilvl="0">
      <w:start w:val="1"/>
      <w:numFmt w:val="decimal"/>
      <w:lvlText w:val="%1."/>
      <w:lvlJc w:val="left"/>
      <w:pPr>
        <w:ind w:left="720" w:hanging="360"/>
      </w:pPr>
      <w:rPr>
        <w:b w:val="0"/>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3E5505"/>
    <w:multiLevelType w:val="multilevel"/>
    <w:tmpl w:val="B9161F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69958D4"/>
    <w:multiLevelType w:val="multilevel"/>
    <w:tmpl w:val="1EAADA0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09AE7DEC"/>
    <w:multiLevelType w:val="multilevel"/>
    <w:tmpl w:val="1ACC59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F77CFD"/>
    <w:multiLevelType w:val="multilevel"/>
    <w:tmpl w:val="A174762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F590195"/>
    <w:multiLevelType w:val="multilevel"/>
    <w:tmpl w:val="D610BC78"/>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71077C"/>
    <w:multiLevelType w:val="multilevel"/>
    <w:tmpl w:val="8CDEA5F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150A5654"/>
    <w:multiLevelType w:val="multilevel"/>
    <w:tmpl w:val="19CE35B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5284316"/>
    <w:multiLevelType w:val="multilevel"/>
    <w:tmpl w:val="A95EFC3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63E0E4B"/>
    <w:multiLevelType w:val="multilevel"/>
    <w:tmpl w:val="0464C1E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2" w15:restartNumberingAfterBreak="0">
    <w:nsid w:val="166A0A6E"/>
    <w:multiLevelType w:val="multilevel"/>
    <w:tmpl w:val="8458A3D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19C53FD5"/>
    <w:multiLevelType w:val="multilevel"/>
    <w:tmpl w:val="FD8EDD9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BBE6F1E"/>
    <w:multiLevelType w:val="multilevel"/>
    <w:tmpl w:val="56BA885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1CC73445"/>
    <w:multiLevelType w:val="multilevel"/>
    <w:tmpl w:val="FB70AD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36F0273"/>
    <w:multiLevelType w:val="multilevel"/>
    <w:tmpl w:val="3D2665E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23C14FAE"/>
    <w:multiLevelType w:val="multilevel"/>
    <w:tmpl w:val="FF1209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6583EF0"/>
    <w:multiLevelType w:val="multilevel"/>
    <w:tmpl w:val="77CC34D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26F83668"/>
    <w:multiLevelType w:val="multilevel"/>
    <w:tmpl w:val="ED6845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78127B8"/>
    <w:multiLevelType w:val="multilevel"/>
    <w:tmpl w:val="0444E9BE"/>
    <w:lvl w:ilvl="0">
      <w:start w:val="1"/>
      <w:numFmt w:val="lowerLetter"/>
      <w:lvlText w:val="%1."/>
      <w:lvlJc w:val="left"/>
      <w:pPr>
        <w:ind w:left="1440"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290B505F"/>
    <w:multiLevelType w:val="multilevel"/>
    <w:tmpl w:val="2CC4ABEE"/>
    <w:lvl w:ilvl="0">
      <w:start w:val="1"/>
      <w:numFmt w:val="upperLetter"/>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2A7F79A9"/>
    <w:multiLevelType w:val="multilevel"/>
    <w:tmpl w:val="3C4C8E6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AAD6437"/>
    <w:multiLevelType w:val="multilevel"/>
    <w:tmpl w:val="9F62ED9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2C991E00"/>
    <w:multiLevelType w:val="multilevel"/>
    <w:tmpl w:val="508A2302"/>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5" w15:restartNumberingAfterBreak="0">
    <w:nsid w:val="313905B0"/>
    <w:multiLevelType w:val="multilevel"/>
    <w:tmpl w:val="C36809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64799B"/>
    <w:multiLevelType w:val="multilevel"/>
    <w:tmpl w:val="E59C134E"/>
    <w:lvl w:ilvl="0">
      <w:start w:val="1"/>
      <w:numFmt w:val="lowerLetter"/>
      <w:lvlText w:val="%1)"/>
      <w:lvlJc w:val="left"/>
      <w:pPr>
        <w:ind w:left="2214" w:hanging="360"/>
      </w:p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27" w15:restartNumberingAfterBreak="0">
    <w:nsid w:val="34D34247"/>
    <w:multiLevelType w:val="multilevel"/>
    <w:tmpl w:val="E23464D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8" w15:restartNumberingAfterBreak="0">
    <w:nsid w:val="38486B21"/>
    <w:multiLevelType w:val="multilevel"/>
    <w:tmpl w:val="36304E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387B7E18"/>
    <w:multiLevelType w:val="multilevel"/>
    <w:tmpl w:val="7D6051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9BE5C0D"/>
    <w:multiLevelType w:val="multilevel"/>
    <w:tmpl w:val="4EE64A6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15:restartNumberingAfterBreak="0">
    <w:nsid w:val="3AAD4561"/>
    <w:multiLevelType w:val="multilevel"/>
    <w:tmpl w:val="BA5C0F46"/>
    <w:lvl w:ilvl="0">
      <w:start w:val="1"/>
      <w:numFmt w:val="decimal"/>
      <w:lvlText w:val="%1."/>
      <w:lvlJc w:val="left"/>
      <w:pPr>
        <w:ind w:left="2160" w:hanging="360"/>
      </w:pPr>
      <w:rPr>
        <w:rFonts w:ascii="Times New Roman" w:eastAsia="Times New Roman" w:hAnsi="Times New Roman" w:cs="Times New Roman"/>
      </w:rPr>
    </w:lvl>
    <w:lvl w:ilvl="1">
      <w:start w:val="1"/>
      <w:numFmt w:val="lowerLetter"/>
      <w:lvlText w:val="%2."/>
      <w:lvlJc w:val="left"/>
      <w:pPr>
        <w:ind w:left="2880" w:hanging="360"/>
      </w:pPr>
    </w:lvl>
    <w:lvl w:ilvl="2">
      <w:start w:val="1"/>
      <w:numFmt w:val="decimal"/>
      <w:lvlText w:val="(%3)"/>
      <w:lvlJc w:val="left"/>
      <w:pPr>
        <w:ind w:left="3780" w:hanging="36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 w15:restartNumberingAfterBreak="0">
    <w:nsid w:val="43526E28"/>
    <w:multiLevelType w:val="multilevel"/>
    <w:tmpl w:val="8CDAF4E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438D34FB"/>
    <w:multiLevelType w:val="multilevel"/>
    <w:tmpl w:val="67E07072"/>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4" w15:restartNumberingAfterBreak="0">
    <w:nsid w:val="4B0E1B7B"/>
    <w:multiLevelType w:val="multilevel"/>
    <w:tmpl w:val="E36E9EC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15:restartNumberingAfterBreak="0">
    <w:nsid w:val="516731E3"/>
    <w:multiLevelType w:val="multilevel"/>
    <w:tmpl w:val="FDEE21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52402067"/>
    <w:multiLevelType w:val="multilevel"/>
    <w:tmpl w:val="98CC6E7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543300B2"/>
    <w:multiLevelType w:val="multilevel"/>
    <w:tmpl w:val="D9A2A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49B0D6E"/>
    <w:multiLevelType w:val="multilevel"/>
    <w:tmpl w:val="BA9A4E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552C4A60"/>
    <w:multiLevelType w:val="multilevel"/>
    <w:tmpl w:val="389AE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7E711E3"/>
    <w:multiLevelType w:val="multilevel"/>
    <w:tmpl w:val="C57A6E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85332A4"/>
    <w:multiLevelType w:val="multilevel"/>
    <w:tmpl w:val="1200E29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5C08619C"/>
    <w:multiLevelType w:val="multilevel"/>
    <w:tmpl w:val="E6F04C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E4014A3"/>
    <w:multiLevelType w:val="multilevel"/>
    <w:tmpl w:val="B28055F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4" w15:restartNumberingAfterBreak="0">
    <w:nsid w:val="664947D5"/>
    <w:multiLevelType w:val="multilevel"/>
    <w:tmpl w:val="E57ED12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5" w15:restartNumberingAfterBreak="0">
    <w:nsid w:val="66F755A8"/>
    <w:multiLevelType w:val="multilevel"/>
    <w:tmpl w:val="9F502AE4"/>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6" w15:restartNumberingAfterBreak="0">
    <w:nsid w:val="6A022E3D"/>
    <w:multiLevelType w:val="multilevel"/>
    <w:tmpl w:val="23E8E34C"/>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7" w15:restartNumberingAfterBreak="0">
    <w:nsid w:val="6A726672"/>
    <w:multiLevelType w:val="multilevel"/>
    <w:tmpl w:val="ECAE9764"/>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8" w15:restartNumberingAfterBreak="0">
    <w:nsid w:val="71B03205"/>
    <w:multiLevelType w:val="multilevel"/>
    <w:tmpl w:val="4D86872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72F025E4"/>
    <w:multiLevelType w:val="multilevel"/>
    <w:tmpl w:val="BF84D30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783C63BC"/>
    <w:multiLevelType w:val="multilevel"/>
    <w:tmpl w:val="D3DC50A2"/>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1" w15:restartNumberingAfterBreak="0">
    <w:nsid w:val="7B6D4F57"/>
    <w:multiLevelType w:val="multilevel"/>
    <w:tmpl w:val="F9E2E9C4"/>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16cid:durableId="322901221">
    <w:abstractNumId w:val="23"/>
  </w:num>
  <w:num w:numId="2" w16cid:durableId="1368331710">
    <w:abstractNumId w:val="51"/>
  </w:num>
  <w:num w:numId="3" w16cid:durableId="780151578">
    <w:abstractNumId w:val="28"/>
  </w:num>
  <w:num w:numId="4" w16cid:durableId="49379073">
    <w:abstractNumId w:val="50"/>
  </w:num>
  <w:num w:numId="5" w16cid:durableId="1068724578">
    <w:abstractNumId w:val="46"/>
  </w:num>
  <w:num w:numId="6" w16cid:durableId="543980443">
    <w:abstractNumId w:val="2"/>
  </w:num>
  <w:num w:numId="7" w16cid:durableId="1471240631">
    <w:abstractNumId w:val="31"/>
  </w:num>
  <w:num w:numId="8" w16cid:durableId="1286306276">
    <w:abstractNumId w:val="14"/>
  </w:num>
  <w:num w:numId="9" w16cid:durableId="601694004">
    <w:abstractNumId w:val="19"/>
  </w:num>
  <w:num w:numId="10" w16cid:durableId="729572034">
    <w:abstractNumId w:val="45"/>
  </w:num>
  <w:num w:numId="11" w16cid:durableId="194270229">
    <w:abstractNumId w:val="3"/>
  </w:num>
  <w:num w:numId="12" w16cid:durableId="222445423">
    <w:abstractNumId w:val="1"/>
  </w:num>
  <w:num w:numId="13" w16cid:durableId="540820403">
    <w:abstractNumId w:val="25"/>
  </w:num>
  <w:num w:numId="14" w16cid:durableId="379325052">
    <w:abstractNumId w:val="0"/>
  </w:num>
  <w:num w:numId="15" w16cid:durableId="608005564">
    <w:abstractNumId w:val="27"/>
  </w:num>
  <w:num w:numId="16" w16cid:durableId="1551460945">
    <w:abstractNumId w:val="40"/>
  </w:num>
  <w:num w:numId="17" w16cid:durableId="1869832862">
    <w:abstractNumId w:val="35"/>
  </w:num>
  <w:num w:numId="18" w16cid:durableId="2123642861">
    <w:abstractNumId w:val="9"/>
  </w:num>
  <w:num w:numId="19" w16cid:durableId="753278889">
    <w:abstractNumId w:val="32"/>
  </w:num>
  <w:num w:numId="20" w16cid:durableId="1172405858">
    <w:abstractNumId w:val="21"/>
  </w:num>
  <w:num w:numId="21" w16cid:durableId="597762871">
    <w:abstractNumId w:val="20"/>
  </w:num>
  <w:num w:numId="22" w16cid:durableId="947078893">
    <w:abstractNumId w:val="13"/>
  </w:num>
  <w:num w:numId="23" w16cid:durableId="795219558">
    <w:abstractNumId w:val="29"/>
  </w:num>
  <w:num w:numId="24" w16cid:durableId="570697930">
    <w:abstractNumId w:val="41"/>
  </w:num>
  <w:num w:numId="25" w16cid:durableId="1255672811">
    <w:abstractNumId w:val="22"/>
  </w:num>
  <w:num w:numId="26" w16cid:durableId="1620842456">
    <w:abstractNumId w:val="7"/>
  </w:num>
  <w:num w:numId="27" w16cid:durableId="1531528874">
    <w:abstractNumId w:val="6"/>
  </w:num>
  <w:num w:numId="28" w16cid:durableId="647782125">
    <w:abstractNumId w:val="11"/>
  </w:num>
  <w:num w:numId="29" w16cid:durableId="1692223164">
    <w:abstractNumId w:val="49"/>
  </w:num>
  <w:num w:numId="30" w16cid:durableId="1581524118">
    <w:abstractNumId w:val="47"/>
  </w:num>
  <w:num w:numId="31" w16cid:durableId="846989179">
    <w:abstractNumId w:val="10"/>
  </w:num>
  <w:num w:numId="32" w16cid:durableId="565188732">
    <w:abstractNumId w:val="38"/>
  </w:num>
  <w:num w:numId="33" w16cid:durableId="2131052259">
    <w:abstractNumId w:val="43"/>
  </w:num>
  <w:num w:numId="34" w16cid:durableId="557058145">
    <w:abstractNumId w:val="33"/>
  </w:num>
  <w:num w:numId="35" w16cid:durableId="1436513131">
    <w:abstractNumId w:val="5"/>
  </w:num>
  <w:num w:numId="36" w16cid:durableId="1446273757">
    <w:abstractNumId w:val="36"/>
  </w:num>
  <w:num w:numId="37" w16cid:durableId="167411635">
    <w:abstractNumId w:val="39"/>
  </w:num>
  <w:num w:numId="38" w16cid:durableId="1451126342">
    <w:abstractNumId w:val="44"/>
  </w:num>
  <w:num w:numId="39" w16cid:durableId="700057184">
    <w:abstractNumId w:val="12"/>
  </w:num>
  <w:num w:numId="40" w16cid:durableId="1009869308">
    <w:abstractNumId w:val="17"/>
  </w:num>
  <w:num w:numId="41" w16cid:durableId="682589765">
    <w:abstractNumId w:val="26"/>
  </w:num>
  <w:num w:numId="42" w16cid:durableId="935869396">
    <w:abstractNumId w:val="18"/>
  </w:num>
  <w:num w:numId="43" w16cid:durableId="863983673">
    <w:abstractNumId w:val="37"/>
  </w:num>
  <w:num w:numId="44" w16cid:durableId="2138642381">
    <w:abstractNumId w:val="4"/>
  </w:num>
  <w:num w:numId="45" w16cid:durableId="286359194">
    <w:abstractNumId w:val="8"/>
  </w:num>
  <w:num w:numId="46" w16cid:durableId="1083068554">
    <w:abstractNumId w:val="16"/>
  </w:num>
  <w:num w:numId="47" w16cid:durableId="1364286502">
    <w:abstractNumId w:val="30"/>
  </w:num>
  <w:num w:numId="48" w16cid:durableId="1756320333">
    <w:abstractNumId w:val="42"/>
  </w:num>
  <w:num w:numId="49" w16cid:durableId="57099472">
    <w:abstractNumId w:val="15"/>
  </w:num>
  <w:num w:numId="50" w16cid:durableId="1324506676">
    <w:abstractNumId w:val="34"/>
  </w:num>
  <w:num w:numId="51" w16cid:durableId="840315712">
    <w:abstractNumId w:val="24"/>
  </w:num>
  <w:num w:numId="52" w16cid:durableId="355346567">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F7B"/>
    <w:rsid w:val="00000AEE"/>
    <w:rsid w:val="00046A36"/>
    <w:rsid w:val="00051489"/>
    <w:rsid w:val="00064C66"/>
    <w:rsid w:val="00070196"/>
    <w:rsid w:val="000A1D13"/>
    <w:rsid w:val="000D5642"/>
    <w:rsid w:val="000E4632"/>
    <w:rsid w:val="00136F32"/>
    <w:rsid w:val="00167367"/>
    <w:rsid w:val="00181D5D"/>
    <w:rsid w:val="001C170F"/>
    <w:rsid w:val="001F5071"/>
    <w:rsid w:val="0023340B"/>
    <w:rsid w:val="00253123"/>
    <w:rsid w:val="0026706D"/>
    <w:rsid w:val="002D184D"/>
    <w:rsid w:val="002F1A6F"/>
    <w:rsid w:val="00316CF9"/>
    <w:rsid w:val="00387C0A"/>
    <w:rsid w:val="003B5A40"/>
    <w:rsid w:val="003C0026"/>
    <w:rsid w:val="00417ABD"/>
    <w:rsid w:val="00450EB3"/>
    <w:rsid w:val="00466605"/>
    <w:rsid w:val="004A5B90"/>
    <w:rsid w:val="005002E5"/>
    <w:rsid w:val="0050443D"/>
    <w:rsid w:val="005C71BA"/>
    <w:rsid w:val="005E1255"/>
    <w:rsid w:val="007770C7"/>
    <w:rsid w:val="0079595F"/>
    <w:rsid w:val="007E6722"/>
    <w:rsid w:val="00872916"/>
    <w:rsid w:val="00884BC6"/>
    <w:rsid w:val="00890E07"/>
    <w:rsid w:val="008A07F6"/>
    <w:rsid w:val="008F44AB"/>
    <w:rsid w:val="008F4EF0"/>
    <w:rsid w:val="008F569B"/>
    <w:rsid w:val="0090613A"/>
    <w:rsid w:val="009165E6"/>
    <w:rsid w:val="009A051D"/>
    <w:rsid w:val="009E3D25"/>
    <w:rsid w:val="00A41554"/>
    <w:rsid w:val="00A76B60"/>
    <w:rsid w:val="00AE6C85"/>
    <w:rsid w:val="00B42E1A"/>
    <w:rsid w:val="00BE2501"/>
    <w:rsid w:val="00BF114D"/>
    <w:rsid w:val="00C43DDD"/>
    <w:rsid w:val="00C65F7B"/>
    <w:rsid w:val="00CA6023"/>
    <w:rsid w:val="00CB627E"/>
    <w:rsid w:val="00CD5E3E"/>
    <w:rsid w:val="00D0104D"/>
    <w:rsid w:val="00D32C8F"/>
    <w:rsid w:val="00D3747B"/>
    <w:rsid w:val="00DF3ABC"/>
    <w:rsid w:val="00E36658"/>
    <w:rsid w:val="00E95F4C"/>
    <w:rsid w:val="00ED2473"/>
    <w:rsid w:val="00F32812"/>
    <w:rsid w:val="00F5100F"/>
    <w:rsid w:val="00F66D74"/>
    <w:rsid w:val="00FC45C0"/>
    <w:rsid w:val="00FF6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9D5F9"/>
  <w15:docId w15:val="{253519FB-AA4E-43EF-A548-83C0C93B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EE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B5EE6"/>
    <w:pPr>
      <w:ind w:left="720"/>
      <w:contextualSpacing/>
    </w:pPr>
  </w:style>
  <w:style w:type="character" w:styleId="FootnoteReference">
    <w:name w:val="footnote reference"/>
    <w:basedOn w:val="DefaultParagraphFont"/>
    <w:uiPriority w:val="99"/>
    <w:semiHidden/>
    <w:unhideWhenUsed/>
    <w:rsid w:val="00FB5EE6"/>
    <w:rPr>
      <w:vertAlign w:val="superscript"/>
    </w:rPr>
  </w:style>
  <w:style w:type="character" w:styleId="EndnoteReference">
    <w:name w:val="endnote reference"/>
    <w:basedOn w:val="DefaultParagraphFont"/>
    <w:uiPriority w:val="99"/>
    <w:semiHidden/>
    <w:unhideWhenUsed/>
    <w:rsid w:val="00AD2636"/>
    <w:rPr>
      <w:vertAlign w:val="superscript"/>
    </w:rPr>
  </w:style>
  <w:style w:type="paragraph" w:styleId="FootnoteText">
    <w:name w:val="footnote text"/>
    <w:basedOn w:val="Normal"/>
    <w:link w:val="FootnoteTextChar"/>
    <w:uiPriority w:val="99"/>
    <w:semiHidden/>
    <w:unhideWhenUsed/>
    <w:rsid w:val="00E235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3587"/>
    <w:rPr>
      <w:rFonts w:ascii="Calibri" w:eastAsia="Calibri" w:hAnsi="Calibri" w:cs="Calibri"/>
      <w:kern w:val="0"/>
      <w:sz w:val="20"/>
      <w:szCs w:val="20"/>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86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5BE"/>
  </w:style>
  <w:style w:type="paragraph" w:styleId="Footer">
    <w:name w:val="footer"/>
    <w:basedOn w:val="Normal"/>
    <w:link w:val="FooterChar"/>
    <w:uiPriority w:val="99"/>
    <w:unhideWhenUsed/>
    <w:rsid w:val="00686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5BE"/>
  </w:style>
  <w:style w:type="paragraph" w:styleId="NormalWeb">
    <w:name w:val="Normal (Web)"/>
    <w:basedOn w:val="Normal"/>
    <w:uiPriority w:val="99"/>
    <w:semiHidden/>
    <w:unhideWhenUsed/>
    <w:rsid w:val="00EB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609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255336">
      <w:bodyDiv w:val="1"/>
      <w:marLeft w:val="0"/>
      <w:marRight w:val="0"/>
      <w:marTop w:val="0"/>
      <w:marBottom w:val="0"/>
      <w:divBdr>
        <w:top w:val="none" w:sz="0" w:space="0" w:color="auto"/>
        <w:left w:val="none" w:sz="0" w:space="0" w:color="auto"/>
        <w:bottom w:val="none" w:sz="0" w:space="0" w:color="auto"/>
        <w:right w:val="none" w:sz="0" w:space="0" w:color="auto"/>
      </w:divBdr>
      <w:divsChild>
        <w:div w:id="1407994220">
          <w:marLeft w:val="0"/>
          <w:marRight w:val="0"/>
          <w:marTop w:val="100"/>
          <w:marBottom w:val="100"/>
          <w:divBdr>
            <w:top w:val="single" w:sz="2" w:space="0" w:color="auto"/>
            <w:left w:val="single" w:sz="2" w:space="0" w:color="auto"/>
            <w:bottom w:val="single" w:sz="2" w:space="0" w:color="auto"/>
            <w:right w:val="single" w:sz="2" w:space="0" w:color="auto"/>
          </w:divBdr>
          <w:divsChild>
            <w:div w:id="1681003377">
              <w:marLeft w:val="0"/>
              <w:marRight w:val="0"/>
              <w:marTop w:val="0"/>
              <w:marBottom w:val="0"/>
              <w:divBdr>
                <w:top w:val="single" w:sz="2" w:space="0" w:color="auto"/>
                <w:left w:val="single" w:sz="2" w:space="0" w:color="auto"/>
                <w:bottom w:val="single" w:sz="2" w:space="0" w:color="auto"/>
                <w:right w:val="single" w:sz="2" w:space="0" w:color="auto"/>
              </w:divBdr>
              <w:divsChild>
                <w:div w:id="1335381717">
                  <w:marLeft w:val="0"/>
                  <w:marRight w:val="0"/>
                  <w:marTop w:val="0"/>
                  <w:marBottom w:val="0"/>
                  <w:divBdr>
                    <w:top w:val="single" w:sz="2" w:space="0" w:color="auto"/>
                    <w:left w:val="single" w:sz="2" w:space="0" w:color="auto"/>
                    <w:bottom w:val="single" w:sz="2" w:space="0" w:color="auto"/>
                    <w:right w:val="single" w:sz="2" w:space="0" w:color="auto"/>
                  </w:divBdr>
                  <w:divsChild>
                    <w:div w:id="5666487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73371420">
          <w:marLeft w:val="0"/>
          <w:marRight w:val="0"/>
          <w:marTop w:val="0"/>
          <w:marBottom w:val="0"/>
          <w:divBdr>
            <w:top w:val="single" w:sz="2" w:space="0" w:color="auto"/>
            <w:left w:val="single" w:sz="2" w:space="0" w:color="auto"/>
            <w:bottom w:val="single" w:sz="2" w:space="0" w:color="auto"/>
            <w:right w:val="single" w:sz="2" w:space="0" w:color="auto"/>
          </w:divBdr>
          <w:divsChild>
            <w:div w:id="418404890">
              <w:marLeft w:val="0"/>
              <w:marRight w:val="0"/>
              <w:marTop w:val="0"/>
              <w:marBottom w:val="0"/>
              <w:divBdr>
                <w:top w:val="single" w:sz="2" w:space="0" w:color="auto"/>
                <w:left w:val="single" w:sz="2" w:space="0" w:color="auto"/>
                <w:bottom w:val="single" w:sz="2" w:space="0" w:color="auto"/>
                <w:right w:val="single" w:sz="2" w:space="0" w:color="auto"/>
              </w:divBdr>
              <w:divsChild>
                <w:div w:id="1959487302">
                  <w:marLeft w:val="0"/>
                  <w:marRight w:val="0"/>
                  <w:marTop w:val="0"/>
                  <w:marBottom w:val="0"/>
                  <w:divBdr>
                    <w:top w:val="single" w:sz="2" w:space="0" w:color="auto"/>
                    <w:left w:val="single" w:sz="2" w:space="0" w:color="auto"/>
                    <w:bottom w:val="single" w:sz="2" w:space="0" w:color="auto"/>
                    <w:right w:val="single" w:sz="2" w:space="0" w:color="auto"/>
                  </w:divBdr>
                  <w:divsChild>
                    <w:div w:id="775753407">
                      <w:marLeft w:val="0"/>
                      <w:marRight w:val="0"/>
                      <w:marTop w:val="0"/>
                      <w:marBottom w:val="0"/>
                      <w:divBdr>
                        <w:top w:val="single" w:sz="2" w:space="0" w:color="auto"/>
                        <w:left w:val="single" w:sz="2" w:space="0" w:color="auto"/>
                        <w:bottom w:val="single" w:sz="2" w:space="0" w:color="auto"/>
                        <w:right w:val="single" w:sz="2" w:space="0" w:color="auto"/>
                      </w:divBdr>
                      <w:divsChild>
                        <w:div w:id="1522935672">
                          <w:marLeft w:val="0"/>
                          <w:marRight w:val="0"/>
                          <w:marTop w:val="0"/>
                          <w:marBottom w:val="0"/>
                          <w:divBdr>
                            <w:top w:val="single" w:sz="2" w:space="0" w:color="auto"/>
                            <w:left w:val="single" w:sz="2" w:space="0" w:color="auto"/>
                            <w:bottom w:val="single" w:sz="2" w:space="0" w:color="auto"/>
                            <w:right w:val="single" w:sz="2" w:space="0" w:color="auto"/>
                          </w:divBdr>
                        </w:div>
                      </w:divsChild>
                    </w:div>
                    <w:div w:id="1403337418">
                      <w:marLeft w:val="0"/>
                      <w:marRight w:val="0"/>
                      <w:marTop w:val="0"/>
                      <w:marBottom w:val="0"/>
                      <w:divBdr>
                        <w:top w:val="single" w:sz="2" w:space="0" w:color="auto"/>
                        <w:left w:val="single" w:sz="2" w:space="0" w:color="auto"/>
                        <w:bottom w:val="single" w:sz="2" w:space="0" w:color="auto"/>
                        <w:right w:val="single" w:sz="2" w:space="0" w:color="auto"/>
                      </w:divBdr>
                    </w:div>
                    <w:div w:id="10765958">
                      <w:marLeft w:val="0"/>
                      <w:marRight w:val="0"/>
                      <w:marTop w:val="0"/>
                      <w:marBottom w:val="0"/>
                      <w:divBdr>
                        <w:top w:val="single" w:sz="2" w:space="0" w:color="auto"/>
                        <w:left w:val="single" w:sz="2" w:space="0" w:color="auto"/>
                        <w:bottom w:val="single" w:sz="2" w:space="0" w:color="auto"/>
                        <w:right w:val="single" w:sz="2" w:space="0" w:color="auto"/>
                      </w:divBdr>
                    </w:div>
                    <w:div w:id="799877617">
                      <w:marLeft w:val="0"/>
                      <w:marRight w:val="0"/>
                      <w:marTop w:val="0"/>
                      <w:marBottom w:val="0"/>
                      <w:divBdr>
                        <w:top w:val="single" w:sz="2" w:space="0" w:color="auto"/>
                        <w:left w:val="single" w:sz="2" w:space="0" w:color="auto"/>
                        <w:bottom w:val="single" w:sz="2" w:space="0" w:color="auto"/>
                        <w:right w:val="single" w:sz="2" w:space="0" w:color="auto"/>
                      </w:divBdr>
                    </w:div>
                    <w:div w:id="4215375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13639656">
      <w:bodyDiv w:val="1"/>
      <w:marLeft w:val="0"/>
      <w:marRight w:val="0"/>
      <w:marTop w:val="0"/>
      <w:marBottom w:val="0"/>
      <w:divBdr>
        <w:top w:val="none" w:sz="0" w:space="0" w:color="auto"/>
        <w:left w:val="none" w:sz="0" w:space="0" w:color="auto"/>
        <w:bottom w:val="none" w:sz="0" w:space="0" w:color="auto"/>
        <w:right w:val="none" w:sz="0" w:space="0" w:color="auto"/>
      </w:divBdr>
      <w:divsChild>
        <w:div w:id="1413621339">
          <w:marLeft w:val="0"/>
          <w:marRight w:val="0"/>
          <w:marTop w:val="100"/>
          <w:marBottom w:val="100"/>
          <w:divBdr>
            <w:top w:val="single" w:sz="2" w:space="0" w:color="auto"/>
            <w:left w:val="single" w:sz="2" w:space="0" w:color="auto"/>
            <w:bottom w:val="single" w:sz="2" w:space="0" w:color="auto"/>
            <w:right w:val="single" w:sz="2" w:space="0" w:color="auto"/>
          </w:divBdr>
          <w:divsChild>
            <w:div w:id="396320827">
              <w:marLeft w:val="0"/>
              <w:marRight w:val="0"/>
              <w:marTop w:val="0"/>
              <w:marBottom w:val="0"/>
              <w:divBdr>
                <w:top w:val="single" w:sz="2" w:space="0" w:color="auto"/>
                <w:left w:val="single" w:sz="2" w:space="0" w:color="auto"/>
                <w:bottom w:val="single" w:sz="2" w:space="0" w:color="auto"/>
                <w:right w:val="single" w:sz="2" w:space="0" w:color="auto"/>
              </w:divBdr>
              <w:divsChild>
                <w:div w:id="1258439008">
                  <w:marLeft w:val="0"/>
                  <w:marRight w:val="0"/>
                  <w:marTop w:val="0"/>
                  <w:marBottom w:val="0"/>
                  <w:divBdr>
                    <w:top w:val="single" w:sz="2" w:space="0" w:color="auto"/>
                    <w:left w:val="single" w:sz="2" w:space="0" w:color="auto"/>
                    <w:bottom w:val="single" w:sz="2" w:space="0" w:color="auto"/>
                    <w:right w:val="single" w:sz="2" w:space="0" w:color="auto"/>
                  </w:divBdr>
                  <w:divsChild>
                    <w:div w:id="15694630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41493098">
          <w:marLeft w:val="0"/>
          <w:marRight w:val="0"/>
          <w:marTop w:val="0"/>
          <w:marBottom w:val="0"/>
          <w:divBdr>
            <w:top w:val="single" w:sz="2" w:space="0" w:color="auto"/>
            <w:left w:val="single" w:sz="2" w:space="0" w:color="auto"/>
            <w:bottom w:val="single" w:sz="2" w:space="0" w:color="auto"/>
            <w:right w:val="single" w:sz="2" w:space="0" w:color="auto"/>
          </w:divBdr>
          <w:divsChild>
            <w:div w:id="1780947047">
              <w:marLeft w:val="0"/>
              <w:marRight w:val="0"/>
              <w:marTop w:val="0"/>
              <w:marBottom w:val="0"/>
              <w:divBdr>
                <w:top w:val="single" w:sz="2" w:space="0" w:color="auto"/>
                <w:left w:val="single" w:sz="2" w:space="0" w:color="auto"/>
                <w:bottom w:val="single" w:sz="2" w:space="0" w:color="auto"/>
                <w:right w:val="single" w:sz="2" w:space="0" w:color="auto"/>
              </w:divBdr>
              <w:divsChild>
                <w:div w:id="523516758">
                  <w:marLeft w:val="0"/>
                  <w:marRight w:val="0"/>
                  <w:marTop w:val="0"/>
                  <w:marBottom w:val="0"/>
                  <w:divBdr>
                    <w:top w:val="single" w:sz="2" w:space="0" w:color="auto"/>
                    <w:left w:val="single" w:sz="2" w:space="0" w:color="auto"/>
                    <w:bottom w:val="single" w:sz="2" w:space="0" w:color="auto"/>
                    <w:right w:val="single" w:sz="2" w:space="0" w:color="auto"/>
                  </w:divBdr>
                  <w:divsChild>
                    <w:div w:id="1626154975">
                      <w:marLeft w:val="0"/>
                      <w:marRight w:val="0"/>
                      <w:marTop w:val="0"/>
                      <w:marBottom w:val="0"/>
                      <w:divBdr>
                        <w:top w:val="single" w:sz="2" w:space="0" w:color="auto"/>
                        <w:left w:val="single" w:sz="2" w:space="0" w:color="auto"/>
                        <w:bottom w:val="single" w:sz="2" w:space="0" w:color="auto"/>
                        <w:right w:val="single" w:sz="2" w:space="0" w:color="auto"/>
                      </w:divBdr>
                      <w:divsChild>
                        <w:div w:id="1978336926">
                          <w:marLeft w:val="0"/>
                          <w:marRight w:val="0"/>
                          <w:marTop w:val="0"/>
                          <w:marBottom w:val="0"/>
                          <w:divBdr>
                            <w:top w:val="single" w:sz="2" w:space="0" w:color="auto"/>
                            <w:left w:val="single" w:sz="2" w:space="0" w:color="auto"/>
                            <w:bottom w:val="single" w:sz="2" w:space="0" w:color="auto"/>
                            <w:right w:val="single" w:sz="2" w:space="0" w:color="auto"/>
                          </w:divBdr>
                        </w:div>
                      </w:divsChild>
                    </w:div>
                    <w:div w:id="510921827">
                      <w:marLeft w:val="0"/>
                      <w:marRight w:val="0"/>
                      <w:marTop w:val="0"/>
                      <w:marBottom w:val="0"/>
                      <w:divBdr>
                        <w:top w:val="single" w:sz="2" w:space="0" w:color="auto"/>
                        <w:left w:val="single" w:sz="2" w:space="0" w:color="auto"/>
                        <w:bottom w:val="single" w:sz="2" w:space="0" w:color="auto"/>
                        <w:right w:val="single" w:sz="2" w:space="0" w:color="auto"/>
                      </w:divBdr>
                    </w:div>
                    <w:div w:id="1067606378">
                      <w:marLeft w:val="0"/>
                      <w:marRight w:val="0"/>
                      <w:marTop w:val="0"/>
                      <w:marBottom w:val="0"/>
                      <w:divBdr>
                        <w:top w:val="single" w:sz="2" w:space="0" w:color="auto"/>
                        <w:left w:val="single" w:sz="2" w:space="0" w:color="auto"/>
                        <w:bottom w:val="single" w:sz="2" w:space="0" w:color="auto"/>
                        <w:right w:val="single" w:sz="2" w:space="0" w:color="auto"/>
                      </w:divBdr>
                    </w:div>
                    <w:div w:id="1362126527">
                      <w:marLeft w:val="0"/>
                      <w:marRight w:val="0"/>
                      <w:marTop w:val="0"/>
                      <w:marBottom w:val="0"/>
                      <w:divBdr>
                        <w:top w:val="single" w:sz="2" w:space="0" w:color="auto"/>
                        <w:left w:val="single" w:sz="2" w:space="0" w:color="auto"/>
                        <w:bottom w:val="single" w:sz="2" w:space="0" w:color="auto"/>
                        <w:right w:val="single" w:sz="2" w:space="0" w:color="auto"/>
                      </w:divBdr>
                    </w:div>
                    <w:div w:id="16243868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eader" Target="header6.xml"/><Relationship Id="rId39" Type="http://schemas.openxmlformats.org/officeDocument/2006/relationships/footer" Target="footer13.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9.jp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image" Target="media/image7.jpg"/><Relationship Id="rId45" Type="http://schemas.openxmlformats.org/officeDocument/2006/relationships/image" Target="media/image11.jpeg"/><Relationship Id="rId53" Type="http://schemas.openxmlformats.org/officeDocument/2006/relationships/image" Target="media/image19.jpg"/><Relationship Id="rId5" Type="http://schemas.openxmlformats.org/officeDocument/2006/relationships/settings" Target="settings.xml"/><Relationship Id="rId19" Type="http://schemas.openxmlformats.org/officeDocument/2006/relationships/image" Target="media/image5.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3.xml"/><Relationship Id="rId48" Type="http://schemas.openxmlformats.org/officeDocument/2006/relationships/image" Target="media/image14.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image" Target="media/image12.jpeg"/><Relationship Id="rId20" Type="http://schemas.openxmlformats.org/officeDocument/2006/relationships/footer" Target="footer4.xml"/><Relationship Id="rId41" Type="http://schemas.openxmlformats.org/officeDocument/2006/relationships/image" Target="media/image8.jpg"/><Relationship Id="rId54"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image" Target="media/image15.jpe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6.jpg"/><Relationship Id="rId44" Type="http://schemas.openxmlformats.org/officeDocument/2006/relationships/image" Target="media/image10.jpeg"/><Relationship Id="rId52" Type="http://schemas.openxmlformats.org/officeDocument/2006/relationships/image" Target="media/image1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dXp2ey2nSkJZuNvPBonrqiDh9g==">CgMxLjA4AHIhMXdNanEwSDlpcV81S3ExMlJMYm5CY2R4YThMMndIUmY4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8306DC-B1BA-41C4-BC2D-94A753C8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140</Pages>
  <Words>21861</Words>
  <Characters>124609</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FAREZA ADILLAH MUHLASIN</dc:creator>
  <cp:lastModifiedBy>FAREZA ADILLAH MUHLASIN</cp:lastModifiedBy>
  <cp:revision>13</cp:revision>
  <cp:lastPrinted>2025-01-03T13:27:00Z</cp:lastPrinted>
  <dcterms:created xsi:type="dcterms:W3CDTF">2024-09-17T04:47:00Z</dcterms:created>
  <dcterms:modified xsi:type="dcterms:W3CDTF">2025-01-07T03:17:00Z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95c24d01-c3d3-35ee-a7ad-00158b8fd098</vt:lpwstr>
  </property>
  <property fmtid="{D5CDD505-2E9C-101B-9397-08002B2CF9AE}" pid="4" name="Mendeley Citation Style_1">
    <vt:lpwstr>http://www.zotero.org/styles/modern-humanities-research-association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