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586ED" w14:textId="12D5370B" w:rsidR="00E90E12" w:rsidRPr="0093470B" w:rsidRDefault="00E90E12" w:rsidP="00E90E12">
      <w:pPr>
        <w:spacing w:line="360" w:lineRule="auto"/>
        <w:jc w:val="center"/>
        <w:rPr>
          <w:rFonts w:ascii="Times New Roman" w:hAnsi="Times New Roman" w:cs="Times New Roman"/>
          <w:b/>
          <w:bCs/>
          <w:sz w:val="24"/>
          <w:szCs w:val="24"/>
        </w:rPr>
      </w:pPr>
      <w:bookmarkStart w:id="0" w:name="_GoBack"/>
      <w:bookmarkEnd w:id="0"/>
      <w:r w:rsidRPr="0093470B">
        <w:rPr>
          <w:rFonts w:ascii="Times New Roman" w:hAnsi="Times New Roman" w:cs="Times New Roman"/>
          <w:b/>
          <w:bCs/>
          <w:sz w:val="24"/>
          <w:szCs w:val="24"/>
        </w:rPr>
        <w:t xml:space="preserve">PENGARUH </w:t>
      </w:r>
      <w:r w:rsidR="00EA0B2D" w:rsidRPr="00EA0B2D">
        <w:rPr>
          <w:rFonts w:ascii="Times New Roman" w:hAnsi="Times New Roman" w:cs="Times New Roman"/>
          <w:b/>
          <w:bCs/>
          <w:i/>
          <w:iCs/>
          <w:sz w:val="24"/>
          <w:szCs w:val="24"/>
        </w:rPr>
        <w:t>INTELLECTUAL CAPITAL</w:t>
      </w:r>
      <w:r w:rsidRPr="0093470B">
        <w:rPr>
          <w:rFonts w:ascii="Times New Roman" w:hAnsi="Times New Roman" w:cs="Times New Roman"/>
          <w:b/>
          <w:bCs/>
          <w:sz w:val="24"/>
          <w:szCs w:val="24"/>
        </w:rPr>
        <w:t xml:space="preserve">, </w:t>
      </w:r>
      <w:r w:rsidR="00DA69F5">
        <w:rPr>
          <w:rFonts w:ascii="Times New Roman" w:hAnsi="Times New Roman" w:cs="Times New Roman"/>
          <w:b/>
          <w:bCs/>
          <w:sz w:val="24"/>
          <w:szCs w:val="24"/>
        </w:rPr>
        <w:t xml:space="preserve">RASIO </w:t>
      </w:r>
      <w:r w:rsidRPr="0093470B">
        <w:rPr>
          <w:rFonts w:ascii="Times New Roman" w:hAnsi="Times New Roman" w:cs="Times New Roman"/>
          <w:b/>
          <w:bCs/>
          <w:sz w:val="24"/>
          <w:szCs w:val="24"/>
        </w:rPr>
        <w:t>PEMBIAYAAN BAGI HASIL</w:t>
      </w:r>
      <w:r w:rsidR="00C04AFE">
        <w:rPr>
          <w:rFonts w:ascii="Times New Roman" w:hAnsi="Times New Roman" w:cs="Times New Roman"/>
          <w:b/>
          <w:bCs/>
          <w:sz w:val="24"/>
          <w:szCs w:val="24"/>
        </w:rPr>
        <w:t>,</w:t>
      </w:r>
      <w:r w:rsidRPr="0093470B">
        <w:rPr>
          <w:rFonts w:ascii="Times New Roman" w:hAnsi="Times New Roman" w:cs="Times New Roman"/>
          <w:b/>
          <w:bCs/>
          <w:sz w:val="24"/>
          <w:szCs w:val="24"/>
        </w:rPr>
        <w:t xml:space="preserve"> DAN </w:t>
      </w:r>
      <w:r w:rsidR="00EA0B2D" w:rsidRPr="00EA0B2D">
        <w:rPr>
          <w:rFonts w:ascii="Times New Roman" w:hAnsi="Times New Roman" w:cs="Times New Roman"/>
          <w:b/>
          <w:bCs/>
          <w:i/>
          <w:iCs/>
          <w:sz w:val="24"/>
          <w:szCs w:val="24"/>
        </w:rPr>
        <w:t xml:space="preserve">GOOD CORPORATE GOVERNANCE </w:t>
      </w:r>
      <w:r w:rsidRPr="0093470B">
        <w:rPr>
          <w:rFonts w:ascii="Times New Roman" w:hAnsi="Times New Roman" w:cs="Times New Roman"/>
          <w:b/>
          <w:bCs/>
          <w:sz w:val="24"/>
          <w:szCs w:val="24"/>
        </w:rPr>
        <w:t xml:space="preserve">TERHADAP </w:t>
      </w:r>
      <w:r w:rsidR="00DA69F5">
        <w:rPr>
          <w:rFonts w:ascii="Times New Roman" w:hAnsi="Times New Roman" w:cs="Times New Roman"/>
          <w:b/>
          <w:bCs/>
          <w:sz w:val="24"/>
          <w:szCs w:val="24"/>
        </w:rPr>
        <w:t>PROFITABILITAS</w:t>
      </w:r>
      <w:r w:rsidRPr="0093470B">
        <w:rPr>
          <w:rFonts w:ascii="Times New Roman" w:hAnsi="Times New Roman" w:cs="Times New Roman"/>
          <w:b/>
          <w:bCs/>
          <w:sz w:val="24"/>
          <w:szCs w:val="24"/>
        </w:rPr>
        <w:t xml:space="preserve"> </w:t>
      </w:r>
      <w:r w:rsidR="00C971BE">
        <w:rPr>
          <w:rFonts w:ascii="Times New Roman" w:hAnsi="Times New Roman" w:cs="Times New Roman"/>
          <w:b/>
          <w:bCs/>
          <w:sz w:val="24"/>
          <w:szCs w:val="24"/>
        </w:rPr>
        <w:t>PADA</w:t>
      </w:r>
      <w:r w:rsidR="00CE0551" w:rsidRPr="0093470B">
        <w:rPr>
          <w:rFonts w:ascii="Times New Roman" w:hAnsi="Times New Roman" w:cs="Times New Roman"/>
          <w:b/>
          <w:bCs/>
          <w:sz w:val="24"/>
          <w:szCs w:val="24"/>
        </w:rPr>
        <w:t xml:space="preserve"> </w:t>
      </w:r>
      <w:r w:rsidR="00DA69F5">
        <w:rPr>
          <w:rFonts w:ascii="Times New Roman" w:hAnsi="Times New Roman" w:cs="Times New Roman"/>
          <w:b/>
          <w:bCs/>
          <w:sz w:val="24"/>
          <w:szCs w:val="24"/>
        </w:rPr>
        <w:t>BANK UMUM SYARIAH</w:t>
      </w:r>
      <w:r w:rsidR="00CE0551" w:rsidRPr="0093470B">
        <w:rPr>
          <w:rFonts w:ascii="Times New Roman" w:hAnsi="Times New Roman" w:cs="Times New Roman"/>
          <w:b/>
          <w:bCs/>
          <w:sz w:val="24"/>
          <w:szCs w:val="24"/>
        </w:rPr>
        <w:t xml:space="preserve"> TAHUN 20</w:t>
      </w:r>
      <w:r w:rsidR="00456F1A">
        <w:rPr>
          <w:rFonts w:ascii="Times New Roman" w:hAnsi="Times New Roman" w:cs="Times New Roman"/>
          <w:b/>
          <w:bCs/>
          <w:sz w:val="24"/>
          <w:szCs w:val="24"/>
        </w:rPr>
        <w:t>20</w:t>
      </w:r>
      <w:r w:rsidR="00CE0551" w:rsidRPr="0093470B">
        <w:rPr>
          <w:rFonts w:ascii="Times New Roman" w:hAnsi="Times New Roman" w:cs="Times New Roman"/>
          <w:b/>
          <w:bCs/>
          <w:sz w:val="24"/>
          <w:szCs w:val="24"/>
        </w:rPr>
        <w:t>-202</w:t>
      </w:r>
      <w:r w:rsidR="000443F6">
        <w:rPr>
          <w:rFonts w:ascii="Times New Roman" w:hAnsi="Times New Roman" w:cs="Times New Roman"/>
          <w:b/>
          <w:bCs/>
          <w:sz w:val="24"/>
          <w:szCs w:val="24"/>
        </w:rPr>
        <w:t>4</w:t>
      </w:r>
    </w:p>
    <w:p w14:paraId="3B95F96E" w14:textId="627822B8" w:rsidR="00E90E12" w:rsidRPr="0093470B" w:rsidRDefault="00E90E12" w:rsidP="00E90E12">
      <w:pPr>
        <w:spacing w:line="360" w:lineRule="auto"/>
        <w:jc w:val="center"/>
        <w:rPr>
          <w:rFonts w:ascii="Times New Roman" w:hAnsi="Times New Roman" w:cs="Times New Roman"/>
          <w:b/>
          <w:bCs/>
          <w:sz w:val="24"/>
          <w:szCs w:val="24"/>
        </w:rPr>
      </w:pPr>
      <w:r w:rsidRPr="0093470B">
        <w:rPr>
          <w:rFonts w:ascii="Times New Roman" w:hAnsi="Times New Roman" w:cs="Times New Roman"/>
          <w:b/>
          <w:bCs/>
          <w:sz w:val="24"/>
          <w:szCs w:val="24"/>
        </w:rPr>
        <w:t>SKRI</w:t>
      </w:r>
      <w:r w:rsidR="006272C0">
        <w:rPr>
          <w:rFonts w:ascii="Times New Roman" w:hAnsi="Times New Roman" w:cs="Times New Roman"/>
          <w:b/>
          <w:bCs/>
          <w:sz w:val="24"/>
          <w:szCs w:val="24"/>
        </w:rPr>
        <w:t>PS</w:t>
      </w:r>
      <w:r w:rsidRPr="0093470B">
        <w:rPr>
          <w:rFonts w:ascii="Times New Roman" w:hAnsi="Times New Roman" w:cs="Times New Roman"/>
          <w:b/>
          <w:bCs/>
          <w:sz w:val="24"/>
          <w:szCs w:val="24"/>
        </w:rPr>
        <w:t>I</w:t>
      </w:r>
    </w:p>
    <w:p w14:paraId="038EC7CF" w14:textId="77777777" w:rsidR="00E90E12" w:rsidRPr="0093470B" w:rsidRDefault="00E90E12" w:rsidP="0016131B">
      <w:pPr>
        <w:spacing w:line="240" w:lineRule="auto"/>
        <w:jc w:val="center"/>
        <w:rPr>
          <w:rFonts w:ascii="Times New Roman" w:hAnsi="Times New Roman" w:cs="Times New Roman"/>
          <w:sz w:val="24"/>
          <w:szCs w:val="24"/>
        </w:rPr>
      </w:pPr>
      <w:r w:rsidRPr="0093470B">
        <w:rPr>
          <w:rFonts w:ascii="Times New Roman" w:hAnsi="Times New Roman" w:cs="Times New Roman"/>
          <w:sz w:val="24"/>
          <w:szCs w:val="24"/>
        </w:rPr>
        <w:t>Diajukan untuk Memenuhi Sebagian Syarat Memperoleh Gelar</w:t>
      </w:r>
    </w:p>
    <w:p w14:paraId="1793F152" w14:textId="77777777" w:rsidR="00E90E12" w:rsidRPr="0093470B" w:rsidRDefault="00E90E12" w:rsidP="0016131B">
      <w:pPr>
        <w:spacing w:line="240" w:lineRule="auto"/>
        <w:jc w:val="center"/>
        <w:rPr>
          <w:rFonts w:ascii="Times New Roman" w:hAnsi="Times New Roman" w:cs="Times New Roman"/>
          <w:sz w:val="24"/>
          <w:szCs w:val="24"/>
        </w:rPr>
      </w:pPr>
      <w:r w:rsidRPr="0093470B">
        <w:rPr>
          <w:rFonts w:ascii="Times New Roman" w:hAnsi="Times New Roman" w:cs="Times New Roman"/>
          <w:sz w:val="24"/>
          <w:szCs w:val="24"/>
        </w:rPr>
        <w:t>Sarjana Strata 1 (S.1) dalam Ilmu Akuntansi Syariah</w:t>
      </w:r>
    </w:p>
    <w:p w14:paraId="5F2ACAB7" w14:textId="77777777" w:rsidR="002329FC" w:rsidRPr="0093470B" w:rsidRDefault="002329FC" w:rsidP="00E90E12">
      <w:pPr>
        <w:spacing w:line="360" w:lineRule="auto"/>
        <w:jc w:val="center"/>
        <w:rPr>
          <w:rFonts w:ascii="Times New Roman" w:hAnsi="Times New Roman" w:cs="Times New Roman"/>
          <w:sz w:val="24"/>
          <w:szCs w:val="24"/>
        </w:rPr>
      </w:pPr>
    </w:p>
    <w:p w14:paraId="3571D17F" w14:textId="77777777" w:rsidR="00E90E12" w:rsidRPr="0093470B" w:rsidRDefault="00E90E12" w:rsidP="00E90E12">
      <w:pPr>
        <w:spacing w:line="360" w:lineRule="auto"/>
        <w:jc w:val="center"/>
        <w:rPr>
          <w:rFonts w:ascii="Times New Roman" w:hAnsi="Times New Roman" w:cs="Times New Roman"/>
          <w:sz w:val="24"/>
          <w:szCs w:val="24"/>
        </w:rPr>
      </w:pPr>
      <w:r w:rsidRPr="0093470B">
        <w:rPr>
          <w:rFonts w:ascii="Times New Roman" w:hAnsi="Times New Roman" w:cs="Times New Roman"/>
          <w:noProof/>
          <w:sz w:val="24"/>
          <w:szCs w:val="24"/>
        </w:rPr>
        <w:drawing>
          <wp:inline distT="0" distB="0" distL="0" distR="0" wp14:anchorId="0025B732" wp14:editId="41F19689">
            <wp:extent cx="1734116" cy="2400292"/>
            <wp:effectExtent l="0" t="0" r="0" b="635"/>
            <wp:docPr id="1308733978" name="Picture 2" descr="Logo-UIN-Walisongo-Warna-PNG | Fakultas Ekonomi dan Bisnis Is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UIN-Walisongo-Warna-PNG | Fakultas Ekonomi dan Bisnis Isl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6503" cy="2403596"/>
                    </a:xfrm>
                    <a:prstGeom prst="rect">
                      <a:avLst/>
                    </a:prstGeom>
                    <a:noFill/>
                    <a:ln>
                      <a:noFill/>
                    </a:ln>
                  </pic:spPr>
                </pic:pic>
              </a:graphicData>
            </a:graphic>
          </wp:inline>
        </w:drawing>
      </w:r>
    </w:p>
    <w:p w14:paraId="6A7EB44D" w14:textId="77777777" w:rsidR="00E90E12" w:rsidRPr="0093470B" w:rsidRDefault="00E90E12" w:rsidP="00E90E12">
      <w:pPr>
        <w:spacing w:line="360" w:lineRule="auto"/>
        <w:jc w:val="center"/>
        <w:rPr>
          <w:rFonts w:ascii="Times New Roman" w:hAnsi="Times New Roman" w:cs="Times New Roman"/>
          <w:sz w:val="24"/>
          <w:szCs w:val="24"/>
        </w:rPr>
      </w:pPr>
    </w:p>
    <w:p w14:paraId="19D7CC89" w14:textId="73279BC8" w:rsidR="00E90E12" w:rsidRPr="00ED3546" w:rsidRDefault="00E90E12" w:rsidP="00E90E12">
      <w:pPr>
        <w:spacing w:line="360" w:lineRule="auto"/>
        <w:jc w:val="center"/>
        <w:rPr>
          <w:rFonts w:ascii="Times New Roman" w:hAnsi="Times New Roman" w:cs="Times New Roman"/>
          <w:sz w:val="24"/>
          <w:szCs w:val="24"/>
        </w:rPr>
      </w:pPr>
      <w:r w:rsidRPr="00ED3546">
        <w:rPr>
          <w:rFonts w:ascii="Times New Roman" w:hAnsi="Times New Roman" w:cs="Times New Roman"/>
          <w:sz w:val="24"/>
          <w:szCs w:val="24"/>
        </w:rPr>
        <w:t>Oleh:</w:t>
      </w:r>
    </w:p>
    <w:p w14:paraId="06CE6017" w14:textId="77777777" w:rsidR="00E90E12" w:rsidRPr="0093470B" w:rsidRDefault="00E90E12" w:rsidP="00E90E12">
      <w:pPr>
        <w:spacing w:line="360" w:lineRule="auto"/>
        <w:jc w:val="center"/>
        <w:rPr>
          <w:rFonts w:ascii="Times New Roman" w:hAnsi="Times New Roman" w:cs="Times New Roman"/>
          <w:b/>
          <w:bCs/>
          <w:sz w:val="24"/>
          <w:szCs w:val="24"/>
        </w:rPr>
      </w:pPr>
      <w:r w:rsidRPr="0093470B">
        <w:rPr>
          <w:rFonts w:ascii="Times New Roman" w:hAnsi="Times New Roman" w:cs="Times New Roman"/>
          <w:b/>
          <w:bCs/>
          <w:sz w:val="24"/>
          <w:szCs w:val="24"/>
        </w:rPr>
        <w:t>ZAKIYATUN NISA’</w:t>
      </w:r>
    </w:p>
    <w:p w14:paraId="434A35E9" w14:textId="0F8CE90D" w:rsidR="002329FC" w:rsidRPr="0024234D" w:rsidRDefault="00E90E12" w:rsidP="0024234D">
      <w:pPr>
        <w:spacing w:line="360" w:lineRule="auto"/>
        <w:jc w:val="center"/>
        <w:rPr>
          <w:rFonts w:ascii="Times New Roman" w:hAnsi="Times New Roman" w:cs="Times New Roman"/>
          <w:b/>
          <w:bCs/>
          <w:sz w:val="24"/>
          <w:szCs w:val="24"/>
        </w:rPr>
      </w:pPr>
      <w:r w:rsidRPr="0093470B">
        <w:rPr>
          <w:rFonts w:ascii="Times New Roman" w:hAnsi="Times New Roman" w:cs="Times New Roman"/>
          <w:b/>
          <w:bCs/>
          <w:sz w:val="24"/>
          <w:szCs w:val="24"/>
        </w:rPr>
        <w:t>NIM 2105046074</w:t>
      </w:r>
    </w:p>
    <w:p w14:paraId="3C4993F8" w14:textId="77777777" w:rsidR="002329FC" w:rsidRPr="0093470B" w:rsidRDefault="002329FC" w:rsidP="00E90E12">
      <w:pPr>
        <w:spacing w:line="360" w:lineRule="auto"/>
        <w:jc w:val="center"/>
        <w:rPr>
          <w:rFonts w:ascii="Times New Roman" w:hAnsi="Times New Roman" w:cs="Times New Roman"/>
          <w:sz w:val="24"/>
          <w:szCs w:val="24"/>
        </w:rPr>
      </w:pPr>
    </w:p>
    <w:p w14:paraId="0E781FC3" w14:textId="77777777" w:rsidR="00E90E12" w:rsidRPr="0093470B" w:rsidRDefault="00E90E12" w:rsidP="00E90E12">
      <w:pPr>
        <w:spacing w:line="360" w:lineRule="auto"/>
        <w:jc w:val="center"/>
        <w:rPr>
          <w:rFonts w:ascii="Times New Roman" w:hAnsi="Times New Roman" w:cs="Times New Roman"/>
          <w:b/>
          <w:bCs/>
          <w:sz w:val="24"/>
          <w:szCs w:val="24"/>
        </w:rPr>
      </w:pPr>
      <w:r w:rsidRPr="0093470B">
        <w:rPr>
          <w:rFonts w:ascii="Times New Roman" w:hAnsi="Times New Roman" w:cs="Times New Roman"/>
          <w:b/>
          <w:bCs/>
          <w:sz w:val="24"/>
          <w:szCs w:val="24"/>
        </w:rPr>
        <w:t>FAKULTAS EKONOMI DAN BISNIS ISLAM</w:t>
      </w:r>
    </w:p>
    <w:p w14:paraId="316727AD" w14:textId="77777777" w:rsidR="00E90E12" w:rsidRPr="0093470B" w:rsidRDefault="00E90E12" w:rsidP="00E90E12">
      <w:pPr>
        <w:spacing w:line="360" w:lineRule="auto"/>
        <w:jc w:val="center"/>
        <w:rPr>
          <w:rFonts w:ascii="Times New Roman" w:hAnsi="Times New Roman" w:cs="Times New Roman"/>
          <w:b/>
          <w:bCs/>
          <w:sz w:val="24"/>
          <w:szCs w:val="24"/>
        </w:rPr>
      </w:pPr>
      <w:r w:rsidRPr="0093470B">
        <w:rPr>
          <w:rFonts w:ascii="Times New Roman" w:hAnsi="Times New Roman" w:cs="Times New Roman"/>
          <w:b/>
          <w:bCs/>
          <w:sz w:val="24"/>
          <w:szCs w:val="24"/>
        </w:rPr>
        <w:t>UNIVERSITAS ISLAM NEGERI WALISONGO</w:t>
      </w:r>
    </w:p>
    <w:p w14:paraId="5D69D54A" w14:textId="77777777" w:rsidR="00E90E12" w:rsidRPr="0093470B" w:rsidRDefault="00E90E12" w:rsidP="00E90E12">
      <w:pPr>
        <w:spacing w:line="360" w:lineRule="auto"/>
        <w:jc w:val="center"/>
        <w:rPr>
          <w:rFonts w:ascii="Times New Roman" w:hAnsi="Times New Roman" w:cs="Times New Roman"/>
          <w:b/>
          <w:bCs/>
          <w:sz w:val="24"/>
          <w:szCs w:val="24"/>
        </w:rPr>
      </w:pPr>
      <w:r w:rsidRPr="0093470B">
        <w:rPr>
          <w:rFonts w:ascii="Times New Roman" w:hAnsi="Times New Roman" w:cs="Times New Roman"/>
          <w:b/>
          <w:bCs/>
          <w:sz w:val="24"/>
          <w:szCs w:val="24"/>
        </w:rPr>
        <w:t>SEMARANG</w:t>
      </w:r>
    </w:p>
    <w:p w14:paraId="20B78AF0" w14:textId="6BB8596B" w:rsidR="008348C7" w:rsidRDefault="00E90E12" w:rsidP="008348C7">
      <w:pPr>
        <w:spacing w:line="360" w:lineRule="auto"/>
        <w:jc w:val="center"/>
        <w:rPr>
          <w:rFonts w:ascii="Times New Roman" w:hAnsi="Times New Roman" w:cs="Times New Roman"/>
          <w:b/>
          <w:bCs/>
          <w:sz w:val="24"/>
          <w:szCs w:val="24"/>
        </w:rPr>
      </w:pPr>
      <w:r w:rsidRPr="0093470B">
        <w:rPr>
          <w:rFonts w:ascii="Times New Roman" w:hAnsi="Times New Roman" w:cs="Times New Roman"/>
          <w:b/>
          <w:bCs/>
          <w:sz w:val="24"/>
          <w:szCs w:val="24"/>
        </w:rPr>
        <w:t>202</w:t>
      </w:r>
      <w:r w:rsidR="003C2D5D">
        <w:rPr>
          <w:rFonts w:ascii="Times New Roman" w:hAnsi="Times New Roman" w:cs="Times New Roman"/>
          <w:b/>
          <w:bCs/>
          <w:sz w:val="24"/>
          <w:szCs w:val="24"/>
        </w:rPr>
        <w:t>5</w:t>
      </w:r>
    </w:p>
    <w:p w14:paraId="40FB1AD5" w14:textId="77777777" w:rsidR="00B4459D" w:rsidRDefault="00B4459D" w:rsidP="003C2D5D">
      <w:pPr>
        <w:spacing w:line="360" w:lineRule="auto"/>
        <w:jc w:val="center"/>
        <w:rPr>
          <w:rFonts w:ascii="Times New Roman" w:hAnsi="Times New Roman" w:cs="Times New Roman"/>
          <w:b/>
          <w:bCs/>
          <w:sz w:val="24"/>
          <w:szCs w:val="24"/>
        </w:rPr>
        <w:sectPr w:rsidR="00B4459D" w:rsidSect="00293B78">
          <w:footerReference w:type="default" r:id="rId9"/>
          <w:pgSz w:w="11906" w:h="16838"/>
          <w:pgMar w:top="1701" w:right="1701" w:bottom="1701" w:left="1701" w:header="709" w:footer="709" w:gutter="0"/>
          <w:cols w:space="708"/>
          <w:titlePg/>
          <w:docGrid w:linePitch="360"/>
        </w:sectPr>
      </w:pPr>
    </w:p>
    <w:p w14:paraId="27192427" w14:textId="59EC7C1D" w:rsidR="00741A5D" w:rsidRDefault="00741A5D" w:rsidP="0085054D">
      <w:pPr>
        <w:pStyle w:val="Judul1"/>
        <w:spacing w:line="360" w:lineRule="auto"/>
      </w:pPr>
      <w:bookmarkStart w:id="1" w:name="_Toc202655840"/>
      <w:r>
        <w:lastRenderedPageBreak/>
        <w:t>PERSETUJUAN PEMBIMBING</w:t>
      </w:r>
      <w:bookmarkEnd w:id="1"/>
    </w:p>
    <w:p w14:paraId="2909A8F5" w14:textId="040CA31E" w:rsidR="00DB2830" w:rsidRDefault="00DB2830" w:rsidP="00DB2830">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3DA6879" wp14:editId="4D8405B8">
            <wp:extent cx="4723474" cy="7391400"/>
            <wp:effectExtent l="0" t="0" r="1270" b="0"/>
            <wp:docPr id="17982518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251896" name="Picture 1798251896"/>
                    <pic:cNvPicPr/>
                  </pic:nvPicPr>
                  <pic:blipFill>
                    <a:blip r:embed="rId10">
                      <a:extLst>
                        <a:ext uri="{28A0092B-C50C-407E-A947-70E740481C1C}">
                          <a14:useLocalDpi xmlns:a14="http://schemas.microsoft.com/office/drawing/2010/main" val="0"/>
                        </a:ext>
                      </a:extLst>
                    </a:blip>
                    <a:stretch>
                      <a:fillRect/>
                    </a:stretch>
                  </pic:blipFill>
                  <pic:spPr>
                    <a:xfrm>
                      <a:off x="0" y="0"/>
                      <a:ext cx="4723474" cy="7391400"/>
                    </a:xfrm>
                    <a:prstGeom prst="rect">
                      <a:avLst/>
                    </a:prstGeom>
                  </pic:spPr>
                </pic:pic>
              </a:graphicData>
            </a:graphic>
          </wp:inline>
        </w:drawing>
      </w:r>
    </w:p>
    <w:p w14:paraId="3FF3112F" w14:textId="66476902" w:rsidR="00213894" w:rsidRDefault="00213894" w:rsidP="00DB2830">
      <w:pPr>
        <w:spacing w:line="360" w:lineRule="auto"/>
        <w:jc w:val="both"/>
        <w:rPr>
          <w:rFonts w:ascii="Times New Roman" w:hAnsi="Times New Roman" w:cs="Times New Roman"/>
          <w:b/>
          <w:bCs/>
          <w:sz w:val="24"/>
          <w:szCs w:val="24"/>
        </w:rPr>
      </w:pPr>
    </w:p>
    <w:p w14:paraId="5C944F16" w14:textId="77777777" w:rsidR="00213894" w:rsidRDefault="00213894">
      <w:pPr>
        <w:rPr>
          <w:rFonts w:ascii="Times New Roman" w:hAnsi="Times New Roman" w:cs="Times New Roman"/>
          <w:b/>
          <w:bCs/>
          <w:sz w:val="24"/>
          <w:szCs w:val="24"/>
        </w:rPr>
      </w:pPr>
      <w:r>
        <w:rPr>
          <w:rFonts w:ascii="Times New Roman" w:hAnsi="Times New Roman" w:cs="Times New Roman"/>
          <w:b/>
          <w:bCs/>
          <w:sz w:val="24"/>
          <w:szCs w:val="24"/>
        </w:rPr>
        <w:br w:type="page"/>
      </w:r>
    </w:p>
    <w:p w14:paraId="3FFCF4C8" w14:textId="68C8CFAC" w:rsidR="00213894" w:rsidRDefault="00213894" w:rsidP="00213894">
      <w:pPr>
        <w:pStyle w:val="Judul1"/>
      </w:pPr>
      <w:bookmarkStart w:id="2" w:name="_Toc202655841"/>
      <w:r>
        <w:lastRenderedPageBreak/>
        <w:t>PENGESAHAN</w:t>
      </w:r>
      <w:bookmarkEnd w:id="2"/>
    </w:p>
    <w:p w14:paraId="687634DE" w14:textId="57D8A694" w:rsidR="00CB4382" w:rsidRPr="00CB4382" w:rsidRDefault="00BD424A" w:rsidP="00CB4382">
      <w:r>
        <w:rPr>
          <w:noProof/>
        </w:rPr>
        <w:drawing>
          <wp:inline distT="0" distB="0" distL="0" distR="0" wp14:anchorId="2D7B7394" wp14:editId="5CDC3B5C">
            <wp:extent cx="5039995" cy="7654925"/>
            <wp:effectExtent l="0" t="0" r="8255" b="3175"/>
            <wp:docPr id="20977384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38476" name="Picture 209773847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9995" cy="7654925"/>
                    </a:xfrm>
                    <a:prstGeom prst="rect">
                      <a:avLst/>
                    </a:prstGeom>
                  </pic:spPr>
                </pic:pic>
              </a:graphicData>
            </a:graphic>
          </wp:inline>
        </w:drawing>
      </w:r>
    </w:p>
    <w:p w14:paraId="7B47C9BF" w14:textId="30D56CD1" w:rsidR="00741A5D" w:rsidRPr="00B47CB4" w:rsidRDefault="00B47CB4" w:rsidP="00B47CB4">
      <w:pPr>
        <w:rPr>
          <w:noProof/>
        </w:rPr>
      </w:pPr>
      <w:r>
        <w:rPr>
          <w:noProof/>
        </w:rPr>
        <w:br w:type="page"/>
      </w:r>
    </w:p>
    <w:p w14:paraId="61F27899" w14:textId="0A8CB72D" w:rsidR="00F937FD" w:rsidRDefault="00662F3E" w:rsidP="0085054D">
      <w:pPr>
        <w:pStyle w:val="Judul1"/>
        <w:spacing w:line="360" w:lineRule="auto"/>
      </w:pPr>
      <w:bookmarkStart w:id="3" w:name="_Toc202655842"/>
      <w:r>
        <w:lastRenderedPageBreak/>
        <w:t>MOTTO</w:t>
      </w:r>
      <w:bookmarkEnd w:id="3"/>
    </w:p>
    <w:p w14:paraId="54666C47" w14:textId="77777777" w:rsidR="00A41C78" w:rsidRDefault="00A41C78" w:rsidP="003C2D5D">
      <w:pPr>
        <w:spacing w:line="360" w:lineRule="auto"/>
        <w:jc w:val="center"/>
        <w:rPr>
          <w:rFonts w:ascii="Times New Roman" w:hAnsi="Times New Roman" w:cs="Times New Roman"/>
          <w:b/>
          <w:bCs/>
          <w:sz w:val="24"/>
          <w:szCs w:val="24"/>
        </w:rPr>
      </w:pPr>
    </w:p>
    <w:p w14:paraId="4B305EED" w14:textId="2B4B16BE" w:rsidR="00644022" w:rsidRPr="005B02C9" w:rsidRDefault="00117DC6" w:rsidP="003C2D5D">
      <w:pPr>
        <w:spacing w:line="360" w:lineRule="auto"/>
        <w:jc w:val="center"/>
        <w:rPr>
          <w:rFonts w:ascii="Times New Roman" w:hAnsi="Times New Roman" w:cs="Times New Roman"/>
          <w:i/>
          <w:iCs/>
          <w:sz w:val="24"/>
          <w:szCs w:val="24"/>
        </w:rPr>
      </w:pPr>
      <w:r w:rsidRPr="005B02C9">
        <w:rPr>
          <w:rFonts w:ascii="Times New Roman" w:hAnsi="Times New Roman" w:cs="Times New Roman"/>
          <w:i/>
          <w:iCs/>
          <w:sz w:val="24"/>
          <w:szCs w:val="24"/>
        </w:rPr>
        <w:t xml:space="preserve">“Sesungguhnya </w:t>
      </w:r>
      <w:r w:rsidR="00400BE5" w:rsidRPr="005B02C9">
        <w:rPr>
          <w:rFonts w:ascii="Times New Roman" w:hAnsi="Times New Roman" w:cs="Times New Roman"/>
          <w:i/>
          <w:iCs/>
          <w:sz w:val="24"/>
          <w:szCs w:val="24"/>
        </w:rPr>
        <w:t>b</w:t>
      </w:r>
      <w:r w:rsidRPr="005B02C9">
        <w:rPr>
          <w:rFonts w:ascii="Times New Roman" w:hAnsi="Times New Roman" w:cs="Times New Roman"/>
          <w:i/>
          <w:iCs/>
          <w:sz w:val="24"/>
          <w:szCs w:val="24"/>
        </w:rPr>
        <w:t>ersama kesulitan ada kemudahan”</w:t>
      </w:r>
    </w:p>
    <w:p w14:paraId="6662F100" w14:textId="03E91D4C" w:rsidR="00117DC6" w:rsidRPr="005B02C9" w:rsidRDefault="00117DC6" w:rsidP="003C2D5D">
      <w:pPr>
        <w:spacing w:line="360" w:lineRule="auto"/>
        <w:jc w:val="center"/>
        <w:rPr>
          <w:rFonts w:ascii="Times New Roman" w:hAnsi="Times New Roman" w:cs="Times New Roman"/>
          <w:sz w:val="24"/>
          <w:szCs w:val="24"/>
        </w:rPr>
      </w:pPr>
      <w:r w:rsidRPr="005B02C9">
        <w:rPr>
          <w:rFonts w:ascii="Times New Roman" w:hAnsi="Times New Roman" w:cs="Times New Roman"/>
          <w:sz w:val="24"/>
          <w:szCs w:val="24"/>
        </w:rPr>
        <w:t>(</w:t>
      </w:r>
      <w:r w:rsidR="00A41C78" w:rsidRPr="005B02C9">
        <w:rPr>
          <w:rFonts w:ascii="Times New Roman" w:hAnsi="Times New Roman" w:cs="Times New Roman"/>
          <w:sz w:val="24"/>
          <w:szCs w:val="24"/>
        </w:rPr>
        <w:t>QS. Al-Insyirah: 6)</w:t>
      </w:r>
    </w:p>
    <w:p w14:paraId="661D251D" w14:textId="77777777" w:rsidR="00A41C78" w:rsidRDefault="00A41C78" w:rsidP="003C2D5D">
      <w:pPr>
        <w:spacing w:line="360" w:lineRule="auto"/>
        <w:jc w:val="center"/>
        <w:rPr>
          <w:rFonts w:ascii="Times New Roman" w:hAnsi="Times New Roman" w:cs="Times New Roman"/>
          <w:sz w:val="24"/>
          <w:szCs w:val="24"/>
        </w:rPr>
      </w:pPr>
    </w:p>
    <w:p w14:paraId="6DFA34B8" w14:textId="51E0BD51" w:rsidR="00400BE5" w:rsidRPr="005B02C9" w:rsidRDefault="00AA1EC2" w:rsidP="00940547">
      <w:pPr>
        <w:spacing w:line="360" w:lineRule="auto"/>
        <w:jc w:val="center"/>
        <w:rPr>
          <w:rFonts w:ascii="Times New Roman" w:hAnsi="Times New Roman" w:cs="Times New Roman"/>
          <w:i/>
          <w:iCs/>
          <w:sz w:val="24"/>
          <w:szCs w:val="24"/>
        </w:rPr>
      </w:pPr>
      <w:r w:rsidRPr="005B02C9">
        <w:rPr>
          <w:rFonts w:ascii="Times New Roman" w:hAnsi="Times New Roman" w:cs="Times New Roman"/>
          <w:i/>
          <w:iCs/>
          <w:sz w:val="24"/>
          <w:szCs w:val="24"/>
        </w:rPr>
        <w:t>“Waktu tak akan menjawab semuanya</w:t>
      </w:r>
      <w:r w:rsidR="009B00FE" w:rsidRPr="005B02C9">
        <w:rPr>
          <w:rFonts w:ascii="Times New Roman" w:hAnsi="Times New Roman" w:cs="Times New Roman"/>
          <w:i/>
          <w:iCs/>
          <w:sz w:val="24"/>
          <w:szCs w:val="24"/>
        </w:rPr>
        <w:t>, t</w:t>
      </w:r>
      <w:r w:rsidRPr="005B02C9">
        <w:rPr>
          <w:rFonts w:ascii="Times New Roman" w:hAnsi="Times New Roman" w:cs="Times New Roman"/>
          <w:i/>
          <w:iCs/>
          <w:sz w:val="24"/>
          <w:szCs w:val="24"/>
        </w:rPr>
        <w:t>etapi ia akan membiarkanmu berproses</w:t>
      </w:r>
      <w:r w:rsidR="001D3444" w:rsidRPr="005B02C9">
        <w:rPr>
          <w:rFonts w:ascii="Times New Roman" w:hAnsi="Times New Roman" w:cs="Times New Roman"/>
          <w:i/>
          <w:iCs/>
          <w:sz w:val="24"/>
          <w:szCs w:val="24"/>
        </w:rPr>
        <w:t xml:space="preserve">, </w:t>
      </w:r>
      <w:r w:rsidR="005B396C" w:rsidRPr="005B02C9">
        <w:rPr>
          <w:rFonts w:ascii="Times New Roman" w:hAnsi="Times New Roman" w:cs="Times New Roman"/>
          <w:i/>
          <w:iCs/>
          <w:sz w:val="24"/>
          <w:szCs w:val="24"/>
        </w:rPr>
        <w:t>m</w:t>
      </w:r>
      <w:r w:rsidR="00940547" w:rsidRPr="005B02C9">
        <w:rPr>
          <w:rFonts w:ascii="Times New Roman" w:hAnsi="Times New Roman" w:cs="Times New Roman"/>
          <w:i/>
          <w:iCs/>
          <w:sz w:val="24"/>
          <w:szCs w:val="24"/>
        </w:rPr>
        <w:t>emahami segalanya satu per satu</w:t>
      </w:r>
      <w:r w:rsidR="005B396C" w:rsidRPr="005B02C9">
        <w:rPr>
          <w:rFonts w:ascii="Times New Roman" w:hAnsi="Times New Roman" w:cs="Times New Roman"/>
          <w:i/>
          <w:iCs/>
          <w:sz w:val="24"/>
          <w:szCs w:val="24"/>
        </w:rPr>
        <w:t>. S</w:t>
      </w:r>
      <w:r w:rsidR="009B00FE" w:rsidRPr="005B02C9">
        <w:rPr>
          <w:rFonts w:ascii="Times New Roman" w:hAnsi="Times New Roman" w:cs="Times New Roman"/>
          <w:i/>
          <w:iCs/>
          <w:sz w:val="24"/>
          <w:szCs w:val="24"/>
        </w:rPr>
        <w:t>emua tak akan indah pada waktunya</w:t>
      </w:r>
      <w:r w:rsidR="005B396C" w:rsidRPr="005B02C9">
        <w:rPr>
          <w:rFonts w:ascii="Times New Roman" w:hAnsi="Times New Roman" w:cs="Times New Roman"/>
          <w:i/>
          <w:iCs/>
          <w:sz w:val="24"/>
          <w:szCs w:val="24"/>
        </w:rPr>
        <w:t>, t</w:t>
      </w:r>
      <w:r w:rsidR="009B00FE" w:rsidRPr="005B02C9">
        <w:rPr>
          <w:rFonts w:ascii="Times New Roman" w:hAnsi="Times New Roman" w:cs="Times New Roman"/>
          <w:i/>
          <w:iCs/>
          <w:sz w:val="24"/>
          <w:szCs w:val="24"/>
        </w:rPr>
        <w:t>api waktu perlahan mengajarkanmu melihat keindahan di setiap fasenya”</w:t>
      </w:r>
    </w:p>
    <w:p w14:paraId="0A6CAD6E" w14:textId="0419200F" w:rsidR="005B396C" w:rsidRPr="005B02C9" w:rsidRDefault="005B396C" w:rsidP="00940547">
      <w:pPr>
        <w:spacing w:line="360" w:lineRule="auto"/>
        <w:jc w:val="center"/>
        <w:rPr>
          <w:rFonts w:ascii="Times New Roman" w:hAnsi="Times New Roman" w:cs="Times New Roman"/>
          <w:sz w:val="24"/>
          <w:szCs w:val="24"/>
        </w:rPr>
      </w:pPr>
      <w:r w:rsidRPr="005B02C9">
        <w:rPr>
          <w:rFonts w:ascii="Times New Roman" w:hAnsi="Times New Roman" w:cs="Times New Roman"/>
          <w:sz w:val="24"/>
          <w:szCs w:val="24"/>
        </w:rPr>
        <w:t>(Syarifah Sania Umar Mu</w:t>
      </w:r>
      <w:r w:rsidR="001D3444" w:rsidRPr="005B02C9">
        <w:rPr>
          <w:rFonts w:ascii="Times New Roman" w:hAnsi="Times New Roman" w:cs="Times New Roman"/>
          <w:sz w:val="24"/>
          <w:szCs w:val="24"/>
        </w:rPr>
        <w:t>tahar)</w:t>
      </w:r>
    </w:p>
    <w:p w14:paraId="05074C26" w14:textId="77777777" w:rsidR="00940547" w:rsidRDefault="00940547" w:rsidP="003C2D5D">
      <w:pPr>
        <w:spacing w:line="360" w:lineRule="auto"/>
        <w:jc w:val="center"/>
        <w:rPr>
          <w:rFonts w:ascii="Times New Roman" w:hAnsi="Times New Roman" w:cs="Times New Roman"/>
          <w:sz w:val="24"/>
          <w:szCs w:val="24"/>
        </w:rPr>
      </w:pPr>
    </w:p>
    <w:p w14:paraId="4FC4A8D0" w14:textId="77777777" w:rsidR="00A41C78" w:rsidRPr="00A41C78" w:rsidRDefault="00A41C78" w:rsidP="003C2D5D">
      <w:pPr>
        <w:spacing w:line="360" w:lineRule="auto"/>
        <w:jc w:val="center"/>
        <w:rPr>
          <w:rFonts w:ascii="Times New Roman" w:hAnsi="Times New Roman" w:cs="Times New Roman"/>
          <w:sz w:val="24"/>
          <w:szCs w:val="24"/>
        </w:rPr>
      </w:pPr>
    </w:p>
    <w:p w14:paraId="2EFB1358" w14:textId="77777777" w:rsidR="00F937FD" w:rsidRDefault="00F937FD">
      <w:pPr>
        <w:rPr>
          <w:rFonts w:ascii="Times New Roman" w:hAnsi="Times New Roman" w:cs="Times New Roman"/>
          <w:b/>
          <w:bCs/>
          <w:sz w:val="24"/>
          <w:szCs w:val="24"/>
        </w:rPr>
      </w:pPr>
      <w:r>
        <w:rPr>
          <w:rFonts w:ascii="Times New Roman" w:hAnsi="Times New Roman" w:cs="Times New Roman"/>
          <w:b/>
          <w:bCs/>
          <w:sz w:val="24"/>
          <w:szCs w:val="24"/>
        </w:rPr>
        <w:br w:type="page"/>
      </w:r>
    </w:p>
    <w:p w14:paraId="252C3CB7" w14:textId="1D1F7258" w:rsidR="0085054D" w:rsidRDefault="00F937FD" w:rsidP="0085054D">
      <w:pPr>
        <w:pStyle w:val="Judul1"/>
        <w:spacing w:line="360" w:lineRule="auto"/>
      </w:pPr>
      <w:bookmarkStart w:id="4" w:name="_Toc202655843"/>
      <w:r>
        <w:lastRenderedPageBreak/>
        <w:t>PERSEMBAHAN</w:t>
      </w:r>
      <w:bookmarkEnd w:id="4"/>
    </w:p>
    <w:p w14:paraId="0BE8B3C7" w14:textId="77777777" w:rsidR="0085054D" w:rsidRPr="0085054D" w:rsidRDefault="0085054D" w:rsidP="0085054D"/>
    <w:p w14:paraId="1F9350F2" w14:textId="3B175B0B" w:rsidR="006D2B5E" w:rsidRDefault="00111E63" w:rsidP="0085054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Alhamdulillah</w:t>
      </w:r>
      <w:r w:rsidR="003F2674">
        <w:rPr>
          <w:rFonts w:ascii="Times New Roman" w:hAnsi="Times New Roman" w:cs="Times New Roman"/>
          <w:sz w:val="24"/>
          <w:szCs w:val="24"/>
        </w:rPr>
        <w:t xml:space="preserve">, segala puji dan </w:t>
      </w:r>
      <w:r w:rsidR="0040425B">
        <w:rPr>
          <w:rFonts w:ascii="Times New Roman" w:hAnsi="Times New Roman" w:cs="Times New Roman"/>
          <w:sz w:val="24"/>
          <w:szCs w:val="24"/>
        </w:rPr>
        <w:t>s</w:t>
      </w:r>
      <w:r w:rsidR="003F2674">
        <w:rPr>
          <w:rFonts w:ascii="Times New Roman" w:hAnsi="Times New Roman" w:cs="Times New Roman"/>
          <w:sz w:val="24"/>
          <w:szCs w:val="24"/>
        </w:rPr>
        <w:t xml:space="preserve">yukur penulis panjatkan ke hadirat Allah SWT atas limpahan </w:t>
      </w:r>
      <w:r w:rsidR="000F2C0C">
        <w:rPr>
          <w:rFonts w:ascii="Times New Roman" w:hAnsi="Times New Roman" w:cs="Times New Roman"/>
          <w:sz w:val="24"/>
          <w:szCs w:val="24"/>
        </w:rPr>
        <w:t>r</w:t>
      </w:r>
      <w:r w:rsidR="003F2674">
        <w:rPr>
          <w:rFonts w:ascii="Times New Roman" w:hAnsi="Times New Roman" w:cs="Times New Roman"/>
          <w:sz w:val="24"/>
          <w:szCs w:val="24"/>
        </w:rPr>
        <w:t>ahmat dan hidayah-Nya, sehingga penulis dapat menyelesaikan tugas akhir ini dengan baik.</w:t>
      </w:r>
      <w:r w:rsidR="00C91C6C">
        <w:rPr>
          <w:rFonts w:ascii="Times New Roman" w:hAnsi="Times New Roman" w:cs="Times New Roman"/>
          <w:sz w:val="24"/>
          <w:szCs w:val="24"/>
        </w:rPr>
        <w:t xml:space="preserve"> Shalawat serta salam semoga senantiasa tercurahkan kepada junjungan Nabi Muhammad SAW</w:t>
      </w:r>
      <w:r w:rsidR="000F2C0C">
        <w:rPr>
          <w:rFonts w:ascii="Times New Roman" w:hAnsi="Times New Roman" w:cs="Times New Roman"/>
          <w:sz w:val="24"/>
          <w:szCs w:val="24"/>
        </w:rPr>
        <w:t xml:space="preserve"> </w:t>
      </w:r>
      <w:r w:rsidR="0047149D">
        <w:rPr>
          <w:rFonts w:ascii="Times New Roman" w:hAnsi="Times New Roman" w:cs="Times New Roman"/>
          <w:sz w:val="24"/>
          <w:szCs w:val="24"/>
        </w:rPr>
        <w:t>d</w:t>
      </w:r>
      <w:r w:rsidR="00C91C6C">
        <w:rPr>
          <w:rFonts w:ascii="Times New Roman" w:hAnsi="Times New Roman" w:cs="Times New Roman"/>
          <w:sz w:val="24"/>
          <w:szCs w:val="24"/>
        </w:rPr>
        <w:t xml:space="preserve">an dengan rasa </w:t>
      </w:r>
      <w:r w:rsidR="00F43227">
        <w:rPr>
          <w:rFonts w:ascii="Times New Roman" w:hAnsi="Times New Roman" w:cs="Times New Roman"/>
          <w:sz w:val="24"/>
          <w:szCs w:val="24"/>
        </w:rPr>
        <w:t>s</w:t>
      </w:r>
      <w:r w:rsidR="00C91C6C">
        <w:rPr>
          <w:rFonts w:ascii="Times New Roman" w:hAnsi="Times New Roman" w:cs="Times New Roman"/>
          <w:sz w:val="24"/>
          <w:szCs w:val="24"/>
        </w:rPr>
        <w:t>yukur dan kebahagiaan</w:t>
      </w:r>
      <w:r w:rsidR="00F43227">
        <w:rPr>
          <w:rFonts w:ascii="Times New Roman" w:hAnsi="Times New Roman" w:cs="Times New Roman"/>
          <w:sz w:val="24"/>
          <w:szCs w:val="24"/>
        </w:rPr>
        <w:t xml:space="preserve"> atas terselesaikannya skripsi ini, penulis mempersembahkan karya ini kepada:</w:t>
      </w:r>
    </w:p>
    <w:p w14:paraId="613F95D3" w14:textId="77777777" w:rsidR="00685610" w:rsidRDefault="00C122BE" w:rsidP="008566C5">
      <w:pPr>
        <w:pStyle w:val="DaftarParagraf"/>
        <w:numPr>
          <w:ilvl w:val="0"/>
          <w:numId w:val="30"/>
        </w:numPr>
        <w:spacing w:line="360" w:lineRule="auto"/>
        <w:jc w:val="both"/>
        <w:rPr>
          <w:rFonts w:ascii="Times New Roman" w:hAnsi="Times New Roman" w:cs="Times New Roman"/>
          <w:i/>
          <w:iCs/>
          <w:sz w:val="24"/>
          <w:szCs w:val="24"/>
        </w:rPr>
      </w:pPr>
      <w:r w:rsidRPr="00C122BE">
        <w:rPr>
          <w:rFonts w:ascii="Times New Roman" w:hAnsi="Times New Roman" w:cs="Times New Roman"/>
          <w:sz w:val="24"/>
          <w:szCs w:val="24"/>
        </w:rPr>
        <w:t>Kepada kedua orang tua tercinta, Bapak Harun dan Ibu Nikmawati,</w:t>
      </w:r>
      <w:r w:rsidRPr="00C122BE">
        <w:rPr>
          <w:rFonts w:ascii="Times New Roman" w:hAnsi="Times New Roman" w:cs="Times New Roman"/>
          <w:sz w:val="24"/>
          <w:szCs w:val="24"/>
        </w:rPr>
        <w:br/>
        <w:t>Terima kasih takkan pernah cukup untuk menggambarkan betapa besar cinta dan pengorbanan kalian. Dalam setiap langkah, ada doa kalian yang tak pernah henti. Dalam setiap lelah, ada semangat dari pelukan dan nasihat kalian. Kasih sayang yang tulus, perhatian tanpa syarat, serta dukungan lahir dan batin yang kalian berikan adalah alasan penulis mampu berdiri hingga titik ini. Kesehatan dan kebahagiaan kalian adalah harapan terbesar dalam setiap doa. Terima kasih telah menjadi rumah, sandaran, dan cahaya dalam setiap gelap. Penulis mencintai kalian lebih dari kata yang mampu diucap</w:t>
      </w:r>
      <w:r w:rsidR="00747289">
        <w:rPr>
          <w:rFonts w:ascii="Times New Roman" w:hAnsi="Times New Roman" w:cs="Times New Roman"/>
          <w:i/>
          <w:iCs/>
          <w:sz w:val="24"/>
          <w:szCs w:val="24"/>
        </w:rPr>
        <w:t>.</w:t>
      </w:r>
    </w:p>
    <w:p w14:paraId="708624EB" w14:textId="5F63BA3C" w:rsidR="005B5D28" w:rsidRPr="008566C5" w:rsidRDefault="00685610" w:rsidP="008566C5">
      <w:pPr>
        <w:pStyle w:val="DaftarParagraf"/>
        <w:numPr>
          <w:ilvl w:val="0"/>
          <w:numId w:val="30"/>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w:t>
      </w:r>
      <w:r w:rsidR="008566C5">
        <w:rPr>
          <w:rFonts w:ascii="Times New Roman" w:hAnsi="Times New Roman" w:cs="Times New Roman"/>
          <w:sz w:val="24"/>
          <w:szCs w:val="24"/>
        </w:rPr>
        <w:t xml:space="preserve">diku </w:t>
      </w:r>
      <w:r w:rsidR="00AD36F9" w:rsidRPr="008566C5">
        <w:rPr>
          <w:rFonts w:ascii="Times New Roman" w:hAnsi="Times New Roman" w:cs="Times New Roman"/>
          <w:sz w:val="24"/>
          <w:szCs w:val="24"/>
        </w:rPr>
        <w:t>Via Nailil Muna</w:t>
      </w:r>
      <w:r w:rsidR="00ED2C07" w:rsidRPr="008566C5">
        <w:rPr>
          <w:rFonts w:ascii="Times New Roman" w:hAnsi="Times New Roman" w:cs="Times New Roman"/>
          <w:sz w:val="24"/>
          <w:szCs w:val="24"/>
        </w:rPr>
        <w:t xml:space="preserve"> yang juga selalu memberikan semangat</w:t>
      </w:r>
      <w:r w:rsidR="007C2317" w:rsidRPr="008566C5">
        <w:rPr>
          <w:rFonts w:ascii="Times New Roman" w:hAnsi="Times New Roman" w:cs="Times New Roman"/>
          <w:sz w:val="24"/>
          <w:szCs w:val="24"/>
        </w:rPr>
        <w:t xml:space="preserve"> kepada penulis. Skripsi ini menjadi bukti bahwa mimpi bisa diraih dengan usaha dan doa. Semoga kita </w:t>
      </w:r>
      <w:r w:rsidR="0040425B" w:rsidRPr="008566C5">
        <w:rPr>
          <w:rFonts w:ascii="Times New Roman" w:hAnsi="Times New Roman" w:cs="Times New Roman"/>
          <w:sz w:val="24"/>
          <w:szCs w:val="24"/>
        </w:rPr>
        <w:t>b</w:t>
      </w:r>
      <w:r w:rsidR="007C2317" w:rsidRPr="008566C5">
        <w:rPr>
          <w:rFonts w:ascii="Times New Roman" w:hAnsi="Times New Roman" w:cs="Times New Roman"/>
          <w:sz w:val="24"/>
          <w:szCs w:val="24"/>
        </w:rPr>
        <w:t xml:space="preserve">isa terus saling mendukung dan tumbuh </w:t>
      </w:r>
      <w:r w:rsidR="0040425B" w:rsidRPr="008566C5">
        <w:rPr>
          <w:rFonts w:ascii="Times New Roman" w:hAnsi="Times New Roman" w:cs="Times New Roman"/>
          <w:sz w:val="24"/>
          <w:szCs w:val="24"/>
        </w:rPr>
        <w:t>b</w:t>
      </w:r>
      <w:r w:rsidR="007C2317" w:rsidRPr="008566C5">
        <w:rPr>
          <w:rFonts w:ascii="Times New Roman" w:hAnsi="Times New Roman" w:cs="Times New Roman"/>
          <w:sz w:val="24"/>
          <w:szCs w:val="24"/>
        </w:rPr>
        <w:t>ersama menuju masa depan yang lebih baik.</w:t>
      </w:r>
    </w:p>
    <w:p w14:paraId="793C422C" w14:textId="03A45855" w:rsidR="000759DA" w:rsidRDefault="00E83542" w:rsidP="005838A5">
      <w:pPr>
        <w:pStyle w:val="DaftarParagraf"/>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Dengan penuh rasa hormat dan terima kasih, </w:t>
      </w:r>
      <w:r w:rsidR="00716292">
        <w:rPr>
          <w:rFonts w:ascii="Times New Roman" w:hAnsi="Times New Roman" w:cs="Times New Roman"/>
          <w:sz w:val="24"/>
          <w:szCs w:val="24"/>
        </w:rPr>
        <w:t>penulis persembahkan skripsi ini kepada dosen pembimbin</w:t>
      </w:r>
      <w:r w:rsidR="00AC1FF6">
        <w:rPr>
          <w:rFonts w:ascii="Times New Roman" w:hAnsi="Times New Roman" w:cs="Times New Roman"/>
          <w:sz w:val="24"/>
          <w:szCs w:val="24"/>
        </w:rPr>
        <w:t xml:space="preserve">g, Bapak </w:t>
      </w:r>
      <w:r w:rsidR="00AC1FF6" w:rsidRPr="00C04AFE">
        <w:rPr>
          <w:rFonts w:ascii="Times New Roman" w:hAnsi="Times New Roman" w:cs="Times New Roman"/>
          <w:sz w:val="24"/>
          <w:szCs w:val="24"/>
        </w:rPr>
        <w:t>Dr. Ali Murtadho, M.Ag</w:t>
      </w:r>
      <w:r w:rsidR="00AC1FF6">
        <w:rPr>
          <w:rFonts w:ascii="Times New Roman" w:hAnsi="Times New Roman" w:cs="Times New Roman"/>
          <w:sz w:val="24"/>
          <w:szCs w:val="24"/>
        </w:rPr>
        <w:t xml:space="preserve"> dan Ibu T</w:t>
      </w:r>
      <w:r w:rsidR="00AC1FF6" w:rsidRPr="00C04AFE">
        <w:rPr>
          <w:rFonts w:ascii="Times New Roman" w:hAnsi="Times New Roman" w:cs="Times New Roman"/>
          <w:sz w:val="24"/>
          <w:szCs w:val="24"/>
        </w:rPr>
        <w:t>ri Widyastuti Ningsih, M.Ak</w:t>
      </w:r>
      <w:r w:rsidR="00AC1FF6">
        <w:rPr>
          <w:rFonts w:ascii="Times New Roman" w:hAnsi="Times New Roman" w:cs="Times New Roman"/>
          <w:sz w:val="24"/>
          <w:szCs w:val="24"/>
        </w:rPr>
        <w:t xml:space="preserve"> yang telah dengan sabar membimbing</w:t>
      </w:r>
      <w:r w:rsidR="00213271">
        <w:rPr>
          <w:rFonts w:ascii="Times New Roman" w:hAnsi="Times New Roman" w:cs="Times New Roman"/>
          <w:sz w:val="24"/>
          <w:szCs w:val="24"/>
        </w:rPr>
        <w:t>, mengarahkan dan memberikan ilmu yang sangat berarti selama proses penyusunan skripsi ini.</w:t>
      </w:r>
    </w:p>
    <w:p w14:paraId="548FD2C6" w14:textId="69419037" w:rsidR="00B918AD" w:rsidRPr="00B918AD" w:rsidRDefault="00B918AD" w:rsidP="00B918AD">
      <w:pPr>
        <w:pStyle w:val="DaftarParagraf"/>
        <w:numPr>
          <w:ilvl w:val="0"/>
          <w:numId w:val="30"/>
        </w:numPr>
        <w:spacing w:line="360" w:lineRule="auto"/>
        <w:jc w:val="both"/>
        <w:rPr>
          <w:rFonts w:ascii="Times New Roman" w:hAnsi="Times New Roman" w:cs="Times New Roman"/>
          <w:sz w:val="24"/>
          <w:szCs w:val="24"/>
        </w:rPr>
      </w:pPr>
      <w:r w:rsidRPr="00B918AD">
        <w:rPr>
          <w:rFonts w:ascii="Times New Roman" w:hAnsi="Times New Roman" w:cs="Times New Roman"/>
          <w:sz w:val="24"/>
          <w:szCs w:val="24"/>
        </w:rPr>
        <w:t>Untuk sahabat-sahabat tersayang</w:t>
      </w:r>
      <w:r w:rsidR="009C46FB">
        <w:rPr>
          <w:rFonts w:ascii="Times New Roman" w:hAnsi="Times New Roman" w:cs="Times New Roman"/>
          <w:sz w:val="24"/>
          <w:szCs w:val="24"/>
        </w:rPr>
        <w:t xml:space="preserve">, </w:t>
      </w:r>
      <w:r w:rsidRPr="00B918AD">
        <w:rPr>
          <w:rFonts w:ascii="Times New Roman" w:hAnsi="Times New Roman" w:cs="Times New Roman"/>
          <w:sz w:val="24"/>
          <w:szCs w:val="24"/>
        </w:rPr>
        <w:t xml:space="preserve">Septi, Vina, Alfi, Aida, Kakak Firda, Amel, Talita, Dhirro, Isma, </w:t>
      </w:r>
      <w:r w:rsidR="00D008FF">
        <w:rPr>
          <w:rFonts w:ascii="Times New Roman" w:hAnsi="Times New Roman" w:cs="Times New Roman"/>
          <w:sz w:val="24"/>
          <w:szCs w:val="24"/>
        </w:rPr>
        <w:t>serta teman</w:t>
      </w:r>
      <w:r w:rsidR="00706CCB">
        <w:rPr>
          <w:rFonts w:ascii="Times New Roman" w:hAnsi="Times New Roman" w:cs="Times New Roman"/>
          <w:sz w:val="24"/>
          <w:szCs w:val="24"/>
        </w:rPr>
        <w:t>-teman</w:t>
      </w:r>
      <w:r w:rsidR="00D008FF">
        <w:rPr>
          <w:rFonts w:ascii="Times New Roman" w:hAnsi="Times New Roman" w:cs="Times New Roman"/>
          <w:sz w:val="24"/>
          <w:szCs w:val="24"/>
        </w:rPr>
        <w:t xml:space="preserve"> seperjuangan penulis di bangku perkuliahan</w:t>
      </w:r>
      <w:r w:rsidR="00706CCB">
        <w:rPr>
          <w:rFonts w:ascii="Times New Roman" w:hAnsi="Times New Roman" w:cs="Times New Roman"/>
          <w:sz w:val="24"/>
          <w:szCs w:val="24"/>
        </w:rPr>
        <w:t>. T</w:t>
      </w:r>
      <w:r w:rsidRPr="00B918AD">
        <w:rPr>
          <w:rFonts w:ascii="Times New Roman" w:hAnsi="Times New Roman" w:cs="Times New Roman"/>
          <w:sz w:val="24"/>
          <w:szCs w:val="24"/>
        </w:rPr>
        <w:t xml:space="preserve">erima kasih telah menjadi bagian dari setiap perjalanan ini. Dalam tawa dan air mata, kalian selalu hadir membawa semangat, pelukan hangat, dan kekuatan yang tak ternilai. Kebersamaan kita bukan sekadar cerita, tapi bagian dari hati yang akan selalu penulis kenang. Meski waktu berjalan dan arah hidup mungkin membawa kita ke tujuan yang berbeda, semoga ikatan ini </w:t>
      </w:r>
      <w:r w:rsidRPr="00B918AD">
        <w:rPr>
          <w:rFonts w:ascii="Times New Roman" w:hAnsi="Times New Roman" w:cs="Times New Roman"/>
          <w:sz w:val="24"/>
          <w:szCs w:val="24"/>
        </w:rPr>
        <w:lastRenderedPageBreak/>
        <w:t>tetap erat</w:t>
      </w:r>
      <w:r w:rsidR="001D2151">
        <w:rPr>
          <w:rFonts w:ascii="Times New Roman" w:hAnsi="Times New Roman" w:cs="Times New Roman"/>
          <w:sz w:val="24"/>
          <w:szCs w:val="24"/>
        </w:rPr>
        <w:t xml:space="preserve"> </w:t>
      </w:r>
      <w:r w:rsidRPr="00B918AD">
        <w:rPr>
          <w:rFonts w:ascii="Times New Roman" w:hAnsi="Times New Roman" w:cs="Times New Roman"/>
          <w:sz w:val="24"/>
          <w:szCs w:val="24"/>
        </w:rPr>
        <w:t>karena sahabat sejati tak pernah hilang, hanya tumbuh bersama kenangan dan doa yang tulus.</w:t>
      </w:r>
    </w:p>
    <w:p w14:paraId="54A67AB8" w14:textId="0ABD45DC" w:rsidR="00213271" w:rsidRDefault="005E054A" w:rsidP="005838A5">
      <w:pPr>
        <w:pStyle w:val="DaftarParagraf"/>
        <w:numPr>
          <w:ilvl w:val="0"/>
          <w:numId w:val="30"/>
        </w:numPr>
        <w:spacing w:line="360" w:lineRule="auto"/>
        <w:jc w:val="both"/>
        <w:rPr>
          <w:rFonts w:ascii="Times New Roman" w:hAnsi="Times New Roman" w:cs="Times New Roman"/>
          <w:sz w:val="24"/>
          <w:szCs w:val="24"/>
        </w:rPr>
      </w:pPr>
      <w:r w:rsidRPr="005E054A">
        <w:rPr>
          <w:rFonts w:ascii="Times New Roman" w:hAnsi="Times New Roman" w:cs="Times New Roman"/>
          <w:sz w:val="24"/>
          <w:szCs w:val="24"/>
        </w:rPr>
        <w:t xml:space="preserve">Untuk almamater UIN Walisongo Semarang, </w:t>
      </w:r>
      <w:r>
        <w:rPr>
          <w:rFonts w:ascii="Times New Roman" w:hAnsi="Times New Roman" w:cs="Times New Roman"/>
          <w:sz w:val="24"/>
          <w:szCs w:val="24"/>
        </w:rPr>
        <w:t>t</w:t>
      </w:r>
      <w:r w:rsidRPr="005E054A">
        <w:rPr>
          <w:rFonts w:ascii="Times New Roman" w:hAnsi="Times New Roman" w:cs="Times New Roman"/>
          <w:sz w:val="24"/>
          <w:szCs w:val="24"/>
        </w:rPr>
        <w:t>erima kasih telah menjadi tempat berproses, bertumbuh, dan menempa diri. Di setiap sudut kampus ini, penulis belajar bukan hanya tentang ilmu, tetapi juga tentang makna hidup, perjuangan, dan menjadi insan yang lebih bijak dan bertanggung jawab. Semoga nama baik almamater ini senantiasa harum, dan penulis bisa terus membawa nilai-nilai kebaikan yang telah ditanamkan selama menimba ilmu di sini</w:t>
      </w:r>
      <w:r>
        <w:rPr>
          <w:rFonts w:ascii="Times New Roman" w:hAnsi="Times New Roman" w:cs="Times New Roman"/>
          <w:sz w:val="24"/>
          <w:szCs w:val="24"/>
        </w:rPr>
        <w:t>.</w:t>
      </w:r>
    </w:p>
    <w:p w14:paraId="43894D7B" w14:textId="2628F878" w:rsidR="00D4598B" w:rsidRPr="00133AE8" w:rsidRDefault="0013246C" w:rsidP="005838A5">
      <w:pPr>
        <w:pStyle w:val="DaftarParagraf"/>
        <w:numPr>
          <w:ilvl w:val="0"/>
          <w:numId w:val="30"/>
        </w:numPr>
        <w:spacing w:line="360" w:lineRule="auto"/>
        <w:jc w:val="both"/>
        <w:rPr>
          <w:rFonts w:ascii="Times New Roman" w:hAnsi="Times New Roman" w:cs="Times New Roman"/>
          <w:sz w:val="24"/>
          <w:szCs w:val="24"/>
        </w:rPr>
      </w:pPr>
      <w:r w:rsidRPr="0013246C">
        <w:rPr>
          <w:rFonts w:ascii="Times New Roman" w:hAnsi="Times New Roman" w:cs="Times New Roman"/>
          <w:sz w:val="24"/>
          <w:szCs w:val="24"/>
        </w:rPr>
        <w:t xml:space="preserve">Terakhir, untukmu Zakiyatun Nisa’ </w:t>
      </w:r>
      <w:r w:rsidR="005E054A">
        <w:rPr>
          <w:rFonts w:ascii="Times New Roman" w:hAnsi="Times New Roman" w:cs="Times New Roman"/>
          <w:sz w:val="24"/>
          <w:szCs w:val="24"/>
        </w:rPr>
        <w:t>t</w:t>
      </w:r>
      <w:r w:rsidRPr="0013246C">
        <w:rPr>
          <w:rFonts w:ascii="Times New Roman" w:hAnsi="Times New Roman" w:cs="Times New Roman"/>
          <w:sz w:val="24"/>
          <w:szCs w:val="24"/>
        </w:rPr>
        <w:t>erima kasih telah bertahan di saat ingin menyerah, tetap melangkah meski lelah, dan terus percaya saat segalanya terasa berat. Terima kasih sudah memilih untuk berjuang, bukan menyerah. Skripsi ini bukan sekadar karya ilmiah</w:t>
      </w:r>
      <w:r w:rsidR="00F251F6">
        <w:rPr>
          <w:rFonts w:ascii="Times New Roman" w:hAnsi="Times New Roman" w:cs="Times New Roman"/>
          <w:sz w:val="24"/>
          <w:szCs w:val="24"/>
        </w:rPr>
        <w:t>,</w:t>
      </w:r>
      <w:r>
        <w:rPr>
          <w:rFonts w:ascii="Times New Roman" w:hAnsi="Times New Roman" w:cs="Times New Roman"/>
          <w:sz w:val="24"/>
          <w:szCs w:val="24"/>
        </w:rPr>
        <w:t xml:space="preserve"> </w:t>
      </w:r>
      <w:r w:rsidRPr="0013246C">
        <w:rPr>
          <w:rFonts w:ascii="Times New Roman" w:hAnsi="Times New Roman" w:cs="Times New Roman"/>
          <w:sz w:val="24"/>
          <w:szCs w:val="24"/>
        </w:rPr>
        <w:t>ia adalah saksi dari air mata, doa, dan keberanianmu menghadapi hari-hari penuh ragu. Percayalah, ini bukan akhir, melainkan awal dari perjalanan baru yang lebih kuat dan penuh harapan. Teruslah melangkah dengan hati yang yakin</w:t>
      </w:r>
      <w:r>
        <w:rPr>
          <w:rFonts w:ascii="Times New Roman" w:hAnsi="Times New Roman" w:cs="Times New Roman"/>
          <w:sz w:val="24"/>
          <w:szCs w:val="24"/>
        </w:rPr>
        <w:t xml:space="preserve"> </w:t>
      </w:r>
      <w:r w:rsidRPr="0013246C">
        <w:rPr>
          <w:rFonts w:ascii="Times New Roman" w:hAnsi="Times New Roman" w:cs="Times New Roman"/>
          <w:sz w:val="24"/>
          <w:szCs w:val="24"/>
        </w:rPr>
        <w:t>karena kamu sudah sejauh ini, dan kamu mampu lebih jauh lagi.</w:t>
      </w:r>
      <w:r w:rsidR="00E70B6D">
        <w:rPr>
          <w:rFonts w:ascii="Times New Roman" w:hAnsi="Times New Roman" w:cs="Times New Roman"/>
          <w:sz w:val="24"/>
          <w:szCs w:val="24"/>
        </w:rPr>
        <w:t>depan.</w:t>
      </w:r>
    </w:p>
    <w:p w14:paraId="6EA4797D" w14:textId="77777777" w:rsidR="0085054D" w:rsidRDefault="0085054D" w:rsidP="00D4598B">
      <w:pPr>
        <w:pStyle w:val="DaftarParagraf"/>
        <w:spacing w:line="360" w:lineRule="auto"/>
        <w:ind w:left="360"/>
        <w:jc w:val="center"/>
        <w:rPr>
          <w:rFonts w:ascii="Times New Roman" w:hAnsi="Times New Roman" w:cs="Times New Roman"/>
          <w:b/>
          <w:bCs/>
          <w:sz w:val="24"/>
          <w:szCs w:val="24"/>
        </w:rPr>
      </w:pPr>
    </w:p>
    <w:p w14:paraId="3C13C92B" w14:textId="77777777" w:rsidR="0085054D" w:rsidRDefault="0085054D">
      <w:pPr>
        <w:rPr>
          <w:rFonts w:ascii="Times New Roman" w:hAnsi="Times New Roman" w:cs="Times New Roman"/>
          <w:b/>
          <w:bCs/>
          <w:sz w:val="24"/>
          <w:szCs w:val="24"/>
        </w:rPr>
      </w:pPr>
      <w:r>
        <w:rPr>
          <w:rFonts w:ascii="Times New Roman" w:hAnsi="Times New Roman" w:cs="Times New Roman"/>
          <w:b/>
          <w:bCs/>
          <w:sz w:val="24"/>
          <w:szCs w:val="24"/>
        </w:rPr>
        <w:br w:type="page"/>
      </w:r>
    </w:p>
    <w:p w14:paraId="2FE59F4A" w14:textId="36D59DCE" w:rsidR="00042FA2" w:rsidRDefault="00D4598B" w:rsidP="0085054D">
      <w:pPr>
        <w:pStyle w:val="Judul1"/>
        <w:spacing w:line="360" w:lineRule="auto"/>
      </w:pPr>
      <w:bookmarkStart w:id="5" w:name="_Toc202655844"/>
      <w:r>
        <w:lastRenderedPageBreak/>
        <w:t>DEKLARASI</w:t>
      </w:r>
      <w:bookmarkEnd w:id="5"/>
    </w:p>
    <w:p w14:paraId="1FE6989E" w14:textId="10A572A5" w:rsidR="00DB2830" w:rsidRPr="00D4598B" w:rsidRDefault="00DB2830" w:rsidP="00DB2830">
      <w:pPr>
        <w:pStyle w:val="DaftarParagraf"/>
        <w:spacing w:line="360" w:lineRule="auto"/>
        <w:ind w:left="0"/>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62BD7B8" wp14:editId="432E9788">
            <wp:extent cx="5039995" cy="7744460"/>
            <wp:effectExtent l="0" t="0" r="8255" b="8890"/>
            <wp:docPr id="21046509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50909" name="Picture 2104650909"/>
                    <pic:cNvPicPr/>
                  </pic:nvPicPr>
                  <pic:blipFill>
                    <a:blip r:embed="rId12">
                      <a:extLst>
                        <a:ext uri="{28A0092B-C50C-407E-A947-70E740481C1C}">
                          <a14:useLocalDpi xmlns:a14="http://schemas.microsoft.com/office/drawing/2010/main" val="0"/>
                        </a:ext>
                      </a:extLst>
                    </a:blip>
                    <a:stretch>
                      <a:fillRect/>
                    </a:stretch>
                  </pic:blipFill>
                  <pic:spPr>
                    <a:xfrm>
                      <a:off x="0" y="0"/>
                      <a:ext cx="5039995" cy="7744460"/>
                    </a:xfrm>
                    <a:prstGeom prst="rect">
                      <a:avLst/>
                    </a:prstGeom>
                  </pic:spPr>
                </pic:pic>
              </a:graphicData>
            </a:graphic>
          </wp:inline>
        </w:drawing>
      </w:r>
    </w:p>
    <w:p w14:paraId="0B6DF709" w14:textId="77777777" w:rsidR="00F937FD" w:rsidRDefault="00F937FD" w:rsidP="006D2B5E">
      <w:pPr>
        <w:rPr>
          <w:rFonts w:ascii="Times New Roman" w:hAnsi="Times New Roman" w:cs="Times New Roman"/>
          <w:b/>
          <w:bCs/>
          <w:sz w:val="24"/>
          <w:szCs w:val="24"/>
        </w:rPr>
      </w:pPr>
      <w:r>
        <w:rPr>
          <w:rFonts w:ascii="Times New Roman" w:hAnsi="Times New Roman" w:cs="Times New Roman"/>
          <w:b/>
          <w:bCs/>
          <w:sz w:val="24"/>
          <w:szCs w:val="24"/>
        </w:rPr>
        <w:br w:type="page"/>
      </w:r>
    </w:p>
    <w:p w14:paraId="7A0D4494" w14:textId="6B7F2C49" w:rsidR="0073300B" w:rsidRDefault="00F937FD" w:rsidP="0085054D">
      <w:pPr>
        <w:pStyle w:val="Judul1"/>
        <w:spacing w:line="360" w:lineRule="auto"/>
      </w:pPr>
      <w:bookmarkStart w:id="6" w:name="_Toc202655845"/>
      <w:r>
        <w:lastRenderedPageBreak/>
        <w:t>PEDOMAN TRANSLITERASI ARAB LATIN</w:t>
      </w:r>
      <w:bookmarkEnd w:id="6"/>
    </w:p>
    <w:p w14:paraId="119DCFB4" w14:textId="77777777" w:rsidR="0085054D" w:rsidRPr="0085054D" w:rsidRDefault="0085054D" w:rsidP="0085054D"/>
    <w:p w14:paraId="19B2CED3" w14:textId="5C602E1E" w:rsidR="009B5575" w:rsidRDefault="009B5575" w:rsidP="009B557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00A02D14">
        <w:rPr>
          <w:rFonts w:ascii="Times New Roman" w:hAnsi="Times New Roman" w:cs="Times New Roman"/>
          <w:sz w:val="24"/>
          <w:szCs w:val="24"/>
        </w:rPr>
        <w:t xml:space="preserve">Transliterasi kata-kata Bahasa Arab yang digunakan dalam penulisan skripsi ini berpedoman pada </w:t>
      </w:r>
      <w:r w:rsidR="007E70F3">
        <w:rPr>
          <w:rFonts w:ascii="Times New Roman" w:hAnsi="Times New Roman" w:cs="Times New Roman"/>
          <w:sz w:val="24"/>
          <w:szCs w:val="24"/>
        </w:rPr>
        <w:t>“Pedoman Transliterasi Arab-Latin” yang telah dikeluarkan berdasarkan Keputusan Bersama Menteri Agama dan Menteri Pendidikan dan Kebudayaan RI Tahun 1987. Penjelasan terkait pedoman penulisan tran</w:t>
      </w:r>
      <w:r w:rsidR="00C3198D">
        <w:rPr>
          <w:rFonts w:ascii="Times New Roman" w:hAnsi="Times New Roman" w:cs="Times New Roman"/>
          <w:sz w:val="24"/>
          <w:szCs w:val="24"/>
        </w:rPr>
        <w:t>s</w:t>
      </w:r>
      <w:r w:rsidR="007E70F3">
        <w:rPr>
          <w:rFonts w:ascii="Times New Roman" w:hAnsi="Times New Roman" w:cs="Times New Roman"/>
          <w:sz w:val="24"/>
          <w:szCs w:val="24"/>
        </w:rPr>
        <w:t>literasi Arab-Latin sebagai berikut:</w:t>
      </w:r>
    </w:p>
    <w:p w14:paraId="6CA390E4" w14:textId="6FAFC0E9" w:rsidR="007E70F3" w:rsidRDefault="007E70F3" w:rsidP="005838A5">
      <w:pPr>
        <w:pStyle w:val="DaftarParagraf"/>
        <w:numPr>
          <w:ilvl w:val="0"/>
          <w:numId w:val="31"/>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Huruf Konsonan</w:t>
      </w:r>
    </w:p>
    <w:tbl>
      <w:tblPr>
        <w:tblStyle w:val="KisiTabel"/>
        <w:tblW w:w="7468" w:type="dxa"/>
        <w:tblInd w:w="607" w:type="dxa"/>
        <w:tblLook w:val="04A0" w:firstRow="1" w:lastRow="0" w:firstColumn="1" w:lastColumn="0" w:noHBand="0" w:noVBand="1"/>
      </w:tblPr>
      <w:tblGrid>
        <w:gridCol w:w="1274"/>
        <w:gridCol w:w="1109"/>
        <w:gridCol w:w="2246"/>
        <w:gridCol w:w="2839"/>
      </w:tblGrid>
      <w:tr w:rsidR="00987216" w14:paraId="299ABE08" w14:textId="77777777" w:rsidTr="0017605D">
        <w:tc>
          <w:tcPr>
            <w:tcW w:w="1274" w:type="dxa"/>
            <w:vAlign w:val="center"/>
          </w:tcPr>
          <w:p w14:paraId="559FC0A6"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Huruf Arab</w:t>
            </w:r>
          </w:p>
        </w:tc>
        <w:tc>
          <w:tcPr>
            <w:tcW w:w="1109" w:type="dxa"/>
            <w:vAlign w:val="center"/>
          </w:tcPr>
          <w:p w14:paraId="6CAE7725"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Nama</w:t>
            </w:r>
          </w:p>
        </w:tc>
        <w:tc>
          <w:tcPr>
            <w:tcW w:w="2246" w:type="dxa"/>
            <w:vAlign w:val="center"/>
          </w:tcPr>
          <w:p w14:paraId="7C1DB448"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Huruf Latin</w:t>
            </w:r>
          </w:p>
        </w:tc>
        <w:tc>
          <w:tcPr>
            <w:tcW w:w="2839" w:type="dxa"/>
            <w:vAlign w:val="center"/>
          </w:tcPr>
          <w:p w14:paraId="1A9A3973"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Nama</w:t>
            </w:r>
          </w:p>
        </w:tc>
      </w:tr>
      <w:tr w:rsidR="00987216" w14:paraId="60BDA8FF" w14:textId="77777777" w:rsidTr="0017605D">
        <w:tc>
          <w:tcPr>
            <w:tcW w:w="1274" w:type="dxa"/>
            <w:vAlign w:val="center"/>
          </w:tcPr>
          <w:p w14:paraId="3078F6CC"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ﺍ</w:t>
            </w:r>
          </w:p>
        </w:tc>
        <w:tc>
          <w:tcPr>
            <w:tcW w:w="1109" w:type="dxa"/>
            <w:vAlign w:val="center"/>
          </w:tcPr>
          <w:p w14:paraId="2BA0CB4C"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Alif</w:t>
            </w:r>
          </w:p>
        </w:tc>
        <w:tc>
          <w:tcPr>
            <w:tcW w:w="2246" w:type="dxa"/>
            <w:vAlign w:val="center"/>
          </w:tcPr>
          <w:p w14:paraId="52A3FE9F"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Tidak Dilambangkan</w:t>
            </w:r>
          </w:p>
        </w:tc>
        <w:tc>
          <w:tcPr>
            <w:tcW w:w="2839" w:type="dxa"/>
            <w:vAlign w:val="center"/>
          </w:tcPr>
          <w:p w14:paraId="786BF5B2"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Tidak Dilambangkan</w:t>
            </w:r>
          </w:p>
        </w:tc>
      </w:tr>
      <w:tr w:rsidR="00987216" w14:paraId="6ED3A558" w14:textId="77777777" w:rsidTr="0017605D">
        <w:tc>
          <w:tcPr>
            <w:tcW w:w="1274" w:type="dxa"/>
            <w:vAlign w:val="center"/>
          </w:tcPr>
          <w:p w14:paraId="670917E0"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ﺏ</w:t>
            </w:r>
          </w:p>
        </w:tc>
        <w:tc>
          <w:tcPr>
            <w:tcW w:w="1109" w:type="dxa"/>
            <w:vAlign w:val="center"/>
          </w:tcPr>
          <w:p w14:paraId="62E5D306"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Ba</w:t>
            </w:r>
          </w:p>
        </w:tc>
        <w:tc>
          <w:tcPr>
            <w:tcW w:w="2246" w:type="dxa"/>
            <w:vAlign w:val="center"/>
          </w:tcPr>
          <w:p w14:paraId="25DD878A"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B</w:t>
            </w:r>
          </w:p>
        </w:tc>
        <w:tc>
          <w:tcPr>
            <w:tcW w:w="2839" w:type="dxa"/>
            <w:vAlign w:val="center"/>
          </w:tcPr>
          <w:p w14:paraId="3EA5845C"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Be</w:t>
            </w:r>
          </w:p>
        </w:tc>
      </w:tr>
      <w:tr w:rsidR="00987216" w14:paraId="5E8FF4D9" w14:textId="77777777" w:rsidTr="0017605D">
        <w:tc>
          <w:tcPr>
            <w:tcW w:w="1274" w:type="dxa"/>
            <w:vAlign w:val="center"/>
          </w:tcPr>
          <w:p w14:paraId="487B1EB3"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ﺕ</w:t>
            </w:r>
          </w:p>
        </w:tc>
        <w:tc>
          <w:tcPr>
            <w:tcW w:w="1109" w:type="dxa"/>
            <w:vAlign w:val="center"/>
          </w:tcPr>
          <w:p w14:paraId="36558B13"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Ta</w:t>
            </w:r>
          </w:p>
        </w:tc>
        <w:tc>
          <w:tcPr>
            <w:tcW w:w="2246" w:type="dxa"/>
            <w:vAlign w:val="center"/>
          </w:tcPr>
          <w:p w14:paraId="0AC52DC6"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T</w:t>
            </w:r>
          </w:p>
        </w:tc>
        <w:tc>
          <w:tcPr>
            <w:tcW w:w="2839" w:type="dxa"/>
            <w:vAlign w:val="center"/>
          </w:tcPr>
          <w:p w14:paraId="4979BE8D"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Te</w:t>
            </w:r>
          </w:p>
        </w:tc>
      </w:tr>
      <w:tr w:rsidR="00987216" w:rsidRPr="00DE4942" w14:paraId="59381711" w14:textId="77777777" w:rsidTr="0017605D">
        <w:tc>
          <w:tcPr>
            <w:tcW w:w="1274" w:type="dxa"/>
            <w:vAlign w:val="center"/>
          </w:tcPr>
          <w:p w14:paraId="53B10990"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ﺙ</w:t>
            </w:r>
          </w:p>
        </w:tc>
        <w:tc>
          <w:tcPr>
            <w:tcW w:w="1109" w:type="dxa"/>
            <w:vAlign w:val="center"/>
          </w:tcPr>
          <w:p w14:paraId="49C8C642"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Sa</w:t>
            </w:r>
          </w:p>
        </w:tc>
        <w:tc>
          <w:tcPr>
            <w:tcW w:w="2246" w:type="dxa"/>
            <w:vAlign w:val="center"/>
          </w:tcPr>
          <w:p w14:paraId="366AAFDD"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NewRomanPSMT" w:eastAsia="TimesNewRomanPSMT" w:cs="TimesNewRomanPSMT" w:hint="eastAsia"/>
                <w:sz w:val="24"/>
                <w:szCs w:val="24"/>
              </w:rPr>
              <w:t>Ṣ</w:t>
            </w:r>
          </w:p>
        </w:tc>
        <w:tc>
          <w:tcPr>
            <w:tcW w:w="2839" w:type="dxa"/>
            <w:vAlign w:val="center"/>
          </w:tcPr>
          <w:p w14:paraId="35E97B9D" w14:textId="77777777" w:rsidR="00987216" w:rsidRPr="005510F9" w:rsidRDefault="00987216" w:rsidP="008A65E7">
            <w:pPr>
              <w:pStyle w:val="DaftarParagraf"/>
              <w:spacing w:line="360" w:lineRule="auto"/>
              <w:ind w:left="0" w:right="-816"/>
              <w:rPr>
                <w:rFonts w:ascii="Times New Roman" w:hAnsi="Times New Roman" w:cs="Times New Roman"/>
                <w:sz w:val="24"/>
                <w:szCs w:val="24"/>
                <w:lang w:val="it-IT"/>
              </w:rPr>
            </w:pPr>
            <w:r w:rsidRPr="005510F9">
              <w:rPr>
                <w:rFonts w:ascii="Times New Roman" w:hAnsi="Times New Roman" w:cs="Times New Roman"/>
                <w:sz w:val="24"/>
                <w:szCs w:val="24"/>
                <w:lang w:val="it-IT"/>
              </w:rPr>
              <w:t>Es (dengan titik di bawah)</w:t>
            </w:r>
          </w:p>
        </w:tc>
      </w:tr>
      <w:tr w:rsidR="00987216" w14:paraId="72843E65" w14:textId="77777777" w:rsidTr="0017605D">
        <w:tc>
          <w:tcPr>
            <w:tcW w:w="1274" w:type="dxa"/>
            <w:vAlign w:val="center"/>
          </w:tcPr>
          <w:p w14:paraId="57D9C9A1"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ﺝ</w:t>
            </w:r>
          </w:p>
        </w:tc>
        <w:tc>
          <w:tcPr>
            <w:tcW w:w="1109" w:type="dxa"/>
            <w:vAlign w:val="center"/>
          </w:tcPr>
          <w:p w14:paraId="59191940"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Jim</w:t>
            </w:r>
          </w:p>
        </w:tc>
        <w:tc>
          <w:tcPr>
            <w:tcW w:w="2246" w:type="dxa"/>
            <w:vAlign w:val="center"/>
          </w:tcPr>
          <w:p w14:paraId="32EA9E71"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J</w:t>
            </w:r>
          </w:p>
        </w:tc>
        <w:tc>
          <w:tcPr>
            <w:tcW w:w="2839" w:type="dxa"/>
            <w:vAlign w:val="center"/>
          </w:tcPr>
          <w:p w14:paraId="6DCD27FE"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Je</w:t>
            </w:r>
          </w:p>
        </w:tc>
      </w:tr>
      <w:tr w:rsidR="00987216" w:rsidRPr="00DE4942" w14:paraId="7C888D0E" w14:textId="77777777" w:rsidTr="0017605D">
        <w:tc>
          <w:tcPr>
            <w:tcW w:w="1274" w:type="dxa"/>
            <w:vAlign w:val="center"/>
          </w:tcPr>
          <w:p w14:paraId="565AA419"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ﺡ</w:t>
            </w:r>
          </w:p>
        </w:tc>
        <w:tc>
          <w:tcPr>
            <w:tcW w:w="1109" w:type="dxa"/>
            <w:vAlign w:val="center"/>
          </w:tcPr>
          <w:p w14:paraId="6E563336"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Ha</w:t>
            </w:r>
          </w:p>
        </w:tc>
        <w:tc>
          <w:tcPr>
            <w:tcW w:w="2246" w:type="dxa"/>
            <w:vAlign w:val="center"/>
          </w:tcPr>
          <w:p w14:paraId="7BF7A08A"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NewRomanPSMT" w:eastAsia="TimesNewRomanPSMT" w:cs="TimesNewRomanPSMT" w:hint="eastAsia"/>
                <w:sz w:val="24"/>
                <w:szCs w:val="24"/>
              </w:rPr>
              <w:t>Ḥ</w:t>
            </w:r>
          </w:p>
        </w:tc>
        <w:tc>
          <w:tcPr>
            <w:tcW w:w="2839" w:type="dxa"/>
            <w:vAlign w:val="center"/>
          </w:tcPr>
          <w:p w14:paraId="65D6CD22" w14:textId="77777777" w:rsidR="00987216" w:rsidRPr="005510F9" w:rsidRDefault="00987216" w:rsidP="008A65E7">
            <w:pPr>
              <w:pStyle w:val="DaftarParagraf"/>
              <w:spacing w:line="360" w:lineRule="auto"/>
              <w:ind w:left="0" w:right="-816"/>
              <w:rPr>
                <w:rFonts w:ascii="Times New Roman" w:hAnsi="Times New Roman" w:cs="Times New Roman"/>
                <w:sz w:val="24"/>
                <w:szCs w:val="24"/>
                <w:lang w:val="it-IT"/>
              </w:rPr>
            </w:pPr>
            <w:r w:rsidRPr="005510F9">
              <w:rPr>
                <w:rFonts w:ascii="Times New Roman" w:hAnsi="Times New Roman" w:cs="Times New Roman"/>
                <w:sz w:val="24"/>
                <w:szCs w:val="24"/>
                <w:lang w:val="it-IT"/>
              </w:rPr>
              <w:t>Ha (dengan titik di bawah)</w:t>
            </w:r>
          </w:p>
        </w:tc>
      </w:tr>
      <w:tr w:rsidR="00987216" w14:paraId="7DD9AF39" w14:textId="77777777" w:rsidTr="0017605D">
        <w:tc>
          <w:tcPr>
            <w:tcW w:w="1274" w:type="dxa"/>
            <w:vAlign w:val="center"/>
          </w:tcPr>
          <w:p w14:paraId="1D984E05"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ﺥ</w:t>
            </w:r>
          </w:p>
        </w:tc>
        <w:tc>
          <w:tcPr>
            <w:tcW w:w="1109" w:type="dxa"/>
            <w:vAlign w:val="center"/>
          </w:tcPr>
          <w:p w14:paraId="76F5DA13"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Kha</w:t>
            </w:r>
          </w:p>
        </w:tc>
        <w:tc>
          <w:tcPr>
            <w:tcW w:w="2246" w:type="dxa"/>
            <w:vAlign w:val="center"/>
          </w:tcPr>
          <w:p w14:paraId="50BBF6F3"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Kh</w:t>
            </w:r>
          </w:p>
        </w:tc>
        <w:tc>
          <w:tcPr>
            <w:tcW w:w="2839" w:type="dxa"/>
            <w:vAlign w:val="center"/>
          </w:tcPr>
          <w:p w14:paraId="55FD9F6B"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Ka dan Ha</w:t>
            </w:r>
          </w:p>
        </w:tc>
      </w:tr>
      <w:tr w:rsidR="00987216" w14:paraId="7B4787D0" w14:textId="77777777" w:rsidTr="0017605D">
        <w:tc>
          <w:tcPr>
            <w:tcW w:w="1274" w:type="dxa"/>
            <w:vAlign w:val="center"/>
          </w:tcPr>
          <w:p w14:paraId="2324185E"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ﺩ</w:t>
            </w:r>
          </w:p>
        </w:tc>
        <w:tc>
          <w:tcPr>
            <w:tcW w:w="1109" w:type="dxa"/>
            <w:vAlign w:val="center"/>
          </w:tcPr>
          <w:p w14:paraId="3AC78EF6"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Dal</w:t>
            </w:r>
          </w:p>
        </w:tc>
        <w:tc>
          <w:tcPr>
            <w:tcW w:w="2246" w:type="dxa"/>
            <w:vAlign w:val="center"/>
          </w:tcPr>
          <w:p w14:paraId="14C451C8"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D</w:t>
            </w:r>
          </w:p>
        </w:tc>
        <w:tc>
          <w:tcPr>
            <w:tcW w:w="2839" w:type="dxa"/>
            <w:vAlign w:val="center"/>
          </w:tcPr>
          <w:p w14:paraId="4A821409"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De</w:t>
            </w:r>
          </w:p>
        </w:tc>
      </w:tr>
      <w:tr w:rsidR="00987216" w:rsidRPr="00DE4942" w14:paraId="22D8DAB7" w14:textId="77777777" w:rsidTr="0017605D">
        <w:tc>
          <w:tcPr>
            <w:tcW w:w="1274" w:type="dxa"/>
            <w:vAlign w:val="center"/>
          </w:tcPr>
          <w:p w14:paraId="02324202"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ﺫ</w:t>
            </w:r>
          </w:p>
        </w:tc>
        <w:tc>
          <w:tcPr>
            <w:tcW w:w="1109" w:type="dxa"/>
            <w:vAlign w:val="center"/>
          </w:tcPr>
          <w:p w14:paraId="5D1AFB8D"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Zal</w:t>
            </w:r>
          </w:p>
        </w:tc>
        <w:tc>
          <w:tcPr>
            <w:tcW w:w="2246" w:type="dxa"/>
            <w:vAlign w:val="center"/>
          </w:tcPr>
          <w:p w14:paraId="6F312C3C"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NewRomanPSMT" w:eastAsia="TimesNewRomanPSMT" w:cs="TimesNewRomanPSMT" w:hint="eastAsia"/>
                <w:sz w:val="24"/>
                <w:szCs w:val="24"/>
              </w:rPr>
              <w:t>Ẓ</w:t>
            </w:r>
          </w:p>
        </w:tc>
        <w:tc>
          <w:tcPr>
            <w:tcW w:w="2839" w:type="dxa"/>
            <w:vAlign w:val="center"/>
          </w:tcPr>
          <w:p w14:paraId="4C7AECBD" w14:textId="77777777" w:rsidR="00987216" w:rsidRPr="005510F9" w:rsidRDefault="00987216" w:rsidP="008A65E7">
            <w:pPr>
              <w:pStyle w:val="DaftarParagraf"/>
              <w:spacing w:line="360" w:lineRule="auto"/>
              <w:ind w:left="0" w:right="-816"/>
              <w:rPr>
                <w:rFonts w:ascii="Times New Roman" w:hAnsi="Times New Roman" w:cs="Times New Roman"/>
                <w:sz w:val="24"/>
                <w:szCs w:val="24"/>
                <w:lang w:val="it-IT"/>
              </w:rPr>
            </w:pPr>
            <w:r w:rsidRPr="005510F9">
              <w:rPr>
                <w:rFonts w:ascii="Times New Roman" w:hAnsi="Times New Roman" w:cs="Times New Roman"/>
                <w:sz w:val="24"/>
                <w:szCs w:val="24"/>
                <w:lang w:val="it-IT"/>
              </w:rPr>
              <w:t>Zet (dengan titik di bawah)</w:t>
            </w:r>
          </w:p>
        </w:tc>
      </w:tr>
      <w:tr w:rsidR="00987216" w14:paraId="56AF869C" w14:textId="77777777" w:rsidTr="0017605D">
        <w:tc>
          <w:tcPr>
            <w:tcW w:w="1274" w:type="dxa"/>
            <w:vAlign w:val="center"/>
          </w:tcPr>
          <w:p w14:paraId="744B5FF7"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ﺭ</w:t>
            </w:r>
          </w:p>
        </w:tc>
        <w:tc>
          <w:tcPr>
            <w:tcW w:w="1109" w:type="dxa"/>
            <w:vAlign w:val="center"/>
          </w:tcPr>
          <w:p w14:paraId="0AAD7D7F"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Ra</w:t>
            </w:r>
          </w:p>
        </w:tc>
        <w:tc>
          <w:tcPr>
            <w:tcW w:w="2246" w:type="dxa"/>
            <w:vAlign w:val="center"/>
          </w:tcPr>
          <w:p w14:paraId="3CB420DE"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R</w:t>
            </w:r>
          </w:p>
        </w:tc>
        <w:tc>
          <w:tcPr>
            <w:tcW w:w="2839" w:type="dxa"/>
            <w:vAlign w:val="center"/>
          </w:tcPr>
          <w:p w14:paraId="655DB32C"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Er</w:t>
            </w:r>
          </w:p>
        </w:tc>
      </w:tr>
      <w:tr w:rsidR="00987216" w14:paraId="3673DB35" w14:textId="77777777" w:rsidTr="0017605D">
        <w:tc>
          <w:tcPr>
            <w:tcW w:w="1274" w:type="dxa"/>
            <w:vAlign w:val="center"/>
          </w:tcPr>
          <w:p w14:paraId="26CBF088"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ﺯ</w:t>
            </w:r>
          </w:p>
        </w:tc>
        <w:tc>
          <w:tcPr>
            <w:tcW w:w="1109" w:type="dxa"/>
            <w:vAlign w:val="center"/>
          </w:tcPr>
          <w:p w14:paraId="78D74D6C"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Zai</w:t>
            </w:r>
          </w:p>
        </w:tc>
        <w:tc>
          <w:tcPr>
            <w:tcW w:w="2246" w:type="dxa"/>
            <w:vAlign w:val="center"/>
          </w:tcPr>
          <w:p w14:paraId="76C21507"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Z</w:t>
            </w:r>
          </w:p>
        </w:tc>
        <w:tc>
          <w:tcPr>
            <w:tcW w:w="2839" w:type="dxa"/>
            <w:vAlign w:val="center"/>
          </w:tcPr>
          <w:p w14:paraId="0EADA3DC"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Zet</w:t>
            </w:r>
          </w:p>
        </w:tc>
      </w:tr>
      <w:tr w:rsidR="00987216" w14:paraId="01E25E6C" w14:textId="77777777" w:rsidTr="0017605D">
        <w:tc>
          <w:tcPr>
            <w:tcW w:w="1274" w:type="dxa"/>
            <w:vAlign w:val="center"/>
          </w:tcPr>
          <w:p w14:paraId="15AD4125"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ﺱ</w:t>
            </w:r>
          </w:p>
        </w:tc>
        <w:tc>
          <w:tcPr>
            <w:tcW w:w="1109" w:type="dxa"/>
            <w:vAlign w:val="center"/>
          </w:tcPr>
          <w:p w14:paraId="32A8E775"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Sin</w:t>
            </w:r>
          </w:p>
        </w:tc>
        <w:tc>
          <w:tcPr>
            <w:tcW w:w="2246" w:type="dxa"/>
            <w:vAlign w:val="center"/>
          </w:tcPr>
          <w:p w14:paraId="14C44421"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S</w:t>
            </w:r>
          </w:p>
        </w:tc>
        <w:tc>
          <w:tcPr>
            <w:tcW w:w="2839" w:type="dxa"/>
            <w:vAlign w:val="center"/>
          </w:tcPr>
          <w:p w14:paraId="48766A8C"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Es</w:t>
            </w:r>
          </w:p>
        </w:tc>
      </w:tr>
      <w:tr w:rsidR="00987216" w14:paraId="13D75443" w14:textId="77777777" w:rsidTr="0017605D">
        <w:tc>
          <w:tcPr>
            <w:tcW w:w="1274" w:type="dxa"/>
            <w:vAlign w:val="center"/>
          </w:tcPr>
          <w:p w14:paraId="644CF560"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ﺵ</w:t>
            </w:r>
          </w:p>
        </w:tc>
        <w:tc>
          <w:tcPr>
            <w:tcW w:w="1109" w:type="dxa"/>
            <w:vAlign w:val="center"/>
          </w:tcPr>
          <w:p w14:paraId="776E6128"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Syin</w:t>
            </w:r>
          </w:p>
        </w:tc>
        <w:tc>
          <w:tcPr>
            <w:tcW w:w="2246" w:type="dxa"/>
            <w:vAlign w:val="center"/>
          </w:tcPr>
          <w:p w14:paraId="609220FC"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Sy</w:t>
            </w:r>
          </w:p>
        </w:tc>
        <w:tc>
          <w:tcPr>
            <w:tcW w:w="2839" w:type="dxa"/>
            <w:vAlign w:val="center"/>
          </w:tcPr>
          <w:p w14:paraId="61083B49"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Es dan Ye</w:t>
            </w:r>
          </w:p>
        </w:tc>
      </w:tr>
      <w:tr w:rsidR="00987216" w:rsidRPr="00DE4942" w14:paraId="29AB7297" w14:textId="77777777" w:rsidTr="0017605D">
        <w:tc>
          <w:tcPr>
            <w:tcW w:w="1274" w:type="dxa"/>
            <w:vAlign w:val="center"/>
          </w:tcPr>
          <w:p w14:paraId="46C841AA"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ﺹ</w:t>
            </w:r>
          </w:p>
        </w:tc>
        <w:tc>
          <w:tcPr>
            <w:tcW w:w="1109" w:type="dxa"/>
            <w:vAlign w:val="center"/>
          </w:tcPr>
          <w:p w14:paraId="0B8C00DC"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Sad</w:t>
            </w:r>
          </w:p>
        </w:tc>
        <w:tc>
          <w:tcPr>
            <w:tcW w:w="2246" w:type="dxa"/>
            <w:vAlign w:val="center"/>
          </w:tcPr>
          <w:p w14:paraId="1509B331"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NewRomanPSMT" w:eastAsia="TimesNewRomanPSMT" w:cs="TimesNewRomanPSMT" w:hint="eastAsia"/>
                <w:sz w:val="24"/>
                <w:szCs w:val="24"/>
              </w:rPr>
              <w:t>Ṣ</w:t>
            </w:r>
          </w:p>
        </w:tc>
        <w:tc>
          <w:tcPr>
            <w:tcW w:w="2839" w:type="dxa"/>
            <w:vAlign w:val="center"/>
          </w:tcPr>
          <w:p w14:paraId="302C2C47" w14:textId="77777777" w:rsidR="00987216" w:rsidRPr="005510F9" w:rsidRDefault="00987216" w:rsidP="008A65E7">
            <w:pPr>
              <w:pStyle w:val="DaftarParagraf"/>
              <w:spacing w:line="360" w:lineRule="auto"/>
              <w:ind w:left="0" w:right="-816"/>
              <w:rPr>
                <w:rFonts w:ascii="Times New Roman" w:hAnsi="Times New Roman" w:cs="Times New Roman"/>
                <w:sz w:val="24"/>
                <w:szCs w:val="24"/>
                <w:lang w:val="it-IT"/>
              </w:rPr>
            </w:pPr>
            <w:r w:rsidRPr="005510F9">
              <w:rPr>
                <w:rFonts w:ascii="Times New Roman" w:hAnsi="Times New Roman" w:cs="Times New Roman"/>
                <w:sz w:val="24"/>
                <w:szCs w:val="24"/>
                <w:lang w:val="it-IT"/>
              </w:rPr>
              <w:t>Es (dengan titik di bawah)</w:t>
            </w:r>
          </w:p>
        </w:tc>
      </w:tr>
      <w:tr w:rsidR="00987216" w:rsidRPr="00DE4942" w14:paraId="16FDF6C7" w14:textId="77777777" w:rsidTr="0017605D">
        <w:tc>
          <w:tcPr>
            <w:tcW w:w="1274" w:type="dxa"/>
            <w:vAlign w:val="center"/>
          </w:tcPr>
          <w:p w14:paraId="3157D9AE"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ﺽ</w:t>
            </w:r>
          </w:p>
        </w:tc>
        <w:tc>
          <w:tcPr>
            <w:tcW w:w="1109" w:type="dxa"/>
            <w:vAlign w:val="center"/>
          </w:tcPr>
          <w:p w14:paraId="1246C55A"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Dad</w:t>
            </w:r>
          </w:p>
        </w:tc>
        <w:tc>
          <w:tcPr>
            <w:tcW w:w="2246" w:type="dxa"/>
            <w:vAlign w:val="center"/>
          </w:tcPr>
          <w:p w14:paraId="400DB8B4"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NewRomanPSMT" w:eastAsia="TimesNewRomanPSMT" w:cs="TimesNewRomanPSMT" w:hint="eastAsia"/>
                <w:sz w:val="24"/>
                <w:szCs w:val="24"/>
              </w:rPr>
              <w:t>Ḍ</w:t>
            </w:r>
          </w:p>
        </w:tc>
        <w:tc>
          <w:tcPr>
            <w:tcW w:w="2839" w:type="dxa"/>
            <w:vAlign w:val="center"/>
          </w:tcPr>
          <w:p w14:paraId="6973B545" w14:textId="77777777" w:rsidR="00987216" w:rsidRPr="005510F9" w:rsidRDefault="00987216" w:rsidP="008A65E7">
            <w:pPr>
              <w:pStyle w:val="DaftarParagraf"/>
              <w:spacing w:line="360" w:lineRule="auto"/>
              <w:ind w:left="0" w:right="-816"/>
              <w:rPr>
                <w:rFonts w:ascii="Times New Roman" w:hAnsi="Times New Roman" w:cs="Times New Roman"/>
                <w:sz w:val="24"/>
                <w:szCs w:val="24"/>
                <w:lang w:val="it-IT"/>
              </w:rPr>
            </w:pPr>
            <w:r w:rsidRPr="005510F9">
              <w:rPr>
                <w:rFonts w:ascii="Times New Roman" w:hAnsi="Times New Roman" w:cs="Times New Roman"/>
                <w:sz w:val="24"/>
                <w:szCs w:val="24"/>
                <w:lang w:val="it-IT"/>
              </w:rPr>
              <w:t>De (dengan titik di bawah)</w:t>
            </w:r>
          </w:p>
        </w:tc>
      </w:tr>
      <w:tr w:rsidR="00987216" w:rsidRPr="00DE4942" w14:paraId="59C245B4" w14:textId="77777777" w:rsidTr="0017605D">
        <w:tc>
          <w:tcPr>
            <w:tcW w:w="1274" w:type="dxa"/>
            <w:vAlign w:val="center"/>
          </w:tcPr>
          <w:p w14:paraId="27F0FA8C"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ﻁ</w:t>
            </w:r>
          </w:p>
        </w:tc>
        <w:tc>
          <w:tcPr>
            <w:tcW w:w="1109" w:type="dxa"/>
            <w:vAlign w:val="center"/>
          </w:tcPr>
          <w:p w14:paraId="62C8A6EC"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Ta</w:t>
            </w:r>
          </w:p>
        </w:tc>
        <w:tc>
          <w:tcPr>
            <w:tcW w:w="2246" w:type="dxa"/>
            <w:vAlign w:val="center"/>
          </w:tcPr>
          <w:p w14:paraId="46B89250"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NewRomanPSMT" w:eastAsia="TimesNewRomanPSMT" w:cs="TimesNewRomanPSMT" w:hint="eastAsia"/>
                <w:sz w:val="24"/>
                <w:szCs w:val="24"/>
              </w:rPr>
              <w:t>Ṭ</w:t>
            </w:r>
          </w:p>
        </w:tc>
        <w:tc>
          <w:tcPr>
            <w:tcW w:w="2839" w:type="dxa"/>
            <w:vAlign w:val="center"/>
          </w:tcPr>
          <w:p w14:paraId="31D1D417" w14:textId="77777777" w:rsidR="00987216" w:rsidRPr="005510F9" w:rsidRDefault="00987216" w:rsidP="008A65E7">
            <w:pPr>
              <w:pStyle w:val="DaftarParagraf"/>
              <w:spacing w:line="360" w:lineRule="auto"/>
              <w:ind w:left="0" w:right="-816"/>
              <w:rPr>
                <w:rFonts w:ascii="Times New Roman" w:hAnsi="Times New Roman" w:cs="Times New Roman"/>
                <w:sz w:val="24"/>
                <w:szCs w:val="24"/>
                <w:lang w:val="it-IT"/>
              </w:rPr>
            </w:pPr>
            <w:r w:rsidRPr="005510F9">
              <w:rPr>
                <w:rFonts w:ascii="Times New Roman" w:hAnsi="Times New Roman" w:cs="Times New Roman"/>
                <w:sz w:val="24"/>
                <w:szCs w:val="24"/>
                <w:lang w:val="it-IT"/>
              </w:rPr>
              <w:t>Te (dengan titik di bawah)</w:t>
            </w:r>
          </w:p>
        </w:tc>
      </w:tr>
      <w:tr w:rsidR="00987216" w:rsidRPr="00DE4942" w14:paraId="45345464" w14:textId="77777777" w:rsidTr="0017605D">
        <w:tc>
          <w:tcPr>
            <w:tcW w:w="1274" w:type="dxa"/>
            <w:vAlign w:val="center"/>
          </w:tcPr>
          <w:p w14:paraId="0CF8F1F2"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ﻅ</w:t>
            </w:r>
          </w:p>
        </w:tc>
        <w:tc>
          <w:tcPr>
            <w:tcW w:w="1109" w:type="dxa"/>
            <w:vAlign w:val="center"/>
          </w:tcPr>
          <w:p w14:paraId="45668570"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Za</w:t>
            </w:r>
          </w:p>
        </w:tc>
        <w:tc>
          <w:tcPr>
            <w:tcW w:w="2246" w:type="dxa"/>
            <w:vAlign w:val="center"/>
          </w:tcPr>
          <w:p w14:paraId="091A0031"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NewRomanPSMT" w:eastAsia="TimesNewRomanPSMT" w:cs="TimesNewRomanPSMT" w:hint="eastAsia"/>
                <w:sz w:val="24"/>
                <w:szCs w:val="24"/>
              </w:rPr>
              <w:t>Ẓ</w:t>
            </w:r>
          </w:p>
        </w:tc>
        <w:tc>
          <w:tcPr>
            <w:tcW w:w="2839" w:type="dxa"/>
            <w:vAlign w:val="center"/>
          </w:tcPr>
          <w:p w14:paraId="45861DDC" w14:textId="77777777" w:rsidR="00987216" w:rsidRPr="005510F9" w:rsidRDefault="00987216" w:rsidP="008A65E7">
            <w:pPr>
              <w:pStyle w:val="DaftarParagraf"/>
              <w:spacing w:line="360" w:lineRule="auto"/>
              <w:ind w:left="0" w:right="-816"/>
              <w:rPr>
                <w:rFonts w:ascii="Times New Roman" w:hAnsi="Times New Roman" w:cs="Times New Roman"/>
                <w:sz w:val="24"/>
                <w:szCs w:val="24"/>
                <w:lang w:val="it-IT"/>
              </w:rPr>
            </w:pPr>
            <w:r w:rsidRPr="005510F9">
              <w:rPr>
                <w:rFonts w:ascii="Times New Roman" w:hAnsi="Times New Roman" w:cs="Times New Roman"/>
                <w:sz w:val="24"/>
                <w:szCs w:val="24"/>
                <w:lang w:val="it-IT"/>
              </w:rPr>
              <w:t>Zet (dengan titik di bawah)</w:t>
            </w:r>
          </w:p>
        </w:tc>
      </w:tr>
      <w:tr w:rsidR="00987216" w14:paraId="0B10F8A3" w14:textId="77777777" w:rsidTr="0017605D">
        <w:tc>
          <w:tcPr>
            <w:tcW w:w="1274" w:type="dxa"/>
            <w:vAlign w:val="center"/>
          </w:tcPr>
          <w:p w14:paraId="03966782"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ﻉ</w:t>
            </w:r>
          </w:p>
        </w:tc>
        <w:tc>
          <w:tcPr>
            <w:tcW w:w="1109" w:type="dxa"/>
            <w:vAlign w:val="center"/>
          </w:tcPr>
          <w:p w14:paraId="3C0D9E46"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Ain</w:t>
            </w:r>
          </w:p>
        </w:tc>
        <w:tc>
          <w:tcPr>
            <w:tcW w:w="2246" w:type="dxa"/>
            <w:vAlign w:val="center"/>
          </w:tcPr>
          <w:p w14:paraId="717DB82C"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w:t>
            </w:r>
          </w:p>
        </w:tc>
        <w:tc>
          <w:tcPr>
            <w:tcW w:w="2839" w:type="dxa"/>
            <w:vAlign w:val="center"/>
          </w:tcPr>
          <w:p w14:paraId="7F0F5A87"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Apostrof terbalik</w:t>
            </w:r>
          </w:p>
        </w:tc>
      </w:tr>
      <w:tr w:rsidR="00987216" w14:paraId="4D6C6D7A" w14:textId="77777777" w:rsidTr="0017605D">
        <w:tc>
          <w:tcPr>
            <w:tcW w:w="1274" w:type="dxa"/>
            <w:vAlign w:val="center"/>
          </w:tcPr>
          <w:p w14:paraId="251F47FA"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ﻍ</w:t>
            </w:r>
          </w:p>
        </w:tc>
        <w:tc>
          <w:tcPr>
            <w:tcW w:w="1109" w:type="dxa"/>
            <w:vAlign w:val="center"/>
          </w:tcPr>
          <w:p w14:paraId="3C191597"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Gain</w:t>
            </w:r>
          </w:p>
        </w:tc>
        <w:tc>
          <w:tcPr>
            <w:tcW w:w="2246" w:type="dxa"/>
            <w:vAlign w:val="center"/>
          </w:tcPr>
          <w:p w14:paraId="295E1E8B"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G</w:t>
            </w:r>
          </w:p>
        </w:tc>
        <w:tc>
          <w:tcPr>
            <w:tcW w:w="2839" w:type="dxa"/>
            <w:vAlign w:val="center"/>
          </w:tcPr>
          <w:p w14:paraId="1AC6886D"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Ge</w:t>
            </w:r>
          </w:p>
        </w:tc>
      </w:tr>
      <w:tr w:rsidR="00987216" w14:paraId="48880C16" w14:textId="77777777" w:rsidTr="0017605D">
        <w:tc>
          <w:tcPr>
            <w:tcW w:w="1274" w:type="dxa"/>
            <w:vAlign w:val="center"/>
          </w:tcPr>
          <w:p w14:paraId="53B0BDC8"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ﻑ</w:t>
            </w:r>
          </w:p>
        </w:tc>
        <w:tc>
          <w:tcPr>
            <w:tcW w:w="1109" w:type="dxa"/>
            <w:vAlign w:val="center"/>
          </w:tcPr>
          <w:p w14:paraId="3E6D810A"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Fa</w:t>
            </w:r>
          </w:p>
        </w:tc>
        <w:tc>
          <w:tcPr>
            <w:tcW w:w="2246" w:type="dxa"/>
            <w:vAlign w:val="center"/>
          </w:tcPr>
          <w:p w14:paraId="09FC3F3E"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F</w:t>
            </w:r>
          </w:p>
        </w:tc>
        <w:tc>
          <w:tcPr>
            <w:tcW w:w="2839" w:type="dxa"/>
            <w:vAlign w:val="center"/>
          </w:tcPr>
          <w:p w14:paraId="2D12E280"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Ef</w:t>
            </w:r>
          </w:p>
        </w:tc>
      </w:tr>
      <w:tr w:rsidR="00987216" w14:paraId="6C1A0455" w14:textId="77777777" w:rsidTr="0017605D">
        <w:tc>
          <w:tcPr>
            <w:tcW w:w="1274" w:type="dxa"/>
            <w:vAlign w:val="center"/>
          </w:tcPr>
          <w:p w14:paraId="26447BB0"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ﻕ</w:t>
            </w:r>
          </w:p>
        </w:tc>
        <w:tc>
          <w:tcPr>
            <w:tcW w:w="1109" w:type="dxa"/>
            <w:vAlign w:val="center"/>
          </w:tcPr>
          <w:p w14:paraId="2C49E4A8"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Qof</w:t>
            </w:r>
          </w:p>
        </w:tc>
        <w:tc>
          <w:tcPr>
            <w:tcW w:w="2246" w:type="dxa"/>
            <w:vAlign w:val="center"/>
          </w:tcPr>
          <w:p w14:paraId="29D5D314"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Q</w:t>
            </w:r>
          </w:p>
        </w:tc>
        <w:tc>
          <w:tcPr>
            <w:tcW w:w="2839" w:type="dxa"/>
            <w:vAlign w:val="center"/>
          </w:tcPr>
          <w:p w14:paraId="0B0F7C23"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Qi</w:t>
            </w:r>
          </w:p>
        </w:tc>
      </w:tr>
      <w:tr w:rsidR="00987216" w14:paraId="6F27B2B2" w14:textId="77777777" w:rsidTr="0017605D">
        <w:tc>
          <w:tcPr>
            <w:tcW w:w="1274" w:type="dxa"/>
            <w:vAlign w:val="center"/>
          </w:tcPr>
          <w:p w14:paraId="3D2524DE"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ﻙ</w:t>
            </w:r>
          </w:p>
        </w:tc>
        <w:tc>
          <w:tcPr>
            <w:tcW w:w="1109" w:type="dxa"/>
            <w:vAlign w:val="center"/>
          </w:tcPr>
          <w:p w14:paraId="55043961"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Kaf</w:t>
            </w:r>
          </w:p>
        </w:tc>
        <w:tc>
          <w:tcPr>
            <w:tcW w:w="2246" w:type="dxa"/>
            <w:vAlign w:val="center"/>
          </w:tcPr>
          <w:p w14:paraId="1E1A2B30"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K</w:t>
            </w:r>
          </w:p>
        </w:tc>
        <w:tc>
          <w:tcPr>
            <w:tcW w:w="2839" w:type="dxa"/>
            <w:vAlign w:val="center"/>
          </w:tcPr>
          <w:p w14:paraId="6CF787F5"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Ka</w:t>
            </w:r>
          </w:p>
        </w:tc>
      </w:tr>
      <w:tr w:rsidR="00987216" w14:paraId="656BE2B7" w14:textId="77777777" w:rsidTr="0017605D">
        <w:tc>
          <w:tcPr>
            <w:tcW w:w="1274" w:type="dxa"/>
            <w:vAlign w:val="center"/>
          </w:tcPr>
          <w:p w14:paraId="60FF37B2"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lastRenderedPageBreak/>
              <w:t>ﻝ</w:t>
            </w:r>
          </w:p>
        </w:tc>
        <w:tc>
          <w:tcPr>
            <w:tcW w:w="1109" w:type="dxa"/>
            <w:vAlign w:val="center"/>
          </w:tcPr>
          <w:p w14:paraId="3A088A32"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Lam</w:t>
            </w:r>
          </w:p>
        </w:tc>
        <w:tc>
          <w:tcPr>
            <w:tcW w:w="2246" w:type="dxa"/>
            <w:vAlign w:val="center"/>
          </w:tcPr>
          <w:p w14:paraId="74AA7488"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L</w:t>
            </w:r>
          </w:p>
        </w:tc>
        <w:tc>
          <w:tcPr>
            <w:tcW w:w="2839" w:type="dxa"/>
            <w:vAlign w:val="center"/>
          </w:tcPr>
          <w:p w14:paraId="4A45737A"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El</w:t>
            </w:r>
          </w:p>
        </w:tc>
      </w:tr>
      <w:tr w:rsidR="00987216" w14:paraId="0046DBE7" w14:textId="77777777" w:rsidTr="0017605D">
        <w:tc>
          <w:tcPr>
            <w:tcW w:w="1274" w:type="dxa"/>
            <w:vAlign w:val="center"/>
          </w:tcPr>
          <w:p w14:paraId="76E566AF"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ﻡ</w:t>
            </w:r>
          </w:p>
        </w:tc>
        <w:tc>
          <w:tcPr>
            <w:tcW w:w="1109" w:type="dxa"/>
            <w:vAlign w:val="center"/>
          </w:tcPr>
          <w:p w14:paraId="59A15078"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Mim</w:t>
            </w:r>
          </w:p>
        </w:tc>
        <w:tc>
          <w:tcPr>
            <w:tcW w:w="2246" w:type="dxa"/>
            <w:vAlign w:val="center"/>
          </w:tcPr>
          <w:p w14:paraId="1C98E00A"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M</w:t>
            </w:r>
          </w:p>
        </w:tc>
        <w:tc>
          <w:tcPr>
            <w:tcW w:w="2839" w:type="dxa"/>
            <w:vAlign w:val="center"/>
          </w:tcPr>
          <w:p w14:paraId="2FD7AE4F"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Em</w:t>
            </w:r>
          </w:p>
        </w:tc>
      </w:tr>
      <w:tr w:rsidR="00987216" w14:paraId="7834C8CB" w14:textId="77777777" w:rsidTr="0017605D">
        <w:tc>
          <w:tcPr>
            <w:tcW w:w="1274" w:type="dxa"/>
            <w:vAlign w:val="center"/>
          </w:tcPr>
          <w:p w14:paraId="396EE02B"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ﻥ</w:t>
            </w:r>
          </w:p>
        </w:tc>
        <w:tc>
          <w:tcPr>
            <w:tcW w:w="1109" w:type="dxa"/>
            <w:vAlign w:val="center"/>
          </w:tcPr>
          <w:p w14:paraId="6D9AB4C0"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Nun</w:t>
            </w:r>
          </w:p>
        </w:tc>
        <w:tc>
          <w:tcPr>
            <w:tcW w:w="2246" w:type="dxa"/>
            <w:vAlign w:val="center"/>
          </w:tcPr>
          <w:p w14:paraId="63151DE3"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N</w:t>
            </w:r>
          </w:p>
        </w:tc>
        <w:tc>
          <w:tcPr>
            <w:tcW w:w="2839" w:type="dxa"/>
            <w:vAlign w:val="center"/>
          </w:tcPr>
          <w:p w14:paraId="3C287C49"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En</w:t>
            </w:r>
          </w:p>
        </w:tc>
      </w:tr>
      <w:tr w:rsidR="00987216" w14:paraId="5538FA50" w14:textId="77777777" w:rsidTr="0017605D">
        <w:tc>
          <w:tcPr>
            <w:tcW w:w="1274" w:type="dxa"/>
            <w:vAlign w:val="center"/>
          </w:tcPr>
          <w:p w14:paraId="1C081081"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tl/>
              </w:rPr>
              <w:t>ﻭ</w:t>
            </w:r>
          </w:p>
        </w:tc>
        <w:tc>
          <w:tcPr>
            <w:tcW w:w="1109" w:type="dxa"/>
            <w:vAlign w:val="center"/>
          </w:tcPr>
          <w:p w14:paraId="7C6DE8F8"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Wau</w:t>
            </w:r>
          </w:p>
        </w:tc>
        <w:tc>
          <w:tcPr>
            <w:tcW w:w="2246" w:type="dxa"/>
            <w:vAlign w:val="center"/>
          </w:tcPr>
          <w:p w14:paraId="1F8F7692"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W</w:t>
            </w:r>
          </w:p>
        </w:tc>
        <w:tc>
          <w:tcPr>
            <w:tcW w:w="2839" w:type="dxa"/>
            <w:vAlign w:val="center"/>
          </w:tcPr>
          <w:p w14:paraId="5DC477E8"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We</w:t>
            </w:r>
          </w:p>
        </w:tc>
      </w:tr>
      <w:tr w:rsidR="00987216" w14:paraId="3D778242" w14:textId="77777777" w:rsidTr="0017605D">
        <w:tc>
          <w:tcPr>
            <w:tcW w:w="1274" w:type="dxa"/>
            <w:vAlign w:val="center"/>
          </w:tcPr>
          <w:p w14:paraId="05E7B2A5" w14:textId="77777777" w:rsidR="00987216" w:rsidRDefault="00987216" w:rsidP="008A65E7">
            <w:pPr>
              <w:pStyle w:val="DaftarParagraf"/>
              <w:spacing w:line="360" w:lineRule="auto"/>
              <w:ind w:left="0" w:right="-816"/>
              <w:rPr>
                <w:rFonts w:ascii="Times New Roman" w:hAnsi="Times New Roman" w:cs="Times New Roman"/>
                <w:sz w:val="24"/>
                <w:szCs w:val="24"/>
                <w:rtl/>
              </w:rPr>
            </w:pPr>
            <w:r>
              <w:rPr>
                <w:rFonts w:ascii="Times New Roman" w:hAnsi="Times New Roman" w:cs="Times New Roman"/>
                <w:sz w:val="24"/>
                <w:szCs w:val="24"/>
                <w:rtl/>
              </w:rPr>
              <w:t>ﻩ</w:t>
            </w:r>
          </w:p>
        </w:tc>
        <w:tc>
          <w:tcPr>
            <w:tcW w:w="1109" w:type="dxa"/>
            <w:vAlign w:val="center"/>
          </w:tcPr>
          <w:p w14:paraId="24BD26C8"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Ha</w:t>
            </w:r>
          </w:p>
        </w:tc>
        <w:tc>
          <w:tcPr>
            <w:tcW w:w="2246" w:type="dxa"/>
            <w:vAlign w:val="center"/>
          </w:tcPr>
          <w:p w14:paraId="07857B09" w14:textId="0023368E" w:rsidR="00987216" w:rsidRDefault="000C0A78"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H</w:t>
            </w:r>
          </w:p>
        </w:tc>
        <w:tc>
          <w:tcPr>
            <w:tcW w:w="2839" w:type="dxa"/>
            <w:vAlign w:val="center"/>
          </w:tcPr>
          <w:p w14:paraId="26CDBA79"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Ha</w:t>
            </w:r>
          </w:p>
        </w:tc>
      </w:tr>
      <w:tr w:rsidR="00987216" w14:paraId="304FCB46" w14:textId="77777777" w:rsidTr="0017605D">
        <w:tc>
          <w:tcPr>
            <w:tcW w:w="1274" w:type="dxa"/>
            <w:vAlign w:val="center"/>
          </w:tcPr>
          <w:p w14:paraId="2CCCF0B3" w14:textId="77777777" w:rsidR="00987216" w:rsidRDefault="00987216" w:rsidP="008A65E7">
            <w:pPr>
              <w:pStyle w:val="DaftarParagraf"/>
              <w:spacing w:line="360" w:lineRule="auto"/>
              <w:ind w:left="0" w:right="-816"/>
              <w:rPr>
                <w:rFonts w:ascii="Times New Roman" w:hAnsi="Times New Roman" w:cs="Times New Roman"/>
                <w:sz w:val="24"/>
                <w:szCs w:val="24"/>
                <w:rtl/>
              </w:rPr>
            </w:pPr>
            <w:r>
              <w:rPr>
                <w:rFonts w:ascii="Times New Roman" w:hAnsi="Times New Roman" w:cs="Times New Roman"/>
                <w:sz w:val="24"/>
                <w:szCs w:val="24"/>
                <w:rtl/>
              </w:rPr>
              <w:t>ﺀ</w:t>
            </w:r>
          </w:p>
        </w:tc>
        <w:tc>
          <w:tcPr>
            <w:tcW w:w="1109" w:type="dxa"/>
            <w:vAlign w:val="center"/>
          </w:tcPr>
          <w:p w14:paraId="4D3ACAE2"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Hamzah</w:t>
            </w:r>
          </w:p>
        </w:tc>
        <w:tc>
          <w:tcPr>
            <w:tcW w:w="2246" w:type="dxa"/>
            <w:vAlign w:val="center"/>
          </w:tcPr>
          <w:p w14:paraId="6386215B" w14:textId="566BC9A2" w:rsidR="00987216" w:rsidRDefault="000C0A78"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w:t>
            </w:r>
          </w:p>
        </w:tc>
        <w:tc>
          <w:tcPr>
            <w:tcW w:w="2839" w:type="dxa"/>
            <w:vAlign w:val="center"/>
          </w:tcPr>
          <w:p w14:paraId="2BBA976C"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Apostrof</w:t>
            </w:r>
          </w:p>
        </w:tc>
      </w:tr>
      <w:tr w:rsidR="00987216" w14:paraId="00A973BC" w14:textId="77777777" w:rsidTr="0017605D">
        <w:tc>
          <w:tcPr>
            <w:tcW w:w="1274" w:type="dxa"/>
            <w:vAlign w:val="center"/>
          </w:tcPr>
          <w:p w14:paraId="00360963" w14:textId="77777777" w:rsidR="00987216" w:rsidRDefault="00987216" w:rsidP="008A65E7">
            <w:pPr>
              <w:pStyle w:val="DaftarParagraf"/>
              <w:spacing w:line="360" w:lineRule="auto"/>
              <w:ind w:left="0" w:right="-816"/>
              <w:rPr>
                <w:rFonts w:ascii="Times New Roman" w:hAnsi="Times New Roman" w:cs="Times New Roman"/>
                <w:sz w:val="24"/>
                <w:szCs w:val="24"/>
                <w:rtl/>
              </w:rPr>
            </w:pPr>
            <w:r>
              <w:rPr>
                <w:rFonts w:ascii="Times New Roman" w:hAnsi="Times New Roman" w:cs="Times New Roman"/>
                <w:sz w:val="24"/>
                <w:szCs w:val="24"/>
                <w:rtl/>
              </w:rPr>
              <w:t>ي</w:t>
            </w:r>
          </w:p>
        </w:tc>
        <w:tc>
          <w:tcPr>
            <w:tcW w:w="1109" w:type="dxa"/>
            <w:vAlign w:val="center"/>
          </w:tcPr>
          <w:p w14:paraId="3412BCFC"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Ya</w:t>
            </w:r>
          </w:p>
        </w:tc>
        <w:tc>
          <w:tcPr>
            <w:tcW w:w="2246" w:type="dxa"/>
            <w:vAlign w:val="center"/>
          </w:tcPr>
          <w:p w14:paraId="4DE8D4DB" w14:textId="0751F3C0" w:rsidR="00987216" w:rsidRDefault="000C0A78"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Y</w:t>
            </w:r>
          </w:p>
        </w:tc>
        <w:tc>
          <w:tcPr>
            <w:tcW w:w="2839" w:type="dxa"/>
            <w:vAlign w:val="center"/>
          </w:tcPr>
          <w:p w14:paraId="783ABE75" w14:textId="77777777" w:rsidR="00987216" w:rsidRDefault="00987216" w:rsidP="008A65E7">
            <w:pPr>
              <w:pStyle w:val="DaftarParagraf"/>
              <w:spacing w:line="360" w:lineRule="auto"/>
              <w:ind w:left="0" w:right="-816"/>
              <w:rPr>
                <w:rFonts w:ascii="Times New Roman" w:hAnsi="Times New Roman" w:cs="Times New Roman"/>
                <w:sz w:val="24"/>
                <w:szCs w:val="24"/>
              </w:rPr>
            </w:pPr>
            <w:r>
              <w:rPr>
                <w:rFonts w:ascii="Times New Roman" w:hAnsi="Times New Roman" w:cs="Times New Roman"/>
                <w:sz w:val="24"/>
                <w:szCs w:val="24"/>
              </w:rPr>
              <w:t>Ye</w:t>
            </w:r>
          </w:p>
        </w:tc>
      </w:tr>
    </w:tbl>
    <w:p w14:paraId="07AF1F1D" w14:textId="77777777" w:rsidR="004624A4" w:rsidRDefault="004624A4" w:rsidP="0017605D">
      <w:pPr>
        <w:pStyle w:val="DaftarParagraf"/>
        <w:spacing w:line="360" w:lineRule="auto"/>
        <w:ind w:left="360"/>
        <w:jc w:val="both"/>
        <w:rPr>
          <w:rFonts w:ascii="Times New Roman" w:hAnsi="Times New Roman" w:cs="Times New Roman"/>
          <w:sz w:val="24"/>
          <w:szCs w:val="24"/>
        </w:rPr>
      </w:pPr>
    </w:p>
    <w:p w14:paraId="5A29286C" w14:textId="5BC09F60" w:rsidR="00BC4527" w:rsidRDefault="004624A4" w:rsidP="005838A5">
      <w:pPr>
        <w:pStyle w:val="DaftarParagraf"/>
        <w:numPr>
          <w:ilvl w:val="0"/>
          <w:numId w:val="31"/>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Huruf Vokal</w:t>
      </w:r>
    </w:p>
    <w:p w14:paraId="6ACDBEBE" w14:textId="0217D065" w:rsidR="004624A4" w:rsidRDefault="004624A4" w:rsidP="0017605D">
      <w:pPr>
        <w:pStyle w:val="DaftarParagraf"/>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Huruf vo</w:t>
      </w:r>
      <w:r w:rsidR="00EC64C0">
        <w:rPr>
          <w:rFonts w:ascii="Times New Roman" w:hAnsi="Times New Roman" w:cs="Times New Roman"/>
          <w:sz w:val="24"/>
          <w:szCs w:val="24"/>
        </w:rPr>
        <w:t>k</w:t>
      </w:r>
      <w:r>
        <w:rPr>
          <w:rFonts w:ascii="Times New Roman" w:hAnsi="Times New Roman" w:cs="Times New Roman"/>
          <w:sz w:val="24"/>
          <w:szCs w:val="24"/>
        </w:rPr>
        <w:t xml:space="preserve">al Bahasa Arab sama </w:t>
      </w:r>
      <w:r w:rsidR="00D3140D">
        <w:rPr>
          <w:rFonts w:ascii="Times New Roman" w:hAnsi="Times New Roman" w:cs="Times New Roman"/>
          <w:sz w:val="24"/>
          <w:szCs w:val="24"/>
        </w:rPr>
        <w:t>seperti huruf vo</w:t>
      </w:r>
      <w:r w:rsidR="00F325C7">
        <w:rPr>
          <w:rFonts w:ascii="Times New Roman" w:hAnsi="Times New Roman" w:cs="Times New Roman"/>
          <w:sz w:val="24"/>
          <w:szCs w:val="24"/>
        </w:rPr>
        <w:t>k</w:t>
      </w:r>
      <w:r w:rsidR="00D3140D">
        <w:rPr>
          <w:rFonts w:ascii="Times New Roman" w:hAnsi="Times New Roman" w:cs="Times New Roman"/>
          <w:sz w:val="24"/>
          <w:szCs w:val="24"/>
        </w:rPr>
        <w:t>al Bahasa Indonesia karena terdiri dari vo</w:t>
      </w:r>
      <w:r w:rsidR="00F325C7">
        <w:rPr>
          <w:rFonts w:ascii="Times New Roman" w:hAnsi="Times New Roman" w:cs="Times New Roman"/>
          <w:sz w:val="24"/>
          <w:szCs w:val="24"/>
        </w:rPr>
        <w:t>k</w:t>
      </w:r>
      <w:r w:rsidR="00D3140D">
        <w:rPr>
          <w:rFonts w:ascii="Times New Roman" w:hAnsi="Times New Roman" w:cs="Times New Roman"/>
          <w:sz w:val="24"/>
          <w:szCs w:val="24"/>
        </w:rPr>
        <w:t xml:space="preserve">al </w:t>
      </w:r>
      <w:r w:rsidR="00F325C7">
        <w:rPr>
          <w:rFonts w:ascii="Times New Roman" w:hAnsi="Times New Roman" w:cs="Times New Roman"/>
          <w:sz w:val="24"/>
          <w:szCs w:val="24"/>
        </w:rPr>
        <w:t>t</w:t>
      </w:r>
      <w:r w:rsidR="00D3140D">
        <w:rPr>
          <w:rFonts w:ascii="Times New Roman" w:hAnsi="Times New Roman" w:cs="Times New Roman"/>
          <w:sz w:val="24"/>
          <w:szCs w:val="24"/>
        </w:rPr>
        <w:t xml:space="preserve">unggal, </w:t>
      </w:r>
      <w:r w:rsidR="00FD3925">
        <w:rPr>
          <w:rFonts w:ascii="Times New Roman" w:hAnsi="Times New Roman" w:cs="Times New Roman"/>
          <w:sz w:val="24"/>
          <w:szCs w:val="24"/>
        </w:rPr>
        <w:t>vo</w:t>
      </w:r>
      <w:r w:rsidR="00AF1FD5">
        <w:rPr>
          <w:rFonts w:ascii="Times New Roman" w:hAnsi="Times New Roman" w:cs="Times New Roman"/>
          <w:sz w:val="24"/>
          <w:szCs w:val="24"/>
        </w:rPr>
        <w:t>k</w:t>
      </w:r>
      <w:r w:rsidR="00FD3925">
        <w:rPr>
          <w:rFonts w:ascii="Times New Roman" w:hAnsi="Times New Roman" w:cs="Times New Roman"/>
          <w:sz w:val="24"/>
          <w:szCs w:val="24"/>
        </w:rPr>
        <w:t>al monofrong dan vo</w:t>
      </w:r>
      <w:r w:rsidR="00AF1FD5">
        <w:rPr>
          <w:rFonts w:ascii="Times New Roman" w:hAnsi="Times New Roman" w:cs="Times New Roman"/>
          <w:sz w:val="24"/>
          <w:szCs w:val="24"/>
        </w:rPr>
        <w:t>k</w:t>
      </w:r>
      <w:r w:rsidR="00FD3925">
        <w:rPr>
          <w:rFonts w:ascii="Times New Roman" w:hAnsi="Times New Roman" w:cs="Times New Roman"/>
          <w:sz w:val="24"/>
          <w:szCs w:val="24"/>
        </w:rPr>
        <w:t xml:space="preserve">al rangkap/diftong. Vokal </w:t>
      </w:r>
      <w:r w:rsidR="00F325C7">
        <w:rPr>
          <w:rFonts w:ascii="Times New Roman" w:hAnsi="Times New Roman" w:cs="Times New Roman"/>
          <w:sz w:val="24"/>
          <w:szCs w:val="24"/>
        </w:rPr>
        <w:t>t</w:t>
      </w:r>
      <w:r w:rsidR="00FD3925">
        <w:rPr>
          <w:rFonts w:ascii="Times New Roman" w:hAnsi="Times New Roman" w:cs="Times New Roman"/>
          <w:sz w:val="24"/>
          <w:szCs w:val="24"/>
        </w:rPr>
        <w:t xml:space="preserve">unggal atau Bahasa Arab </w:t>
      </w:r>
      <w:r w:rsidR="00F325C7">
        <w:rPr>
          <w:rFonts w:ascii="Times New Roman" w:hAnsi="Times New Roman" w:cs="Times New Roman"/>
          <w:sz w:val="24"/>
          <w:szCs w:val="24"/>
        </w:rPr>
        <w:t>yang lambangnya berupa tanda atau harakat, tranlasinya sebagai berikut:</w:t>
      </w:r>
    </w:p>
    <w:tbl>
      <w:tblPr>
        <w:tblStyle w:val="KisiTabel"/>
        <w:tblW w:w="0" w:type="auto"/>
        <w:tblInd w:w="607" w:type="dxa"/>
        <w:tblLook w:val="04A0" w:firstRow="1" w:lastRow="0" w:firstColumn="1" w:lastColumn="0" w:noHBand="0" w:noVBand="1"/>
      </w:tblPr>
      <w:tblGrid>
        <w:gridCol w:w="2371"/>
        <w:gridCol w:w="2466"/>
        <w:gridCol w:w="2370"/>
      </w:tblGrid>
      <w:tr w:rsidR="0058672C" w14:paraId="79EF9479" w14:textId="77777777" w:rsidTr="0017605D">
        <w:tc>
          <w:tcPr>
            <w:tcW w:w="2371" w:type="dxa"/>
            <w:vAlign w:val="center"/>
          </w:tcPr>
          <w:p w14:paraId="73C98304" w14:textId="35DB068A" w:rsidR="0058672C" w:rsidRDefault="0058672C" w:rsidP="00A07B64">
            <w:pPr>
              <w:pStyle w:val="DaftarParagraf"/>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Tanda</w:t>
            </w:r>
          </w:p>
        </w:tc>
        <w:tc>
          <w:tcPr>
            <w:tcW w:w="2466" w:type="dxa"/>
            <w:vAlign w:val="center"/>
          </w:tcPr>
          <w:p w14:paraId="14B41F0D" w14:textId="412742E7" w:rsidR="0058672C" w:rsidRDefault="0058672C" w:rsidP="00A07B64">
            <w:pPr>
              <w:pStyle w:val="DaftarParagraf"/>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Nama</w:t>
            </w:r>
          </w:p>
        </w:tc>
        <w:tc>
          <w:tcPr>
            <w:tcW w:w="2370" w:type="dxa"/>
            <w:vAlign w:val="center"/>
          </w:tcPr>
          <w:p w14:paraId="5D17ED18" w14:textId="1DF89181" w:rsidR="0058672C" w:rsidRDefault="0058672C" w:rsidP="00A07B64">
            <w:pPr>
              <w:pStyle w:val="DaftarParagraf"/>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Huruf Latin</w:t>
            </w:r>
          </w:p>
        </w:tc>
      </w:tr>
      <w:tr w:rsidR="0058672C" w14:paraId="32792E1E" w14:textId="77777777" w:rsidTr="0017605D">
        <w:tc>
          <w:tcPr>
            <w:tcW w:w="2371" w:type="dxa"/>
          </w:tcPr>
          <w:p w14:paraId="771FCF3A" w14:textId="5374763A" w:rsidR="0058672C" w:rsidRDefault="00C86DB0"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tl/>
              </w:rPr>
              <w:t>ﹷ</w:t>
            </w:r>
          </w:p>
        </w:tc>
        <w:tc>
          <w:tcPr>
            <w:tcW w:w="2466" w:type="dxa"/>
          </w:tcPr>
          <w:p w14:paraId="1A5DEC38" w14:textId="13BE26B9" w:rsidR="0058672C" w:rsidRDefault="0058672C"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Fathah</w:t>
            </w:r>
          </w:p>
        </w:tc>
        <w:tc>
          <w:tcPr>
            <w:tcW w:w="2370" w:type="dxa"/>
          </w:tcPr>
          <w:p w14:paraId="203BD578" w14:textId="061DC31F" w:rsidR="0058672C" w:rsidRDefault="0058672C"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Pr>
              <w:t>A</w:t>
            </w:r>
          </w:p>
        </w:tc>
      </w:tr>
      <w:tr w:rsidR="0058672C" w14:paraId="27D8C62E" w14:textId="77777777" w:rsidTr="0017605D">
        <w:tc>
          <w:tcPr>
            <w:tcW w:w="2371" w:type="dxa"/>
          </w:tcPr>
          <w:p w14:paraId="6DEB0059" w14:textId="4FDBCDD1" w:rsidR="0058672C" w:rsidRDefault="00525673"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tl/>
              </w:rPr>
              <w:t>ﹻ</w:t>
            </w:r>
          </w:p>
        </w:tc>
        <w:tc>
          <w:tcPr>
            <w:tcW w:w="2466" w:type="dxa"/>
          </w:tcPr>
          <w:p w14:paraId="6B795329" w14:textId="0865A191" w:rsidR="0058672C" w:rsidRDefault="0058672C"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Pr>
              <w:t>Kasrah</w:t>
            </w:r>
          </w:p>
        </w:tc>
        <w:tc>
          <w:tcPr>
            <w:tcW w:w="2370" w:type="dxa"/>
          </w:tcPr>
          <w:p w14:paraId="28783D6A" w14:textId="3ED32EFD" w:rsidR="0058672C" w:rsidRDefault="0058672C"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Pr>
              <w:t>I</w:t>
            </w:r>
          </w:p>
        </w:tc>
      </w:tr>
      <w:tr w:rsidR="0058672C" w14:paraId="56F061DB" w14:textId="77777777" w:rsidTr="0017605D">
        <w:tc>
          <w:tcPr>
            <w:tcW w:w="2371" w:type="dxa"/>
          </w:tcPr>
          <w:p w14:paraId="42378ECE" w14:textId="650EE708" w:rsidR="0058672C" w:rsidRDefault="00A07B64"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tl/>
              </w:rPr>
              <w:t>ﹹ</w:t>
            </w:r>
          </w:p>
        </w:tc>
        <w:tc>
          <w:tcPr>
            <w:tcW w:w="2466" w:type="dxa"/>
          </w:tcPr>
          <w:p w14:paraId="686E423C" w14:textId="3630B85E" w:rsidR="0058672C" w:rsidRDefault="0058672C"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Pr>
              <w:t>Dhammah</w:t>
            </w:r>
          </w:p>
        </w:tc>
        <w:tc>
          <w:tcPr>
            <w:tcW w:w="2370" w:type="dxa"/>
          </w:tcPr>
          <w:p w14:paraId="68EFE9FC" w14:textId="46BE78A0" w:rsidR="0058672C" w:rsidRDefault="0058672C"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Pr>
              <w:t>U</w:t>
            </w:r>
          </w:p>
        </w:tc>
      </w:tr>
    </w:tbl>
    <w:p w14:paraId="542E3280" w14:textId="77777777" w:rsidR="00341EFB" w:rsidRDefault="00341EFB" w:rsidP="0017605D">
      <w:pPr>
        <w:pStyle w:val="DaftarParagraf"/>
        <w:spacing w:line="360" w:lineRule="auto"/>
        <w:ind w:left="360" w:firstLine="720"/>
        <w:jc w:val="both"/>
        <w:rPr>
          <w:rFonts w:ascii="Times New Roman" w:hAnsi="Times New Roman" w:cs="Times New Roman"/>
          <w:sz w:val="24"/>
          <w:szCs w:val="24"/>
        </w:rPr>
      </w:pPr>
    </w:p>
    <w:p w14:paraId="205C43B7" w14:textId="1BA2EB6B" w:rsidR="00F325C7" w:rsidRDefault="008E48C1" w:rsidP="0017605D">
      <w:pPr>
        <w:pStyle w:val="DaftarParagraf"/>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Vokal rangka Bahasa Arab yang lambangnya berupa gabungan antara harakat dengan huruf, translasinya sebagai berikut:</w:t>
      </w:r>
    </w:p>
    <w:tbl>
      <w:tblPr>
        <w:tblStyle w:val="KisiTabel"/>
        <w:tblW w:w="0" w:type="auto"/>
        <w:tblInd w:w="607" w:type="dxa"/>
        <w:tblLook w:val="04A0" w:firstRow="1" w:lastRow="0" w:firstColumn="1" w:lastColumn="0" w:noHBand="0" w:noVBand="1"/>
      </w:tblPr>
      <w:tblGrid>
        <w:gridCol w:w="1402"/>
        <w:gridCol w:w="2268"/>
        <w:gridCol w:w="1740"/>
        <w:gridCol w:w="1797"/>
      </w:tblGrid>
      <w:tr w:rsidR="008E48C1" w14:paraId="67370095" w14:textId="77777777" w:rsidTr="0017605D">
        <w:tc>
          <w:tcPr>
            <w:tcW w:w="1402" w:type="dxa"/>
            <w:vAlign w:val="center"/>
          </w:tcPr>
          <w:p w14:paraId="492F8504" w14:textId="788A05BC" w:rsidR="008E48C1" w:rsidRDefault="008E48C1" w:rsidP="00341EFB">
            <w:pPr>
              <w:pStyle w:val="DaftarParagraf"/>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Tanda</w:t>
            </w:r>
          </w:p>
        </w:tc>
        <w:tc>
          <w:tcPr>
            <w:tcW w:w="2268" w:type="dxa"/>
            <w:vAlign w:val="center"/>
          </w:tcPr>
          <w:p w14:paraId="3F0ECCFC" w14:textId="2418D012" w:rsidR="008E48C1" w:rsidRDefault="008E48C1" w:rsidP="00341EFB">
            <w:pPr>
              <w:pStyle w:val="DaftarParagraf"/>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Nama</w:t>
            </w:r>
          </w:p>
        </w:tc>
        <w:tc>
          <w:tcPr>
            <w:tcW w:w="1740" w:type="dxa"/>
            <w:vAlign w:val="center"/>
          </w:tcPr>
          <w:p w14:paraId="35DAB3EB" w14:textId="23EB1299" w:rsidR="008E48C1" w:rsidRDefault="008E48C1" w:rsidP="00341EFB">
            <w:pPr>
              <w:pStyle w:val="DaftarParagraf"/>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Huruf Latin</w:t>
            </w:r>
          </w:p>
        </w:tc>
        <w:tc>
          <w:tcPr>
            <w:tcW w:w="1797" w:type="dxa"/>
            <w:vAlign w:val="center"/>
          </w:tcPr>
          <w:p w14:paraId="22350614" w14:textId="5158E26F" w:rsidR="008E48C1" w:rsidRDefault="008E48C1" w:rsidP="00341EFB">
            <w:pPr>
              <w:pStyle w:val="DaftarParagraf"/>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Nama</w:t>
            </w:r>
          </w:p>
        </w:tc>
      </w:tr>
      <w:tr w:rsidR="008E48C1" w14:paraId="691EA023" w14:textId="77777777" w:rsidTr="0017605D">
        <w:tc>
          <w:tcPr>
            <w:tcW w:w="1402" w:type="dxa"/>
          </w:tcPr>
          <w:p w14:paraId="441E53BB" w14:textId="189A7080" w:rsidR="008E48C1" w:rsidRDefault="004B0FB4"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tl/>
              </w:rPr>
              <w:t>ﺍَيْ</w:t>
            </w:r>
          </w:p>
        </w:tc>
        <w:tc>
          <w:tcPr>
            <w:tcW w:w="2268" w:type="dxa"/>
          </w:tcPr>
          <w:p w14:paraId="5A7F1396" w14:textId="6994E54F" w:rsidR="008E48C1" w:rsidRDefault="008E48C1" w:rsidP="0017605D">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Fathah dan Ya</w:t>
            </w:r>
          </w:p>
        </w:tc>
        <w:tc>
          <w:tcPr>
            <w:tcW w:w="1740" w:type="dxa"/>
          </w:tcPr>
          <w:p w14:paraId="581F357C" w14:textId="507C1FE4" w:rsidR="008E48C1" w:rsidRDefault="008E48C1"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Pr>
              <w:t>Ai</w:t>
            </w:r>
          </w:p>
        </w:tc>
        <w:tc>
          <w:tcPr>
            <w:tcW w:w="1797" w:type="dxa"/>
          </w:tcPr>
          <w:p w14:paraId="4053C7A3" w14:textId="4CC01225" w:rsidR="008E48C1" w:rsidRDefault="008E48C1"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Pr>
              <w:t>A dan I</w:t>
            </w:r>
          </w:p>
        </w:tc>
      </w:tr>
      <w:tr w:rsidR="008E48C1" w14:paraId="20889661" w14:textId="77777777" w:rsidTr="0017605D">
        <w:tc>
          <w:tcPr>
            <w:tcW w:w="1402" w:type="dxa"/>
          </w:tcPr>
          <w:p w14:paraId="56F25C72" w14:textId="73F7ED3E" w:rsidR="008E48C1" w:rsidRDefault="00C35FF1"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tl/>
              </w:rPr>
              <w:t>ﺍَﻭْ</w:t>
            </w:r>
          </w:p>
        </w:tc>
        <w:tc>
          <w:tcPr>
            <w:tcW w:w="2268" w:type="dxa"/>
          </w:tcPr>
          <w:p w14:paraId="2AD15350" w14:textId="0565F101" w:rsidR="008E48C1" w:rsidRDefault="008E48C1"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Fathah dan Wawu</w:t>
            </w:r>
          </w:p>
        </w:tc>
        <w:tc>
          <w:tcPr>
            <w:tcW w:w="1740" w:type="dxa"/>
          </w:tcPr>
          <w:p w14:paraId="3B75EBFF" w14:textId="51A7F1AC" w:rsidR="008E48C1" w:rsidRDefault="008E48C1"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Pr>
              <w:t>Au</w:t>
            </w:r>
          </w:p>
        </w:tc>
        <w:tc>
          <w:tcPr>
            <w:tcW w:w="1797" w:type="dxa"/>
          </w:tcPr>
          <w:p w14:paraId="35EB5780" w14:textId="529C4CDF" w:rsidR="008E48C1" w:rsidRDefault="008E48C1" w:rsidP="00F325C7">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Pr>
              <w:t>A dan U</w:t>
            </w:r>
          </w:p>
        </w:tc>
      </w:tr>
    </w:tbl>
    <w:p w14:paraId="3A07683F" w14:textId="77777777" w:rsidR="006C1D2D" w:rsidRDefault="006C1D2D" w:rsidP="0017605D">
      <w:pPr>
        <w:pStyle w:val="DaftarParagraf"/>
        <w:spacing w:line="360" w:lineRule="auto"/>
        <w:ind w:left="360"/>
        <w:jc w:val="both"/>
        <w:rPr>
          <w:rFonts w:ascii="Times New Roman" w:hAnsi="Times New Roman" w:cs="Times New Roman"/>
          <w:sz w:val="24"/>
          <w:szCs w:val="24"/>
        </w:rPr>
      </w:pPr>
    </w:p>
    <w:p w14:paraId="0FD85E96" w14:textId="3EE9B75F" w:rsidR="008E48C1" w:rsidRDefault="006C1D2D" w:rsidP="005838A5">
      <w:pPr>
        <w:pStyle w:val="DaftarParagraf"/>
        <w:numPr>
          <w:ilvl w:val="0"/>
          <w:numId w:val="31"/>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Syaddah (Tasydid</w:t>
      </w:r>
      <w:r w:rsidR="00847B23">
        <w:rPr>
          <w:rFonts w:ascii="Times New Roman" w:hAnsi="Times New Roman" w:cs="Times New Roman"/>
          <w:sz w:val="24"/>
          <w:szCs w:val="24"/>
        </w:rPr>
        <w:t>)</w:t>
      </w:r>
    </w:p>
    <w:p w14:paraId="7546AA8D" w14:textId="11CFDFBC" w:rsidR="00847B23" w:rsidRDefault="00847B23" w:rsidP="0017605D">
      <w:pPr>
        <w:pStyle w:val="DaftarParagraf"/>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Dalam penulisan Bahasa Arab, syaddah dilambangkan menggunakan tanda </w:t>
      </w:r>
      <w:r w:rsidR="00B13B27">
        <w:rPr>
          <w:rFonts w:ascii="Times New Roman" w:hAnsi="Times New Roman" w:cs="Times New Roman"/>
          <w:sz w:val="24"/>
          <w:szCs w:val="24"/>
        </w:rPr>
        <w:t>(</w:t>
      </w:r>
      <w:r w:rsidR="00B13B27">
        <w:rPr>
          <w:rFonts w:ascii="Times New Roman" w:hAnsi="Times New Roman" w:cs="Times New Roman"/>
          <w:sz w:val="24"/>
          <w:szCs w:val="24"/>
          <w:rtl/>
        </w:rPr>
        <w:t>ﹱ</w:t>
      </w:r>
      <w:r w:rsidR="00B13B27">
        <w:rPr>
          <w:rFonts w:ascii="Times New Roman" w:hAnsi="Times New Roman" w:cs="Times New Roman"/>
          <w:sz w:val="24"/>
          <w:szCs w:val="24"/>
        </w:rPr>
        <w:t xml:space="preserve">). Sedangkan, dalam transliterasi pada huruf ada syaddahnya dibaca dengan pengulangan huruf </w:t>
      </w:r>
      <w:r w:rsidR="00172FA7">
        <w:rPr>
          <w:rFonts w:ascii="Times New Roman" w:hAnsi="Times New Roman" w:cs="Times New Roman"/>
          <w:sz w:val="24"/>
          <w:szCs w:val="24"/>
        </w:rPr>
        <w:t>(konsonan ganda).</w:t>
      </w:r>
    </w:p>
    <w:p w14:paraId="600A8B2F" w14:textId="56C38276" w:rsidR="00172FA7" w:rsidRDefault="00172FA7" w:rsidP="005838A5">
      <w:pPr>
        <w:pStyle w:val="DaftarParagraf"/>
        <w:numPr>
          <w:ilvl w:val="0"/>
          <w:numId w:val="31"/>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Ta’ Marbuta</w:t>
      </w:r>
    </w:p>
    <w:p w14:paraId="7205CB76" w14:textId="7C2FBF8D" w:rsidR="00C33EF9" w:rsidRDefault="00C33EF9" w:rsidP="0017605D">
      <w:pPr>
        <w:pStyle w:val="DaftarParagraf"/>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Terdapat dua macam translasi ta’ marbuta. Berikut penjelasan dari macam-macam ta’ marbuta:</w:t>
      </w:r>
    </w:p>
    <w:p w14:paraId="48BB4900" w14:textId="66C4CA4F" w:rsidR="00C33EF9" w:rsidRPr="008E0D62" w:rsidRDefault="00AA13F9" w:rsidP="005838A5">
      <w:pPr>
        <w:pStyle w:val="DaftarParagraf"/>
        <w:numPr>
          <w:ilvl w:val="0"/>
          <w:numId w:val="32"/>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Ta’ yang apabila dimatikan atau mendapatkan harakat, sukun literasinya </w:t>
      </w:r>
      <w:r w:rsidRPr="008E0D62">
        <w:rPr>
          <w:rFonts w:ascii="Times New Roman" w:hAnsi="Times New Roman" w:cs="Times New Roman"/>
          <w:sz w:val="24"/>
          <w:szCs w:val="24"/>
        </w:rPr>
        <w:t>ditulis. Contoh</w:t>
      </w:r>
      <w:r w:rsidR="001B6A16" w:rsidRPr="008E0D62">
        <w:rPr>
          <w:rFonts w:ascii="Times New Roman" w:hAnsi="Times New Roman" w:cs="Times New Roman"/>
          <w:sz w:val="24"/>
          <w:szCs w:val="24"/>
        </w:rPr>
        <w:t xml:space="preserve">: </w:t>
      </w:r>
      <w:r w:rsidR="001B6A16" w:rsidRPr="008E0D62">
        <w:rPr>
          <w:rFonts w:ascii="Times New Roman" w:hAnsi="Times New Roman" w:cs="Times New Roman" w:hint="cs"/>
          <w:sz w:val="24"/>
          <w:szCs w:val="24"/>
          <w:rtl/>
        </w:rPr>
        <w:t>ﺣﻜﻤﺔ</w:t>
      </w:r>
    </w:p>
    <w:p w14:paraId="652FBA69" w14:textId="28B0C2A9" w:rsidR="001B6A16" w:rsidRPr="008E0D62" w:rsidRDefault="001B6A16" w:rsidP="005838A5">
      <w:pPr>
        <w:pStyle w:val="DaftarParagraf"/>
        <w:numPr>
          <w:ilvl w:val="0"/>
          <w:numId w:val="32"/>
        </w:numPr>
        <w:spacing w:line="360" w:lineRule="auto"/>
        <w:ind w:left="720"/>
        <w:jc w:val="both"/>
        <w:rPr>
          <w:rFonts w:ascii="Times New Roman" w:hAnsi="Times New Roman" w:cs="Times New Roman"/>
          <w:sz w:val="24"/>
          <w:szCs w:val="24"/>
        </w:rPr>
      </w:pPr>
      <w:r w:rsidRPr="008E0D62">
        <w:rPr>
          <w:rFonts w:ascii="Times New Roman" w:hAnsi="Times New Roman" w:cs="Times New Roman"/>
          <w:sz w:val="24"/>
          <w:szCs w:val="24"/>
          <w:lang w:val="en-US"/>
        </w:rPr>
        <w:lastRenderedPageBreak/>
        <w:t xml:space="preserve">Ta’ yang apabila dirangkai dengan kata lain dan dihidupkan atau diberikan kasroh atau dhammah, maka dalam translasinya dibaca </w:t>
      </w:r>
      <w:r w:rsidR="001D4782" w:rsidRPr="008E0D62">
        <w:rPr>
          <w:rFonts w:ascii="Times New Roman" w:hAnsi="Times New Roman" w:cs="Times New Roman"/>
          <w:sz w:val="24"/>
          <w:szCs w:val="24"/>
          <w:lang w:val="en-US"/>
        </w:rPr>
        <w:t>t. Contoh:</w:t>
      </w:r>
      <w:r w:rsidR="00D4063F" w:rsidRPr="008E0D62">
        <w:rPr>
          <w:rFonts w:ascii="Times New Roman" w:hAnsi="Times New Roman" w:cs="Times New Roman"/>
          <w:sz w:val="24"/>
          <w:szCs w:val="24"/>
          <w:lang w:val="en-US"/>
        </w:rPr>
        <w:t xml:space="preserve"> </w:t>
      </w:r>
      <w:r w:rsidR="00D4063F" w:rsidRPr="008E0D62">
        <w:rPr>
          <w:rFonts w:ascii="Times New Roman" w:hAnsi="Times New Roman" w:cs="Times New Roman" w:hint="cs"/>
          <w:sz w:val="24"/>
          <w:szCs w:val="24"/>
          <w:rtl/>
        </w:rPr>
        <w:t>زكاةالفطر</w:t>
      </w:r>
    </w:p>
    <w:p w14:paraId="7BE5991E" w14:textId="3B4AC1D5" w:rsidR="00D4063F" w:rsidRDefault="00D4063F" w:rsidP="005838A5">
      <w:pPr>
        <w:pStyle w:val="DaftarParagraf"/>
        <w:numPr>
          <w:ilvl w:val="0"/>
          <w:numId w:val="31"/>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Kata Sandang</w:t>
      </w:r>
    </w:p>
    <w:p w14:paraId="5D83077B" w14:textId="6628C894" w:rsidR="00D4063F" w:rsidRPr="008E0D62" w:rsidRDefault="00D4063F" w:rsidP="0017605D">
      <w:pPr>
        <w:pStyle w:val="DaftarParagraf"/>
        <w:spacing w:line="360" w:lineRule="auto"/>
        <w:ind w:left="360"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Kata Sandang dalam penulisan Bahasa Arab dilambangkan dengan alif lam </w:t>
      </w:r>
      <w:r w:rsidRPr="008E0D62">
        <w:rPr>
          <w:rFonts w:ascii="Times New Roman" w:hAnsi="Times New Roman" w:cs="Times New Roman"/>
          <w:sz w:val="24"/>
          <w:szCs w:val="24"/>
        </w:rPr>
        <w:t xml:space="preserve">ma’rifah </w:t>
      </w:r>
      <w:r w:rsidR="00AF74EC" w:rsidRPr="008E0D62">
        <w:rPr>
          <w:rFonts w:ascii="Times New Roman" w:hAnsi="Times New Roman" w:cs="Times New Roman"/>
          <w:sz w:val="24"/>
          <w:szCs w:val="24"/>
        </w:rPr>
        <w:t>(</w:t>
      </w:r>
      <w:r w:rsidR="00AF74EC" w:rsidRPr="008E0D62">
        <w:rPr>
          <w:rFonts w:ascii="Times New Roman" w:hAnsi="Times New Roman" w:cs="Times New Roman" w:hint="cs"/>
          <w:sz w:val="24"/>
          <w:szCs w:val="24"/>
          <w:rtl/>
        </w:rPr>
        <w:t>ال</w:t>
      </w:r>
      <w:r w:rsidR="00AF74EC" w:rsidRPr="008E0D62">
        <w:rPr>
          <w:rFonts w:ascii="Times New Roman" w:hAnsi="Times New Roman" w:cs="Times New Roman"/>
          <w:sz w:val="24"/>
          <w:szCs w:val="24"/>
        </w:rPr>
        <w:t>).</w:t>
      </w:r>
      <w:r w:rsidR="00AF74EC">
        <w:rPr>
          <w:rFonts w:ascii="Times New Roman" w:hAnsi="Times New Roman" w:cs="Times New Roman"/>
          <w:sz w:val="24"/>
          <w:szCs w:val="24"/>
        </w:rPr>
        <w:t xml:space="preserve"> Kata sandang ditranslasikan biasanya baik ketika diikuti</w:t>
      </w:r>
      <w:r w:rsidR="008D2D0C">
        <w:rPr>
          <w:rFonts w:ascii="Times New Roman" w:hAnsi="Times New Roman" w:cs="Times New Roman"/>
          <w:sz w:val="24"/>
          <w:szCs w:val="24"/>
        </w:rPr>
        <w:t xml:space="preserve"> oleh huruf </w:t>
      </w:r>
      <w:r w:rsidR="00560F1E">
        <w:rPr>
          <w:rFonts w:ascii="Times New Roman" w:hAnsi="Times New Roman" w:cs="Times New Roman"/>
          <w:sz w:val="24"/>
          <w:szCs w:val="24"/>
        </w:rPr>
        <w:t>syamsiah</w:t>
      </w:r>
      <w:r w:rsidR="00B31B64">
        <w:rPr>
          <w:rFonts w:ascii="Times New Roman" w:hAnsi="Times New Roman" w:cs="Times New Roman"/>
          <w:sz w:val="24"/>
          <w:szCs w:val="24"/>
        </w:rPr>
        <w:t xml:space="preserve"> maupun huruf qomariyah. Kata sandang penulisannya dipisah dari kata yang mengikutinya dan dihubungkan dengan garis</w:t>
      </w:r>
      <w:r w:rsidR="005F6629">
        <w:rPr>
          <w:rFonts w:ascii="Times New Roman" w:hAnsi="Times New Roman" w:cs="Times New Roman"/>
          <w:sz w:val="24"/>
          <w:szCs w:val="24"/>
        </w:rPr>
        <w:t xml:space="preserve"> (</w:t>
      </w:r>
      <w:r w:rsidR="00B37BD8" w:rsidRPr="000477EF">
        <w:rPr>
          <w:rFonts w:ascii="Times New Roman" w:hAnsi="Times New Roman" w:cs="Times New Roman"/>
          <w:sz w:val="24"/>
          <w:szCs w:val="24"/>
        </w:rPr>
        <w:t>-)</w:t>
      </w:r>
      <w:r w:rsidR="00B37BD8">
        <w:rPr>
          <w:rFonts w:ascii="Times New Roman" w:hAnsi="Times New Roman" w:cs="Times New Roman"/>
          <w:sz w:val="24"/>
          <w:szCs w:val="24"/>
        </w:rPr>
        <w:t>. Contohnya</w:t>
      </w:r>
      <w:r w:rsidR="00DF3833" w:rsidRPr="008E0D62">
        <w:rPr>
          <w:rFonts w:ascii="Times New Roman" w:hAnsi="Times New Roman" w:cs="Times New Roman"/>
          <w:sz w:val="24"/>
          <w:szCs w:val="24"/>
        </w:rPr>
        <w:t xml:space="preserve">: </w:t>
      </w:r>
      <w:r w:rsidR="00DF3833" w:rsidRPr="008E0D62">
        <w:rPr>
          <w:rFonts w:ascii="Times New Roman" w:hAnsi="Times New Roman" w:cs="Times New Roman" w:hint="cs"/>
          <w:sz w:val="24"/>
          <w:szCs w:val="24"/>
          <w:rtl/>
        </w:rPr>
        <w:t>القرعه</w:t>
      </w:r>
    </w:p>
    <w:p w14:paraId="448560CB" w14:textId="58141F08" w:rsidR="00DF3833" w:rsidRDefault="00DF3833" w:rsidP="005838A5">
      <w:pPr>
        <w:pStyle w:val="DaftarParagraf"/>
        <w:numPr>
          <w:ilvl w:val="0"/>
          <w:numId w:val="31"/>
        </w:numPr>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Huruf Kapital</w:t>
      </w:r>
    </w:p>
    <w:p w14:paraId="2895C5BE" w14:textId="69335281" w:rsidR="00DF3833" w:rsidRPr="008E0D62" w:rsidRDefault="00C40A3C" w:rsidP="0017605D">
      <w:pPr>
        <w:pStyle w:val="DaftarParagraf"/>
        <w:spacing w:line="360" w:lineRule="auto"/>
        <w:ind w:left="360" w:firstLine="720"/>
        <w:jc w:val="both"/>
        <w:rPr>
          <w:rFonts w:ascii="Times New Roman" w:hAnsi="Times New Roman" w:cs="Times New Roman"/>
          <w:lang w:val="en-US"/>
        </w:rPr>
      </w:pPr>
      <w:r>
        <w:rPr>
          <w:rFonts w:ascii="Times New Roman" w:hAnsi="Times New Roman" w:cs="Times New Roman"/>
          <w:sz w:val="24"/>
          <w:szCs w:val="24"/>
          <w:lang w:val="en-US"/>
        </w:rPr>
        <w:t>Sistem kepenulisan Bahasa Arab tidak menggunakan h</w:t>
      </w:r>
      <w:r w:rsidR="00BE051B">
        <w:rPr>
          <w:rFonts w:ascii="Times New Roman" w:hAnsi="Times New Roman" w:cs="Times New Roman"/>
          <w:sz w:val="24"/>
          <w:szCs w:val="24"/>
          <w:lang w:val="en-US"/>
        </w:rPr>
        <w:t>u</w:t>
      </w:r>
      <w:r>
        <w:rPr>
          <w:rFonts w:ascii="Times New Roman" w:hAnsi="Times New Roman" w:cs="Times New Roman"/>
          <w:sz w:val="24"/>
          <w:szCs w:val="24"/>
          <w:lang w:val="en-US"/>
        </w:rPr>
        <w:t xml:space="preserve">ruf kapital. Dalam translasinya, huruf-huruf tersebut dikenai ketentuan berdasarkan penggunaan huruf kapital menggunakan pedoman dan </w:t>
      </w:r>
      <w:r w:rsidR="008E0D62">
        <w:rPr>
          <w:rFonts w:ascii="Times New Roman" w:hAnsi="Times New Roman" w:cs="Times New Roman"/>
          <w:sz w:val="24"/>
          <w:szCs w:val="24"/>
          <w:lang w:val="en-US"/>
        </w:rPr>
        <w:t>E</w:t>
      </w:r>
      <w:r>
        <w:rPr>
          <w:rFonts w:ascii="Times New Roman" w:hAnsi="Times New Roman" w:cs="Times New Roman"/>
          <w:sz w:val="24"/>
          <w:szCs w:val="24"/>
          <w:lang w:val="en-US"/>
        </w:rPr>
        <w:t>jaan Bahasa Indonesia (EYD). Huruf kapita</w:t>
      </w:r>
      <w:r w:rsidR="00851E0D">
        <w:rPr>
          <w:rFonts w:ascii="Times New Roman" w:hAnsi="Times New Roman" w:cs="Times New Roman"/>
          <w:sz w:val="24"/>
          <w:szCs w:val="24"/>
          <w:lang w:val="en-US"/>
        </w:rPr>
        <w:t xml:space="preserve">l umumnya digunakan untuk menuliskan nama orang, tempat, bulan, ataupun sebagai </w:t>
      </w:r>
      <w:r w:rsidR="0061471B">
        <w:rPr>
          <w:rFonts w:ascii="Times New Roman" w:hAnsi="Times New Roman" w:cs="Times New Roman"/>
          <w:sz w:val="24"/>
          <w:szCs w:val="24"/>
          <w:lang w:val="en-US"/>
        </w:rPr>
        <w:t>huruf pertama pada awal kalimat. Apab</w:t>
      </w:r>
      <w:r w:rsidR="00337BF1">
        <w:rPr>
          <w:rFonts w:ascii="Times New Roman" w:hAnsi="Times New Roman" w:cs="Times New Roman"/>
          <w:sz w:val="24"/>
          <w:szCs w:val="24"/>
          <w:lang w:val="en-US"/>
        </w:rPr>
        <w:t>il</w:t>
      </w:r>
      <w:r w:rsidR="0061471B">
        <w:rPr>
          <w:rFonts w:ascii="Times New Roman" w:hAnsi="Times New Roman" w:cs="Times New Roman"/>
          <w:sz w:val="24"/>
          <w:szCs w:val="24"/>
          <w:lang w:val="en-US"/>
        </w:rPr>
        <w:t>a terdapat huruf (A</w:t>
      </w:r>
      <w:r w:rsidR="002E7BC0">
        <w:rPr>
          <w:rFonts w:ascii="Times New Roman" w:hAnsi="Times New Roman" w:cs="Times New Roman"/>
          <w:sz w:val="24"/>
          <w:szCs w:val="24"/>
          <w:lang w:val="en-US"/>
        </w:rPr>
        <w:t xml:space="preserve">l) sebelum awal kalimat, maka harus ditulis menggunakan huruf kapital. Apabila menjadi </w:t>
      </w:r>
      <w:r w:rsidR="00566C36">
        <w:rPr>
          <w:rFonts w:ascii="Times New Roman" w:hAnsi="Times New Roman" w:cs="Times New Roman"/>
          <w:sz w:val="24"/>
          <w:szCs w:val="24"/>
          <w:lang w:val="en-US"/>
        </w:rPr>
        <w:t xml:space="preserve">judul referensi harus juga ditulis menggunakan haruf kapital. Contoh: </w:t>
      </w:r>
      <w:r w:rsidR="00341EFB" w:rsidRPr="008E0D62">
        <w:rPr>
          <w:rFonts w:ascii="Times New Roman" w:hAnsi="Times New Roman" w:cs="Times New Roman" w:hint="cs"/>
          <w:sz w:val="24"/>
          <w:szCs w:val="24"/>
          <w:rtl/>
        </w:rPr>
        <w:t>الغزل</w:t>
      </w:r>
    </w:p>
    <w:p w14:paraId="08D2D9D8" w14:textId="77777777" w:rsidR="0073300B" w:rsidRDefault="0073300B">
      <w:pPr>
        <w:rPr>
          <w:rFonts w:ascii="Times New Roman" w:hAnsi="Times New Roman" w:cs="Times New Roman"/>
          <w:b/>
          <w:bCs/>
          <w:sz w:val="24"/>
          <w:szCs w:val="24"/>
        </w:rPr>
      </w:pPr>
      <w:r>
        <w:rPr>
          <w:rFonts w:ascii="Times New Roman" w:hAnsi="Times New Roman" w:cs="Times New Roman"/>
          <w:b/>
          <w:bCs/>
          <w:sz w:val="24"/>
          <w:szCs w:val="24"/>
        </w:rPr>
        <w:br w:type="page"/>
      </w:r>
    </w:p>
    <w:p w14:paraId="4A3B9991" w14:textId="6F2FD7CA" w:rsidR="0073300B" w:rsidRDefault="0073300B" w:rsidP="00F521E7">
      <w:pPr>
        <w:pStyle w:val="Judul1"/>
        <w:spacing w:line="360" w:lineRule="auto"/>
      </w:pPr>
      <w:bookmarkStart w:id="7" w:name="_Toc202655846"/>
      <w:r>
        <w:lastRenderedPageBreak/>
        <w:t>ABSTRAK</w:t>
      </w:r>
      <w:bookmarkEnd w:id="7"/>
    </w:p>
    <w:p w14:paraId="0E11B0D4" w14:textId="77777777" w:rsidR="00F521E7" w:rsidRPr="00F521E7" w:rsidRDefault="00F521E7" w:rsidP="00F521E7"/>
    <w:p w14:paraId="158EA773" w14:textId="5AE92203" w:rsidR="00EF7908" w:rsidRDefault="0033325B" w:rsidP="0033325B">
      <w:pPr>
        <w:spacing w:line="240" w:lineRule="auto"/>
        <w:ind w:firstLine="720"/>
        <w:jc w:val="both"/>
        <w:rPr>
          <w:rFonts w:ascii="Times New Roman" w:hAnsi="Times New Roman" w:cs="Times New Roman"/>
          <w:sz w:val="24"/>
          <w:szCs w:val="24"/>
        </w:rPr>
      </w:pPr>
      <w:r w:rsidRPr="0033325B">
        <w:rPr>
          <w:rFonts w:ascii="Times New Roman" w:hAnsi="Times New Roman" w:cs="Times New Roman"/>
          <w:sz w:val="24"/>
          <w:szCs w:val="24"/>
        </w:rPr>
        <w:t xml:space="preserve">Kinerja keuangan </w:t>
      </w:r>
      <w:r w:rsidR="00505B61">
        <w:rPr>
          <w:rFonts w:ascii="Times New Roman" w:hAnsi="Times New Roman" w:cs="Times New Roman"/>
          <w:sz w:val="24"/>
          <w:szCs w:val="24"/>
        </w:rPr>
        <w:t>Bank Umum S</w:t>
      </w:r>
      <w:r w:rsidRPr="0033325B">
        <w:rPr>
          <w:rFonts w:ascii="Times New Roman" w:hAnsi="Times New Roman" w:cs="Times New Roman"/>
          <w:sz w:val="24"/>
          <w:szCs w:val="24"/>
        </w:rPr>
        <w:t>yariah selama 2020</w:t>
      </w:r>
      <w:r w:rsidR="00C62A58">
        <w:rPr>
          <w:rFonts w:ascii="Times New Roman" w:hAnsi="Times New Roman" w:cs="Times New Roman"/>
          <w:sz w:val="24"/>
          <w:szCs w:val="24"/>
        </w:rPr>
        <w:t xml:space="preserve"> hingga </w:t>
      </w:r>
      <w:r w:rsidRPr="0033325B">
        <w:rPr>
          <w:rFonts w:ascii="Times New Roman" w:hAnsi="Times New Roman" w:cs="Times New Roman"/>
          <w:sz w:val="24"/>
          <w:szCs w:val="24"/>
        </w:rPr>
        <w:t xml:space="preserve">2024 mengalami fluktuasi, ditunjukkan oleh naik turunnya rasio </w:t>
      </w:r>
      <w:r w:rsidRPr="00D75FA2">
        <w:rPr>
          <w:rFonts w:ascii="Times New Roman" w:hAnsi="Times New Roman" w:cs="Times New Roman"/>
          <w:i/>
          <w:iCs/>
          <w:sz w:val="24"/>
          <w:szCs w:val="24"/>
        </w:rPr>
        <w:t>Return on Assets</w:t>
      </w:r>
      <w:r w:rsidRPr="0033325B">
        <w:rPr>
          <w:rFonts w:ascii="Times New Roman" w:hAnsi="Times New Roman" w:cs="Times New Roman"/>
          <w:sz w:val="24"/>
          <w:szCs w:val="24"/>
        </w:rPr>
        <w:t xml:space="preserve"> (ROA) dari tahun ke tahun.</w:t>
      </w:r>
      <w:r>
        <w:rPr>
          <w:rFonts w:ascii="Times New Roman" w:hAnsi="Times New Roman" w:cs="Times New Roman"/>
          <w:sz w:val="24"/>
          <w:szCs w:val="24"/>
        </w:rPr>
        <w:t xml:space="preserve"> </w:t>
      </w:r>
      <w:r w:rsidR="001E2731">
        <w:rPr>
          <w:rFonts w:ascii="Times New Roman" w:hAnsi="Times New Roman" w:cs="Times New Roman"/>
          <w:sz w:val="24"/>
          <w:szCs w:val="24"/>
        </w:rPr>
        <w:t xml:space="preserve">Penelitian ini bertujuan untuk menganalisis pengaruh </w:t>
      </w:r>
      <w:r w:rsidR="001E2731" w:rsidRPr="00423C8B">
        <w:rPr>
          <w:rFonts w:ascii="Times New Roman" w:hAnsi="Times New Roman" w:cs="Times New Roman"/>
          <w:i/>
          <w:iCs/>
          <w:sz w:val="24"/>
          <w:szCs w:val="24"/>
        </w:rPr>
        <w:t>intellectual capital</w:t>
      </w:r>
      <w:r w:rsidR="001E2731">
        <w:rPr>
          <w:rFonts w:ascii="Times New Roman" w:hAnsi="Times New Roman" w:cs="Times New Roman"/>
          <w:sz w:val="24"/>
          <w:szCs w:val="24"/>
        </w:rPr>
        <w:t xml:space="preserve">, </w:t>
      </w:r>
      <w:r w:rsidR="00434A0F">
        <w:rPr>
          <w:rFonts w:ascii="Times New Roman" w:hAnsi="Times New Roman" w:cs="Times New Roman"/>
          <w:sz w:val="24"/>
          <w:szCs w:val="24"/>
        </w:rPr>
        <w:t xml:space="preserve">rasio </w:t>
      </w:r>
      <w:r w:rsidR="001E2731">
        <w:rPr>
          <w:rFonts w:ascii="Times New Roman" w:hAnsi="Times New Roman" w:cs="Times New Roman"/>
          <w:sz w:val="24"/>
          <w:szCs w:val="24"/>
        </w:rPr>
        <w:t xml:space="preserve">pembiayaan bagi hasil, dan </w:t>
      </w:r>
      <w:r w:rsidR="001E2731" w:rsidRPr="00423C8B">
        <w:rPr>
          <w:rFonts w:ascii="Times New Roman" w:hAnsi="Times New Roman" w:cs="Times New Roman"/>
          <w:i/>
          <w:iCs/>
          <w:sz w:val="24"/>
          <w:szCs w:val="24"/>
        </w:rPr>
        <w:t>good corporate governance</w:t>
      </w:r>
      <w:r w:rsidR="001E2731">
        <w:rPr>
          <w:rFonts w:ascii="Times New Roman" w:hAnsi="Times New Roman" w:cs="Times New Roman"/>
          <w:sz w:val="24"/>
          <w:szCs w:val="24"/>
        </w:rPr>
        <w:t xml:space="preserve"> terhadap </w:t>
      </w:r>
      <w:r w:rsidR="00434A0F">
        <w:rPr>
          <w:rFonts w:ascii="Times New Roman" w:hAnsi="Times New Roman" w:cs="Times New Roman"/>
          <w:sz w:val="24"/>
          <w:szCs w:val="24"/>
        </w:rPr>
        <w:t>profitabilitas</w:t>
      </w:r>
      <w:r w:rsidR="001E2731">
        <w:rPr>
          <w:rFonts w:ascii="Times New Roman" w:hAnsi="Times New Roman" w:cs="Times New Roman"/>
          <w:sz w:val="24"/>
          <w:szCs w:val="24"/>
        </w:rPr>
        <w:t xml:space="preserve"> pada </w:t>
      </w:r>
      <w:r w:rsidR="000D48D4">
        <w:rPr>
          <w:rFonts w:ascii="Times New Roman" w:hAnsi="Times New Roman" w:cs="Times New Roman"/>
          <w:sz w:val="24"/>
          <w:szCs w:val="24"/>
        </w:rPr>
        <w:t>Bank Umum Syariah</w:t>
      </w:r>
      <w:r w:rsidR="001E2731">
        <w:rPr>
          <w:rFonts w:ascii="Times New Roman" w:hAnsi="Times New Roman" w:cs="Times New Roman"/>
          <w:sz w:val="24"/>
          <w:szCs w:val="24"/>
        </w:rPr>
        <w:t xml:space="preserve"> periode 2020-2024. </w:t>
      </w:r>
      <w:r w:rsidR="009732EC">
        <w:rPr>
          <w:rFonts w:ascii="Times New Roman" w:hAnsi="Times New Roman" w:cs="Times New Roman"/>
          <w:sz w:val="24"/>
          <w:szCs w:val="24"/>
        </w:rPr>
        <w:t>Profitabilitas</w:t>
      </w:r>
      <w:r w:rsidR="001E2731">
        <w:rPr>
          <w:rFonts w:ascii="Times New Roman" w:hAnsi="Times New Roman" w:cs="Times New Roman"/>
          <w:sz w:val="24"/>
          <w:szCs w:val="24"/>
        </w:rPr>
        <w:t xml:space="preserve"> diukur menggunakan </w:t>
      </w:r>
      <w:r w:rsidR="009732EC">
        <w:rPr>
          <w:rFonts w:ascii="Times New Roman" w:hAnsi="Times New Roman" w:cs="Times New Roman"/>
          <w:sz w:val="24"/>
          <w:szCs w:val="24"/>
        </w:rPr>
        <w:t>rasio kinerja keuangan yaitu</w:t>
      </w:r>
      <w:r w:rsidR="000D48D4">
        <w:rPr>
          <w:rFonts w:ascii="Times New Roman" w:hAnsi="Times New Roman" w:cs="Times New Roman"/>
          <w:sz w:val="24"/>
          <w:szCs w:val="24"/>
        </w:rPr>
        <w:t xml:space="preserve"> </w:t>
      </w:r>
      <w:r w:rsidR="001E2731" w:rsidRPr="00423C8B">
        <w:rPr>
          <w:rFonts w:ascii="Times New Roman" w:hAnsi="Times New Roman" w:cs="Times New Roman"/>
          <w:i/>
          <w:iCs/>
          <w:sz w:val="24"/>
          <w:szCs w:val="24"/>
        </w:rPr>
        <w:t xml:space="preserve">Return </w:t>
      </w:r>
      <w:r w:rsidR="006D3E9C">
        <w:rPr>
          <w:rFonts w:ascii="Times New Roman" w:hAnsi="Times New Roman" w:cs="Times New Roman"/>
          <w:i/>
          <w:iCs/>
          <w:sz w:val="24"/>
          <w:szCs w:val="24"/>
        </w:rPr>
        <w:t>o</w:t>
      </w:r>
      <w:r w:rsidR="001E2731" w:rsidRPr="00423C8B">
        <w:rPr>
          <w:rFonts w:ascii="Times New Roman" w:hAnsi="Times New Roman" w:cs="Times New Roman"/>
          <w:i/>
          <w:iCs/>
          <w:sz w:val="24"/>
          <w:szCs w:val="24"/>
        </w:rPr>
        <w:t>n Assets</w:t>
      </w:r>
      <w:r w:rsidR="001E2731">
        <w:rPr>
          <w:rFonts w:ascii="Times New Roman" w:hAnsi="Times New Roman" w:cs="Times New Roman"/>
          <w:sz w:val="24"/>
          <w:szCs w:val="24"/>
        </w:rPr>
        <w:t xml:space="preserve"> (ROA) sebagai indi</w:t>
      </w:r>
      <w:r w:rsidR="000B065A">
        <w:rPr>
          <w:rFonts w:ascii="Times New Roman" w:hAnsi="Times New Roman" w:cs="Times New Roman"/>
          <w:sz w:val="24"/>
          <w:szCs w:val="24"/>
        </w:rPr>
        <w:t>k</w:t>
      </w:r>
      <w:r w:rsidR="001E2731">
        <w:rPr>
          <w:rFonts w:ascii="Times New Roman" w:hAnsi="Times New Roman" w:cs="Times New Roman"/>
          <w:sz w:val="24"/>
          <w:szCs w:val="24"/>
        </w:rPr>
        <w:t>ator efisiensi bank dalam mengelola aset untuk menghasilkan laba. Latar belakang penelitian ini didasari</w:t>
      </w:r>
      <w:r w:rsidR="00855F74">
        <w:rPr>
          <w:rFonts w:ascii="Times New Roman" w:hAnsi="Times New Roman" w:cs="Times New Roman"/>
          <w:sz w:val="24"/>
          <w:szCs w:val="24"/>
        </w:rPr>
        <w:t xml:space="preserve"> oleh fluktuasi kinerja </w:t>
      </w:r>
      <w:r w:rsidR="009732EC">
        <w:rPr>
          <w:rFonts w:ascii="Times New Roman" w:hAnsi="Times New Roman" w:cs="Times New Roman"/>
          <w:sz w:val="24"/>
          <w:szCs w:val="24"/>
        </w:rPr>
        <w:t>Bank Umum Syariah</w:t>
      </w:r>
      <w:r w:rsidR="00855F74">
        <w:rPr>
          <w:rFonts w:ascii="Times New Roman" w:hAnsi="Times New Roman" w:cs="Times New Roman"/>
          <w:sz w:val="24"/>
          <w:szCs w:val="24"/>
        </w:rPr>
        <w:t xml:space="preserve">, rendahnya proporsi pembiayaan berbasis bagi hasil, serta ketidakkonsistenan dalam penerapan prinsip tata </w:t>
      </w:r>
      <w:r w:rsidR="00423C8B">
        <w:rPr>
          <w:rFonts w:ascii="Times New Roman" w:hAnsi="Times New Roman" w:cs="Times New Roman"/>
          <w:sz w:val="24"/>
          <w:szCs w:val="24"/>
        </w:rPr>
        <w:t>k</w:t>
      </w:r>
      <w:r w:rsidR="00855F74">
        <w:rPr>
          <w:rFonts w:ascii="Times New Roman" w:hAnsi="Times New Roman" w:cs="Times New Roman"/>
          <w:sz w:val="24"/>
          <w:szCs w:val="24"/>
        </w:rPr>
        <w:t>elola perusahaan yang baik.</w:t>
      </w:r>
      <w:r w:rsidR="00D72581">
        <w:rPr>
          <w:rFonts w:ascii="Times New Roman" w:hAnsi="Times New Roman" w:cs="Times New Roman"/>
          <w:sz w:val="24"/>
          <w:szCs w:val="24"/>
        </w:rPr>
        <w:t xml:space="preserve"> Penelitian ini menggunakan pendekatan k</w:t>
      </w:r>
      <w:r w:rsidR="00423C8B">
        <w:rPr>
          <w:rFonts w:ascii="Times New Roman" w:hAnsi="Times New Roman" w:cs="Times New Roman"/>
          <w:sz w:val="24"/>
          <w:szCs w:val="24"/>
        </w:rPr>
        <w:t>ua</w:t>
      </w:r>
      <w:r w:rsidR="00D72581">
        <w:rPr>
          <w:rFonts w:ascii="Times New Roman" w:hAnsi="Times New Roman" w:cs="Times New Roman"/>
          <w:sz w:val="24"/>
          <w:szCs w:val="24"/>
        </w:rPr>
        <w:t>nt</w:t>
      </w:r>
      <w:r w:rsidR="00423C8B">
        <w:rPr>
          <w:rFonts w:ascii="Times New Roman" w:hAnsi="Times New Roman" w:cs="Times New Roman"/>
          <w:sz w:val="24"/>
          <w:szCs w:val="24"/>
        </w:rPr>
        <w:t>i</w:t>
      </w:r>
      <w:r w:rsidR="00D72581">
        <w:rPr>
          <w:rFonts w:ascii="Times New Roman" w:hAnsi="Times New Roman" w:cs="Times New Roman"/>
          <w:sz w:val="24"/>
          <w:szCs w:val="24"/>
        </w:rPr>
        <w:t xml:space="preserve">tatif dengan data sekunder yang diperoleh dari laporan tahunan </w:t>
      </w:r>
      <w:r w:rsidR="00423C8B">
        <w:rPr>
          <w:rFonts w:ascii="Times New Roman" w:hAnsi="Times New Roman" w:cs="Times New Roman"/>
          <w:sz w:val="24"/>
          <w:szCs w:val="24"/>
        </w:rPr>
        <w:t>Bank Umum Syariah</w:t>
      </w:r>
      <w:r w:rsidR="00D72581">
        <w:rPr>
          <w:rFonts w:ascii="Times New Roman" w:hAnsi="Times New Roman" w:cs="Times New Roman"/>
          <w:sz w:val="24"/>
          <w:szCs w:val="24"/>
        </w:rPr>
        <w:t>. Teknik pengambilan sampel dilakukan</w:t>
      </w:r>
      <w:r w:rsidR="00BE0596">
        <w:rPr>
          <w:rFonts w:ascii="Times New Roman" w:hAnsi="Times New Roman" w:cs="Times New Roman"/>
          <w:sz w:val="24"/>
          <w:szCs w:val="24"/>
        </w:rPr>
        <w:t xml:space="preserve"> secara </w:t>
      </w:r>
      <w:r w:rsidR="00BE0596" w:rsidRPr="00423C8B">
        <w:rPr>
          <w:rFonts w:ascii="Times New Roman" w:hAnsi="Times New Roman" w:cs="Times New Roman"/>
          <w:i/>
          <w:iCs/>
          <w:sz w:val="24"/>
          <w:szCs w:val="24"/>
        </w:rPr>
        <w:t>purposive sampling</w:t>
      </w:r>
      <w:r w:rsidR="00BE0596">
        <w:rPr>
          <w:rFonts w:ascii="Times New Roman" w:hAnsi="Times New Roman" w:cs="Times New Roman"/>
          <w:sz w:val="24"/>
          <w:szCs w:val="24"/>
        </w:rPr>
        <w:t xml:space="preserve">, dan analisis data menggunakan regresi linear berganda dengan bantuan software SPSS. </w:t>
      </w:r>
      <w:r w:rsidR="00614221">
        <w:rPr>
          <w:rFonts w:ascii="Times New Roman" w:hAnsi="Times New Roman" w:cs="Times New Roman"/>
          <w:sz w:val="24"/>
          <w:szCs w:val="24"/>
        </w:rPr>
        <w:t xml:space="preserve">Hasil penelitian menujukkan bahwa secara parsial </w:t>
      </w:r>
      <w:r w:rsidR="00614221" w:rsidRPr="00423C8B">
        <w:rPr>
          <w:rFonts w:ascii="Times New Roman" w:hAnsi="Times New Roman" w:cs="Times New Roman"/>
          <w:i/>
          <w:iCs/>
          <w:sz w:val="24"/>
          <w:szCs w:val="24"/>
        </w:rPr>
        <w:t>intellectual capital</w:t>
      </w:r>
      <w:r w:rsidR="00614221">
        <w:rPr>
          <w:rFonts w:ascii="Times New Roman" w:hAnsi="Times New Roman" w:cs="Times New Roman"/>
          <w:sz w:val="24"/>
          <w:szCs w:val="24"/>
        </w:rPr>
        <w:t xml:space="preserve"> dan pembiayaan bagi hasil berpengaruh </w:t>
      </w:r>
      <w:r w:rsidR="00D63953">
        <w:rPr>
          <w:rFonts w:ascii="Times New Roman" w:hAnsi="Times New Roman" w:cs="Times New Roman"/>
          <w:sz w:val="24"/>
          <w:szCs w:val="24"/>
        </w:rPr>
        <w:t xml:space="preserve">signifikan terhadap </w:t>
      </w:r>
      <w:r w:rsidR="008D180B">
        <w:rPr>
          <w:rFonts w:ascii="Times New Roman" w:hAnsi="Times New Roman" w:cs="Times New Roman"/>
          <w:sz w:val="24"/>
          <w:szCs w:val="24"/>
        </w:rPr>
        <w:t>profitabilitas</w:t>
      </w:r>
      <w:r w:rsidR="00D63953">
        <w:rPr>
          <w:rFonts w:ascii="Times New Roman" w:hAnsi="Times New Roman" w:cs="Times New Roman"/>
          <w:sz w:val="24"/>
          <w:szCs w:val="24"/>
        </w:rPr>
        <w:t xml:space="preserve">, sedangkan </w:t>
      </w:r>
      <w:r w:rsidR="00D63953" w:rsidRPr="00AA02B2">
        <w:rPr>
          <w:rFonts w:ascii="Times New Roman" w:hAnsi="Times New Roman" w:cs="Times New Roman"/>
          <w:i/>
          <w:iCs/>
          <w:sz w:val="24"/>
          <w:szCs w:val="24"/>
        </w:rPr>
        <w:t>good corporate governance</w:t>
      </w:r>
      <w:r w:rsidR="00D63953">
        <w:rPr>
          <w:rFonts w:ascii="Times New Roman" w:hAnsi="Times New Roman" w:cs="Times New Roman"/>
          <w:sz w:val="24"/>
          <w:szCs w:val="24"/>
        </w:rPr>
        <w:t xml:space="preserve"> tidak berpengaruh terhadap </w:t>
      </w:r>
      <w:r w:rsidR="008D180B">
        <w:rPr>
          <w:rFonts w:ascii="Times New Roman" w:hAnsi="Times New Roman" w:cs="Times New Roman"/>
          <w:sz w:val="24"/>
          <w:szCs w:val="24"/>
        </w:rPr>
        <w:t>profitabilitas</w:t>
      </w:r>
      <w:r w:rsidR="006736B4">
        <w:rPr>
          <w:rFonts w:ascii="Times New Roman" w:hAnsi="Times New Roman" w:cs="Times New Roman"/>
          <w:sz w:val="24"/>
          <w:szCs w:val="24"/>
        </w:rPr>
        <w:t>.</w:t>
      </w:r>
      <w:r w:rsidR="00221D4C">
        <w:rPr>
          <w:rFonts w:ascii="Times New Roman" w:hAnsi="Times New Roman" w:cs="Times New Roman"/>
          <w:sz w:val="24"/>
          <w:szCs w:val="24"/>
        </w:rPr>
        <w:t xml:space="preserve"> Secara simultan, ketiga variabel berpengaruh signifikan terhadap </w:t>
      </w:r>
      <w:r w:rsidR="00FD06EC">
        <w:rPr>
          <w:rFonts w:ascii="Times New Roman" w:hAnsi="Times New Roman" w:cs="Times New Roman"/>
          <w:sz w:val="24"/>
          <w:szCs w:val="24"/>
        </w:rPr>
        <w:t>kinerja keuangan (profitabilitas)</w:t>
      </w:r>
      <w:r w:rsidR="00221D4C">
        <w:rPr>
          <w:rFonts w:ascii="Times New Roman" w:hAnsi="Times New Roman" w:cs="Times New Roman"/>
          <w:sz w:val="24"/>
          <w:szCs w:val="24"/>
        </w:rPr>
        <w:t>.</w:t>
      </w:r>
      <w:r w:rsidR="006736B4">
        <w:rPr>
          <w:rFonts w:ascii="Times New Roman" w:hAnsi="Times New Roman" w:cs="Times New Roman"/>
          <w:sz w:val="24"/>
          <w:szCs w:val="24"/>
        </w:rPr>
        <w:t xml:space="preserve"> Temuan ini menegaskan bahwa penguatan modal intelektual, dan optimalisasi pembiayaan syariah berbasis bagi hasil </w:t>
      </w:r>
      <w:r w:rsidR="00375D9B">
        <w:rPr>
          <w:rFonts w:ascii="Times New Roman" w:hAnsi="Times New Roman" w:cs="Times New Roman"/>
          <w:sz w:val="24"/>
          <w:szCs w:val="24"/>
        </w:rPr>
        <w:t>berperan penting dalam meningkatkan efisiensi dan profitabilitas bank syariah.</w:t>
      </w:r>
    </w:p>
    <w:p w14:paraId="3498D589" w14:textId="756E84BA" w:rsidR="00375D9B" w:rsidRPr="001E2731" w:rsidRDefault="00375D9B" w:rsidP="002C6FC7">
      <w:pPr>
        <w:spacing w:line="240" w:lineRule="auto"/>
        <w:jc w:val="both"/>
        <w:rPr>
          <w:rFonts w:ascii="Times New Roman" w:hAnsi="Times New Roman" w:cs="Times New Roman"/>
          <w:sz w:val="24"/>
          <w:szCs w:val="24"/>
        </w:rPr>
      </w:pPr>
      <w:r w:rsidRPr="00AA02B2">
        <w:rPr>
          <w:rFonts w:ascii="Times New Roman" w:hAnsi="Times New Roman" w:cs="Times New Roman"/>
          <w:b/>
          <w:bCs/>
          <w:sz w:val="24"/>
          <w:szCs w:val="24"/>
        </w:rPr>
        <w:t xml:space="preserve">Kata </w:t>
      </w:r>
      <w:r w:rsidR="00D75FA2">
        <w:rPr>
          <w:rFonts w:ascii="Times New Roman" w:hAnsi="Times New Roman" w:cs="Times New Roman"/>
          <w:b/>
          <w:bCs/>
          <w:sz w:val="24"/>
          <w:szCs w:val="24"/>
        </w:rPr>
        <w:t>K</w:t>
      </w:r>
      <w:r w:rsidRPr="00AA02B2">
        <w:rPr>
          <w:rFonts w:ascii="Times New Roman" w:hAnsi="Times New Roman" w:cs="Times New Roman"/>
          <w:b/>
          <w:bCs/>
          <w:sz w:val="24"/>
          <w:szCs w:val="24"/>
        </w:rPr>
        <w:t>unci:</w:t>
      </w:r>
      <w:r>
        <w:rPr>
          <w:rFonts w:ascii="Times New Roman" w:hAnsi="Times New Roman" w:cs="Times New Roman"/>
          <w:sz w:val="24"/>
          <w:szCs w:val="24"/>
        </w:rPr>
        <w:t xml:space="preserve"> </w:t>
      </w:r>
      <w:r w:rsidRPr="00AA02B2">
        <w:rPr>
          <w:rFonts w:ascii="Times New Roman" w:hAnsi="Times New Roman" w:cs="Times New Roman"/>
          <w:i/>
          <w:iCs/>
          <w:sz w:val="24"/>
          <w:szCs w:val="24"/>
        </w:rPr>
        <w:t>Intellectual Capital</w:t>
      </w:r>
      <w:r w:rsidR="00423C8B">
        <w:rPr>
          <w:rFonts w:ascii="Times New Roman" w:hAnsi="Times New Roman" w:cs="Times New Roman"/>
          <w:sz w:val="24"/>
          <w:szCs w:val="24"/>
        </w:rPr>
        <w:t xml:space="preserve">, </w:t>
      </w:r>
      <w:r w:rsidR="00FD06EC">
        <w:rPr>
          <w:rFonts w:ascii="Times New Roman" w:hAnsi="Times New Roman" w:cs="Times New Roman"/>
          <w:sz w:val="24"/>
          <w:szCs w:val="24"/>
        </w:rPr>
        <w:t xml:space="preserve">Rasio </w:t>
      </w:r>
      <w:r w:rsidR="00423C8B">
        <w:rPr>
          <w:rFonts w:ascii="Times New Roman" w:hAnsi="Times New Roman" w:cs="Times New Roman"/>
          <w:sz w:val="24"/>
          <w:szCs w:val="24"/>
        </w:rPr>
        <w:t xml:space="preserve">Pembiayaan Bagi Hasil, </w:t>
      </w:r>
      <w:r w:rsidR="00423C8B" w:rsidRPr="00AA02B2">
        <w:rPr>
          <w:rFonts w:ascii="Times New Roman" w:hAnsi="Times New Roman" w:cs="Times New Roman"/>
          <w:i/>
          <w:iCs/>
          <w:sz w:val="24"/>
          <w:szCs w:val="24"/>
        </w:rPr>
        <w:t>Good Corporate Governance</w:t>
      </w:r>
      <w:r w:rsidR="00423C8B">
        <w:rPr>
          <w:rFonts w:ascii="Times New Roman" w:hAnsi="Times New Roman" w:cs="Times New Roman"/>
          <w:sz w:val="24"/>
          <w:szCs w:val="24"/>
        </w:rPr>
        <w:t xml:space="preserve">, </w:t>
      </w:r>
      <w:r w:rsidR="00FD06EC">
        <w:rPr>
          <w:rFonts w:ascii="Times New Roman" w:hAnsi="Times New Roman" w:cs="Times New Roman"/>
          <w:sz w:val="24"/>
          <w:szCs w:val="24"/>
        </w:rPr>
        <w:t>Profitabilitas</w:t>
      </w:r>
      <w:r w:rsidR="00423C8B">
        <w:rPr>
          <w:rFonts w:ascii="Times New Roman" w:hAnsi="Times New Roman" w:cs="Times New Roman"/>
          <w:sz w:val="24"/>
          <w:szCs w:val="24"/>
        </w:rPr>
        <w:t>, ROA</w:t>
      </w:r>
    </w:p>
    <w:p w14:paraId="19766588" w14:textId="77777777" w:rsidR="0073300B" w:rsidRDefault="0073300B">
      <w:pPr>
        <w:rPr>
          <w:rFonts w:ascii="Times New Roman" w:hAnsi="Times New Roman" w:cs="Times New Roman"/>
          <w:b/>
          <w:bCs/>
          <w:sz w:val="24"/>
          <w:szCs w:val="24"/>
        </w:rPr>
      </w:pPr>
      <w:r>
        <w:rPr>
          <w:rFonts w:ascii="Times New Roman" w:hAnsi="Times New Roman" w:cs="Times New Roman"/>
          <w:b/>
          <w:bCs/>
          <w:sz w:val="24"/>
          <w:szCs w:val="24"/>
        </w:rPr>
        <w:br w:type="page"/>
      </w:r>
    </w:p>
    <w:p w14:paraId="5B89B646" w14:textId="32CB0D85" w:rsidR="00AA02B2" w:rsidRDefault="0073300B" w:rsidP="00F521E7">
      <w:pPr>
        <w:pStyle w:val="Judul1"/>
        <w:spacing w:line="360" w:lineRule="auto"/>
        <w:rPr>
          <w:i/>
          <w:iCs/>
        </w:rPr>
      </w:pPr>
      <w:bookmarkStart w:id="8" w:name="_Toc202655847"/>
      <w:r w:rsidRPr="00F521E7">
        <w:rPr>
          <w:i/>
          <w:iCs/>
        </w:rPr>
        <w:lastRenderedPageBreak/>
        <w:t>ABSTRACT</w:t>
      </w:r>
      <w:bookmarkEnd w:id="8"/>
    </w:p>
    <w:p w14:paraId="5E8E7CC1" w14:textId="77777777" w:rsidR="00F521E7" w:rsidRPr="00F521E7" w:rsidRDefault="00F521E7" w:rsidP="00F521E7"/>
    <w:p w14:paraId="4DD146E4" w14:textId="77777777" w:rsidR="00A93F8B" w:rsidRPr="00A93F8B" w:rsidRDefault="00AA02B2" w:rsidP="00A93F8B">
      <w:pPr>
        <w:spacing w:line="240" w:lineRule="auto"/>
        <w:jc w:val="both"/>
        <w:rPr>
          <w:rFonts w:ascii="Times New Roman" w:hAnsi="Times New Roman" w:cs="Times New Roman"/>
          <w:i/>
          <w:iCs/>
          <w:sz w:val="24"/>
          <w:szCs w:val="24"/>
        </w:rPr>
      </w:pPr>
      <w:r>
        <w:rPr>
          <w:rFonts w:ascii="Times New Roman" w:hAnsi="Times New Roman" w:cs="Times New Roman"/>
          <w:b/>
          <w:bCs/>
          <w:i/>
          <w:iCs/>
          <w:sz w:val="24"/>
          <w:szCs w:val="24"/>
        </w:rPr>
        <w:tab/>
      </w:r>
      <w:r w:rsidR="00A93F8B" w:rsidRPr="00A93F8B">
        <w:rPr>
          <w:rFonts w:ascii="Times New Roman" w:hAnsi="Times New Roman" w:cs="Times New Roman"/>
          <w:i/>
          <w:iCs/>
          <w:sz w:val="24"/>
          <w:szCs w:val="24"/>
        </w:rPr>
        <w:t>The financial performance of Islamic Commercial Banks from 2020 to 2024 experienced fluctuations, as indicated by the rise and fall of the Return on Assets (ROA) ratio from year to year. This study aims to analyze the influence of intellectual capital, profit-sharing financing ratio, and good corporate governance on profitability in Islamic Commercial Banks during the 2020–2024 period. Profitability is measured using the ROA ratio as an indicator of a bank’s efficiency in managing assets to generate profits. The background of this research is based on the fluctuating performance of Islamic banks, the low proportion of profit-sharing-based financing, and inconsistencies in the implementation of good corporate governance principles. This research adopts a quantitative approach using secondary data obtained from the annual reports of Islamic Commercial Banks. The sampling technique used is purposive sampling, and the data were analyzed using multiple linear regression with the assistance of SPSS software. The results show that, partially, intellectual capital and profit-sharing financing have a significant effect on profitability, while good corporate governance has no significant effect. Simultaneously, the three variables have a significant effect on financial performance (profitability). These findings highlight the importance of strengthening intellectual capital and optimizing Sharia-based profit-sharing financing in enhancing the efficiency and profitability of Islamic banks.</w:t>
      </w:r>
    </w:p>
    <w:p w14:paraId="66FE3370" w14:textId="1CA68222" w:rsidR="00AF06EF" w:rsidRPr="00A93F8B" w:rsidRDefault="00A93F8B" w:rsidP="00A93F8B">
      <w:pPr>
        <w:spacing w:line="240" w:lineRule="auto"/>
        <w:jc w:val="both"/>
        <w:rPr>
          <w:rFonts w:ascii="Times New Roman" w:hAnsi="Times New Roman" w:cs="Times New Roman"/>
          <w:i/>
          <w:iCs/>
          <w:sz w:val="24"/>
          <w:szCs w:val="24"/>
        </w:rPr>
        <w:sectPr w:rsidR="00AF06EF" w:rsidRPr="00A93F8B" w:rsidSect="00E74583">
          <w:pgSz w:w="11906" w:h="16838"/>
          <w:pgMar w:top="1701" w:right="1701" w:bottom="1701" w:left="2268" w:header="709" w:footer="709" w:gutter="0"/>
          <w:pgNumType w:fmt="lowerRoman"/>
          <w:cols w:space="708"/>
          <w:titlePg/>
          <w:docGrid w:linePitch="360"/>
        </w:sectPr>
      </w:pPr>
      <w:r w:rsidRPr="00A93F8B">
        <w:rPr>
          <w:rFonts w:ascii="Times New Roman" w:hAnsi="Times New Roman" w:cs="Times New Roman"/>
          <w:b/>
          <w:bCs/>
          <w:i/>
          <w:iCs/>
          <w:sz w:val="24"/>
          <w:szCs w:val="24"/>
        </w:rPr>
        <w:t>Keywords:</w:t>
      </w:r>
      <w:r w:rsidRPr="00A93F8B">
        <w:rPr>
          <w:rFonts w:ascii="Times New Roman" w:hAnsi="Times New Roman" w:cs="Times New Roman"/>
          <w:i/>
          <w:iCs/>
          <w:sz w:val="24"/>
          <w:szCs w:val="24"/>
        </w:rPr>
        <w:t xml:space="preserve"> Intellectual Capital, Profit-Sharing Financing Ratio, Good Corporate Governance, Profitability, ROA</w:t>
      </w:r>
    </w:p>
    <w:p w14:paraId="58EBEAA5" w14:textId="6F32A26D" w:rsidR="008348C7" w:rsidRPr="00F521E7" w:rsidRDefault="008348C7" w:rsidP="00F521E7">
      <w:pPr>
        <w:pStyle w:val="Judul1"/>
        <w:spacing w:line="360" w:lineRule="auto"/>
      </w:pPr>
      <w:bookmarkStart w:id="9" w:name="_Toc188530363"/>
      <w:bookmarkStart w:id="10" w:name="_Toc202655848"/>
      <w:r w:rsidRPr="00F521E7">
        <w:lastRenderedPageBreak/>
        <w:t>KATA PENGANTAR</w:t>
      </w:r>
      <w:bookmarkEnd w:id="9"/>
      <w:bookmarkEnd w:id="10"/>
    </w:p>
    <w:p w14:paraId="66E974E9" w14:textId="77777777" w:rsidR="00C04AFE" w:rsidRPr="00C04AFE" w:rsidRDefault="00C04AFE" w:rsidP="00C04AFE"/>
    <w:p w14:paraId="73340657" w14:textId="1B051563" w:rsidR="00E759DC" w:rsidRDefault="00E759DC" w:rsidP="00E759DC">
      <w:pPr>
        <w:spacing w:line="360" w:lineRule="auto"/>
        <w:ind w:firstLine="720"/>
        <w:jc w:val="both"/>
        <w:rPr>
          <w:rFonts w:ascii="Times New Roman" w:hAnsi="Times New Roman" w:cs="Times New Roman"/>
          <w:sz w:val="24"/>
          <w:szCs w:val="24"/>
        </w:rPr>
      </w:pPr>
      <w:r w:rsidRPr="00E759DC">
        <w:rPr>
          <w:rFonts w:ascii="Times New Roman" w:hAnsi="Times New Roman" w:cs="Times New Roman"/>
          <w:sz w:val="24"/>
          <w:szCs w:val="24"/>
        </w:rPr>
        <w:t>Segala puji dan syukur penulis panjatkan ke hadirat Allah SWT, atas limpahan rahmat, taufik, dan hidayah-Nya, sehingga penulis dapat menyelesaikan penyusunan skripsi ini dengan baik. Penyelesaian tugas akhir ini tentunya tidak terlepas dari berbagai tantangan dan hambatan yang dihadapi selama prosesnya. Namun, semua itu dapat dilalui semata-mata berkat pertolongan dan kemudahan yang diberikan oleh Allah SWT, bukan karena kelebihan atau kemampuan penulis pribadi.</w:t>
      </w:r>
      <w:r>
        <w:rPr>
          <w:rFonts w:ascii="Times New Roman" w:hAnsi="Times New Roman" w:cs="Times New Roman"/>
          <w:sz w:val="24"/>
          <w:szCs w:val="24"/>
        </w:rPr>
        <w:t xml:space="preserve"> </w:t>
      </w:r>
      <w:r w:rsidRPr="00E759DC">
        <w:rPr>
          <w:rFonts w:ascii="Times New Roman" w:hAnsi="Times New Roman" w:cs="Times New Roman"/>
          <w:sz w:val="24"/>
          <w:szCs w:val="24"/>
        </w:rPr>
        <w:t>Shalawat dan salam senantiasa tercurahkan kepada Nabi Muhammad SAW, beserta keluarga, para sahabat, dan para pengikutnya hingga akhir zaman. Semoga kita termasuk ke dalam golongan umat beliau yang mendapatkan syafa’at di hari kemudian.</w:t>
      </w:r>
    </w:p>
    <w:p w14:paraId="1439CE1C" w14:textId="48A3891B" w:rsidR="00C04AFE" w:rsidRDefault="00061A57" w:rsidP="00975C4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Skrips</w:t>
      </w:r>
      <w:r w:rsidR="00B343A2">
        <w:rPr>
          <w:rFonts w:ascii="Times New Roman" w:hAnsi="Times New Roman" w:cs="Times New Roman"/>
          <w:sz w:val="24"/>
          <w:szCs w:val="24"/>
        </w:rPr>
        <w:t>i</w:t>
      </w:r>
      <w:r>
        <w:rPr>
          <w:rFonts w:ascii="Times New Roman" w:hAnsi="Times New Roman" w:cs="Times New Roman"/>
          <w:sz w:val="24"/>
          <w:szCs w:val="24"/>
        </w:rPr>
        <w:t xml:space="preserve"> ini berjudul</w:t>
      </w:r>
      <w:r w:rsidR="00050169">
        <w:rPr>
          <w:rFonts w:ascii="Times New Roman" w:hAnsi="Times New Roman" w:cs="Times New Roman"/>
          <w:sz w:val="24"/>
          <w:szCs w:val="24"/>
        </w:rPr>
        <w:t xml:space="preserve"> “</w:t>
      </w:r>
      <w:r w:rsidR="00050169" w:rsidRPr="00EB02E5">
        <w:rPr>
          <w:rFonts w:ascii="Times New Roman" w:hAnsi="Times New Roman" w:cs="Times New Roman"/>
          <w:b/>
          <w:bCs/>
          <w:sz w:val="24"/>
          <w:szCs w:val="24"/>
        </w:rPr>
        <w:t xml:space="preserve">Pengaruh </w:t>
      </w:r>
      <w:r w:rsidR="00050169" w:rsidRPr="00996828">
        <w:rPr>
          <w:rFonts w:ascii="Times New Roman" w:hAnsi="Times New Roman" w:cs="Times New Roman"/>
          <w:b/>
          <w:bCs/>
          <w:i/>
          <w:iCs/>
          <w:sz w:val="24"/>
          <w:szCs w:val="24"/>
        </w:rPr>
        <w:t>Intellectual Capital</w:t>
      </w:r>
      <w:r w:rsidR="00050169" w:rsidRPr="00EB02E5">
        <w:rPr>
          <w:rFonts w:ascii="Times New Roman" w:hAnsi="Times New Roman" w:cs="Times New Roman"/>
          <w:b/>
          <w:bCs/>
          <w:sz w:val="24"/>
          <w:szCs w:val="24"/>
        </w:rPr>
        <w:t xml:space="preserve">, </w:t>
      </w:r>
      <w:r w:rsidR="000831E3">
        <w:rPr>
          <w:rFonts w:ascii="Times New Roman" w:hAnsi="Times New Roman" w:cs="Times New Roman"/>
          <w:b/>
          <w:bCs/>
          <w:sz w:val="24"/>
          <w:szCs w:val="24"/>
        </w:rPr>
        <w:t xml:space="preserve">Rasio </w:t>
      </w:r>
      <w:r w:rsidR="00050169" w:rsidRPr="00EB02E5">
        <w:rPr>
          <w:rFonts w:ascii="Times New Roman" w:hAnsi="Times New Roman" w:cs="Times New Roman"/>
          <w:b/>
          <w:bCs/>
          <w:sz w:val="24"/>
          <w:szCs w:val="24"/>
        </w:rPr>
        <w:t xml:space="preserve">Pembiayaan Bagi Hasil, dan </w:t>
      </w:r>
      <w:r w:rsidR="00050169" w:rsidRPr="00996828">
        <w:rPr>
          <w:rFonts w:ascii="Times New Roman" w:hAnsi="Times New Roman" w:cs="Times New Roman"/>
          <w:b/>
          <w:bCs/>
          <w:i/>
          <w:iCs/>
          <w:sz w:val="24"/>
          <w:szCs w:val="24"/>
        </w:rPr>
        <w:t>Good Corporate Governance</w:t>
      </w:r>
      <w:r w:rsidR="00050169" w:rsidRPr="00EB02E5">
        <w:rPr>
          <w:rFonts w:ascii="Times New Roman" w:hAnsi="Times New Roman" w:cs="Times New Roman"/>
          <w:b/>
          <w:bCs/>
          <w:sz w:val="24"/>
          <w:szCs w:val="24"/>
        </w:rPr>
        <w:t xml:space="preserve"> Terhadap </w:t>
      </w:r>
      <w:r w:rsidR="000831E3">
        <w:rPr>
          <w:rFonts w:ascii="Times New Roman" w:hAnsi="Times New Roman" w:cs="Times New Roman"/>
          <w:b/>
          <w:bCs/>
          <w:sz w:val="24"/>
          <w:szCs w:val="24"/>
        </w:rPr>
        <w:t>Profitabilitas</w:t>
      </w:r>
      <w:r w:rsidR="00050169" w:rsidRPr="00EB02E5">
        <w:rPr>
          <w:rFonts w:ascii="Times New Roman" w:hAnsi="Times New Roman" w:cs="Times New Roman"/>
          <w:b/>
          <w:bCs/>
          <w:sz w:val="24"/>
          <w:szCs w:val="24"/>
        </w:rPr>
        <w:t xml:space="preserve"> Pada </w:t>
      </w:r>
      <w:r w:rsidR="000831E3">
        <w:rPr>
          <w:rFonts w:ascii="Times New Roman" w:hAnsi="Times New Roman" w:cs="Times New Roman"/>
          <w:b/>
          <w:bCs/>
          <w:sz w:val="24"/>
          <w:szCs w:val="24"/>
        </w:rPr>
        <w:t>Bank Umum Syariah</w:t>
      </w:r>
      <w:r w:rsidR="00AB7E25" w:rsidRPr="00EB02E5">
        <w:rPr>
          <w:rFonts w:ascii="Times New Roman" w:hAnsi="Times New Roman" w:cs="Times New Roman"/>
          <w:b/>
          <w:bCs/>
          <w:sz w:val="24"/>
          <w:szCs w:val="24"/>
        </w:rPr>
        <w:t xml:space="preserve"> Tahun </w:t>
      </w:r>
      <w:r w:rsidR="006D59EC" w:rsidRPr="00EB02E5">
        <w:rPr>
          <w:rFonts w:ascii="Times New Roman" w:hAnsi="Times New Roman" w:cs="Times New Roman"/>
          <w:b/>
          <w:bCs/>
          <w:sz w:val="24"/>
          <w:szCs w:val="24"/>
        </w:rPr>
        <w:t>2020-2024”</w:t>
      </w:r>
      <w:r w:rsidR="006D59EC">
        <w:rPr>
          <w:rFonts w:ascii="Times New Roman" w:hAnsi="Times New Roman" w:cs="Times New Roman"/>
          <w:sz w:val="24"/>
          <w:szCs w:val="24"/>
        </w:rPr>
        <w:t xml:space="preserve"> disusun sebagai salah satu syarat memperoleh gelar Sarjana Strata</w:t>
      </w:r>
      <w:r w:rsidR="003C0C9A">
        <w:rPr>
          <w:rFonts w:ascii="Times New Roman" w:hAnsi="Times New Roman" w:cs="Times New Roman"/>
          <w:sz w:val="24"/>
          <w:szCs w:val="24"/>
        </w:rPr>
        <w:t xml:space="preserve"> Satu (S1) Program Studi Akuntansi Syariah, Fakultas Ekonomi dan Bisnis Islam, Universitas Islam Negeri Walisongo</w:t>
      </w:r>
      <w:r w:rsidR="00975C43">
        <w:rPr>
          <w:rFonts w:ascii="Times New Roman" w:hAnsi="Times New Roman" w:cs="Times New Roman"/>
          <w:sz w:val="24"/>
          <w:szCs w:val="24"/>
        </w:rPr>
        <w:t xml:space="preserve"> Semarang. Dalam penyusunan skripsi ini penulis telah mendapatkan bantuan dan dukungan dari berbagai pihak. Oleh karena itu,</w:t>
      </w:r>
      <w:r w:rsidR="00050169">
        <w:rPr>
          <w:rFonts w:ascii="Times New Roman" w:hAnsi="Times New Roman" w:cs="Times New Roman"/>
          <w:sz w:val="24"/>
          <w:szCs w:val="24"/>
        </w:rPr>
        <w:t xml:space="preserve"> </w:t>
      </w:r>
      <w:r w:rsidR="00975C43">
        <w:rPr>
          <w:rFonts w:ascii="Times New Roman" w:hAnsi="Times New Roman" w:cs="Times New Roman"/>
          <w:sz w:val="24"/>
          <w:szCs w:val="24"/>
        </w:rPr>
        <w:t>penulis ingin menyampaikan ucapan terima kasih kepada</w:t>
      </w:r>
      <w:r w:rsidR="000B5B58">
        <w:rPr>
          <w:rFonts w:ascii="Times New Roman" w:hAnsi="Times New Roman" w:cs="Times New Roman"/>
          <w:sz w:val="24"/>
          <w:szCs w:val="24"/>
        </w:rPr>
        <w:t>:</w:t>
      </w:r>
    </w:p>
    <w:p w14:paraId="40BE000F" w14:textId="1CC6AD89" w:rsidR="000B5B58" w:rsidRDefault="000B5B58" w:rsidP="005838A5">
      <w:pPr>
        <w:pStyle w:val="DaftarParagraf"/>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Bapak Prof. Dr. H. Nizar</w:t>
      </w:r>
      <w:r w:rsidR="008C36B7">
        <w:rPr>
          <w:rFonts w:ascii="Times New Roman" w:hAnsi="Times New Roman" w:cs="Times New Roman"/>
          <w:sz w:val="24"/>
          <w:szCs w:val="24"/>
        </w:rPr>
        <w:t>, M.Ag</w:t>
      </w:r>
      <w:r w:rsidR="004A217B">
        <w:rPr>
          <w:rFonts w:ascii="Times New Roman" w:hAnsi="Times New Roman" w:cs="Times New Roman"/>
          <w:sz w:val="24"/>
          <w:szCs w:val="24"/>
        </w:rPr>
        <w:t>.</w:t>
      </w:r>
      <w:r w:rsidR="008C36B7">
        <w:rPr>
          <w:rFonts w:ascii="Times New Roman" w:hAnsi="Times New Roman" w:cs="Times New Roman"/>
          <w:sz w:val="24"/>
          <w:szCs w:val="24"/>
        </w:rPr>
        <w:t xml:space="preserve"> selaku Rektor U</w:t>
      </w:r>
      <w:r w:rsidR="000D7F69">
        <w:rPr>
          <w:rFonts w:ascii="Times New Roman" w:hAnsi="Times New Roman" w:cs="Times New Roman"/>
          <w:sz w:val="24"/>
          <w:szCs w:val="24"/>
        </w:rPr>
        <w:t xml:space="preserve">niversitas </w:t>
      </w:r>
      <w:r w:rsidR="008C36B7">
        <w:rPr>
          <w:rFonts w:ascii="Times New Roman" w:hAnsi="Times New Roman" w:cs="Times New Roman"/>
          <w:sz w:val="24"/>
          <w:szCs w:val="24"/>
        </w:rPr>
        <w:t>I</w:t>
      </w:r>
      <w:r w:rsidR="000D7F69">
        <w:rPr>
          <w:rFonts w:ascii="Times New Roman" w:hAnsi="Times New Roman" w:cs="Times New Roman"/>
          <w:sz w:val="24"/>
          <w:szCs w:val="24"/>
        </w:rPr>
        <w:t xml:space="preserve">slam </w:t>
      </w:r>
      <w:r w:rsidR="008C36B7">
        <w:rPr>
          <w:rFonts w:ascii="Times New Roman" w:hAnsi="Times New Roman" w:cs="Times New Roman"/>
          <w:sz w:val="24"/>
          <w:szCs w:val="24"/>
        </w:rPr>
        <w:t>N</w:t>
      </w:r>
      <w:r w:rsidR="000D7F69">
        <w:rPr>
          <w:rFonts w:ascii="Times New Roman" w:hAnsi="Times New Roman" w:cs="Times New Roman"/>
          <w:sz w:val="24"/>
          <w:szCs w:val="24"/>
        </w:rPr>
        <w:t>egeri</w:t>
      </w:r>
      <w:r w:rsidR="008C36B7">
        <w:rPr>
          <w:rFonts w:ascii="Times New Roman" w:hAnsi="Times New Roman" w:cs="Times New Roman"/>
          <w:sz w:val="24"/>
          <w:szCs w:val="24"/>
        </w:rPr>
        <w:t xml:space="preserve"> Walisongo Semarang.</w:t>
      </w:r>
    </w:p>
    <w:p w14:paraId="375CD0D3" w14:textId="7C4962D6" w:rsidR="00C04AFE" w:rsidRDefault="00C04AFE" w:rsidP="005838A5">
      <w:pPr>
        <w:pStyle w:val="DaftarParagraf"/>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Bapak </w:t>
      </w:r>
      <w:r w:rsidRPr="00C04AFE">
        <w:rPr>
          <w:rFonts w:ascii="Times New Roman" w:hAnsi="Times New Roman" w:cs="Times New Roman"/>
          <w:sz w:val="24"/>
          <w:szCs w:val="24"/>
        </w:rPr>
        <w:t xml:space="preserve">Dr. </w:t>
      </w:r>
      <w:r w:rsidR="008C36B7">
        <w:rPr>
          <w:rFonts w:ascii="Times New Roman" w:hAnsi="Times New Roman" w:cs="Times New Roman"/>
          <w:sz w:val="24"/>
          <w:szCs w:val="24"/>
        </w:rPr>
        <w:t xml:space="preserve">H. </w:t>
      </w:r>
      <w:r w:rsidRPr="00C04AFE">
        <w:rPr>
          <w:rFonts w:ascii="Times New Roman" w:hAnsi="Times New Roman" w:cs="Times New Roman"/>
          <w:sz w:val="24"/>
          <w:szCs w:val="24"/>
        </w:rPr>
        <w:t xml:space="preserve">Nur Fatoni, M.Ag. selaku Dekan Fakultas Ekonomi dan Bisnis Islam </w:t>
      </w:r>
      <w:r w:rsidR="009455E2">
        <w:rPr>
          <w:rFonts w:ascii="Times New Roman" w:hAnsi="Times New Roman" w:cs="Times New Roman"/>
          <w:sz w:val="24"/>
          <w:szCs w:val="24"/>
        </w:rPr>
        <w:t>Universitas Islam Negeri</w:t>
      </w:r>
      <w:r w:rsidRPr="00C04AFE">
        <w:rPr>
          <w:rFonts w:ascii="Times New Roman" w:hAnsi="Times New Roman" w:cs="Times New Roman"/>
          <w:sz w:val="24"/>
          <w:szCs w:val="24"/>
        </w:rPr>
        <w:t xml:space="preserve"> Walisongo Semarang</w:t>
      </w:r>
      <w:r w:rsidR="004A217B">
        <w:rPr>
          <w:rFonts w:ascii="Times New Roman" w:hAnsi="Times New Roman" w:cs="Times New Roman"/>
          <w:sz w:val="24"/>
          <w:szCs w:val="24"/>
        </w:rPr>
        <w:t>.</w:t>
      </w:r>
    </w:p>
    <w:p w14:paraId="6DC900DB" w14:textId="0B8FBA5B" w:rsidR="00C04AFE" w:rsidRDefault="00C04AFE" w:rsidP="005838A5">
      <w:pPr>
        <w:pStyle w:val="DaftarParagraf"/>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Bapak </w:t>
      </w:r>
      <w:r w:rsidRPr="00C04AFE">
        <w:rPr>
          <w:rFonts w:ascii="Times New Roman" w:hAnsi="Times New Roman" w:cs="Times New Roman"/>
          <w:sz w:val="24"/>
          <w:szCs w:val="24"/>
        </w:rPr>
        <w:t>Warno, S.E., M.Si</w:t>
      </w:r>
      <w:r w:rsidR="004A217B">
        <w:rPr>
          <w:rFonts w:ascii="Times New Roman" w:hAnsi="Times New Roman" w:cs="Times New Roman"/>
          <w:sz w:val="24"/>
          <w:szCs w:val="24"/>
        </w:rPr>
        <w:t xml:space="preserve">., </w:t>
      </w:r>
      <w:r w:rsidR="00DB5C2F">
        <w:rPr>
          <w:rFonts w:ascii="Times New Roman" w:hAnsi="Times New Roman" w:cs="Times New Roman"/>
          <w:sz w:val="24"/>
          <w:szCs w:val="24"/>
        </w:rPr>
        <w:t xml:space="preserve">SAS </w:t>
      </w:r>
      <w:r w:rsidRPr="00C04AFE">
        <w:rPr>
          <w:rFonts w:ascii="Times New Roman" w:hAnsi="Times New Roman" w:cs="Times New Roman"/>
          <w:sz w:val="24"/>
          <w:szCs w:val="24"/>
        </w:rPr>
        <w:t>selaku Kepala Jurusan Akuntansi Syariah</w:t>
      </w:r>
      <w:r w:rsidR="00DB5C2F">
        <w:rPr>
          <w:rFonts w:ascii="Times New Roman" w:hAnsi="Times New Roman" w:cs="Times New Roman"/>
          <w:sz w:val="24"/>
          <w:szCs w:val="24"/>
        </w:rPr>
        <w:t xml:space="preserve">, Fakultas Ekonomi dan Bisnis Islam </w:t>
      </w:r>
      <w:r w:rsidR="009455E2">
        <w:rPr>
          <w:rFonts w:ascii="Times New Roman" w:hAnsi="Times New Roman" w:cs="Times New Roman"/>
          <w:sz w:val="24"/>
          <w:szCs w:val="24"/>
        </w:rPr>
        <w:t>Universitas Islam Negeri</w:t>
      </w:r>
      <w:r w:rsidR="00DB5C2F">
        <w:rPr>
          <w:rFonts w:ascii="Times New Roman" w:hAnsi="Times New Roman" w:cs="Times New Roman"/>
          <w:sz w:val="24"/>
          <w:szCs w:val="24"/>
        </w:rPr>
        <w:t xml:space="preserve"> Walisongo Semarang.</w:t>
      </w:r>
    </w:p>
    <w:p w14:paraId="53A6012E" w14:textId="6030F47E" w:rsidR="00BE5485" w:rsidRDefault="00BE5485" w:rsidP="005838A5">
      <w:pPr>
        <w:pStyle w:val="DaftarParagraf"/>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Ibu Naili Sa’adah, M.Si selaku Sekre</w:t>
      </w:r>
      <w:r w:rsidR="000E1153">
        <w:rPr>
          <w:rFonts w:ascii="Times New Roman" w:hAnsi="Times New Roman" w:cs="Times New Roman"/>
          <w:sz w:val="24"/>
          <w:szCs w:val="24"/>
        </w:rPr>
        <w:t xml:space="preserve">taris </w:t>
      </w:r>
      <w:r w:rsidR="0077333F">
        <w:rPr>
          <w:rFonts w:ascii="Times New Roman" w:hAnsi="Times New Roman" w:cs="Times New Roman"/>
          <w:sz w:val="24"/>
          <w:szCs w:val="24"/>
        </w:rPr>
        <w:t xml:space="preserve">Jurusan Akuntansi Syariah </w:t>
      </w:r>
      <w:r w:rsidR="009455E2">
        <w:rPr>
          <w:rFonts w:ascii="Times New Roman" w:hAnsi="Times New Roman" w:cs="Times New Roman"/>
          <w:sz w:val="24"/>
          <w:szCs w:val="24"/>
        </w:rPr>
        <w:t>Universitas Islam Negeri</w:t>
      </w:r>
      <w:r w:rsidR="000E1153">
        <w:rPr>
          <w:rFonts w:ascii="Times New Roman" w:hAnsi="Times New Roman" w:cs="Times New Roman"/>
          <w:sz w:val="24"/>
          <w:szCs w:val="24"/>
        </w:rPr>
        <w:t xml:space="preserve"> Walisongo Semarang</w:t>
      </w:r>
      <w:r w:rsidR="0077333F">
        <w:rPr>
          <w:rFonts w:ascii="Times New Roman" w:hAnsi="Times New Roman" w:cs="Times New Roman"/>
          <w:sz w:val="24"/>
          <w:szCs w:val="24"/>
        </w:rPr>
        <w:t>, sekaligus sebagai Wali Dosen.</w:t>
      </w:r>
    </w:p>
    <w:p w14:paraId="4558C42D" w14:textId="20907871" w:rsidR="00C04AFE" w:rsidRDefault="00C04AFE" w:rsidP="005838A5">
      <w:pPr>
        <w:pStyle w:val="DaftarParagraf"/>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Bapak </w:t>
      </w:r>
      <w:r w:rsidRPr="00C04AFE">
        <w:rPr>
          <w:rFonts w:ascii="Times New Roman" w:hAnsi="Times New Roman" w:cs="Times New Roman"/>
          <w:sz w:val="24"/>
          <w:szCs w:val="24"/>
        </w:rPr>
        <w:t>Dr. Ali Murtadho, M.Ag.</w:t>
      </w:r>
      <w:r>
        <w:rPr>
          <w:rFonts w:ascii="Times New Roman" w:hAnsi="Times New Roman" w:cs="Times New Roman"/>
          <w:sz w:val="24"/>
          <w:szCs w:val="24"/>
        </w:rPr>
        <w:t xml:space="preserve"> selaku </w:t>
      </w:r>
      <w:r w:rsidR="00000D24">
        <w:rPr>
          <w:rFonts w:ascii="Times New Roman" w:hAnsi="Times New Roman" w:cs="Times New Roman"/>
          <w:sz w:val="24"/>
          <w:szCs w:val="24"/>
        </w:rPr>
        <w:t>dosen p</w:t>
      </w:r>
      <w:r>
        <w:rPr>
          <w:rFonts w:ascii="Times New Roman" w:hAnsi="Times New Roman" w:cs="Times New Roman"/>
          <w:sz w:val="24"/>
          <w:szCs w:val="24"/>
        </w:rPr>
        <w:t>embimbing I</w:t>
      </w:r>
      <w:r w:rsidR="00000D24">
        <w:rPr>
          <w:rFonts w:ascii="Times New Roman" w:hAnsi="Times New Roman" w:cs="Times New Roman"/>
          <w:sz w:val="24"/>
          <w:szCs w:val="24"/>
        </w:rPr>
        <w:t xml:space="preserve"> yang telah bersedia meluangkan waktu, tenaga dan pikiran untuk memberikan bimbingan, pengarahan dan semangat </w:t>
      </w:r>
      <w:r w:rsidR="00B042B9">
        <w:rPr>
          <w:rFonts w:ascii="Times New Roman" w:hAnsi="Times New Roman" w:cs="Times New Roman"/>
          <w:sz w:val="24"/>
          <w:szCs w:val="24"/>
        </w:rPr>
        <w:t>dalam penyusunan skripsi ini.</w:t>
      </w:r>
    </w:p>
    <w:p w14:paraId="23998093" w14:textId="6F49DD39" w:rsidR="00C04AFE" w:rsidRDefault="00C04AFE" w:rsidP="005838A5">
      <w:pPr>
        <w:pStyle w:val="DaftarParagraf"/>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Ibu T</w:t>
      </w:r>
      <w:r w:rsidRPr="00C04AFE">
        <w:rPr>
          <w:rFonts w:ascii="Times New Roman" w:hAnsi="Times New Roman" w:cs="Times New Roman"/>
          <w:sz w:val="24"/>
          <w:szCs w:val="24"/>
        </w:rPr>
        <w:t>ri Widyastuti Ningsih, M.Ak</w:t>
      </w:r>
      <w:r>
        <w:rPr>
          <w:rFonts w:ascii="Times New Roman" w:hAnsi="Times New Roman" w:cs="Times New Roman"/>
          <w:sz w:val="24"/>
          <w:szCs w:val="24"/>
        </w:rPr>
        <w:t xml:space="preserve"> selaku </w:t>
      </w:r>
      <w:r w:rsidR="00B042B9">
        <w:rPr>
          <w:rFonts w:ascii="Times New Roman" w:hAnsi="Times New Roman" w:cs="Times New Roman"/>
          <w:sz w:val="24"/>
          <w:szCs w:val="24"/>
        </w:rPr>
        <w:t>dosen p</w:t>
      </w:r>
      <w:r>
        <w:rPr>
          <w:rFonts w:ascii="Times New Roman" w:hAnsi="Times New Roman" w:cs="Times New Roman"/>
          <w:sz w:val="24"/>
          <w:szCs w:val="24"/>
        </w:rPr>
        <w:t>embimbing II</w:t>
      </w:r>
      <w:r w:rsidR="00B042B9">
        <w:rPr>
          <w:rFonts w:ascii="Times New Roman" w:hAnsi="Times New Roman" w:cs="Times New Roman"/>
          <w:sz w:val="24"/>
          <w:szCs w:val="24"/>
        </w:rPr>
        <w:t xml:space="preserve"> yang telah bersedia meluangkan waktu</w:t>
      </w:r>
      <w:r w:rsidR="007F479E">
        <w:rPr>
          <w:rFonts w:ascii="Times New Roman" w:hAnsi="Times New Roman" w:cs="Times New Roman"/>
          <w:sz w:val="24"/>
          <w:szCs w:val="24"/>
        </w:rPr>
        <w:t>, tenaga dan pikiran untuk memberikan bimbingan, pengarahan</w:t>
      </w:r>
      <w:r w:rsidR="004B5EB3">
        <w:rPr>
          <w:rFonts w:ascii="Times New Roman" w:hAnsi="Times New Roman" w:cs="Times New Roman"/>
          <w:sz w:val="24"/>
          <w:szCs w:val="24"/>
        </w:rPr>
        <w:t xml:space="preserve"> dan semangat dalam penyusunan skripsi ini.</w:t>
      </w:r>
    </w:p>
    <w:p w14:paraId="6D7EA7CE" w14:textId="7365FDCB" w:rsidR="004B5EB3" w:rsidRDefault="003B6A92" w:rsidP="005838A5">
      <w:pPr>
        <w:pStyle w:val="DaftarParagraf"/>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Segenap dosen dan karyawan </w:t>
      </w:r>
      <w:r w:rsidR="009455E2">
        <w:rPr>
          <w:rFonts w:ascii="Times New Roman" w:hAnsi="Times New Roman" w:cs="Times New Roman"/>
          <w:sz w:val="24"/>
          <w:szCs w:val="24"/>
        </w:rPr>
        <w:t>Universitas Islam Negeri</w:t>
      </w:r>
      <w:r>
        <w:rPr>
          <w:rFonts w:ascii="Times New Roman" w:hAnsi="Times New Roman" w:cs="Times New Roman"/>
          <w:sz w:val="24"/>
          <w:szCs w:val="24"/>
        </w:rPr>
        <w:t xml:space="preserve"> Walisongo Semarang terkhusus Fakultas Ekonomi dan Bisnis Islam </w:t>
      </w:r>
      <w:r w:rsidR="00A421DC">
        <w:rPr>
          <w:rFonts w:ascii="Times New Roman" w:hAnsi="Times New Roman" w:cs="Times New Roman"/>
          <w:sz w:val="24"/>
          <w:szCs w:val="24"/>
        </w:rPr>
        <w:t xml:space="preserve">terutama Jurusan Akuntansi Syariah yang telah memberikan ilmunya dan pelayanan kepada penulis selama menempuh studi di </w:t>
      </w:r>
      <w:r w:rsidR="009455E2">
        <w:rPr>
          <w:rFonts w:ascii="Times New Roman" w:hAnsi="Times New Roman" w:cs="Times New Roman"/>
          <w:sz w:val="24"/>
          <w:szCs w:val="24"/>
        </w:rPr>
        <w:t>Universitas Islam Negeri</w:t>
      </w:r>
      <w:r w:rsidR="00A421DC">
        <w:rPr>
          <w:rFonts w:ascii="Times New Roman" w:hAnsi="Times New Roman" w:cs="Times New Roman"/>
          <w:sz w:val="24"/>
          <w:szCs w:val="24"/>
        </w:rPr>
        <w:t xml:space="preserve"> Walisongo Semarang.</w:t>
      </w:r>
    </w:p>
    <w:p w14:paraId="48355FAA" w14:textId="405AD00A" w:rsidR="00ED74DF" w:rsidRDefault="00ED74DF" w:rsidP="005838A5">
      <w:pPr>
        <w:pStyle w:val="DaftarParagraf"/>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Keluarga besar penulis yang telah menemani, mendukung serta memotivasi kepada penulis.</w:t>
      </w:r>
    </w:p>
    <w:p w14:paraId="353D4D3F" w14:textId="220BACFB" w:rsidR="00C04AFE" w:rsidRDefault="00B651D9" w:rsidP="005838A5">
      <w:pPr>
        <w:pStyle w:val="DaftarParagraf"/>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Seluruh teman seperjuangan dan p</w:t>
      </w:r>
      <w:r w:rsidR="00C04AFE">
        <w:rPr>
          <w:rFonts w:ascii="Times New Roman" w:hAnsi="Times New Roman" w:cs="Times New Roman"/>
          <w:sz w:val="24"/>
          <w:szCs w:val="24"/>
        </w:rPr>
        <w:t xml:space="preserve">ihak lain yang tidak </w:t>
      </w:r>
      <w:r w:rsidR="00391FD8">
        <w:rPr>
          <w:rFonts w:ascii="Times New Roman" w:hAnsi="Times New Roman" w:cs="Times New Roman"/>
          <w:sz w:val="24"/>
          <w:szCs w:val="24"/>
        </w:rPr>
        <w:t>bisa penulis s</w:t>
      </w:r>
      <w:r w:rsidR="00C04AFE">
        <w:rPr>
          <w:rFonts w:ascii="Times New Roman" w:hAnsi="Times New Roman" w:cs="Times New Roman"/>
          <w:sz w:val="24"/>
          <w:szCs w:val="24"/>
        </w:rPr>
        <w:t>ebutkan satu persatu</w:t>
      </w:r>
      <w:r w:rsidR="00391FD8">
        <w:rPr>
          <w:rFonts w:ascii="Times New Roman" w:hAnsi="Times New Roman" w:cs="Times New Roman"/>
          <w:sz w:val="24"/>
          <w:szCs w:val="24"/>
        </w:rPr>
        <w:t xml:space="preserve"> yang telah membantu dalam penyusunan skripsi ini.</w:t>
      </w:r>
    </w:p>
    <w:p w14:paraId="29C19115" w14:textId="6F054539" w:rsidR="002F251F" w:rsidRPr="002F251F" w:rsidRDefault="002F251F" w:rsidP="002F251F">
      <w:pPr>
        <w:spacing w:line="360" w:lineRule="auto"/>
        <w:ind w:firstLine="720"/>
        <w:jc w:val="both"/>
        <w:rPr>
          <w:rFonts w:ascii="Times New Roman" w:eastAsia="Times New Roman" w:hAnsi="Times New Roman" w:cs="Times New Roman"/>
          <w:kern w:val="0"/>
          <w:sz w:val="24"/>
          <w:szCs w:val="24"/>
          <w:lang w:eastAsia="en-ID"/>
          <w14:ligatures w14:val="none"/>
        </w:rPr>
      </w:pPr>
      <w:r w:rsidRPr="002F251F">
        <w:rPr>
          <w:rFonts w:ascii="Times New Roman" w:eastAsia="Times New Roman" w:hAnsi="Times New Roman" w:cs="Times New Roman"/>
          <w:kern w:val="0"/>
          <w:sz w:val="24"/>
          <w:szCs w:val="24"/>
          <w:lang w:eastAsia="en-ID"/>
          <w14:ligatures w14:val="none"/>
        </w:rPr>
        <w:t xml:space="preserve">Penulis menyampaikan terima kasih yang sebesar-besarnya atas segala bentuk keikhlasan, doa, serta kebaikan yang telah diberikan oleh berbagai pihak selama proses penyusunan skripsi ini. Penulis menyadari bahwa </w:t>
      </w:r>
      <w:r>
        <w:rPr>
          <w:rFonts w:ascii="Times New Roman" w:eastAsia="Times New Roman" w:hAnsi="Times New Roman" w:cs="Times New Roman"/>
          <w:kern w:val="0"/>
          <w:sz w:val="24"/>
          <w:szCs w:val="24"/>
          <w:lang w:eastAsia="en-ID"/>
          <w14:ligatures w14:val="none"/>
        </w:rPr>
        <w:t>skripsi</w:t>
      </w:r>
      <w:r w:rsidRPr="002F251F">
        <w:rPr>
          <w:rFonts w:ascii="Times New Roman" w:eastAsia="Times New Roman" w:hAnsi="Times New Roman" w:cs="Times New Roman"/>
          <w:kern w:val="0"/>
          <w:sz w:val="24"/>
          <w:szCs w:val="24"/>
          <w:lang w:eastAsia="en-ID"/>
          <w14:ligatures w14:val="none"/>
        </w:rPr>
        <w:t xml:space="preserve"> ini masih jauh dari kesempurnaan. Oleh karena itu, kritik dan saran yang bersifat membangun sangat penulis harapkan demi penyempurnaan di masa mendatang.</w:t>
      </w:r>
      <w:r>
        <w:rPr>
          <w:rFonts w:ascii="Times New Roman" w:eastAsia="Times New Roman" w:hAnsi="Times New Roman" w:cs="Times New Roman"/>
          <w:kern w:val="0"/>
          <w:sz w:val="24"/>
          <w:szCs w:val="24"/>
          <w:lang w:eastAsia="en-ID"/>
          <w14:ligatures w14:val="none"/>
        </w:rPr>
        <w:t xml:space="preserve"> </w:t>
      </w:r>
      <w:r w:rsidRPr="002F251F">
        <w:rPr>
          <w:rFonts w:ascii="Times New Roman" w:eastAsia="Times New Roman" w:hAnsi="Times New Roman" w:cs="Times New Roman"/>
          <w:kern w:val="0"/>
          <w:sz w:val="24"/>
          <w:szCs w:val="24"/>
          <w:lang w:eastAsia="en-ID"/>
          <w14:ligatures w14:val="none"/>
        </w:rPr>
        <w:t>Penulis juga berharap, semoga skripsi ini dapat memberikan manfaat, menambah wawasan, serta memberikan kontribusi yang positif, khususnya bagi penulis sendiri dan secara umum bagi para pembaca. Aamiin ya Rabbal ‘Alamin.</w:t>
      </w:r>
    </w:p>
    <w:p w14:paraId="1AE558EC" w14:textId="66811887" w:rsidR="00391FD8" w:rsidRDefault="00AF7B65" w:rsidP="00AF7B65">
      <w:pPr>
        <w:pStyle w:val="DaftarParagraf"/>
        <w:spacing w:line="360" w:lineRule="auto"/>
        <w:ind w:left="360"/>
        <w:jc w:val="right"/>
        <w:rPr>
          <w:rFonts w:ascii="Times New Roman" w:hAnsi="Times New Roman" w:cs="Times New Roman"/>
          <w:sz w:val="24"/>
          <w:szCs w:val="24"/>
        </w:rPr>
      </w:pPr>
      <w:r>
        <w:rPr>
          <w:rFonts w:ascii="Times New Roman" w:hAnsi="Times New Roman" w:cs="Times New Roman"/>
          <w:sz w:val="24"/>
          <w:szCs w:val="24"/>
        </w:rPr>
        <w:t xml:space="preserve">Semarang, </w:t>
      </w:r>
      <w:r w:rsidR="00010FBB">
        <w:rPr>
          <w:rFonts w:ascii="Times New Roman" w:hAnsi="Times New Roman" w:cs="Times New Roman"/>
          <w:sz w:val="24"/>
          <w:szCs w:val="24"/>
        </w:rPr>
        <w:t xml:space="preserve">18 </w:t>
      </w:r>
      <w:r>
        <w:rPr>
          <w:rFonts w:ascii="Times New Roman" w:hAnsi="Times New Roman" w:cs="Times New Roman"/>
          <w:sz w:val="24"/>
          <w:szCs w:val="24"/>
        </w:rPr>
        <w:t xml:space="preserve">Juni </w:t>
      </w:r>
      <w:r w:rsidR="00BF0623">
        <w:rPr>
          <w:rFonts w:ascii="Times New Roman" w:hAnsi="Times New Roman" w:cs="Times New Roman"/>
          <w:sz w:val="24"/>
          <w:szCs w:val="24"/>
        </w:rPr>
        <w:t>2025</w:t>
      </w:r>
    </w:p>
    <w:p w14:paraId="79D922A3" w14:textId="3F772A83" w:rsidR="00BF0623" w:rsidRDefault="00BF0623" w:rsidP="00AF7B65">
      <w:pPr>
        <w:pStyle w:val="DaftarParagraf"/>
        <w:spacing w:line="360" w:lineRule="auto"/>
        <w:ind w:left="360"/>
        <w:jc w:val="right"/>
        <w:rPr>
          <w:rFonts w:ascii="Times New Roman" w:hAnsi="Times New Roman" w:cs="Times New Roman"/>
          <w:sz w:val="24"/>
          <w:szCs w:val="24"/>
        </w:rPr>
      </w:pPr>
      <w:r>
        <w:rPr>
          <w:rFonts w:ascii="Times New Roman" w:hAnsi="Times New Roman" w:cs="Times New Roman"/>
          <w:sz w:val="24"/>
          <w:szCs w:val="24"/>
        </w:rPr>
        <w:t>Penulis</w:t>
      </w:r>
    </w:p>
    <w:p w14:paraId="6A87B01C" w14:textId="77777777" w:rsidR="00BF0623" w:rsidRDefault="00BF0623" w:rsidP="00AF7B65">
      <w:pPr>
        <w:pStyle w:val="DaftarParagraf"/>
        <w:spacing w:line="360" w:lineRule="auto"/>
        <w:ind w:left="360"/>
        <w:jc w:val="right"/>
        <w:rPr>
          <w:rFonts w:ascii="Times New Roman" w:hAnsi="Times New Roman" w:cs="Times New Roman"/>
          <w:sz w:val="24"/>
          <w:szCs w:val="24"/>
        </w:rPr>
      </w:pPr>
    </w:p>
    <w:p w14:paraId="253635BF" w14:textId="77777777" w:rsidR="00B651D9" w:rsidRDefault="00B651D9" w:rsidP="00AF7B65">
      <w:pPr>
        <w:pStyle w:val="DaftarParagraf"/>
        <w:spacing w:line="360" w:lineRule="auto"/>
        <w:ind w:left="360"/>
        <w:jc w:val="right"/>
        <w:rPr>
          <w:rFonts w:ascii="Times New Roman" w:hAnsi="Times New Roman" w:cs="Times New Roman"/>
          <w:sz w:val="24"/>
          <w:szCs w:val="24"/>
        </w:rPr>
      </w:pPr>
    </w:p>
    <w:p w14:paraId="1A5D26CE" w14:textId="5551DD69" w:rsidR="00BF0623" w:rsidRDefault="00BF0623" w:rsidP="00AF7B65">
      <w:pPr>
        <w:pStyle w:val="DaftarParagraf"/>
        <w:spacing w:line="360" w:lineRule="auto"/>
        <w:ind w:left="360"/>
        <w:jc w:val="right"/>
        <w:rPr>
          <w:rFonts w:ascii="Times New Roman" w:hAnsi="Times New Roman" w:cs="Times New Roman"/>
          <w:sz w:val="24"/>
          <w:szCs w:val="24"/>
        </w:rPr>
      </w:pPr>
      <w:r>
        <w:rPr>
          <w:rFonts w:ascii="Times New Roman" w:hAnsi="Times New Roman" w:cs="Times New Roman"/>
          <w:sz w:val="24"/>
          <w:szCs w:val="24"/>
        </w:rPr>
        <w:t>Zakiyatun Nisa’</w:t>
      </w:r>
    </w:p>
    <w:p w14:paraId="0261A3E3" w14:textId="4DF9B1B4" w:rsidR="00BF0623" w:rsidRDefault="00BF0623" w:rsidP="00AF7B65">
      <w:pPr>
        <w:pStyle w:val="DaftarParagraf"/>
        <w:spacing w:line="360" w:lineRule="auto"/>
        <w:ind w:left="360"/>
        <w:jc w:val="right"/>
        <w:rPr>
          <w:rFonts w:ascii="Times New Roman" w:hAnsi="Times New Roman" w:cs="Times New Roman"/>
          <w:sz w:val="24"/>
          <w:szCs w:val="24"/>
        </w:rPr>
      </w:pPr>
      <w:r>
        <w:rPr>
          <w:rFonts w:ascii="Times New Roman" w:hAnsi="Times New Roman" w:cs="Times New Roman"/>
          <w:sz w:val="24"/>
          <w:szCs w:val="24"/>
        </w:rPr>
        <w:t>NIM 2105046074</w:t>
      </w:r>
    </w:p>
    <w:p w14:paraId="6D019302" w14:textId="4210D471" w:rsidR="003F7BB6" w:rsidRDefault="003C2D5D" w:rsidP="00F521E7">
      <w:pPr>
        <w:pStyle w:val="Judul1"/>
        <w:spacing w:line="360" w:lineRule="auto"/>
      </w:pPr>
      <w:r>
        <w:br w:type="page"/>
      </w:r>
      <w:bookmarkStart w:id="11" w:name="_Toc188530364"/>
      <w:bookmarkStart w:id="12" w:name="_Toc202655849"/>
      <w:r w:rsidRPr="00F521E7">
        <w:lastRenderedPageBreak/>
        <w:t>DAFTAR ISI</w:t>
      </w:r>
      <w:bookmarkEnd w:id="11"/>
      <w:bookmarkEnd w:id="12"/>
    </w:p>
    <w:sdt>
      <w:sdtPr>
        <w:rPr>
          <w:rFonts w:asciiTheme="minorHAnsi" w:eastAsiaTheme="minorHAnsi" w:hAnsiTheme="minorHAnsi" w:cstheme="minorBidi"/>
          <w:color w:val="auto"/>
          <w:kern w:val="2"/>
          <w:sz w:val="22"/>
          <w:szCs w:val="22"/>
          <w:lang w:val="en-ID"/>
          <w14:ligatures w14:val="standardContextual"/>
        </w:rPr>
        <w:id w:val="307594881"/>
        <w:docPartObj>
          <w:docPartGallery w:val="Table of Contents"/>
          <w:docPartUnique/>
        </w:docPartObj>
      </w:sdtPr>
      <w:sdtEndPr>
        <w:rPr>
          <w:b/>
          <w:bCs/>
          <w:noProof/>
        </w:rPr>
      </w:sdtEndPr>
      <w:sdtContent>
        <w:p w14:paraId="3324D404" w14:textId="3CAB1D69" w:rsidR="00213894" w:rsidRDefault="00213894">
          <w:pPr>
            <w:pStyle w:val="JudulTOC"/>
          </w:pPr>
        </w:p>
        <w:p w14:paraId="77968DE5" w14:textId="1AE08642" w:rsidR="00213894" w:rsidRPr="00606452" w:rsidRDefault="00213894" w:rsidP="00606452">
          <w:pPr>
            <w:pStyle w:val="TOC1"/>
            <w:spacing w:line="276" w:lineRule="auto"/>
            <w:rPr>
              <w:rFonts w:ascii="Times New Roman" w:eastAsiaTheme="minorEastAsia" w:hAnsi="Times New Roman" w:cs="Times New Roman"/>
              <w:noProof/>
              <w:sz w:val="24"/>
              <w:szCs w:val="24"/>
              <w:lang w:eastAsia="en-ID"/>
            </w:rPr>
          </w:pPr>
          <w:r>
            <w:fldChar w:fldCharType="begin"/>
          </w:r>
          <w:r>
            <w:instrText xml:space="preserve"> TOC \o "1-3" \h \z \u </w:instrText>
          </w:r>
          <w:r>
            <w:fldChar w:fldCharType="separate"/>
          </w:r>
          <w:hyperlink w:anchor="_Toc202655840" w:history="1">
            <w:r w:rsidRPr="00606452">
              <w:rPr>
                <w:rStyle w:val="Hyperlink"/>
                <w:rFonts w:ascii="Times New Roman" w:hAnsi="Times New Roman" w:cs="Times New Roman"/>
                <w:noProof/>
                <w:sz w:val="24"/>
                <w:szCs w:val="24"/>
              </w:rPr>
              <w:t>PERSETUJUAN PEMBIMBING</w:t>
            </w:r>
            <w:r w:rsidRPr="00606452">
              <w:rPr>
                <w:rFonts w:ascii="Times New Roman" w:hAnsi="Times New Roman" w:cs="Times New Roman"/>
                <w:noProof/>
                <w:webHidden/>
                <w:sz w:val="24"/>
                <w:szCs w:val="24"/>
              </w:rPr>
              <w:tab/>
            </w:r>
            <w:r w:rsidRPr="00606452">
              <w:rPr>
                <w:rFonts w:ascii="Times New Roman" w:hAnsi="Times New Roman" w:cs="Times New Roman"/>
                <w:noProof/>
                <w:webHidden/>
                <w:sz w:val="24"/>
                <w:szCs w:val="24"/>
              </w:rPr>
              <w:fldChar w:fldCharType="begin"/>
            </w:r>
            <w:r w:rsidRPr="00606452">
              <w:rPr>
                <w:rFonts w:ascii="Times New Roman" w:hAnsi="Times New Roman" w:cs="Times New Roman"/>
                <w:noProof/>
                <w:webHidden/>
                <w:sz w:val="24"/>
                <w:szCs w:val="24"/>
              </w:rPr>
              <w:instrText xml:space="preserve"> PAGEREF _Toc202655840 \h </w:instrText>
            </w:r>
            <w:r w:rsidRPr="00606452">
              <w:rPr>
                <w:rFonts w:ascii="Times New Roman" w:hAnsi="Times New Roman" w:cs="Times New Roman"/>
                <w:noProof/>
                <w:webHidden/>
                <w:sz w:val="24"/>
                <w:szCs w:val="24"/>
              </w:rPr>
            </w:r>
            <w:r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ii</w:t>
            </w:r>
            <w:r w:rsidRPr="00606452">
              <w:rPr>
                <w:rFonts w:ascii="Times New Roman" w:hAnsi="Times New Roman" w:cs="Times New Roman"/>
                <w:noProof/>
                <w:webHidden/>
                <w:sz w:val="24"/>
                <w:szCs w:val="24"/>
              </w:rPr>
              <w:fldChar w:fldCharType="end"/>
            </w:r>
          </w:hyperlink>
        </w:p>
        <w:p w14:paraId="65CE7124" w14:textId="37311963"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41" w:history="1">
            <w:r w:rsidR="00213894" w:rsidRPr="00606452">
              <w:rPr>
                <w:rStyle w:val="Hyperlink"/>
                <w:rFonts w:ascii="Times New Roman" w:hAnsi="Times New Roman" w:cs="Times New Roman"/>
                <w:noProof/>
                <w:sz w:val="24"/>
                <w:szCs w:val="24"/>
              </w:rPr>
              <w:t>PENGESAHAN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_Toc202655841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iii</w:t>
            </w:r>
            <w:r w:rsidR="00213894" w:rsidRPr="00606452">
              <w:rPr>
                <w:rFonts w:ascii="Times New Roman" w:hAnsi="Times New Roman" w:cs="Times New Roman"/>
                <w:noProof/>
                <w:webHidden/>
                <w:sz w:val="24"/>
                <w:szCs w:val="24"/>
              </w:rPr>
              <w:fldChar w:fldCharType="end"/>
            </w:r>
          </w:hyperlink>
        </w:p>
        <w:p w14:paraId="3BD76219" w14:textId="4AD1748B"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42" w:history="1">
            <w:r w:rsidR="00213894" w:rsidRPr="00606452">
              <w:rPr>
                <w:rStyle w:val="Hyperlink"/>
                <w:rFonts w:ascii="Times New Roman" w:hAnsi="Times New Roman" w:cs="Times New Roman"/>
                <w:noProof/>
                <w:sz w:val="24"/>
                <w:szCs w:val="24"/>
              </w:rPr>
              <w:t>MOTTO</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_Toc202655842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iv</w:t>
            </w:r>
            <w:r w:rsidR="00213894" w:rsidRPr="00606452">
              <w:rPr>
                <w:rFonts w:ascii="Times New Roman" w:hAnsi="Times New Roman" w:cs="Times New Roman"/>
                <w:noProof/>
                <w:webHidden/>
                <w:sz w:val="24"/>
                <w:szCs w:val="24"/>
              </w:rPr>
              <w:fldChar w:fldCharType="end"/>
            </w:r>
          </w:hyperlink>
        </w:p>
        <w:p w14:paraId="50DB21C3" w14:textId="650DEA38"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43" w:history="1">
            <w:r w:rsidR="00213894" w:rsidRPr="00606452">
              <w:rPr>
                <w:rStyle w:val="Hyperlink"/>
                <w:rFonts w:ascii="Times New Roman" w:hAnsi="Times New Roman" w:cs="Times New Roman"/>
                <w:noProof/>
                <w:sz w:val="24"/>
                <w:szCs w:val="24"/>
              </w:rPr>
              <w:t>PERSEMBAHAN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_Toc202655843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v</w:t>
            </w:r>
            <w:r w:rsidR="00213894" w:rsidRPr="00606452">
              <w:rPr>
                <w:rFonts w:ascii="Times New Roman" w:hAnsi="Times New Roman" w:cs="Times New Roman"/>
                <w:noProof/>
                <w:webHidden/>
                <w:sz w:val="24"/>
                <w:szCs w:val="24"/>
              </w:rPr>
              <w:fldChar w:fldCharType="end"/>
            </w:r>
          </w:hyperlink>
        </w:p>
        <w:p w14:paraId="01AB1707" w14:textId="5148A7B9"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44" w:history="1">
            <w:r w:rsidR="00213894" w:rsidRPr="00606452">
              <w:rPr>
                <w:rStyle w:val="Hyperlink"/>
                <w:rFonts w:ascii="Times New Roman" w:hAnsi="Times New Roman" w:cs="Times New Roman"/>
                <w:noProof/>
                <w:sz w:val="24"/>
                <w:szCs w:val="24"/>
              </w:rPr>
              <w:t>DEKLARASI</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_Toc202655844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vii</w:t>
            </w:r>
            <w:r w:rsidR="00213894" w:rsidRPr="00606452">
              <w:rPr>
                <w:rFonts w:ascii="Times New Roman" w:hAnsi="Times New Roman" w:cs="Times New Roman"/>
                <w:noProof/>
                <w:webHidden/>
                <w:sz w:val="24"/>
                <w:szCs w:val="24"/>
              </w:rPr>
              <w:fldChar w:fldCharType="end"/>
            </w:r>
          </w:hyperlink>
        </w:p>
        <w:p w14:paraId="1B9F0B36" w14:textId="0CA3A7A8"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45" w:history="1">
            <w:r w:rsidR="00213894" w:rsidRPr="00606452">
              <w:rPr>
                <w:rStyle w:val="Hyperlink"/>
                <w:rFonts w:ascii="Times New Roman" w:hAnsi="Times New Roman" w:cs="Times New Roman"/>
                <w:noProof/>
                <w:sz w:val="24"/>
                <w:szCs w:val="24"/>
              </w:rPr>
              <w:t>PEDOMAN TRANSLITERASI ARAB LATIN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_Toc202655845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viii</w:t>
            </w:r>
            <w:r w:rsidR="00213894" w:rsidRPr="00606452">
              <w:rPr>
                <w:rFonts w:ascii="Times New Roman" w:hAnsi="Times New Roman" w:cs="Times New Roman"/>
                <w:noProof/>
                <w:webHidden/>
                <w:sz w:val="24"/>
                <w:szCs w:val="24"/>
              </w:rPr>
              <w:fldChar w:fldCharType="end"/>
            </w:r>
          </w:hyperlink>
        </w:p>
        <w:p w14:paraId="3F7DDBC7" w14:textId="6EEBCBE5"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46" w:history="1">
            <w:r w:rsidR="00213894" w:rsidRPr="00606452">
              <w:rPr>
                <w:rStyle w:val="Hyperlink"/>
                <w:rFonts w:ascii="Times New Roman" w:hAnsi="Times New Roman" w:cs="Times New Roman"/>
                <w:noProof/>
                <w:sz w:val="24"/>
                <w:szCs w:val="24"/>
              </w:rPr>
              <w:t>ABSTRAK</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_Toc202655846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xi</w:t>
            </w:r>
            <w:r w:rsidR="00213894" w:rsidRPr="00606452">
              <w:rPr>
                <w:rFonts w:ascii="Times New Roman" w:hAnsi="Times New Roman" w:cs="Times New Roman"/>
                <w:noProof/>
                <w:webHidden/>
                <w:sz w:val="24"/>
                <w:szCs w:val="24"/>
              </w:rPr>
              <w:fldChar w:fldCharType="end"/>
            </w:r>
          </w:hyperlink>
        </w:p>
        <w:p w14:paraId="5A6544DF" w14:textId="224844F5"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47" w:history="1">
            <w:r w:rsidR="00213894" w:rsidRPr="00606452">
              <w:rPr>
                <w:rStyle w:val="Hyperlink"/>
                <w:rFonts w:ascii="Times New Roman" w:hAnsi="Times New Roman" w:cs="Times New Roman"/>
                <w:i/>
                <w:iCs/>
                <w:noProof/>
                <w:sz w:val="24"/>
                <w:szCs w:val="24"/>
              </w:rPr>
              <w:t>ABSTRACT</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_Toc202655847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xii</w:t>
            </w:r>
            <w:r w:rsidR="00213894" w:rsidRPr="00606452">
              <w:rPr>
                <w:rFonts w:ascii="Times New Roman" w:hAnsi="Times New Roman" w:cs="Times New Roman"/>
                <w:noProof/>
                <w:webHidden/>
                <w:sz w:val="24"/>
                <w:szCs w:val="24"/>
              </w:rPr>
              <w:fldChar w:fldCharType="end"/>
            </w:r>
          </w:hyperlink>
        </w:p>
        <w:p w14:paraId="7A100835" w14:textId="56329EA7"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48" w:history="1">
            <w:r w:rsidR="00213894" w:rsidRPr="00606452">
              <w:rPr>
                <w:rStyle w:val="Hyperlink"/>
                <w:rFonts w:ascii="Times New Roman" w:hAnsi="Times New Roman" w:cs="Times New Roman"/>
                <w:noProof/>
                <w:sz w:val="24"/>
                <w:szCs w:val="24"/>
              </w:rPr>
              <w:t>KATA PENGANTAR</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_Toc202655848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xiii</w:t>
            </w:r>
            <w:r w:rsidR="00213894" w:rsidRPr="00606452">
              <w:rPr>
                <w:rFonts w:ascii="Times New Roman" w:hAnsi="Times New Roman" w:cs="Times New Roman"/>
                <w:noProof/>
                <w:webHidden/>
                <w:sz w:val="24"/>
                <w:szCs w:val="24"/>
              </w:rPr>
              <w:fldChar w:fldCharType="end"/>
            </w:r>
          </w:hyperlink>
        </w:p>
        <w:p w14:paraId="5417DA5B" w14:textId="05951A41"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49" w:history="1">
            <w:r w:rsidR="00213894" w:rsidRPr="00606452">
              <w:rPr>
                <w:rStyle w:val="Hyperlink"/>
                <w:rFonts w:ascii="Times New Roman" w:hAnsi="Times New Roman" w:cs="Times New Roman"/>
                <w:noProof/>
                <w:sz w:val="24"/>
                <w:szCs w:val="24"/>
              </w:rPr>
              <w:t>DAFTAR ISI</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_Toc202655849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xv</w:t>
            </w:r>
            <w:r w:rsidR="00213894" w:rsidRPr="00606452">
              <w:rPr>
                <w:rFonts w:ascii="Times New Roman" w:hAnsi="Times New Roman" w:cs="Times New Roman"/>
                <w:noProof/>
                <w:webHidden/>
                <w:sz w:val="24"/>
                <w:szCs w:val="24"/>
              </w:rPr>
              <w:fldChar w:fldCharType="end"/>
            </w:r>
          </w:hyperlink>
        </w:p>
        <w:p w14:paraId="3220ADB3" w14:textId="25DB9D07"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50" w:history="1">
            <w:r w:rsidR="00213894" w:rsidRPr="00606452">
              <w:rPr>
                <w:rStyle w:val="Hyperlink"/>
                <w:rFonts w:ascii="Times New Roman" w:hAnsi="Times New Roman" w:cs="Times New Roman"/>
                <w:noProof/>
                <w:sz w:val="24"/>
                <w:szCs w:val="24"/>
              </w:rPr>
              <w:t>DAFTAR TABEL</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_Toc202655850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xviii</w:t>
            </w:r>
            <w:r w:rsidR="00213894" w:rsidRPr="00606452">
              <w:rPr>
                <w:rFonts w:ascii="Times New Roman" w:hAnsi="Times New Roman" w:cs="Times New Roman"/>
                <w:noProof/>
                <w:webHidden/>
                <w:sz w:val="24"/>
                <w:szCs w:val="24"/>
              </w:rPr>
              <w:fldChar w:fldCharType="end"/>
            </w:r>
          </w:hyperlink>
        </w:p>
        <w:p w14:paraId="2AB4814C" w14:textId="79455217"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51" w:history="1">
            <w:r w:rsidR="00213894" w:rsidRPr="00606452">
              <w:rPr>
                <w:rStyle w:val="Hyperlink"/>
                <w:rFonts w:ascii="Times New Roman" w:hAnsi="Times New Roman" w:cs="Times New Roman"/>
                <w:noProof/>
                <w:sz w:val="24"/>
                <w:szCs w:val="24"/>
              </w:rPr>
              <w:t>DAFTAR GAMBAR</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_Toc202655851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xix</w:t>
            </w:r>
            <w:r w:rsidR="00213894" w:rsidRPr="00606452">
              <w:rPr>
                <w:rFonts w:ascii="Times New Roman" w:hAnsi="Times New Roman" w:cs="Times New Roman"/>
                <w:noProof/>
                <w:webHidden/>
                <w:sz w:val="24"/>
                <w:szCs w:val="24"/>
              </w:rPr>
              <w:fldChar w:fldCharType="end"/>
            </w:r>
          </w:hyperlink>
        </w:p>
        <w:p w14:paraId="69D10F35" w14:textId="702DB7AA"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52" w:history="1">
            <w:r w:rsidR="00213894" w:rsidRPr="00606452">
              <w:rPr>
                <w:rStyle w:val="Hyperlink"/>
                <w:rFonts w:ascii="Times New Roman" w:hAnsi="Times New Roman" w:cs="Times New Roman"/>
                <w:noProof/>
                <w:sz w:val="24"/>
                <w:szCs w:val="24"/>
              </w:rPr>
              <w:t>DAFTAR LAMPIRAN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_Toc202655852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xx</w:t>
            </w:r>
            <w:r w:rsidR="00213894" w:rsidRPr="00606452">
              <w:rPr>
                <w:rFonts w:ascii="Times New Roman" w:hAnsi="Times New Roman" w:cs="Times New Roman"/>
                <w:noProof/>
                <w:webHidden/>
                <w:sz w:val="24"/>
                <w:szCs w:val="24"/>
              </w:rPr>
              <w:fldChar w:fldCharType="end"/>
            </w:r>
          </w:hyperlink>
        </w:p>
        <w:p w14:paraId="144152DA" w14:textId="0960E74B"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53" w:history="1">
            <w:r w:rsidR="00213894" w:rsidRPr="00606452">
              <w:rPr>
                <w:rStyle w:val="Hyperlink"/>
                <w:rFonts w:ascii="Times New Roman" w:hAnsi="Times New Roman" w:cs="Times New Roman"/>
                <w:noProof/>
                <w:sz w:val="24"/>
                <w:szCs w:val="24"/>
              </w:rPr>
              <w:t>BAB I</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_Toc202655853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w:t>
            </w:r>
            <w:r w:rsidR="00213894" w:rsidRPr="00606452">
              <w:rPr>
                <w:rFonts w:ascii="Times New Roman" w:hAnsi="Times New Roman" w:cs="Times New Roman"/>
                <w:noProof/>
                <w:webHidden/>
                <w:sz w:val="24"/>
                <w:szCs w:val="24"/>
              </w:rPr>
              <w:fldChar w:fldCharType="end"/>
            </w:r>
          </w:hyperlink>
        </w:p>
        <w:p w14:paraId="29142C92" w14:textId="40B0BEAA"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54" w:history="1">
            <w:r w:rsidR="00213894" w:rsidRPr="00606452">
              <w:rPr>
                <w:rStyle w:val="Hyperlink"/>
                <w:rFonts w:ascii="Times New Roman" w:hAnsi="Times New Roman" w:cs="Times New Roman"/>
                <w:noProof/>
                <w:sz w:val="24"/>
                <w:szCs w:val="24"/>
              </w:rPr>
              <w:t>PENDAHULUAN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_Toc202655854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w:t>
            </w:r>
            <w:r w:rsidR="00213894" w:rsidRPr="00606452">
              <w:rPr>
                <w:rFonts w:ascii="Times New Roman" w:hAnsi="Times New Roman" w:cs="Times New Roman"/>
                <w:noProof/>
                <w:webHidden/>
                <w:sz w:val="24"/>
                <w:szCs w:val="24"/>
              </w:rPr>
              <w:fldChar w:fldCharType="end"/>
            </w:r>
          </w:hyperlink>
        </w:p>
        <w:p w14:paraId="05FE996F" w14:textId="313676B6"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55" w:history="1">
            <w:r w:rsidR="00213894" w:rsidRPr="00606452">
              <w:rPr>
                <w:rStyle w:val="Hyperlink"/>
                <w:rFonts w:ascii="Times New Roman" w:hAnsi="Times New Roman" w:cs="Times New Roman"/>
                <w:noProof/>
                <w:sz w:val="24"/>
                <w:szCs w:val="24"/>
              </w:rPr>
              <w:t>1.1</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Latar Belakang</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_Toc202655855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w:t>
            </w:r>
            <w:r w:rsidR="00213894" w:rsidRPr="00606452">
              <w:rPr>
                <w:rFonts w:ascii="Times New Roman" w:hAnsi="Times New Roman" w:cs="Times New Roman"/>
                <w:noProof/>
                <w:webHidden/>
                <w:sz w:val="24"/>
                <w:szCs w:val="24"/>
              </w:rPr>
              <w:fldChar w:fldCharType="end"/>
            </w:r>
          </w:hyperlink>
        </w:p>
        <w:p w14:paraId="1350FA3D" w14:textId="506A8FBC"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56" w:history="1">
            <w:r w:rsidR="00213894" w:rsidRPr="00606452">
              <w:rPr>
                <w:rStyle w:val="Hyperlink"/>
                <w:rFonts w:ascii="Times New Roman" w:hAnsi="Times New Roman" w:cs="Times New Roman"/>
                <w:noProof/>
                <w:sz w:val="24"/>
                <w:szCs w:val="24"/>
              </w:rPr>
              <w:t>1.2</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Rumusan Penelitian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_Toc202655856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13</w:t>
            </w:r>
            <w:r w:rsidR="00213894" w:rsidRPr="00606452">
              <w:rPr>
                <w:rFonts w:ascii="Times New Roman" w:hAnsi="Times New Roman" w:cs="Times New Roman"/>
                <w:noProof/>
                <w:webHidden/>
                <w:sz w:val="24"/>
                <w:szCs w:val="24"/>
              </w:rPr>
              <w:fldChar w:fldCharType="end"/>
            </w:r>
          </w:hyperlink>
        </w:p>
        <w:p w14:paraId="249CB181" w14:textId="12454C6E"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57" w:history="1">
            <w:r w:rsidR="00213894" w:rsidRPr="00606452">
              <w:rPr>
                <w:rStyle w:val="Hyperlink"/>
                <w:rFonts w:ascii="Times New Roman" w:hAnsi="Times New Roman" w:cs="Times New Roman"/>
                <w:noProof/>
                <w:sz w:val="24"/>
                <w:szCs w:val="24"/>
              </w:rPr>
              <w:t>1.3</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Tujuan Penelitian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_Toc202655857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13</w:t>
            </w:r>
            <w:r w:rsidR="00213894" w:rsidRPr="00606452">
              <w:rPr>
                <w:rFonts w:ascii="Times New Roman" w:hAnsi="Times New Roman" w:cs="Times New Roman"/>
                <w:noProof/>
                <w:webHidden/>
                <w:sz w:val="24"/>
                <w:szCs w:val="24"/>
              </w:rPr>
              <w:fldChar w:fldCharType="end"/>
            </w:r>
          </w:hyperlink>
        </w:p>
        <w:p w14:paraId="2A52764F" w14:textId="00AEE86C"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58" w:history="1">
            <w:r w:rsidR="00213894" w:rsidRPr="00606452">
              <w:rPr>
                <w:rStyle w:val="Hyperlink"/>
                <w:rFonts w:ascii="Times New Roman" w:hAnsi="Times New Roman" w:cs="Times New Roman"/>
                <w:noProof/>
                <w:sz w:val="24"/>
                <w:szCs w:val="24"/>
              </w:rPr>
              <w:t>1.4</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Manfaat Penelitian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_Toc202655858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13</w:t>
            </w:r>
            <w:r w:rsidR="00213894" w:rsidRPr="00606452">
              <w:rPr>
                <w:rFonts w:ascii="Times New Roman" w:hAnsi="Times New Roman" w:cs="Times New Roman"/>
                <w:noProof/>
                <w:webHidden/>
                <w:sz w:val="24"/>
                <w:szCs w:val="24"/>
              </w:rPr>
              <w:fldChar w:fldCharType="end"/>
            </w:r>
          </w:hyperlink>
        </w:p>
        <w:p w14:paraId="38918360" w14:textId="0052BF5B"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59" w:history="1">
            <w:r w:rsidR="00213894" w:rsidRPr="00606452">
              <w:rPr>
                <w:rStyle w:val="Hyperlink"/>
                <w:rFonts w:ascii="Times New Roman" w:hAnsi="Times New Roman" w:cs="Times New Roman"/>
                <w:noProof/>
                <w:sz w:val="24"/>
                <w:szCs w:val="24"/>
              </w:rPr>
              <w:t>1.5</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Sistematika Penulisan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_Toc202655859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15</w:t>
            </w:r>
            <w:r w:rsidR="00213894" w:rsidRPr="00606452">
              <w:rPr>
                <w:rFonts w:ascii="Times New Roman" w:hAnsi="Times New Roman" w:cs="Times New Roman"/>
                <w:noProof/>
                <w:webHidden/>
                <w:sz w:val="24"/>
                <w:szCs w:val="24"/>
              </w:rPr>
              <w:fldChar w:fldCharType="end"/>
            </w:r>
          </w:hyperlink>
        </w:p>
        <w:p w14:paraId="4169C913" w14:textId="34E794A7"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60" w:history="1">
            <w:r w:rsidR="00213894" w:rsidRPr="00606452">
              <w:rPr>
                <w:rStyle w:val="Hyperlink"/>
                <w:rFonts w:ascii="Times New Roman" w:hAnsi="Times New Roman" w:cs="Times New Roman"/>
                <w:noProof/>
                <w:sz w:val="24"/>
                <w:szCs w:val="24"/>
              </w:rPr>
              <w:t>BAB II</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_Toc202655860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16</w:t>
            </w:r>
            <w:r w:rsidR="00213894" w:rsidRPr="00606452">
              <w:rPr>
                <w:rFonts w:ascii="Times New Roman" w:hAnsi="Times New Roman" w:cs="Times New Roman"/>
                <w:noProof/>
                <w:webHidden/>
                <w:sz w:val="24"/>
                <w:szCs w:val="24"/>
              </w:rPr>
              <w:fldChar w:fldCharType="end"/>
            </w:r>
          </w:hyperlink>
        </w:p>
        <w:p w14:paraId="1253B785" w14:textId="0276423D"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61" w:history="1">
            <w:r w:rsidR="00213894" w:rsidRPr="00606452">
              <w:rPr>
                <w:rStyle w:val="Hyperlink"/>
                <w:rFonts w:ascii="Times New Roman" w:hAnsi="Times New Roman" w:cs="Times New Roman"/>
                <w:noProof/>
                <w:sz w:val="24"/>
                <w:szCs w:val="24"/>
              </w:rPr>
              <w:t>TINJAUAN PUSTAKA</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_Toc202655861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16</w:t>
            </w:r>
            <w:r w:rsidR="00213894" w:rsidRPr="00606452">
              <w:rPr>
                <w:rFonts w:ascii="Times New Roman" w:hAnsi="Times New Roman" w:cs="Times New Roman"/>
                <w:noProof/>
                <w:webHidden/>
                <w:sz w:val="24"/>
                <w:szCs w:val="24"/>
              </w:rPr>
              <w:fldChar w:fldCharType="end"/>
            </w:r>
          </w:hyperlink>
        </w:p>
        <w:p w14:paraId="30B42616" w14:textId="2A72B8D3"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62" w:history="1">
            <w:r w:rsidR="00213894" w:rsidRPr="00606452">
              <w:rPr>
                <w:rStyle w:val="Hyperlink"/>
                <w:rFonts w:ascii="Times New Roman" w:hAnsi="Times New Roman" w:cs="Times New Roman"/>
                <w:noProof/>
                <w:sz w:val="24"/>
                <w:szCs w:val="24"/>
              </w:rPr>
              <w:t>2.1</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Landasan Teori</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_Toc202655862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16</w:t>
            </w:r>
            <w:r w:rsidR="00213894" w:rsidRPr="00606452">
              <w:rPr>
                <w:rFonts w:ascii="Times New Roman" w:hAnsi="Times New Roman" w:cs="Times New Roman"/>
                <w:noProof/>
                <w:webHidden/>
                <w:sz w:val="24"/>
                <w:szCs w:val="24"/>
              </w:rPr>
              <w:fldChar w:fldCharType="end"/>
            </w:r>
          </w:hyperlink>
        </w:p>
        <w:p w14:paraId="0A25D963" w14:textId="5E27CFCD"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63" w:history="1">
            <w:r w:rsidR="00213894" w:rsidRPr="00606452">
              <w:rPr>
                <w:rStyle w:val="Hyperlink"/>
                <w:rFonts w:ascii="Times New Roman" w:hAnsi="Times New Roman" w:cs="Times New Roman"/>
                <w:noProof/>
                <w:sz w:val="24"/>
                <w:szCs w:val="24"/>
              </w:rPr>
              <w:t>2.1.1</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Teori Sinyal</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_Toc202655863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16</w:t>
            </w:r>
            <w:r w:rsidR="00213894" w:rsidRPr="00606452">
              <w:rPr>
                <w:rFonts w:ascii="Times New Roman" w:hAnsi="Times New Roman" w:cs="Times New Roman"/>
                <w:noProof/>
                <w:webHidden/>
                <w:sz w:val="24"/>
                <w:szCs w:val="24"/>
              </w:rPr>
              <w:fldChar w:fldCharType="end"/>
            </w:r>
          </w:hyperlink>
        </w:p>
        <w:p w14:paraId="691151B3" w14:textId="3878C883"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64" w:history="1">
            <w:r w:rsidR="00213894" w:rsidRPr="00606452">
              <w:rPr>
                <w:rStyle w:val="Hyperlink"/>
                <w:rFonts w:ascii="Times New Roman" w:hAnsi="Times New Roman" w:cs="Times New Roman"/>
                <w:noProof/>
                <w:sz w:val="24"/>
                <w:szCs w:val="24"/>
              </w:rPr>
              <w:t>2.1.2</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Kinerja Keuangan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_Toc202655864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18</w:t>
            </w:r>
            <w:r w:rsidR="00213894" w:rsidRPr="00606452">
              <w:rPr>
                <w:rFonts w:ascii="Times New Roman" w:hAnsi="Times New Roman" w:cs="Times New Roman"/>
                <w:noProof/>
                <w:webHidden/>
                <w:sz w:val="24"/>
                <w:szCs w:val="24"/>
              </w:rPr>
              <w:fldChar w:fldCharType="end"/>
            </w:r>
          </w:hyperlink>
        </w:p>
        <w:p w14:paraId="58783CB5" w14:textId="03585CBF"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65" w:history="1">
            <w:r w:rsidR="00213894" w:rsidRPr="00606452">
              <w:rPr>
                <w:rStyle w:val="Hyperlink"/>
                <w:rFonts w:ascii="Times New Roman" w:hAnsi="Times New Roman" w:cs="Times New Roman"/>
                <w:noProof/>
                <w:sz w:val="24"/>
                <w:szCs w:val="24"/>
              </w:rPr>
              <w:t>2.1.3</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i/>
                <w:iCs/>
                <w:noProof/>
                <w:sz w:val="24"/>
                <w:szCs w:val="24"/>
              </w:rPr>
              <w:t>Intellectual Capital</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_Toc202655865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26</w:t>
            </w:r>
            <w:r w:rsidR="00213894" w:rsidRPr="00606452">
              <w:rPr>
                <w:rFonts w:ascii="Times New Roman" w:hAnsi="Times New Roman" w:cs="Times New Roman"/>
                <w:noProof/>
                <w:webHidden/>
                <w:sz w:val="24"/>
                <w:szCs w:val="24"/>
              </w:rPr>
              <w:fldChar w:fldCharType="end"/>
            </w:r>
          </w:hyperlink>
        </w:p>
        <w:p w14:paraId="17BDCF30" w14:textId="1E29F91F"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66" w:history="1">
            <w:r w:rsidR="00213894" w:rsidRPr="00606452">
              <w:rPr>
                <w:rStyle w:val="Hyperlink"/>
                <w:rFonts w:ascii="Times New Roman" w:hAnsi="Times New Roman" w:cs="Times New Roman"/>
                <w:noProof/>
                <w:sz w:val="24"/>
                <w:szCs w:val="24"/>
              </w:rPr>
              <w:t>2.1.4</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Rasio Pembiayaan Bagi Hasil</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_Toc202655866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37</w:t>
            </w:r>
            <w:r w:rsidR="00213894" w:rsidRPr="00606452">
              <w:rPr>
                <w:rFonts w:ascii="Times New Roman" w:hAnsi="Times New Roman" w:cs="Times New Roman"/>
                <w:noProof/>
                <w:webHidden/>
                <w:sz w:val="24"/>
                <w:szCs w:val="24"/>
              </w:rPr>
              <w:fldChar w:fldCharType="end"/>
            </w:r>
          </w:hyperlink>
        </w:p>
        <w:p w14:paraId="67C21956" w14:textId="76835B00"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67" w:history="1">
            <w:r w:rsidR="00213894" w:rsidRPr="00606452">
              <w:rPr>
                <w:rStyle w:val="Hyperlink"/>
                <w:rFonts w:ascii="Times New Roman" w:hAnsi="Times New Roman" w:cs="Times New Roman"/>
                <w:noProof/>
                <w:sz w:val="24"/>
                <w:szCs w:val="24"/>
              </w:rPr>
              <w:t>2.1.5</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i/>
                <w:iCs/>
                <w:noProof/>
                <w:sz w:val="24"/>
                <w:szCs w:val="24"/>
              </w:rPr>
              <w:t>Good Corporate Governance</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_Toc202655867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42</w:t>
            </w:r>
            <w:r w:rsidR="00213894" w:rsidRPr="00606452">
              <w:rPr>
                <w:rFonts w:ascii="Times New Roman" w:hAnsi="Times New Roman" w:cs="Times New Roman"/>
                <w:noProof/>
                <w:webHidden/>
                <w:sz w:val="24"/>
                <w:szCs w:val="24"/>
              </w:rPr>
              <w:fldChar w:fldCharType="end"/>
            </w:r>
          </w:hyperlink>
        </w:p>
        <w:p w14:paraId="1C52DB3A" w14:textId="496F8C04"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68" w:history="1">
            <w:r w:rsidR="00213894" w:rsidRPr="00606452">
              <w:rPr>
                <w:rStyle w:val="Hyperlink"/>
                <w:rFonts w:ascii="Times New Roman" w:hAnsi="Times New Roman" w:cs="Times New Roman"/>
                <w:noProof/>
                <w:sz w:val="24"/>
                <w:szCs w:val="24"/>
              </w:rPr>
              <w:t>2.2</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Penelitian Terdahulu</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_Toc202655868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48</w:t>
            </w:r>
            <w:r w:rsidR="00213894" w:rsidRPr="00606452">
              <w:rPr>
                <w:rFonts w:ascii="Times New Roman" w:hAnsi="Times New Roman" w:cs="Times New Roman"/>
                <w:noProof/>
                <w:webHidden/>
                <w:sz w:val="24"/>
                <w:szCs w:val="24"/>
              </w:rPr>
              <w:fldChar w:fldCharType="end"/>
            </w:r>
          </w:hyperlink>
        </w:p>
        <w:p w14:paraId="31B0F186" w14:textId="65EC572F"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69" w:history="1">
            <w:r w:rsidR="00213894" w:rsidRPr="00606452">
              <w:rPr>
                <w:rStyle w:val="Hyperlink"/>
                <w:rFonts w:ascii="Times New Roman" w:hAnsi="Times New Roman" w:cs="Times New Roman"/>
                <w:noProof/>
                <w:sz w:val="24"/>
                <w:szCs w:val="24"/>
              </w:rPr>
              <w:t>2.3</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Kerangka Berfikir</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_Toc202655869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56</w:t>
            </w:r>
            <w:r w:rsidR="00213894" w:rsidRPr="00606452">
              <w:rPr>
                <w:rFonts w:ascii="Times New Roman" w:hAnsi="Times New Roman" w:cs="Times New Roman"/>
                <w:noProof/>
                <w:webHidden/>
                <w:sz w:val="24"/>
                <w:szCs w:val="24"/>
              </w:rPr>
              <w:fldChar w:fldCharType="end"/>
            </w:r>
          </w:hyperlink>
        </w:p>
        <w:p w14:paraId="6C2E7705" w14:textId="517760E5"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70" w:history="1">
            <w:r w:rsidR="00213894" w:rsidRPr="00606452">
              <w:rPr>
                <w:rStyle w:val="Hyperlink"/>
                <w:rFonts w:ascii="Times New Roman" w:hAnsi="Times New Roman" w:cs="Times New Roman"/>
                <w:noProof/>
                <w:sz w:val="24"/>
                <w:szCs w:val="24"/>
              </w:rPr>
              <w:t>2.4</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Rumusan Hipotesis</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_Toc202655870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57</w:t>
            </w:r>
            <w:r w:rsidR="00213894" w:rsidRPr="00606452">
              <w:rPr>
                <w:rFonts w:ascii="Times New Roman" w:hAnsi="Times New Roman" w:cs="Times New Roman"/>
                <w:noProof/>
                <w:webHidden/>
                <w:sz w:val="24"/>
                <w:szCs w:val="24"/>
              </w:rPr>
              <w:fldChar w:fldCharType="end"/>
            </w:r>
          </w:hyperlink>
        </w:p>
        <w:p w14:paraId="4D98F6BF" w14:textId="344122AD"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71" w:history="1">
            <w:r w:rsidR="00213894" w:rsidRPr="00606452">
              <w:rPr>
                <w:rStyle w:val="Hyperlink"/>
                <w:rFonts w:ascii="Times New Roman" w:hAnsi="Times New Roman" w:cs="Times New Roman"/>
                <w:noProof/>
                <w:sz w:val="24"/>
                <w:szCs w:val="24"/>
              </w:rPr>
              <w:t>2.4.1</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 xml:space="preserve">Pengaruh </w:t>
            </w:r>
            <w:r w:rsidR="00213894" w:rsidRPr="00606452">
              <w:rPr>
                <w:rStyle w:val="Hyperlink"/>
                <w:rFonts w:ascii="Times New Roman" w:hAnsi="Times New Roman" w:cs="Times New Roman"/>
                <w:i/>
                <w:iCs/>
                <w:noProof/>
                <w:sz w:val="24"/>
                <w:szCs w:val="24"/>
              </w:rPr>
              <w:t>Intellectual Capital</w:t>
            </w:r>
            <w:r w:rsidR="00213894" w:rsidRPr="00606452">
              <w:rPr>
                <w:rStyle w:val="Hyperlink"/>
                <w:rFonts w:ascii="Times New Roman" w:hAnsi="Times New Roman" w:cs="Times New Roman"/>
                <w:noProof/>
                <w:sz w:val="24"/>
                <w:szCs w:val="24"/>
              </w:rPr>
              <w:t xml:space="preserve"> Terhadap Profitabilitas</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_Toc202655871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57</w:t>
            </w:r>
            <w:r w:rsidR="00213894" w:rsidRPr="00606452">
              <w:rPr>
                <w:rFonts w:ascii="Times New Roman" w:hAnsi="Times New Roman" w:cs="Times New Roman"/>
                <w:noProof/>
                <w:webHidden/>
                <w:sz w:val="24"/>
                <w:szCs w:val="24"/>
              </w:rPr>
              <w:fldChar w:fldCharType="end"/>
            </w:r>
          </w:hyperlink>
        </w:p>
        <w:p w14:paraId="003EE804" w14:textId="307DC40C"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72" w:history="1">
            <w:r w:rsidR="00213894" w:rsidRPr="00606452">
              <w:rPr>
                <w:rStyle w:val="Hyperlink"/>
                <w:rFonts w:ascii="Times New Roman" w:hAnsi="Times New Roman" w:cs="Times New Roman"/>
                <w:noProof/>
                <w:sz w:val="24"/>
                <w:szCs w:val="24"/>
              </w:rPr>
              <w:t>2.4.2</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Pengaruh Rasio Pembiayaan Bagi Hasil Terhadap Profitabilitas</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_Toc202655872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59</w:t>
            </w:r>
            <w:r w:rsidR="00213894" w:rsidRPr="00606452">
              <w:rPr>
                <w:rFonts w:ascii="Times New Roman" w:hAnsi="Times New Roman" w:cs="Times New Roman"/>
                <w:noProof/>
                <w:webHidden/>
                <w:sz w:val="24"/>
                <w:szCs w:val="24"/>
              </w:rPr>
              <w:fldChar w:fldCharType="end"/>
            </w:r>
          </w:hyperlink>
        </w:p>
        <w:p w14:paraId="085780C7" w14:textId="43D12FF5"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73" w:history="1">
            <w:r w:rsidR="00213894" w:rsidRPr="00606452">
              <w:rPr>
                <w:rStyle w:val="Hyperlink"/>
                <w:rFonts w:ascii="Times New Roman" w:hAnsi="Times New Roman" w:cs="Times New Roman"/>
                <w:noProof/>
                <w:sz w:val="24"/>
                <w:szCs w:val="24"/>
              </w:rPr>
              <w:t>2.4.3</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 xml:space="preserve">Pengaruh </w:t>
            </w:r>
            <w:r w:rsidR="00213894" w:rsidRPr="00606452">
              <w:rPr>
                <w:rStyle w:val="Hyperlink"/>
                <w:rFonts w:ascii="Times New Roman" w:hAnsi="Times New Roman" w:cs="Times New Roman"/>
                <w:i/>
                <w:iCs/>
                <w:noProof/>
                <w:sz w:val="24"/>
                <w:szCs w:val="24"/>
              </w:rPr>
              <w:t xml:space="preserve">Good Corporate Governance </w:t>
            </w:r>
            <w:r w:rsidR="00213894" w:rsidRPr="00606452">
              <w:rPr>
                <w:rStyle w:val="Hyperlink"/>
                <w:rFonts w:ascii="Times New Roman" w:hAnsi="Times New Roman" w:cs="Times New Roman"/>
                <w:noProof/>
                <w:sz w:val="24"/>
                <w:szCs w:val="24"/>
              </w:rPr>
              <w:t>Terhadap Profitabilitas</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_Toc202655873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61</w:t>
            </w:r>
            <w:r w:rsidR="00213894" w:rsidRPr="00606452">
              <w:rPr>
                <w:rFonts w:ascii="Times New Roman" w:hAnsi="Times New Roman" w:cs="Times New Roman"/>
                <w:noProof/>
                <w:webHidden/>
                <w:sz w:val="24"/>
                <w:szCs w:val="24"/>
              </w:rPr>
              <w:fldChar w:fldCharType="end"/>
            </w:r>
          </w:hyperlink>
        </w:p>
        <w:p w14:paraId="1FF402ED" w14:textId="19FD8A6F"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74" w:history="1">
            <w:r w:rsidR="00213894" w:rsidRPr="00606452">
              <w:rPr>
                <w:rStyle w:val="Hyperlink"/>
                <w:rFonts w:ascii="Times New Roman" w:hAnsi="Times New Roman" w:cs="Times New Roman"/>
                <w:noProof/>
                <w:sz w:val="24"/>
                <w:szCs w:val="24"/>
              </w:rPr>
              <w:t>BAB III</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_Toc202655874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63</w:t>
            </w:r>
            <w:r w:rsidR="00213894" w:rsidRPr="00606452">
              <w:rPr>
                <w:rFonts w:ascii="Times New Roman" w:hAnsi="Times New Roman" w:cs="Times New Roman"/>
                <w:noProof/>
                <w:webHidden/>
                <w:sz w:val="24"/>
                <w:szCs w:val="24"/>
              </w:rPr>
              <w:fldChar w:fldCharType="end"/>
            </w:r>
          </w:hyperlink>
        </w:p>
        <w:p w14:paraId="6F20FB87" w14:textId="5D33BBD5"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75" w:history="1">
            <w:r w:rsidR="00213894" w:rsidRPr="00606452">
              <w:rPr>
                <w:rStyle w:val="Hyperlink"/>
                <w:rFonts w:ascii="Times New Roman" w:hAnsi="Times New Roman" w:cs="Times New Roman"/>
                <w:noProof/>
                <w:sz w:val="24"/>
                <w:szCs w:val="24"/>
              </w:rPr>
              <w:t>METODOLOGI PENELITIAN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_Toc202655875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63</w:t>
            </w:r>
            <w:r w:rsidR="00213894" w:rsidRPr="00606452">
              <w:rPr>
                <w:rFonts w:ascii="Times New Roman" w:hAnsi="Times New Roman" w:cs="Times New Roman"/>
                <w:noProof/>
                <w:webHidden/>
                <w:sz w:val="24"/>
                <w:szCs w:val="24"/>
              </w:rPr>
              <w:fldChar w:fldCharType="end"/>
            </w:r>
          </w:hyperlink>
        </w:p>
        <w:p w14:paraId="5F5E58E6" w14:textId="04B94935"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76" w:history="1">
            <w:r w:rsidR="00213894" w:rsidRPr="00606452">
              <w:rPr>
                <w:rStyle w:val="Hyperlink"/>
                <w:rFonts w:ascii="Times New Roman" w:hAnsi="Times New Roman" w:cs="Times New Roman"/>
                <w:noProof/>
                <w:sz w:val="24"/>
                <w:szCs w:val="24"/>
              </w:rPr>
              <w:t>3.1</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Jenis Penelitian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_Toc202655876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63</w:t>
            </w:r>
            <w:r w:rsidR="00213894" w:rsidRPr="00606452">
              <w:rPr>
                <w:rFonts w:ascii="Times New Roman" w:hAnsi="Times New Roman" w:cs="Times New Roman"/>
                <w:noProof/>
                <w:webHidden/>
                <w:sz w:val="24"/>
                <w:szCs w:val="24"/>
              </w:rPr>
              <w:fldChar w:fldCharType="end"/>
            </w:r>
          </w:hyperlink>
        </w:p>
        <w:p w14:paraId="41855289" w14:textId="79823B0D"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77" w:history="1">
            <w:r w:rsidR="00213894" w:rsidRPr="00606452">
              <w:rPr>
                <w:rStyle w:val="Hyperlink"/>
                <w:rFonts w:ascii="Times New Roman" w:hAnsi="Times New Roman" w:cs="Times New Roman"/>
                <w:noProof/>
                <w:sz w:val="24"/>
                <w:szCs w:val="24"/>
              </w:rPr>
              <w:t>3.2</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Populasi dan Sampel</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_Toc202655877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63</w:t>
            </w:r>
            <w:r w:rsidR="00213894" w:rsidRPr="00606452">
              <w:rPr>
                <w:rFonts w:ascii="Times New Roman" w:hAnsi="Times New Roman" w:cs="Times New Roman"/>
                <w:noProof/>
                <w:webHidden/>
                <w:sz w:val="24"/>
                <w:szCs w:val="24"/>
              </w:rPr>
              <w:fldChar w:fldCharType="end"/>
            </w:r>
          </w:hyperlink>
        </w:p>
        <w:p w14:paraId="32BC2996" w14:textId="379EE6C3"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78" w:history="1">
            <w:r w:rsidR="00213894" w:rsidRPr="00606452">
              <w:rPr>
                <w:rStyle w:val="Hyperlink"/>
                <w:rFonts w:ascii="Times New Roman" w:hAnsi="Times New Roman" w:cs="Times New Roman"/>
                <w:noProof/>
                <w:sz w:val="24"/>
                <w:szCs w:val="24"/>
              </w:rPr>
              <w:t>3.2.1</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Populasi</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_Toc202655878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63</w:t>
            </w:r>
            <w:r w:rsidR="00213894" w:rsidRPr="00606452">
              <w:rPr>
                <w:rFonts w:ascii="Times New Roman" w:hAnsi="Times New Roman" w:cs="Times New Roman"/>
                <w:noProof/>
                <w:webHidden/>
                <w:sz w:val="24"/>
                <w:szCs w:val="24"/>
              </w:rPr>
              <w:fldChar w:fldCharType="end"/>
            </w:r>
          </w:hyperlink>
        </w:p>
        <w:p w14:paraId="779434D5" w14:textId="4C0577E5"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79" w:history="1">
            <w:r w:rsidR="00213894" w:rsidRPr="00606452">
              <w:rPr>
                <w:rStyle w:val="Hyperlink"/>
                <w:rFonts w:ascii="Times New Roman" w:hAnsi="Times New Roman" w:cs="Times New Roman"/>
                <w:noProof/>
                <w:sz w:val="24"/>
                <w:szCs w:val="24"/>
              </w:rPr>
              <w:t>3.2.2</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Sampel</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_Toc202655879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64</w:t>
            </w:r>
            <w:r w:rsidR="00213894" w:rsidRPr="00606452">
              <w:rPr>
                <w:rFonts w:ascii="Times New Roman" w:hAnsi="Times New Roman" w:cs="Times New Roman"/>
                <w:noProof/>
                <w:webHidden/>
                <w:sz w:val="24"/>
                <w:szCs w:val="24"/>
              </w:rPr>
              <w:fldChar w:fldCharType="end"/>
            </w:r>
          </w:hyperlink>
        </w:p>
        <w:p w14:paraId="0BBBCB50" w14:textId="7C734130"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80" w:history="1">
            <w:r w:rsidR="00213894" w:rsidRPr="00606452">
              <w:rPr>
                <w:rStyle w:val="Hyperlink"/>
                <w:rFonts w:ascii="Times New Roman" w:hAnsi="Times New Roman" w:cs="Times New Roman"/>
                <w:noProof/>
                <w:sz w:val="24"/>
                <w:szCs w:val="24"/>
              </w:rPr>
              <w:t>3.3</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Metode Pengumpulan Data</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_Toc202655880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65</w:t>
            </w:r>
            <w:r w:rsidR="00213894" w:rsidRPr="00606452">
              <w:rPr>
                <w:rFonts w:ascii="Times New Roman" w:hAnsi="Times New Roman" w:cs="Times New Roman"/>
                <w:noProof/>
                <w:webHidden/>
                <w:sz w:val="24"/>
                <w:szCs w:val="24"/>
              </w:rPr>
              <w:fldChar w:fldCharType="end"/>
            </w:r>
          </w:hyperlink>
        </w:p>
        <w:p w14:paraId="3E738053" w14:textId="3DF712D8"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81" w:history="1">
            <w:r w:rsidR="00213894" w:rsidRPr="00606452">
              <w:rPr>
                <w:rStyle w:val="Hyperlink"/>
                <w:rFonts w:ascii="Times New Roman" w:hAnsi="Times New Roman" w:cs="Times New Roman"/>
                <w:noProof/>
                <w:sz w:val="24"/>
                <w:szCs w:val="24"/>
              </w:rPr>
              <w:t>3.4</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Variabel Penelitian dan Pengukuran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_Toc202655881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66</w:t>
            </w:r>
            <w:r w:rsidR="00213894" w:rsidRPr="00606452">
              <w:rPr>
                <w:rFonts w:ascii="Times New Roman" w:hAnsi="Times New Roman" w:cs="Times New Roman"/>
                <w:noProof/>
                <w:webHidden/>
                <w:sz w:val="24"/>
                <w:szCs w:val="24"/>
              </w:rPr>
              <w:fldChar w:fldCharType="end"/>
            </w:r>
          </w:hyperlink>
        </w:p>
        <w:p w14:paraId="700EB5D5" w14:textId="2E28A1DB"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82" w:history="1">
            <w:r w:rsidR="00213894" w:rsidRPr="00606452">
              <w:rPr>
                <w:rStyle w:val="Hyperlink"/>
                <w:rFonts w:ascii="Times New Roman" w:hAnsi="Times New Roman" w:cs="Times New Roman"/>
                <w:noProof/>
                <w:sz w:val="24"/>
                <w:szCs w:val="24"/>
              </w:rPr>
              <w:t>3.5</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Teknik Analisis Data</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_Toc202655882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68</w:t>
            </w:r>
            <w:r w:rsidR="00213894" w:rsidRPr="00606452">
              <w:rPr>
                <w:rFonts w:ascii="Times New Roman" w:hAnsi="Times New Roman" w:cs="Times New Roman"/>
                <w:noProof/>
                <w:webHidden/>
                <w:sz w:val="24"/>
                <w:szCs w:val="24"/>
              </w:rPr>
              <w:fldChar w:fldCharType="end"/>
            </w:r>
          </w:hyperlink>
        </w:p>
        <w:p w14:paraId="7F62A9BB" w14:textId="1B4EFFF5"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83" w:history="1">
            <w:r w:rsidR="00213894" w:rsidRPr="00606452">
              <w:rPr>
                <w:rStyle w:val="Hyperlink"/>
                <w:rFonts w:ascii="Times New Roman" w:hAnsi="Times New Roman" w:cs="Times New Roman"/>
                <w:noProof/>
                <w:sz w:val="24"/>
                <w:szCs w:val="24"/>
              </w:rPr>
              <w:t>3.5.1</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Analisis Statistik Deskriptif</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_Toc202655883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68</w:t>
            </w:r>
            <w:r w:rsidR="00213894" w:rsidRPr="00606452">
              <w:rPr>
                <w:rFonts w:ascii="Times New Roman" w:hAnsi="Times New Roman" w:cs="Times New Roman"/>
                <w:noProof/>
                <w:webHidden/>
                <w:sz w:val="24"/>
                <w:szCs w:val="24"/>
              </w:rPr>
              <w:fldChar w:fldCharType="end"/>
            </w:r>
          </w:hyperlink>
        </w:p>
        <w:p w14:paraId="071666CB" w14:textId="579EE7C4"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84" w:history="1">
            <w:r w:rsidR="00213894" w:rsidRPr="00606452">
              <w:rPr>
                <w:rStyle w:val="Hyperlink"/>
                <w:rFonts w:ascii="Times New Roman" w:hAnsi="Times New Roman" w:cs="Times New Roman"/>
                <w:noProof/>
                <w:sz w:val="24"/>
                <w:szCs w:val="24"/>
              </w:rPr>
              <w:t>3.5.2</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Uji Instrumen Penelitian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_Toc202655884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68</w:t>
            </w:r>
            <w:r w:rsidR="00213894" w:rsidRPr="00606452">
              <w:rPr>
                <w:rFonts w:ascii="Times New Roman" w:hAnsi="Times New Roman" w:cs="Times New Roman"/>
                <w:noProof/>
                <w:webHidden/>
                <w:sz w:val="24"/>
                <w:szCs w:val="24"/>
              </w:rPr>
              <w:fldChar w:fldCharType="end"/>
            </w:r>
          </w:hyperlink>
        </w:p>
        <w:p w14:paraId="017236F7" w14:textId="35573294"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85" w:history="1">
            <w:r w:rsidR="00213894" w:rsidRPr="00606452">
              <w:rPr>
                <w:rStyle w:val="Hyperlink"/>
                <w:rFonts w:ascii="Times New Roman" w:hAnsi="Times New Roman" w:cs="Times New Roman"/>
                <w:noProof/>
                <w:sz w:val="24"/>
                <w:szCs w:val="24"/>
              </w:rPr>
              <w:t>3.5.3</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Uji Asumsi Klasik</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_Toc202655885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69</w:t>
            </w:r>
            <w:r w:rsidR="00213894" w:rsidRPr="00606452">
              <w:rPr>
                <w:rFonts w:ascii="Times New Roman" w:hAnsi="Times New Roman" w:cs="Times New Roman"/>
                <w:noProof/>
                <w:webHidden/>
                <w:sz w:val="24"/>
                <w:szCs w:val="24"/>
              </w:rPr>
              <w:fldChar w:fldCharType="end"/>
            </w:r>
          </w:hyperlink>
        </w:p>
        <w:p w14:paraId="15B36492" w14:textId="3A224F27"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86" w:history="1">
            <w:r w:rsidR="00213894" w:rsidRPr="00606452">
              <w:rPr>
                <w:rStyle w:val="Hyperlink"/>
                <w:rFonts w:ascii="Times New Roman" w:hAnsi="Times New Roman" w:cs="Times New Roman"/>
                <w:noProof/>
                <w:sz w:val="24"/>
                <w:szCs w:val="24"/>
              </w:rPr>
              <w:t>3.5.4</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Uji Hipotesis</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_Toc202655886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71</w:t>
            </w:r>
            <w:r w:rsidR="00213894" w:rsidRPr="00606452">
              <w:rPr>
                <w:rFonts w:ascii="Times New Roman" w:hAnsi="Times New Roman" w:cs="Times New Roman"/>
                <w:noProof/>
                <w:webHidden/>
                <w:sz w:val="24"/>
                <w:szCs w:val="24"/>
              </w:rPr>
              <w:fldChar w:fldCharType="end"/>
            </w:r>
          </w:hyperlink>
        </w:p>
        <w:p w14:paraId="1E25E96B" w14:textId="2089DAC8"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87" w:history="1">
            <w:r w:rsidR="00213894" w:rsidRPr="00606452">
              <w:rPr>
                <w:rStyle w:val="Hyperlink"/>
                <w:rFonts w:ascii="Times New Roman" w:hAnsi="Times New Roman" w:cs="Times New Roman"/>
                <w:noProof/>
                <w:sz w:val="24"/>
                <w:szCs w:val="24"/>
              </w:rPr>
              <w:t>BAB IV</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_Toc202655887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73</w:t>
            </w:r>
            <w:r w:rsidR="00213894" w:rsidRPr="00606452">
              <w:rPr>
                <w:rFonts w:ascii="Times New Roman" w:hAnsi="Times New Roman" w:cs="Times New Roman"/>
                <w:noProof/>
                <w:webHidden/>
                <w:sz w:val="24"/>
                <w:szCs w:val="24"/>
              </w:rPr>
              <w:fldChar w:fldCharType="end"/>
            </w:r>
          </w:hyperlink>
        </w:p>
        <w:p w14:paraId="2F786B93" w14:textId="49D232CC"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88" w:history="1">
            <w:r w:rsidR="00213894" w:rsidRPr="00606452">
              <w:rPr>
                <w:rStyle w:val="Hyperlink"/>
                <w:rFonts w:ascii="Times New Roman" w:hAnsi="Times New Roman" w:cs="Times New Roman"/>
                <w:noProof/>
                <w:sz w:val="24"/>
                <w:szCs w:val="24"/>
              </w:rPr>
              <w:t>HASIL DAN PEMBAHASAN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_Toc202655888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73</w:t>
            </w:r>
            <w:r w:rsidR="00213894" w:rsidRPr="00606452">
              <w:rPr>
                <w:rFonts w:ascii="Times New Roman" w:hAnsi="Times New Roman" w:cs="Times New Roman"/>
                <w:noProof/>
                <w:webHidden/>
                <w:sz w:val="24"/>
                <w:szCs w:val="24"/>
              </w:rPr>
              <w:fldChar w:fldCharType="end"/>
            </w:r>
          </w:hyperlink>
        </w:p>
        <w:p w14:paraId="39C3C35A" w14:textId="5D22F017"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89" w:history="1">
            <w:r w:rsidR="00213894" w:rsidRPr="00606452">
              <w:rPr>
                <w:rStyle w:val="Hyperlink"/>
                <w:rFonts w:ascii="Times New Roman" w:hAnsi="Times New Roman" w:cs="Times New Roman"/>
                <w:noProof/>
                <w:sz w:val="24"/>
                <w:szCs w:val="24"/>
              </w:rPr>
              <w:t>4.1</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Gambaran Umum Objek Penelitian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_Toc202655889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73</w:t>
            </w:r>
            <w:r w:rsidR="00213894" w:rsidRPr="00606452">
              <w:rPr>
                <w:rFonts w:ascii="Times New Roman" w:hAnsi="Times New Roman" w:cs="Times New Roman"/>
                <w:noProof/>
                <w:webHidden/>
                <w:sz w:val="24"/>
                <w:szCs w:val="24"/>
              </w:rPr>
              <w:fldChar w:fldCharType="end"/>
            </w:r>
          </w:hyperlink>
        </w:p>
        <w:p w14:paraId="262A26D5" w14:textId="563FA356"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90" w:history="1">
            <w:r w:rsidR="00213894" w:rsidRPr="00606452">
              <w:rPr>
                <w:rStyle w:val="Hyperlink"/>
                <w:rFonts w:ascii="Times New Roman" w:hAnsi="Times New Roman" w:cs="Times New Roman"/>
                <w:noProof/>
                <w:sz w:val="24"/>
                <w:szCs w:val="24"/>
              </w:rPr>
              <w:t>4.2</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Hasil Uji Analisa Data Penelitian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_Toc202655890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77</w:t>
            </w:r>
            <w:r w:rsidR="00213894" w:rsidRPr="00606452">
              <w:rPr>
                <w:rFonts w:ascii="Times New Roman" w:hAnsi="Times New Roman" w:cs="Times New Roman"/>
                <w:noProof/>
                <w:webHidden/>
                <w:sz w:val="24"/>
                <w:szCs w:val="24"/>
              </w:rPr>
              <w:fldChar w:fldCharType="end"/>
            </w:r>
          </w:hyperlink>
        </w:p>
        <w:p w14:paraId="3A206DFB" w14:textId="17078CD2"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91" w:history="1">
            <w:r w:rsidR="00213894" w:rsidRPr="00606452">
              <w:rPr>
                <w:rStyle w:val="Hyperlink"/>
                <w:rFonts w:ascii="Times New Roman" w:hAnsi="Times New Roman" w:cs="Times New Roman"/>
                <w:noProof/>
                <w:sz w:val="24"/>
                <w:szCs w:val="24"/>
              </w:rPr>
              <w:t>4.2.1</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Hasil Analisis Statistik Deskriptif</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_Toc202655891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77</w:t>
            </w:r>
            <w:r w:rsidR="00213894" w:rsidRPr="00606452">
              <w:rPr>
                <w:rFonts w:ascii="Times New Roman" w:hAnsi="Times New Roman" w:cs="Times New Roman"/>
                <w:noProof/>
                <w:webHidden/>
                <w:sz w:val="24"/>
                <w:szCs w:val="24"/>
              </w:rPr>
              <w:fldChar w:fldCharType="end"/>
            </w:r>
          </w:hyperlink>
        </w:p>
        <w:p w14:paraId="0927FD4B" w14:textId="23A17EB9"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92" w:history="1">
            <w:r w:rsidR="00213894" w:rsidRPr="00606452">
              <w:rPr>
                <w:rStyle w:val="Hyperlink"/>
                <w:rFonts w:ascii="Times New Roman" w:hAnsi="Times New Roman" w:cs="Times New Roman"/>
                <w:noProof/>
                <w:sz w:val="24"/>
                <w:szCs w:val="24"/>
              </w:rPr>
              <w:t>4.2.2</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Hasil Uji Asumsi Klasik</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_Toc202655892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78</w:t>
            </w:r>
            <w:r w:rsidR="00213894" w:rsidRPr="00606452">
              <w:rPr>
                <w:rFonts w:ascii="Times New Roman" w:hAnsi="Times New Roman" w:cs="Times New Roman"/>
                <w:noProof/>
                <w:webHidden/>
                <w:sz w:val="24"/>
                <w:szCs w:val="24"/>
              </w:rPr>
              <w:fldChar w:fldCharType="end"/>
            </w:r>
          </w:hyperlink>
        </w:p>
        <w:p w14:paraId="5E2CE82E" w14:textId="30B59DF8"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93" w:history="1">
            <w:r w:rsidR="00213894" w:rsidRPr="00606452">
              <w:rPr>
                <w:rStyle w:val="Hyperlink"/>
                <w:rFonts w:ascii="Times New Roman" w:hAnsi="Times New Roman" w:cs="Times New Roman"/>
                <w:noProof/>
                <w:sz w:val="24"/>
                <w:szCs w:val="24"/>
              </w:rPr>
              <w:t>4.2.3</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Uji Hipotesis</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_Toc202655893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82</w:t>
            </w:r>
            <w:r w:rsidR="00213894" w:rsidRPr="00606452">
              <w:rPr>
                <w:rFonts w:ascii="Times New Roman" w:hAnsi="Times New Roman" w:cs="Times New Roman"/>
                <w:noProof/>
                <w:webHidden/>
                <w:sz w:val="24"/>
                <w:szCs w:val="24"/>
              </w:rPr>
              <w:fldChar w:fldCharType="end"/>
            </w:r>
          </w:hyperlink>
        </w:p>
        <w:p w14:paraId="7BD426EA" w14:textId="5D4F5584"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94" w:history="1">
            <w:r w:rsidR="00213894" w:rsidRPr="00606452">
              <w:rPr>
                <w:rStyle w:val="Hyperlink"/>
                <w:rFonts w:ascii="Times New Roman" w:hAnsi="Times New Roman" w:cs="Times New Roman"/>
                <w:noProof/>
                <w:sz w:val="24"/>
                <w:szCs w:val="24"/>
              </w:rPr>
              <w:t>4.3</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Pembahasan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_Toc202655894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88</w:t>
            </w:r>
            <w:r w:rsidR="00213894" w:rsidRPr="00606452">
              <w:rPr>
                <w:rFonts w:ascii="Times New Roman" w:hAnsi="Times New Roman" w:cs="Times New Roman"/>
                <w:noProof/>
                <w:webHidden/>
                <w:sz w:val="24"/>
                <w:szCs w:val="24"/>
              </w:rPr>
              <w:fldChar w:fldCharType="end"/>
            </w:r>
          </w:hyperlink>
        </w:p>
        <w:p w14:paraId="14E5E907" w14:textId="0E97702E"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95" w:history="1">
            <w:r w:rsidR="00213894" w:rsidRPr="00606452">
              <w:rPr>
                <w:rStyle w:val="Hyperlink"/>
                <w:rFonts w:ascii="Times New Roman" w:hAnsi="Times New Roman" w:cs="Times New Roman"/>
                <w:noProof/>
                <w:sz w:val="24"/>
                <w:szCs w:val="24"/>
              </w:rPr>
              <w:t>4.3.1</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 xml:space="preserve">Pengaruh </w:t>
            </w:r>
            <w:r w:rsidR="00213894" w:rsidRPr="00606452">
              <w:rPr>
                <w:rStyle w:val="Hyperlink"/>
                <w:rFonts w:ascii="Times New Roman" w:hAnsi="Times New Roman" w:cs="Times New Roman"/>
                <w:i/>
                <w:iCs/>
                <w:noProof/>
                <w:sz w:val="24"/>
                <w:szCs w:val="24"/>
              </w:rPr>
              <w:t>Intellectual Capital</w:t>
            </w:r>
            <w:r w:rsidR="00213894" w:rsidRPr="00606452">
              <w:rPr>
                <w:rStyle w:val="Hyperlink"/>
                <w:rFonts w:ascii="Times New Roman" w:hAnsi="Times New Roman" w:cs="Times New Roman"/>
                <w:noProof/>
                <w:sz w:val="24"/>
                <w:szCs w:val="24"/>
              </w:rPr>
              <w:t xml:space="preserve"> Terhadap Profitabilitas</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_Toc202655895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88</w:t>
            </w:r>
            <w:r w:rsidR="00213894" w:rsidRPr="00606452">
              <w:rPr>
                <w:rFonts w:ascii="Times New Roman" w:hAnsi="Times New Roman" w:cs="Times New Roman"/>
                <w:noProof/>
                <w:webHidden/>
                <w:sz w:val="24"/>
                <w:szCs w:val="24"/>
              </w:rPr>
              <w:fldChar w:fldCharType="end"/>
            </w:r>
          </w:hyperlink>
        </w:p>
        <w:p w14:paraId="53297B7F" w14:textId="2C30ECEC"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96" w:history="1">
            <w:r w:rsidR="00213894" w:rsidRPr="00606452">
              <w:rPr>
                <w:rStyle w:val="Hyperlink"/>
                <w:rFonts w:ascii="Times New Roman" w:hAnsi="Times New Roman" w:cs="Times New Roman"/>
                <w:noProof/>
                <w:sz w:val="24"/>
                <w:szCs w:val="24"/>
              </w:rPr>
              <w:t>4.3.2</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Pengaruh Rasio Pembiayaan Bagi Hasil Terhadap Profitabilitas</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_Toc202655896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89</w:t>
            </w:r>
            <w:r w:rsidR="00213894" w:rsidRPr="00606452">
              <w:rPr>
                <w:rFonts w:ascii="Times New Roman" w:hAnsi="Times New Roman" w:cs="Times New Roman"/>
                <w:noProof/>
                <w:webHidden/>
                <w:sz w:val="24"/>
                <w:szCs w:val="24"/>
              </w:rPr>
              <w:fldChar w:fldCharType="end"/>
            </w:r>
          </w:hyperlink>
        </w:p>
        <w:p w14:paraId="79739BB0" w14:textId="058AC1B4" w:rsidR="00213894" w:rsidRPr="00606452" w:rsidRDefault="00FA5658" w:rsidP="00606452">
          <w:pPr>
            <w:pStyle w:val="TOC3"/>
            <w:tabs>
              <w:tab w:val="left" w:pos="120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97" w:history="1">
            <w:r w:rsidR="00213894" w:rsidRPr="00606452">
              <w:rPr>
                <w:rStyle w:val="Hyperlink"/>
                <w:rFonts w:ascii="Times New Roman" w:hAnsi="Times New Roman" w:cs="Times New Roman"/>
                <w:noProof/>
                <w:sz w:val="24"/>
                <w:szCs w:val="24"/>
              </w:rPr>
              <w:t>4.3.3</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 xml:space="preserve">Pengaruh </w:t>
            </w:r>
            <w:r w:rsidR="00213894" w:rsidRPr="00606452">
              <w:rPr>
                <w:rStyle w:val="Hyperlink"/>
                <w:rFonts w:ascii="Times New Roman" w:hAnsi="Times New Roman" w:cs="Times New Roman"/>
                <w:i/>
                <w:iCs/>
                <w:noProof/>
                <w:sz w:val="24"/>
                <w:szCs w:val="24"/>
              </w:rPr>
              <w:t>Good Corporate Governance</w:t>
            </w:r>
            <w:r w:rsidR="00213894" w:rsidRPr="00606452">
              <w:rPr>
                <w:rStyle w:val="Hyperlink"/>
                <w:rFonts w:ascii="Times New Roman" w:hAnsi="Times New Roman" w:cs="Times New Roman"/>
                <w:noProof/>
                <w:sz w:val="24"/>
                <w:szCs w:val="24"/>
              </w:rPr>
              <w:t xml:space="preserve"> Terhadap Profitabilitas</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_Toc202655897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91</w:t>
            </w:r>
            <w:r w:rsidR="00213894" w:rsidRPr="00606452">
              <w:rPr>
                <w:rFonts w:ascii="Times New Roman" w:hAnsi="Times New Roman" w:cs="Times New Roman"/>
                <w:noProof/>
                <w:webHidden/>
                <w:sz w:val="24"/>
                <w:szCs w:val="24"/>
              </w:rPr>
              <w:fldChar w:fldCharType="end"/>
            </w:r>
          </w:hyperlink>
        </w:p>
        <w:p w14:paraId="6328A5FF" w14:textId="251B207F"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898" w:history="1">
            <w:r w:rsidR="00213894" w:rsidRPr="00606452">
              <w:rPr>
                <w:rStyle w:val="Hyperlink"/>
                <w:rFonts w:ascii="Times New Roman" w:hAnsi="Times New Roman" w:cs="Times New Roman"/>
                <w:noProof/>
                <w:sz w:val="24"/>
                <w:szCs w:val="24"/>
              </w:rPr>
              <w:t>4.4</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Implikasi</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_Toc202655898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92</w:t>
            </w:r>
            <w:r w:rsidR="00213894" w:rsidRPr="00606452">
              <w:rPr>
                <w:rFonts w:ascii="Times New Roman" w:hAnsi="Times New Roman" w:cs="Times New Roman"/>
                <w:noProof/>
                <w:webHidden/>
                <w:sz w:val="24"/>
                <w:szCs w:val="24"/>
              </w:rPr>
              <w:fldChar w:fldCharType="end"/>
            </w:r>
          </w:hyperlink>
        </w:p>
        <w:p w14:paraId="2975199B" w14:textId="35FD14D4"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899" w:history="1">
            <w:r w:rsidR="00213894" w:rsidRPr="00606452">
              <w:rPr>
                <w:rStyle w:val="Hyperlink"/>
                <w:rFonts w:ascii="Times New Roman" w:hAnsi="Times New Roman" w:cs="Times New Roman"/>
                <w:noProof/>
                <w:sz w:val="24"/>
                <w:szCs w:val="24"/>
              </w:rPr>
              <w:t>BAB V</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_Toc202655899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95</w:t>
            </w:r>
            <w:r w:rsidR="00213894" w:rsidRPr="00606452">
              <w:rPr>
                <w:rFonts w:ascii="Times New Roman" w:hAnsi="Times New Roman" w:cs="Times New Roman"/>
                <w:noProof/>
                <w:webHidden/>
                <w:sz w:val="24"/>
                <w:szCs w:val="24"/>
              </w:rPr>
              <w:fldChar w:fldCharType="end"/>
            </w:r>
          </w:hyperlink>
        </w:p>
        <w:p w14:paraId="0C640D5A" w14:textId="3D506B45"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900" w:history="1">
            <w:r w:rsidR="00213894" w:rsidRPr="00606452">
              <w:rPr>
                <w:rStyle w:val="Hyperlink"/>
                <w:rFonts w:ascii="Times New Roman" w:hAnsi="Times New Roman" w:cs="Times New Roman"/>
                <w:noProof/>
                <w:sz w:val="24"/>
                <w:szCs w:val="24"/>
              </w:rPr>
              <w:t>PENUTUP</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_Toc202655900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95</w:t>
            </w:r>
            <w:r w:rsidR="00213894" w:rsidRPr="00606452">
              <w:rPr>
                <w:rFonts w:ascii="Times New Roman" w:hAnsi="Times New Roman" w:cs="Times New Roman"/>
                <w:noProof/>
                <w:webHidden/>
                <w:sz w:val="24"/>
                <w:szCs w:val="24"/>
              </w:rPr>
              <w:fldChar w:fldCharType="end"/>
            </w:r>
          </w:hyperlink>
        </w:p>
        <w:p w14:paraId="7560F874" w14:textId="3D3239B1"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901" w:history="1">
            <w:r w:rsidR="00213894" w:rsidRPr="00606452">
              <w:rPr>
                <w:rStyle w:val="Hyperlink"/>
                <w:rFonts w:ascii="Times New Roman" w:hAnsi="Times New Roman" w:cs="Times New Roman"/>
                <w:noProof/>
                <w:sz w:val="24"/>
                <w:szCs w:val="24"/>
              </w:rPr>
              <w:t>5.1</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Kesimpulan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_Toc202655901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95</w:t>
            </w:r>
            <w:r w:rsidR="00213894" w:rsidRPr="00606452">
              <w:rPr>
                <w:rFonts w:ascii="Times New Roman" w:hAnsi="Times New Roman" w:cs="Times New Roman"/>
                <w:noProof/>
                <w:webHidden/>
                <w:sz w:val="24"/>
                <w:szCs w:val="24"/>
              </w:rPr>
              <w:fldChar w:fldCharType="end"/>
            </w:r>
          </w:hyperlink>
        </w:p>
        <w:p w14:paraId="24287447" w14:textId="79EFC30E"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902" w:history="1">
            <w:r w:rsidR="00213894" w:rsidRPr="00606452">
              <w:rPr>
                <w:rStyle w:val="Hyperlink"/>
                <w:rFonts w:ascii="Times New Roman" w:hAnsi="Times New Roman" w:cs="Times New Roman"/>
                <w:noProof/>
                <w:sz w:val="24"/>
                <w:szCs w:val="24"/>
              </w:rPr>
              <w:t>5.2</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Keterbatasan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_Toc202655902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96</w:t>
            </w:r>
            <w:r w:rsidR="00213894" w:rsidRPr="00606452">
              <w:rPr>
                <w:rFonts w:ascii="Times New Roman" w:hAnsi="Times New Roman" w:cs="Times New Roman"/>
                <w:noProof/>
                <w:webHidden/>
                <w:sz w:val="24"/>
                <w:szCs w:val="24"/>
              </w:rPr>
              <w:fldChar w:fldCharType="end"/>
            </w:r>
          </w:hyperlink>
        </w:p>
        <w:p w14:paraId="3F017E44" w14:textId="695BE5D2" w:rsidR="00213894" w:rsidRPr="00606452" w:rsidRDefault="00FA5658" w:rsidP="00606452">
          <w:pPr>
            <w:pStyle w:val="TOC2"/>
            <w:tabs>
              <w:tab w:val="left" w:pos="960"/>
              <w:tab w:val="right" w:leader="dot" w:pos="7927"/>
            </w:tabs>
            <w:spacing w:line="276" w:lineRule="auto"/>
            <w:jc w:val="both"/>
            <w:rPr>
              <w:rFonts w:ascii="Times New Roman" w:eastAsiaTheme="minorEastAsia" w:hAnsi="Times New Roman" w:cs="Times New Roman"/>
              <w:noProof/>
              <w:sz w:val="24"/>
              <w:szCs w:val="24"/>
              <w:lang w:eastAsia="en-ID"/>
            </w:rPr>
          </w:pPr>
          <w:hyperlink w:anchor="_Toc202655903" w:history="1">
            <w:r w:rsidR="00213894" w:rsidRPr="00606452">
              <w:rPr>
                <w:rStyle w:val="Hyperlink"/>
                <w:rFonts w:ascii="Times New Roman" w:hAnsi="Times New Roman" w:cs="Times New Roman"/>
                <w:noProof/>
                <w:sz w:val="24"/>
                <w:szCs w:val="24"/>
              </w:rPr>
              <w:t>5.3</w:t>
            </w:r>
            <w:r w:rsidR="00213894" w:rsidRPr="00606452">
              <w:rPr>
                <w:rFonts w:ascii="Times New Roman" w:eastAsiaTheme="minorEastAsia" w:hAnsi="Times New Roman" w:cs="Times New Roman"/>
                <w:noProof/>
                <w:sz w:val="24"/>
                <w:szCs w:val="24"/>
                <w:lang w:eastAsia="en-ID"/>
              </w:rPr>
              <w:tab/>
            </w:r>
            <w:r w:rsidR="00213894" w:rsidRPr="00606452">
              <w:rPr>
                <w:rStyle w:val="Hyperlink"/>
                <w:rFonts w:ascii="Times New Roman" w:hAnsi="Times New Roman" w:cs="Times New Roman"/>
                <w:noProof/>
                <w:sz w:val="24"/>
                <w:szCs w:val="24"/>
              </w:rPr>
              <w:t>Saran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_Toc202655903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97</w:t>
            </w:r>
            <w:r w:rsidR="00213894" w:rsidRPr="00606452">
              <w:rPr>
                <w:rFonts w:ascii="Times New Roman" w:hAnsi="Times New Roman" w:cs="Times New Roman"/>
                <w:noProof/>
                <w:webHidden/>
                <w:sz w:val="24"/>
                <w:szCs w:val="24"/>
              </w:rPr>
              <w:fldChar w:fldCharType="end"/>
            </w:r>
          </w:hyperlink>
        </w:p>
        <w:p w14:paraId="3755D291" w14:textId="7B4D121F"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904" w:history="1">
            <w:r w:rsidR="00213894" w:rsidRPr="00606452">
              <w:rPr>
                <w:rStyle w:val="Hyperlink"/>
                <w:rFonts w:ascii="Times New Roman" w:hAnsi="Times New Roman" w:cs="Times New Roman"/>
                <w:noProof/>
                <w:sz w:val="24"/>
                <w:szCs w:val="24"/>
              </w:rPr>
              <w:t>DAFTAR PUSTAKA</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_Toc202655904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98</w:t>
            </w:r>
            <w:r w:rsidR="00213894" w:rsidRPr="00606452">
              <w:rPr>
                <w:rFonts w:ascii="Times New Roman" w:hAnsi="Times New Roman" w:cs="Times New Roman"/>
                <w:noProof/>
                <w:webHidden/>
                <w:sz w:val="24"/>
                <w:szCs w:val="24"/>
              </w:rPr>
              <w:fldChar w:fldCharType="end"/>
            </w:r>
          </w:hyperlink>
        </w:p>
        <w:p w14:paraId="134E1410" w14:textId="323D40B4" w:rsidR="00213894" w:rsidRPr="00606452" w:rsidRDefault="00FA5658" w:rsidP="00606452">
          <w:pPr>
            <w:pStyle w:val="TOC1"/>
            <w:spacing w:line="276" w:lineRule="auto"/>
            <w:rPr>
              <w:rFonts w:ascii="Times New Roman" w:eastAsiaTheme="minorEastAsia" w:hAnsi="Times New Roman" w:cs="Times New Roman"/>
              <w:noProof/>
              <w:sz w:val="24"/>
              <w:szCs w:val="24"/>
              <w:lang w:eastAsia="en-ID"/>
            </w:rPr>
          </w:pPr>
          <w:hyperlink w:anchor="_Toc202655905" w:history="1">
            <w:r w:rsidR="00213894" w:rsidRPr="00606452">
              <w:rPr>
                <w:rStyle w:val="Hyperlink"/>
                <w:rFonts w:ascii="Times New Roman" w:hAnsi="Times New Roman" w:cs="Times New Roman"/>
                <w:noProof/>
                <w:sz w:val="24"/>
                <w:szCs w:val="24"/>
              </w:rPr>
              <w:t>LAMPIRAN</w:t>
            </w:r>
            <w:r w:rsidR="00213894" w:rsidRPr="00606452">
              <w:rPr>
                <w:rFonts w:ascii="Times New Roman" w:hAnsi="Times New Roman" w:cs="Times New Roman"/>
                <w:noProof/>
                <w:webHidden/>
                <w:sz w:val="24"/>
                <w:szCs w:val="24"/>
              </w:rPr>
              <w:tab/>
            </w:r>
            <w:r w:rsidR="00213894" w:rsidRPr="00606452">
              <w:rPr>
                <w:rFonts w:ascii="Times New Roman" w:hAnsi="Times New Roman" w:cs="Times New Roman"/>
                <w:noProof/>
                <w:webHidden/>
                <w:sz w:val="24"/>
                <w:szCs w:val="24"/>
              </w:rPr>
              <w:fldChar w:fldCharType="begin"/>
            </w:r>
            <w:r w:rsidR="00213894" w:rsidRPr="00606452">
              <w:rPr>
                <w:rFonts w:ascii="Times New Roman" w:hAnsi="Times New Roman" w:cs="Times New Roman"/>
                <w:noProof/>
                <w:webHidden/>
                <w:sz w:val="24"/>
                <w:szCs w:val="24"/>
              </w:rPr>
              <w:instrText xml:space="preserve"> PAGEREF _Toc202655905 \h </w:instrText>
            </w:r>
            <w:r w:rsidR="00213894" w:rsidRPr="00606452">
              <w:rPr>
                <w:rFonts w:ascii="Times New Roman" w:hAnsi="Times New Roman" w:cs="Times New Roman"/>
                <w:noProof/>
                <w:webHidden/>
                <w:sz w:val="24"/>
                <w:szCs w:val="24"/>
              </w:rPr>
            </w:r>
            <w:r w:rsidR="00213894" w:rsidRPr="00606452">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106</w:t>
            </w:r>
            <w:r w:rsidR="00213894" w:rsidRPr="00606452">
              <w:rPr>
                <w:rFonts w:ascii="Times New Roman" w:hAnsi="Times New Roman" w:cs="Times New Roman"/>
                <w:noProof/>
                <w:webHidden/>
                <w:sz w:val="24"/>
                <w:szCs w:val="24"/>
              </w:rPr>
              <w:fldChar w:fldCharType="end"/>
            </w:r>
          </w:hyperlink>
          <w:hyperlink w:anchor="_Toc202655906" w:history="1"/>
        </w:p>
        <w:p w14:paraId="26E67B6A" w14:textId="535F4382" w:rsidR="00213894" w:rsidRDefault="00213894">
          <w:r>
            <w:rPr>
              <w:b/>
              <w:bCs/>
              <w:noProof/>
            </w:rPr>
            <w:fldChar w:fldCharType="end"/>
          </w:r>
        </w:p>
      </w:sdtContent>
    </w:sdt>
    <w:p w14:paraId="1AB2C1A7" w14:textId="77777777" w:rsidR="003F7BB6" w:rsidRDefault="003F7BB6" w:rsidP="00F521E7">
      <w:pPr>
        <w:jc w:val="both"/>
        <w:rPr>
          <w:rFonts w:ascii="Times New Roman" w:eastAsiaTheme="majorEastAsia" w:hAnsi="Times New Roman" w:cs="Times New Roman"/>
          <w:b/>
          <w:bCs/>
          <w:sz w:val="24"/>
          <w:szCs w:val="24"/>
        </w:rPr>
      </w:pPr>
      <w:r>
        <w:br w:type="page"/>
      </w:r>
    </w:p>
    <w:p w14:paraId="53C8311C" w14:textId="1FB5FFCC" w:rsidR="004264D3" w:rsidRDefault="003F7BB6" w:rsidP="00F521E7">
      <w:pPr>
        <w:pStyle w:val="Judul1"/>
        <w:spacing w:line="360" w:lineRule="auto"/>
      </w:pPr>
      <w:bookmarkStart w:id="13" w:name="_Toc202655850"/>
      <w:r w:rsidRPr="00F521E7">
        <w:lastRenderedPageBreak/>
        <w:t>DAFTAR TABEL</w:t>
      </w:r>
      <w:bookmarkEnd w:id="13"/>
    </w:p>
    <w:p w14:paraId="3520D91E" w14:textId="77777777" w:rsidR="007D1F5E" w:rsidRPr="007D1F5E" w:rsidRDefault="007D1F5E" w:rsidP="007D1F5E"/>
    <w:p w14:paraId="198A0F38" w14:textId="62CCBB86" w:rsidR="00F85351" w:rsidRPr="00375D81" w:rsidRDefault="005838A5" w:rsidP="00375D81">
      <w:pPr>
        <w:pStyle w:val="TabelGambar"/>
        <w:tabs>
          <w:tab w:val="right" w:leader="dot" w:pos="7927"/>
        </w:tabs>
        <w:spacing w:line="360" w:lineRule="auto"/>
        <w:jc w:val="both"/>
        <w:rPr>
          <w:rFonts w:ascii="Times New Roman" w:eastAsiaTheme="minorEastAsia" w:hAnsi="Times New Roman" w:cs="Times New Roman"/>
          <w:noProof/>
          <w:sz w:val="28"/>
          <w:szCs w:val="28"/>
          <w:lang w:eastAsia="en-ID"/>
        </w:rPr>
      </w:pPr>
      <w:r w:rsidRPr="007D1F5E">
        <w:rPr>
          <w:rFonts w:ascii="Times New Roman" w:hAnsi="Times New Roman" w:cs="Times New Roman"/>
          <w:sz w:val="24"/>
          <w:szCs w:val="24"/>
        </w:rPr>
        <w:fldChar w:fldCharType="begin"/>
      </w:r>
      <w:r w:rsidRPr="007D1F5E">
        <w:rPr>
          <w:rFonts w:ascii="Times New Roman" w:hAnsi="Times New Roman" w:cs="Times New Roman"/>
          <w:sz w:val="24"/>
          <w:szCs w:val="24"/>
        </w:rPr>
        <w:instrText xml:space="preserve"> TOC \h \z \c "Tabel" </w:instrText>
      </w:r>
      <w:r w:rsidRPr="007D1F5E">
        <w:rPr>
          <w:rFonts w:ascii="Times New Roman" w:hAnsi="Times New Roman" w:cs="Times New Roman"/>
          <w:sz w:val="24"/>
          <w:szCs w:val="24"/>
        </w:rPr>
        <w:fldChar w:fldCharType="separate"/>
      </w:r>
      <w:hyperlink w:anchor="_Toc202399646" w:history="1">
        <w:r w:rsidR="00F85351" w:rsidRPr="00375D81">
          <w:rPr>
            <w:rStyle w:val="Hyperlink"/>
            <w:rFonts w:ascii="Times New Roman" w:hAnsi="Times New Roman" w:cs="Times New Roman"/>
            <w:noProof/>
            <w:sz w:val="24"/>
            <w:szCs w:val="24"/>
          </w:rPr>
          <w:t>Tabel 2.1 Faktor Penilaian Self Assesment</w:t>
        </w:r>
        <w:r w:rsidR="00F85351" w:rsidRPr="00375D81">
          <w:rPr>
            <w:rFonts w:ascii="Times New Roman" w:hAnsi="Times New Roman" w:cs="Times New Roman"/>
            <w:noProof/>
            <w:webHidden/>
            <w:sz w:val="24"/>
            <w:szCs w:val="24"/>
          </w:rPr>
          <w:tab/>
        </w:r>
        <w:r w:rsidR="00F85351" w:rsidRPr="00375D81">
          <w:rPr>
            <w:rFonts w:ascii="Times New Roman" w:hAnsi="Times New Roman" w:cs="Times New Roman"/>
            <w:noProof/>
            <w:webHidden/>
            <w:sz w:val="24"/>
            <w:szCs w:val="24"/>
          </w:rPr>
          <w:fldChar w:fldCharType="begin"/>
        </w:r>
        <w:r w:rsidR="00F85351" w:rsidRPr="00375D81">
          <w:rPr>
            <w:rFonts w:ascii="Times New Roman" w:hAnsi="Times New Roman" w:cs="Times New Roman"/>
            <w:noProof/>
            <w:webHidden/>
            <w:sz w:val="24"/>
            <w:szCs w:val="24"/>
          </w:rPr>
          <w:instrText xml:space="preserve"> PAGEREF _Toc202399646 \h </w:instrText>
        </w:r>
        <w:r w:rsidR="00F85351" w:rsidRPr="00375D81">
          <w:rPr>
            <w:rFonts w:ascii="Times New Roman" w:hAnsi="Times New Roman" w:cs="Times New Roman"/>
            <w:noProof/>
            <w:webHidden/>
            <w:sz w:val="24"/>
            <w:szCs w:val="24"/>
          </w:rPr>
        </w:r>
        <w:r w:rsidR="00F85351" w:rsidRPr="00375D81">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47</w:t>
        </w:r>
        <w:r w:rsidR="00F85351" w:rsidRPr="00375D81">
          <w:rPr>
            <w:rFonts w:ascii="Times New Roman" w:hAnsi="Times New Roman" w:cs="Times New Roman"/>
            <w:noProof/>
            <w:webHidden/>
            <w:sz w:val="24"/>
            <w:szCs w:val="24"/>
          </w:rPr>
          <w:fldChar w:fldCharType="end"/>
        </w:r>
      </w:hyperlink>
    </w:p>
    <w:p w14:paraId="60768D84" w14:textId="1727C9C4" w:rsidR="00F85351" w:rsidRPr="00375D81" w:rsidRDefault="00FA5658" w:rsidP="00375D81">
      <w:pPr>
        <w:pStyle w:val="TabelGambar"/>
        <w:tabs>
          <w:tab w:val="right" w:leader="dot" w:pos="7927"/>
        </w:tabs>
        <w:spacing w:line="360" w:lineRule="auto"/>
        <w:jc w:val="both"/>
        <w:rPr>
          <w:rFonts w:ascii="Times New Roman" w:eastAsiaTheme="minorEastAsia" w:hAnsi="Times New Roman" w:cs="Times New Roman"/>
          <w:noProof/>
          <w:sz w:val="28"/>
          <w:szCs w:val="28"/>
          <w:lang w:eastAsia="en-ID"/>
        </w:rPr>
      </w:pPr>
      <w:hyperlink w:anchor="_Toc202399647" w:history="1">
        <w:r w:rsidR="00F85351" w:rsidRPr="00375D81">
          <w:rPr>
            <w:rStyle w:val="Hyperlink"/>
            <w:rFonts w:ascii="Times New Roman" w:hAnsi="Times New Roman" w:cs="Times New Roman"/>
            <w:noProof/>
            <w:sz w:val="24"/>
            <w:szCs w:val="24"/>
          </w:rPr>
          <w:t>Tabel 2.2 Nilai Komposit Self Assesment</w:t>
        </w:r>
        <w:r w:rsidR="00F85351" w:rsidRPr="00375D81">
          <w:rPr>
            <w:rFonts w:ascii="Times New Roman" w:hAnsi="Times New Roman" w:cs="Times New Roman"/>
            <w:noProof/>
            <w:webHidden/>
            <w:sz w:val="24"/>
            <w:szCs w:val="24"/>
          </w:rPr>
          <w:tab/>
        </w:r>
        <w:r w:rsidR="00F85351" w:rsidRPr="00375D81">
          <w:rPr>
            <w:rFonts w:ascii="Times New Roman" w:hAnsi="Times New Roman" w:cs="Times New Roman"/>
            <w:noProof/>
            <w:webHidden/>
            <w:sz w:val="24"/>
            <w:szCs w:val="24"/>
          </w:rPr>
          <w:fldChar w:fldCharType="begin"/>
        </w:r>
        <w:r w:rsidR="00F85351" w:rsidRPr="00375D81">
          <w:rPr>
            <w:rFonts w:ascii="Times New Roman" w:hAnsi="Times New Roman" w:cs="Times New Roman"/>
            <w:noProof/>
            <w:webHidden/>
            <w:sz w:val="24"/>
            <w:szCs w:val="24"/>
          </w:rPr>
          <w:instrText xml:space="preserve"> PAGEREF _Toc202399647 \h </w:instrText>
        </w:r>
        <w:r w:rsidR="00F85351" w:rsidRPr="00375D81">
          <w:rPr>
            <w:rFonts w:ascii="Times New Roman" w:hAnsi="Times New Roman" w:cs="Times New Roman"/>
            <w:noProof/>
            <w:webHidden/>
            <w:sz w:val="24"/>
            <w:szCs w:val="24"/>
          </w:rPr>
        </w:r>
        <w:r w:rsidR="00F85351" w:rsidRPr="00375D81">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48</w:t>
        </w:r>
        <w:r w:rsidR="00F85351" w:rsidRPr="00375D81">
          <w:rPr>
            <w:rFonts w:ascii="Times New Roman" w:hAnsi="Times New Roman" w:cs="Times New Roman"/>
            <w:noProof/>
            <w:webHidden/>
            <w:sz w:val="24"/>
            <w:szCs w:val="24"/>
          </w:rPr>
          <w:fldChar w:fldCharType="end"/>
        </w:r>
      </w:hyperlink>
    </w:p>
    <w:p w14:paraId="3F1FE74E" w14:textId="406095FB" w:rsidR="00F85351" w:rsidRPr="00375D81" w:rsidRDefault="00FA5658" w:rsidP="00375D81">
      <w:pPr>
        <w:pStyle w:val="TabelGambar"/>
        <w:tabs>
          <w:tab w:val="right" w:leader="dot" w:pos="7927"/>
        </w:tabs>
        <w:spacing w:line="360" w:lineRule="auto"/>
        <w:jc w:val="both"/>
        <w:rPr>
          <w:rFonts w:ascii="Times New Roman" w:eastAsiaTheme="minorEastAsia" w:hAnsi="Times New Roman" w:cs="Times New Roman"/>
          <w:noProof/>
          <w:sz w:val="28"/>
          <w:szCs w:val="28"/>
          <w:lang w:eastAsia="en-ID"/>
        </w:rPr>
      </w:pPr>
      <w:hyperlink w:anchor="_Toc202399648" w:history="1">
        <w:r w:rsidR="00F85351" w:rsidRPr="00375D81">
          <w:rPr>
            <w:rStyle w:val="Hyperlink"/>
            <w:rFonts w:ascii="Times New Roman" w:hAnsi="Times New Roman" w:cs="Times New Roman"/>
            <w:noProof/>
            <w:sz w:val="24"/>
            <w:szCs w:val="24"/>
          </w:rPr>
          <w:t>Tabel 2.3 Penelitian Terdahulu</w:t>
        </w:r>
        <w:r w:rsidR="00F85351" w:rsidRPr="00375D81">
          <w:rPr>
            <w:rFonts w:ascii="Times New Roman" w:hAnsi="Times New Roman" w:cs="Times New Roman"/>
            <w:noProof/>
            <w:webHidden/>
            <w:sz w:val="24"/>
            <w:szCs w:val="24"/>
          </w:rPr>
          <w:tab/>
        </w:r>
        <w:r w:rsidR="00F85351" w:rsidRPr="00375D81">
          <w:rPr>
            <w:rFonts w:ascii="Times New Roman" w:hAnsi="Times New Roman" w:cs="Times New Roman"/>
            <w:noProof/>
            <w:webHidden/>
            <w:sz w:val="24"/>
            <w:szCs w:val="24"/>
          </w:rPr>
          <w:fldChar w:fldCharType="begin"/>
        </w:r>
        <w:r w:rsidR="00F85351" w:rsidRPr="00375D81">
          <w:rPr>
            <w:rFonts w:ascii="Times New Roman" w:hAnsi="Times New Roman" w:cs="Times New Roman"/>
            <w:noProof/>
            <w:webHidden/>
            <w:sz w:val="24"/>
            <w:szCs w:val="24"/>
          </w:rPr>
          <w:instrText xml:space="preserve"> PAGEREF _Toc202399648 \h </w:instrText>
        </w:r>
        <w:r w:rsidR="00F85351" w:rsidRPr="00375D81">
          <w:rPr>
            <w:rFonts w:ascii="Times New Roman" w:hAnsi="Times New Roman" w:cs="Times New Roman"/>
            <w:noProof/>
            <w:webHidden/>
            <w:sz w:val="24"/>
            <w:szCs w:val="24"/>
          </w:rPr>
        </w:r>
        <w:r w:rsidR="00F85351" w:rsidRPr="00375D81">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48</w:t>
        </w:r>
        <w:r w:rsidR="00F85351" w:rsidRPr="00375D81">
          <w:rPr>
            <w:rFonts w:ascii="Times New Roman" w:hAnsi="Times New Roman" w:cs="Times New Roman"/>
            <w:noProof/>
            <w:webHidden/>
            <w:sz w:val="24"/>
            <w:szCs w:val="24"/>
          </w:rPr>
          <w:fldChar w:fldCharType="end"/>
        </w:r>
      </w:hyperlink>
    </w:p>
    <w:p w14:paraId="45F979D2" w14:textId="7FF6E36F" w:rsidR="00F85351" w:rsidRPr="00375D81" w:rsidRDefault="00FA5658" w:rsidP="00375D81">
      <w:pPr>
        <w:pStyle w:val="TabelGambar"/>
        <w:tabs>
          <w:tab w:val="right" w:leader="dot" w:pos="7927"/>
        </w:tabs>
        <w:spacing w:line="360" w:lineRule="auto"/>
        <w:jc w:val="both"/>
        <w:rPr>
          <w:rFonts w:ascii="Times New Roman" w:eastAsiaTheme="minorEastAsia" w:hAnsi="Times New Roman" w:cs="Times New Roman"/>
          <w:noProof/>
          <w:sz w:val="28"/>
          <w:szCs w:val="28"/>
          <w:lang w:eastAsia="en-ID"/>
        </w:rPr>
      </w:pPr>
      <w:hyperlink w:anchor="_Toc202399649" w:history="1">
        <w:r w:rsidR="00F85351" w:rsidRPr="00375D81">
          <w:rPr>
            <w:rStyle w:val="Hyperlink"/>
            <w:rFonts w:ascii="Times New Roman" w:hAnsi="Times New Roman" w:cs="Times New Roman"/>
            <w:noProof/>
            <w:sz w:val="24"/>
            <w:szCs w:val="24"/>
          </w:rPr>
          <w:t>Tabel 3.</w:t>
        </w:r>
        <w:r w:rsidR="00375D81" w:rsidRPr="00375D81">
          <w:rPr>
            <w:rStyle w:val="Hyperlink"/>
            <w:rFonts w:ascii="Times New Roman" w:hAnsi="Times New Roman" w:cs="Times New Roman"/>
            <w:noProof/>
            <w:sz w:val="24"/>
            <w:szCs w:val="24"/>
          </w:rPr>
          <w:t>1</w:t>
        </w:r>
        <w:r w:rsidR="00A34925">
          <w:rPr>
            <w:rStyle w:val="Hyperlink"/>
            <w:rFonts w:ascii="Times New Roman" w:hAnsi="Times New Roman" w:cs="Times New Roman"/>
            <w:noProof/>
            <w:color w:val="FFFFFF" w:themeColor="background1"/>
            <w:sz w:val="24"/>
            <w:szCs w:val="24"/>
          </w:rPr>
          <w:t xml:space="preserve"> </w:t>
        </w:r>
        <w:r w:rsidR="00F85351" w:rsidRPr="00375D81">
          <w:rPr>
            <w:rStyle w:val="Hyperlink"/>
            <w:rFonts w:ascii="Times New Roman" w:hAnsi="Times New Roman" w:cs="Times New Roman"/>
            <w:noProof/>
            <w:sz w:val="24"/>
            <w:szCs w:val="24"/>
          </w:rPr>
          <w:t>Daftar Populasi Penelitian</w:t>
        </w:r>
        <w:r w:rsidR="00F85351" w:rsidRPr="00375D81">
          <w:rPr>
            <w:rFonts w:ascii="Times New Roman" w:hAnsi="Times New Roman" w:cs="Times New Roman"/>
            <w:noProof/>
            <w:webHidden/>
            <w:sz w:val="24"/>
            <w:szCs w:val="24"/>
          </w:rPr>
          <w:tab/>
        </w:r>
        <w:r w:rsidR="00F85351" w:rsidRPr="00375D81">
          <w:rPr>
            <w:rFonts w:ascii="Times New Roman" w:hAnsi="Times New Roman" w:cs="Times New Roman"/>
            <w:noProof/>
            <w:webHidden/>
            <w:sz w:val="24"/>
            <w:szCs w:val="24"/>
          </w:rPr>
          <w:fldChar w:fldCharType="begin"/>
        </w:r>
        <w:r w:rsidR="00F85351" w:rsidRPr="00375D81">
          <w:rPr>
            <w:rFonts w:ascii="Times New Roman" w:hAnsi="Times New Roman" w:cs="Times New Roman"/>
            <w:noProof/>
            <w:webHidden/>
            <w:sz w:val="24"/>
            <w:szCs w:val="24"/>
          </w:rPr>
          <w:instrText xml:space="preserve"> PAGEREF _Toc202399649 \h </w:instrText>
        </w:r>
        <w:r w:rsidR="00F85351" w:rsidRPr="00375D81">
          <w:rPr>
            <w:rFonts w:ascii="Times New Roman" w:hAnsi="Times New Roman" w:cs="Times New Roman"/>
            <w:noProof/>
            <w:webHidden/>
            <w:sz w:val="24"/>
            <w:szCs w:val="24"/>
          </w:rPr>
        </w:r>
        <w:r w:rsidR="00F85351" w:rsidRPr="00375D81">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63</w:t>
        </w:r>
        <w:r w:rsidR="00F85351" w:rsidRPr="00375D81">
          <w:rPr>
            <w:rFonts w:ascii="Times New Roman" w:hAnsi="Times New Roman" w:cs="Times New Roman"/>
            <w:noProof/>
            <w:webHidden/>
            <w:sz w:val="24"/>
            <w:szCs w:val="24"/>
          </w:rPr>
          <w:fldChar w:fldCharType="end"/>
        </w:r>
      </w:hyperlink>
    </w:p>
    <w:p w14:paraId="0EC34901" w14:textId="7482F741" w:rsidR="00F85351" w:rsidRPr="00375D81" w:rsidRDefault="00FA5658" w:rsidP="00375D81">
      <w:pPr>
        <w:pStyle w:val="TabelGambar"/>
        <w:tabs>
          <w:tab w:val="right" w:leader="dot" w:pos="7927"/>
        </w:tabs>
        <w:spacing w:line="360" w:lineRule="auto"/>
        <w:jc w:val="both"/>
        <w:rPr>
          <w:rFonts w:ascii="Times New Roman" w:eastAsiaTheme="minorEastAsia" w:hAnsi="Times New Roman" w:cs="Times New Roman"/>
          <w:noProof/>
          <w:sz w:val="28"/>
          <w:szCs w:val="28"/>
          <w:lang w:eastAsia="en-ID"/>
        </w:rPr>
      </w:pPr>
      <w:hyperlink w:anchor="_Toc202399650" w:history="1">
        <w:r w:rsidR="00F85351" w:rsidRPr="00375D81">
          <w:rPr>
            <w:rStyle w:val="Hyperlink"/>
            <w:rFonts w:ascii="Times New Roman" w:hAnsi="Times New Roman" w:cs="Times New Roman"/>
            <w:noProof/>
            <w:sz w:val="24"/>
            <w:szCs w:val="24"/>
          </w:rPr>
          <w:t>Tabel 3.2 Kriteria Sampel</w:t>
        </w:r>
        <w:r w:rsidR="00F85351" w:rsidRPr="00375D81">
          <w:rPr>
            <w:rFonts w:ascii="Times New Roman" w:hAnsi="Times New Roman" w:cs="Times New Roman"/>
            <w:noProof/>
            <w:webHidden/>
            <w:sz w:val="24"/>
            <w:szCs w:val="24"/>
          </w:rPr>
          <w:tab/>
        </w:r>
        <w:r w:rsidR="00F85351" w:rsidRPr="00375D81">
          <w:rPr>
            <w:rFonts w:ascii="Times New Roman" w:hAnsi="Times New Roman" w:cs="Times New Roman"/>
            <w:noProof/>
            <w:webHidden/>
            <w:sz w:val="24"/>
            <w:szCs w:val="24"/>
          </w:rPr>
          <w:fldChar w:fldCharType="begin"/>
        </w:r>
        <w:r w:rsidR="00F85351" w:rsidRPr="00375D81">
          <w:rPr>
            <w:rFonts w:ascii="Times New Roman" w:hAnsi="Times New Roman" w:cs="Times New Roman"/>
            <w:noProof/>
            <w:webHidden/>
            <w:sz w:val="24"/>
            <w:szCs w:val="24"/>
          </w:rPr>
          <w:instrText xml:space="preserve"> PAGEREF _Toc202399650 \h </w:instrText>
        </w:r>
        <w:r w:rsidR="00F85351" w:rsidRPr="00375D81">
          <w:rPr>
            <w:rFonts w:ascii="Times New Roman" w:hAnsi="Times New Roman" w:cs="Times New Roman"/>
            <w:noProof/>
            <w:webHidden/>
            <w:sz w:val="24"/>
            <w:szCs w:val="24"/>
          </w:rPr>
        </w:r>
        <w:r w:rsidR="00F85351" w:rsidRPr="00375D81">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64</w:t>
        </w:r>
        <w:r w:rsidR="00F85351" w:rsidRPr="00375D81">
          <w:rPr>
            <w:rFonts w:ascii="Times New Roman" w:hAnsi="Times New Roman" w:cs="Times New Roman"/>
            <w:noProof/>
            <w:webHidden/>
            <w:sz w:val="24"/>
            <w:szCs w:val="24"/>
          </w:rPr>
          <w:fldChar w:fldCharType="end"/>
        </w:r>
      </w:hyperlink>
    </w:p>
    <w:p w14:paraId="74D46B6D" w14:textId="46AE9B78" w:rsidR="00F85351" w:rsidRPr="00375D81" w:rsidRDefault="00FA5658" w:rsidP="00375D81">
      <w:pPr>
        <w:pStyle w:val="TabelGambar"/>
        <w:tabs>
          <w:tab w:val="right" w:leader="dot" w:pos="7927"/>
        </w:tabs>
        <w:spacing w:line="360" w:lineRule="auto"/>
        <w:jc w:val="both"/>
        <w:rPr>
          <w:rFonts w:ascii="Times New Roman" w:eastAsiaTheme="minorEastAsia" w:hAnsi="Times New Roman" w:cs="Times New Roman"/>
          <w:noProof/>
          <w:sz w:val="28"/>
          <w:szCs w:val="28"/>
          <w:lang w:eastAsia="en-ID"/>
        </w:rPr>
      </w:pPr>
      <w:hyperlink w:anchor="_Toc202399651" w:history="1">
        <w:r w:rsidR="00F85351" w:rsidRPr="00375D81">
          <w:rPr>
            <w:rStyle w:val="Hyperlink"/>
            <w:rFonts w:ascii="Times New Roman" w:hAnsi="Times New Roman" w:cs="Times New Roman"/>
            <w:noProof/>
            <w:sz w:val="24"/>
            <w:szCs w:val="24"/>
          </w:rPr>
          <w:t>Tabel 3.3</w:t>
        </w:r>
        <w:r w:rsidR="0020162D">
          <w:rPr>
            <w:rStyle w:val="Hyperlink"/>
            <w:rFonts w:ascii="Times New Roman" w:hAnsi="Times New Roman" w:cs="Times New Roman"/>
            <w:noProof/>
            <w:color w:val="FFFFFF" w:themeColor="background1"/>
            <w:sz w:val="24"/>
            <w:szCs w:val="24"/>
          </w:rPr>
          <w:t xml:space="preserve"> </w:t>
        </w:r>
        <w:r w:rsidR="00F85351" w:rsidRPr="00375D81">
          <w:rPr>
            <w:rStyle w:val="Hyperlink"/>
            <w:rFonts w:ascii="Times New Roman" w:hAnsi="Times New Roman" w:cs="Times New Roman"/>
            <w:noProof/>
            <w:sz w:val="24"/>
            <w:szCs w:val="24"/>
          </w:rPr>
          <w:t>Daftar Sampel Penelitian</w:t>
        </w:r>
        <w:r w:rsidR="00F85351" w:rsidRPr="00375D81">
          <w:rPr>
            <w:rFonts w:ascii="Times New Roman" w:hAnsi="Times New Roman" w:cs="Times New Roman"/>
            <w:noProof/>
            <w:webHidden/>
            <w:sz w:val="24"/>
            <w:szCs w:val="24"/>
          </w:rPr>
          <w:tab/>
        </w:r>
        <w:r w:rsidR="00F85351" w:rsidRPr="00375D81">
          <w:rPr>
            <w:rFonts w:ascii="Times New Roman" w:hAnsi="Times New Roman" w:cs="Times New Roman"/>
            <w:noProof/>
            <w:webHidden/>
            <w:sz w:val="24"/>
            <w:szCs w:val="24"/>
          </w:rPr>
          <w:fldChar w:fldCharType="begin"/>
        </w:r>
        <w:r w:rsidR="00F85351" w:rsidRPr="00375D81">
          <w:rPr>
            <w:rFonts w:ascii="Times New Roman" w:hAnsi="Times New Roman" w:cs="Times New Roman"/>
            <w:noProof/>
            <w:webHidden/>
            <w:sz w:val="24"/>
            <w:szCs w:val="24"/>
          </w:rPr>
          <w:instrText xml:space="preserve"> PAGEREF _Toc202399651 \h </w:instrText>
        </w:r>
        <w:r w:rsidR="00F85351" w:rsidRPr="00375D81">
          <w:rPr>
            <w:rFonts w:ascii="Times New Roman" w:hAnsi="Times New Roman" w:cs="Times New Roman"/>
            <w:noProof/>
            <w:webHidden/>
            <w:sz w:val="24"/>
            <w:szCs w:val="24"/>
          </w:rPr>
        </w:r>
        <w:r w:rsidR="00F85351" w:rsidRPr="00375D81">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65</w:t>
        </w:r>
        <w:r w:rsidR="00F85351" w:rsidRPr="00375D81">
          <w:rPr>
            <w:rFonts w:ascii="Times New Roman" w:hAnsi="Times New Roman" w:cs="Times New Roman"/>
            <w:noProof/>
            <w:webHidden/>
            <w:sz w:val="24"/>
            <w:szCs w:val="24"/>
          </w:rPr>
          <w:fldChar w:fldCharType="end"/>
        </w:r>
      </w:hyperlink>
    </w:p>
    <w:p w14:paraId="142A1A0E" w14:textId="14C62FE3" w:rsidR="00F85351" w:rsidRPr="00375D81" w:rsidRDefault="00FA5658" w:rsidP="00375D81">
      <w:pPr>
        <w:pStyle w:val="TabelGambar"/>
        <w:tabs>
          <w:tab w:val="right" w:leader="dot" w:pos="7927"/>
        </w:tabs>
        <w:spacing w:line="360" w:lineRule="auto"/>
        <w:jc w:val="both"/>
        <w:rPr>
          <w:rFonts w:ascii="Times New Roman" w:eastAsiaTheme="minorEastAsia" w:hAnsi="Times New Roman" w:cs="Times New Roman"/>
          <w:noProof/>
          <w:sz w:val="28"/>
          <w:szCs w:val="28"/>
          <w:lang w:eastAsia="en-ID"/>
        </w:rPr>
      </w:pPr>
      <w:hyperlink w:anchor="_Toc202399652" w:history="1">
        <w:r w:rsidR="00F85351" w:rsidRPr="00375D81">
          <w:rPr>
            <w:rStyle w:val="Hyperlink"/>
            <w:rFonts w:ascii="Times New Roman" w:hAnsi="Times New Roman" w:cs="Times New Roman"/>
            <w:noProof/>
            <w:sz w:val="24"/>
            <w:szCs w:val="24"/>
          </w:rPr>
          <w:t>Tabel 4.1</w:t>
        </w:r>
        <w:r w:rsidR="0020162D">
          <w:rPr>
            <w:rStyle w:val="Hyperlink"/>
            <w:rFonts w:ascii="Times New Roman" w:hAnsi="Times New Roman" w:cs="Times New Roman"/>
            <w:noProof/>
            <w:color w:val="FFFFFF" w:themeColor="background1"/>
            <w:sz w:val="24"/>
            <w:szCs w:val="24"/>
          </w:rPr>
          <w:t xml:space="preserve"> </w:t>
        </w:r>
        <w:r w:rsidR="00F85351" w:rsidRPr="00375D81">
          <w:rPr>
            <w:rStyle w:val="Hyperlink"/>
            <w:rFonts w:ascii="Times New Roman" w:hAnsi="Times New Roman" w:cs="Times New Roman"/>
            <w:noProof/>
            <w:sz w:val="24"/>
            <w:szCs w:val="24"/>
          </w:rPr>
          <w:t>Hasil Uji Statistik Deskriptif</w:t>
        </w:r>
        <w:r w:rsidR="00F85351" w:rsidRPr="00375D81">
          <w:rPr>
            <w:rFonts w:ascii="Times New Roman" w:hAnsi="Times New Roman" w:cs="Times New Roman"/>
            <w:noProof/>
            <w:webHidden/>
            <w:sz w:val="24"/>
            <w:szCs w:val="24"/>
          </w:rPr>
          <w:tab/>
        </w:r>
        <w:r w:rsidR="00F85351" w:rsidRPr="00375D81">
          <w:rPr>
            <w:rFonts w:ascii="Times New Roman" w:hAnsi="Times New Roman" w:cs="Times New Roman"/>
            <w:noProof/>
            <w:webHidden/>
            <w:sz w:val="24"/>
            <w:szCs w:val="24"/>
          </w:rPr>
          <w:fldChar w:fldCharType="begin"/>
        </w:r>
        <w:r w:rsidR="00F85351" w:rsidRPr="00375D81">
          <w:rPr>
            <w:rFonts w:ascii="Times New Roman" w:hAnsi="Times New Roman" w:cs="Times New Roman"/>
            <w:noProof/>
            <w:webHidden/>
            <w:sz w:val="24"/>
            <w:szCs w:val="24"/>
          </w:rPr>
          <w:instrText xml:space="preserve"> PAGEREF _Toc202399652 \h </w:instrText>
        </w:r>
        <w:r w:rsidR="00F85351" w:rsidRPr="00375D81">
          <w:rPr>
            <w:rFonts w:ascii="Times New Roman" w:hAnsi="Times New Roman" w:cs="Times New Roman"/>
            <w:noProof/>
            <w:webHidden/>
            <w:sz w:val="24"/>
            <w:szCs w:val="24"/>
          </w:rPr>
        </w:r>
        <w:r w:rsidR="00F85351" w:rsidRPr="00375D81">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77</w:t>
        </w:r>
        <w:r w:rsidR="00F85351" w:rsidRPr="00375D81">
          <w:rPr>
            <w:rFonts w:ascii="Times New Roman" w:hAnsi="Times New Roman" w:cs="Times New Roman"/>
            <w:noProof/>
            <w:webHidden/>
            <w:sz w:val="24"/>
            <w:szCs w:val="24"/>
          </w:rPr>
          <w:fldChar w:fldCharType="end"/>
        </w:r>
      </w:hyperlink>
    </w:p>
    <w:p w14:paraId="2E363C77" w14:textId="1EBD8D67" w:rsidR="00F85351" w:rsidRPr="00375D81" w:rsidRDefault="00FA5658" w:rsidP="00375D81">
      <w:pPr>
        <w:pStyle w:val="TabelGambar"/>
        <w:tabs>
          <w:tab w:val="right" w:leader="dot" w:pos="7927"/>
        </w:tabs>
        <w:spacing w:line="360" w:lineRule="auto"/>
        <w:jc w:val="both"/>
        <w:rPr>
          <w:rFonts w:ascii="Times New Roman" w:eastAsiaTheme="minorEastAsia" w:hAnsi="Times New Roman" w:cs="Times New Roman"/>
          <w:noProof/>
          <w:sz w:val="28"/>
          <w:szCs w:val="28"/>
          <w:lang w:eastAsia="en-ID"/>
        </w:rPr>
      </w:pPr>
      <w:hyperlink w:anchor="_Toc202399653" w:history="1">
        <w:r w:rsidR="00F85351" w:rsidRPr="00375D81">
          <w:rPr>
            <w:rStyle w:val="Hyperlink"/>
            <w:rFonts w:ascii="Times New Roman" w:hAnsi="Times New Roman" w:cs="Times New Roman"/>
            <w:noProof/>
            <w:sz w:val="24"/>
            <w:szCs w:val="24"/>
          </w:rPr>
          <w:t>Tabel 4.2</w:t>
        </w:r>
        <w:r w:rsidR="0020162D">
          <w:rPr>
            <w:rStyle w:val="Hyperlink"/>
            <w:rFonts w:ascii="Times New Roman" w:hAnsi="Times New Roman" w:cs="Times New Roman"/>
            <w:noProof/>
            <w:color w:val="FFFFFF" w:themeColor="background1"/>
            <w:sz w:val="24"/>
            <w:szCs w:val="24"/>
          </w:rPr>
          <w:t xml:space="preserve"> </w:t>
        </w:r>
        <w:r w:rsidR="00F85351" w:rsidRPr="00375D81">
          <w:rPr>
            <w:rStyle w:val="Hyperlink"/>
            <w:rFonts w:ascii="Times New Roman" w:hAnsi="Times New Roman" w:cs="Times New Roman"/>
            <w:noProof/>
            <w:sz w:val="24"/>
            <w:szCs w:val="24"/>
          </w:rPr>
          <w:t>Hasil Uji Normalitas</w:t>
        </w:r>
        <w:r w:rsidR="00F85351" w:rsidRPr="00375D81">
          <w:rPr>
            <w:rFonts w:ascii="Times New Roman" w:hAnsi="Times New Roman" w:cs="Times New Roman"/>
            <w:noProof/>
            <w:webHidden/>
            <w:sz w:val="24"/>
            <w:szCs w:val="24"/>
          </w:rPr>
          <w:tab/>
        </w:r>
        <w:r w:rsidR="00F85351" w:rsidRPr="00375D81">
          <w:rPr>
            <w:rFonts w:ascii="Times New Roman" w:hAnsi="Times New Roman" w:cs="Times New Roman"/>
            <w:noProof/>
            <w:webHidden/>
            <w:sz w:val="24"/>
            <w:szCs w:val="24"/>
          </w:rPr>
          <w:fldChar w:fldCharType="begin"/>
        </w:r>
        <w:r w:rsidR="00F85351" w:rsidRPr="00375D81">
          <w:rPr>
            <w:rFonts w:ascii="Times New Roman" w:hAnsi="Times New Roman" w:cs="Times New Roman"/>
            <w:noProof/>
            <w:webHidden/>
            <w:sz w:val="24"/>
            <w:szCs w:val="24"/>
          </w:rPr>
          <w:instrText xml:space="preserve"> PAGEREF _Toc202399653 \h </w:instrText>
        </w:r>
        <w:r w:rsidR="00F85351" w:rsidRPr="00375D81">
          <w:rPr>
            <w:rFonts w:ascii="Times New Roman" w:hAnsi="Times New Roman" w:cs="Times New Roman"/>
            <w:noProof/>
            <w:webHidden/>
            <w:sz w:val="24"/>
            <w:szCs w:val="24"/>
          </w:rPr>
        </w:r>
        <w:r w:rsidR="00F85351" w:rsidRPr="00375D81">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79</w:t>
        </w:r>
        <w:r w:rsidR="00F85351" w:rsidRPr="00375D81">
          <w:rPr>
            <w:rFonts w:ascii="Times New Roman" w:hAnsi="Times New Roman" w:cs="Times New Roman"/>
            <w:noProof/>
            <w:webHidden/>
            <w:sz w:val="24"/>
            <w:szCs w:val="24"/>
          </w:rPr>
          <w:fldChar w:fldCharType="end"/>
        </w:r>
      </w:hyperlink>
    </w:p>
    <w:p w14:paraId="71BA6F9A" w14:textId="69B64279" w:rsidR="00F85351" w:rsidRPr="00375D81" w:rsidRDefault="00FA5658" w:rsidP="00375D81">
      <w:pPr>
        <w:pStyle w:val="TabelGambar"/>
        <w:tabs>
          <w:tab w:val="right" w:leader="dot" w:pos="7927"/>
        </w:tabs>
        <w:spacing w:line="360" w:lineRule="auto"/>
        <w:jc w:val="both"/>
        <w:rPr>
          <w:rFonts w:ascii="Times New Roman" w:eastAsiaTheme="minorEastAsia" w:hAnsi="Times New Roman" w:cs="Times New Roman"/>
          <w:noProof/>
          <w:sz w:val="28"/>
          <w:szCs w:val="28"/>
          <w:lang w:eastAsia="en-ID"/>
        </w:rPr>
      </w:pPr>
      <w:hyperlink w:anchor="_Toc202399654" w:history="1">
        <w:r w:rsidR="00F85351" w:rsidRPr="00375D81">
          <w:rPr>
            <w:rStyle w:val="Hyperlink"/>
            <w:rFonts w:ascii="Times New Roman" w:hAnsi="Times New Roman" w:cs="Times New Roman"/>
            <w:noProof/>
            <w:sz w:val="24"/>
            <w:szCs w:val="24"/>
          </w:rPr>
          <w:t>Tabel 4.3</w:t>
        </w:r>
        <w:r w:rsidR="0020162D">
          <w:rPr>
            <w:rStyle w:val="Hyperlink"/>
            <w:rFonts w:ascii="Times New Roman" w:hAnsi="Times New Roman" w:cs="Times New Roman"/>
            <w:noProof/>
            <w:color w:val="FFFFFF" w:themeColor="background1"/>
            <w:sz w:val="24"/>
            <w:szCs w:val="24"/>
          </w:rPr>
          <w:t xml:space="preserve"> </w:t>
        </w:r>
        <w:r w:rsidR="00F85351" w:rsidRPr="00375D81">
          <w:rPr>
            <w:rStyle w:val="Hyperlink"/>
            <w:rFonts w:ascii="Times New Roman" w:hAnsi="Times New Roman" w:cs="Times New Roman"/>
            <w:noProof/>
            <w:sz w:val="24"/>
            <w:szCs w:val="24"/>
          </w:rPr>
          <w:t>Hasil Uji Heteroskedastisitas dengan Uji Scatterplots</w:t>
        </w:r>
        <w:r w:rsidR="00F85351" w:rsidRPr="00375D81">
          <w:rPr>
            <w:rFonts w:ascii="Times New Roman" w:hAnsi="Times New Roman" w:cs="Times New Roman"/>
            <w:noProof/>
            <w:webHidden/>
            <w:sz w:val="24"/>
            <w:szCs w:val="24"/>
          </w:rPr>
          <w:tab/>
        </w:r>
        <w:r w:rsidR="00F85351" w:rsidRPr="00375D81">
          <w:rPr>
            <w:rFonts w:ascii="Times New Roman" w:hAnsi="Times New Roman" w:cs="Times New Roman"/>
            <w:noProof/>
            <w:webHidden/>
            <w:sz w:val="24"/>
            <w:szCs w:val="24"/>
          </w:rPr>
          <w:fldChar w:fldCharType="begin"/>
        </w:r>
        <w:r w:rsidR="00F85351" w:rsidRPr="00375D81">
          <w:rPr>
            <w:rFonts w:ascii="Times New Roman" w:hAnsi="Times New Roman" w:cs="Times New Roman"/>
            <w:noProof/>
            <w:webHidden/>
            <w:sz w:val="24"/>
            <w:szCs w:val="24"/>
          </w:rPr>
          <w:instrText xml:space="preserve"> PAGEREF _Toc202399654 \h </w:instrText>
        </w:r>
        <w:r w:rsidR="00F85351" w:rsidRPr="00375D81">
          <w:rPr>
            <w:rFonts w:ascii="Times New Roman" w:hAnsi="Times New Roman" w:cs="Times New Roman"/>
            <w:noProof/>
            <w:webHidden/>
            <w:sz w:val="24"/>
            <w:szCs w:val="24"/>
          </w:rPr>
        </w:r>
        <w:r w:rsidR="00F85351" w:rsidRPr="00375D81">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80</w:t>
        </w:r>
        <w:r w:rsidR="00F85351" w:rsidRPr="00375D81">
          <w:rPr>
            <w:rFonts w:ascii="Times New Roman" w:hAnsi="Times New Roman" w:cs="Times New Roman"/>
            <w:noProof/>
            <w:webHidden/>
            <w:sz w:val="24"/>
            <w:szCs w:val="24"/>
          </w:rPr>
          <w:fldChar w:fldCharType="end"/>
        </w:r>
      </w:hyperlink>
    </w:p>
    <w:p w14:paraId="18586700" w14:textId="5CB03733" w:rsidR="00F85351" w:rsidRPr="00375D81" w:rsidRDefault="00FA5658" w:rsidP="00375D81">
      <w:pPr>
        <w:pStyle w:val="TabelGambar"/>
        <w:tabs>
          <w:tab w:val="right" w:leader="dot" w:pos="7927"/>
        </w:tabs>
        <w:spacing w:line="360" w:lineRule="auto"/>
        <w:jc w:val="both"/>
        <w:rPr>
          <w:rFonts w:ascii="Times New Roman" w:eastAsiaTheme="minorEastAsia" w:hAnsi="Times New Roman" w:cs="Times New Roman"/>
          <w:noProof/>
          <w:sz w:val="28"/>
          <w:szCs w:val="28"/>
          <w:lang w:eastAsia="en-ID"/>
        </w:rPr>
      </w:pPr>
      <w:hyperlink w:anchor="_Toc202399655" w:history="1">
        <w:r w:rsidR="00F85351" w:rsidRPr="00375D81">
          <w:rPr>
            <w:rStyle w:val="Hyperlink"/>
            <w:rFonts w:ascii="Times New Roman" w:hAnsi="Times New Roman" w:cs="Times New Roman"/>
            <w:noProof/>
            <w:sz w:val="24"/>
            <w:szCs w:val="24"/>
          </w:rPr>
          <w:t>Tabel 4.4</w:t>
        </w:r>
        <w:r w:rsidR="0020162D">
          <w:rPr>
            <w:rStyle w:val="Hyperlink"/>
            <w:rFonts w:ascii="Times New Roman" w:hAnsi="Times New Roman" w:cs="Times New Roman"/>
            <w:noProof/>
            <w:color w:val="FFFFFF" w:themeColor="background1"/>
            <w:sz w:val="24"/>
            <w:szCs w:val="24"/>
          </w:rPr>
          <w:t xml:space="preserve"> </w:t>
        </w:r>
        <w:r w:rsidR="00F85351" w:rsidRPr="00375D81">
          <w:rPr>
            <w:rStyle w:val="Hyperlink"/>
            <w:rFonts w:ascii="Times New Roman" w:hAnsi="Times New Roman" w:cs="Times New Roman"/>
            <w:noProof/>
            <w:sz w:val="24"/>
            <w:szCs w:val="24"/>
          </w:rPr>
          <w:t>Hasil Uji Multikolinearitas</w:t>
        </w:r>
        <w:r w:rsidR="00F85351" w:rsidRPr="00375D81">
          <w:rPr>
            <w:rFonts w:ascii="Times New Roman" w:hAnsi="Times New Roman" w:cs="Times New Roman"/>
            <w:noProof/>
            <w:webHidden/>
            <w:sz w:val="24"/>
            <w:szCs w:val="24"/>
          </w:rPr>
          <w:tab/>
        </w:r>
        <w:r w:rsidR="00F85351" w:rsidRPr="00375D81">
          <w:rPr>
            <w:rFonts w:ascii="Times New Roman" w:hAnsi="Times New Roman" w:cs="Times New Roman"/>
            <w:noProof/>
            <w:webHidden/>
            <w:sz w:val="24"/>
            <w:szCs w:val="24"/>
          </w:rPr>
          <w:fldChar w:fldCharType="begin"/>
        </w:r>
        <w:r w:rsidR="00F85351" w:rsidRPr="00375D81">
          <w:rPr>
            <w:rFonts w:ascii="Times New Roman" w:hAnsi="Times New Roman" w:cs="Times New Roman"/>
            <w:noProof/>
            <w:webHidden/>
            <w:sz w:val="24"/>
            <w:szCs w:val="24"/>
          </w:rPr>
          <w:instrText xml:space="preserve"> PAGEREF _Toc202399655 \h </w:instrText>
        </w:r>
        <w:r w:rsidR="00F85351" w:rsidRPr="00375D81">
          <w:rPr>
            <w:rFonts w:ascii="Times New Roman" w:hAnsi="Times New Roman" w:cs="Times New Roman"/>
            <w:noProof/>
            <w:webHidden/>
            <w:sz w:val="24"/>
            <w:szCs w:val="24"/>
          </w:rPr>
        </w:r>
        <w:r w:rsidR="00F85351" w:rsidRPr="00375D81">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81</w:t>
        </w:r>
        <w:r w:rsidR="00F85351" w:rsidRPr="00375D81">
          <w:rPr>
            <w:rFonts w:ascii="Times New Roman" w:hAnsi="Times New Roman" w:cs="Times New Roman"/>
            <w:noProof/>
            <w:webHidden/>
            <w:sz w:val="24"/>
            <w:szCs w:val="24"/>
          </w:rPr>
          <w:fldChar w:fldCharType="end"/>
        </w:r>
      </w:hyperlink>
    </w:p>
    <w:p w14:paraId="12742ED0" w14:textId="684A4DDF" w:rsidR="00F85351" w:rsidRPr="00375D81" w:rsidRDefault="00FA5658" w:rsidP="00375D81">
      <w:pPr>
        <w:pStyle w:val="TabelGambar"/>
        <w:tabs>
          <w:tab w:val="right" w:leader="dot" w:pos="7927"/>
        </w:tabs>
        <w:spacing w:line="360" w:lineRule="auto"/>
        <w:jc w:val="both"/>
        <w:rPr>
          <w:rFonts w:ascii="Times New Roman" w:eastAsiaTheme="minorEastAsia" w:hAnsi="Times New Roman" w:cs="Times New Roman"/>
          <w:noProof/>
          <w:sz w:val="28"/>
          <w:szCs w:val="28"/>
          <w:lang w:eastAsia="en-ID"/>
        </w:rPr>
      </w:pPr>
      <w:hyperlink w:anchor="_Toc202399656" w:history="1">
        <w:r w:rsidR="00F85351" w:rsidRPr="00375D81">
          <w:rPr>
            <w:rStyle w:val="Hyperlink"/>
            <w:rFonts w:ascii="Times New Roman" w:hAnsi="Times New Roman" w:cs="Times New Roman"/>
            <w:noProof/>
            <w:sz w:val="24"/>
            <w:szCs w:val="24"/>
          </w:rPr>
          <w:t>Tabel 4.5</w:t>
        </w:r>
        <w:r w:rsidR="0020162D">
          <w:rPr>
            <w:rStyle w:val="Hyperlink"/>
            <w:rFonts w:ascii="Times New Roman" w:hAnsi="Times New Roman" w:cs="Times New Roman"/>
            <w:noProof/>
            <w:color w:val="FFFFFF" w:themeColor="background1"/>
            <w:sz w:val="24"/>
            <w:szCs w:val="24"/>
          </w:rPr>
          <w:t xml:space="preserve"> </w:t>
        </w:r>
        <w:r w:rsidR="00F85351" w:rsidRPr="00375D81">
          <w:rPr>
            <w:rStyle w:val="Hyperlink"/>
            <w:rFonts w:ascii="Times New Roman" w:hAnsi="Times New Roman" w:cs="Times New Roman"/>
            <w:noProof/>
            <w:sz w:val="24"/>
            <w:szCs w:val="24"/>
          </w:rPr>
          <w:t>Hasil Uji Autokorelasi</w:t>
        </w:r>
        <w:r w:rsidR="00F85351" w:rsidRPr="00375D81">
          <w:rPr>
            <w:rFonts w:ascii="Times New Roman" w:hAnsi="Times New Roman" w:cs="Times New Roman"/>
            <w:noProof/>
            <w:webHidden/>
            <w:sz w:val="24"/>
            <w:szCs w:val="24"/>
          </w:rPr>
          <w:tab/>
        </w:r>
        <w:r w:rsidR="00F85351" w:rsidRPr="00375D81">
          <w:rPr>
            <w:rFonts w:ascii="Times New Roman" w:hAnsi="Times New Roman" w:cs="Times New Roman"/>
            <w:noProof/>
            <w:webHidden/>
            <w:sz w:val="24"/>
            <w:szCs w:val="24"/>
          </w:rPr>
          <w:fldChar w:fldCharType="begin"/>
        </w:r>
        <w:r w:rsidR="00F85351" w:rsidRPr="00375D81">
          <w:rPr>
            <w:rFonts w:ascii="Times New Roman" w:hAnsi="Times New Roman" w:cs="Times New Roman"/>
            <w:noProof/>
            <w:webHidden/>
            <w:sz w:val="24"/>
            <w:szCs w:val="24"/>
          </w:rPr>
          <w:instrText xml:space="preserve"> PAGEREF _Toc202399656 \h </w:instrText>
        </w:r>
        <w:r w:rsidR="00F85351" w:rsidRPr="00375D81">
          <w:rPr>
            <w:rFonts w:ascii="Times New Roman" w:hAnsi="Times New Roman" w:cs="Times New Roman"/>
            <w:noProof/>
            <w:webHidden/>
            <w:sz w:val="24"/>
            <w:szCs w:val="24"/>
          </w:rPr>
        </w:r>
        <w:r w:rsidR="00F85351" w:rsidRPr="00375D81">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82</w:t>
        </w:r>
        <w:r w:rsidR="00F85351" w:rsidRPr="00375D81">
          <w:rPr>
            <w:rFonts w:ascii="Times New Roman" w:hAnsi="Times New Roman" w:cs="Times New Roman"/>
            <w:noProof/>
            <w:webHidden/>
            <w:sz w:val="24"/>
            <w:szCs w:val="24"/>
          </w:rPr>
          <w:fldChar w:fldCharType="end"/>
        </w:r>
      </w:hyperlink>
    </w:p>
    <w:p w14:paraId="0E34A3CD" w14:textId="0EFDA3EA" w:rsidR="00F85351" w:rsidRPr="00375D81" w:rsidRDefault="00FA5658" w:rsidP="00375D81">
      <w:pPr>
        <w:pStyle w:val="TabelGambar"/>
        <w:tabs>
          <w:tab w:val="right" w:leader="dot" w:pos="7927"/>
        </w:tabs>
        <w:spacing w:line="360" w:lineRule="auto"/>
        <w:jc w:val="both"/>
        <w:rPr>
          <w:rFonts w:ascii="Times New Roman" w:eastAsiaTheme="minorEastAsia" w:hAnsi="Times New Roman" w:cs="Times New Roman"/>
          <w:noProof/>
          <w:sz w:val="28"/>
          <w:szCs w:val="28"/>
          <w:lang w:eastAsia="en-ID"/>
        </w:rPr>
      </w:pPr>
      <w:hyperlink w:anchor="_Toc202399657" w:history="1">
        <w:r w:rsidR="00F85351" w:rsidRPr="00375D81">
          <w:rPr>
            <w:rStyle w:val="Hyperlink"/>
            <w:rFonts w:ascii="Times New Roman" w:hAnsi="Times New Roman" w:cs="Times New Roman"/>
            <w:noProof/>
            <w:sz w:val="24"/>
            <w:szCs w:val="24"/>
          </w:rPr>
          <w:t>Tabel 4.6</w:t>
        </w:r>
        <w:r w:rsidR="0020162D">
          <w:rPr>
            <w:rStyle w:val="Hyperlink"/>
            <w:rFonts w:ascii="Times New Roman" w:hAnsi="Times New Roman" w:cs="Times New Roman"/>
            <w:noProof/>
            <w:color w:val="FFFFFF" w:themeColor="background1"/>
            <w:sz w:val="24"/>
            <w:szCs w:val="24"/>
          </w:rPr>
          <w:t xml:space="preserve"> </w:t>
        </w:r>
        <w:r w:rsidR="00F85351" w:rsidRPr="00375D81">
          <w:rPr>
            <w:rStyle w:val="Hyperlink"/>
            <w:rFonts w:ascii="Times New Roman" w:hAnsi="Times New Roman" w:cs="Times New Roman"/>
            <w:noProof/>
            <w:sz w:val="24"/>
            <w:szCs w:val="24"/>
          </w:rPr>
          <w:t>Hasil Uji Regresi Linear Berganda</w:t>
        </w:r>
        <w:r w:rsidR="00F85351" w:rsidRPr="00375D81">
          <w:rPr>
            <w:rFonts w:ascii="Times New Roman" w:hAnsi="Times New Roman" w:cs="Times New Roman"/>
            <w:noProof/>
            <w:webHidden/>
            <w:sz w:val="24"/>
            <w:szCs w:val="24"/>
          </w:rPr>
          <w:tab/>
        </w:r>
        <w:r w:rsidR="00F85351" w:rsidRPr="00375D81">
          <w:rPr>
            <w:rFonts w:ascii="Times New Roman" w:hAnsi="Times New Roman" w:cs="Times New Roman"/>
            <w:noProof/>
            <w:webHidden/>
            <w:sz w:val="24"/>
            <w:szCs w:val="24"/>
          </w:rPr>
          <w:fldChar w:fldCharType="begin"/>
        </w:r>
        <w:r w:rsidR="00F85351" w:rsidRPr="00375D81">
          <w:rPr>
            <w:rFonts w:ascii="Times New Roman" w:hAnsi="Times New Roman" w:cs="Times New Roman"/>
            <w:noProof/>
            <w:webHidden/>
            <w:sz w:val="24"/>
            <w:szCs w:val="24"/>
          </w:rPr>
          <w:instrText xml:space="preserve"> PAGEREF _Toc202399657 \h </w:instrText>
        </w:r>
        <w:r w:rsidR="00F85351" w:rsidRPr="00375D81">
          <w:rPr>
            <w:rFonts w:ascii="Times New Roman" w:hAnsi="Times New Roman" w:cs="Times New Roman"/>
            <w:noProof/>
            <w:webHidden/>
            <w:sz w:val="24"/>
            <w:szCs w:val="24"/>
          </w:rPr>
        </w:r>
        <w:r w:rsidR="00F85351" w:rsidRPr="00375D81">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83</w:t>
        </w:r>
        <w:r w:rsidR="00F85351" w:rsidRPr="00375D81">
          <w:rPr>
            <w:rFonts w:ascii="Times New Roman" w:hAnsi="Times New Roman" w:cs="Times New Roman"/>
            <w:noProof/>
            <w:webHidden/>
            <w:sz w:val="24"/>
            <w:szCs w:val="24"/>
          </w:rPr>
          <w:fldChar w:fldCharType="end"/>
        </w:r>
      </w:hyperlink>
    </w:p>
    <w:p w14:paraId="147CB8D5" w14:textId="37388845" w:rsidR="00F85351" w:rsidRPr="00375D81" w:rsidRDefault="00FA5658" w:rsidP="00375D81">
      <w:pPr>
        <w:pStyle w:val="TabelGambar"/>
        <w:tabs>
          <w:tab w:val="right" w:leader="dot" w:pos="7927"/>
        </w:tabs>
        <w:spacing w:line="360" w:lineRule="auto"/>
        <w:jc w:val="both"/>
        <w:rPr>
          <w:rFonts w:ascii="Times New Roman" w:eastAsiaTheme="minorEastAsia" w:hAnsi="Times New Roman" w:cs="Times New Roman"/>
          <w:noProof/>
          <w:sz w:val="28"/>
          <w:szCs w:val="28"/>
          <w:lang w:eastAsia="en-ID"/>
        </w:rPr>
      </w:pPr>
      <w:hyperlink w:anchor="_Toc202399658" w:history="1">
        <w:r w:rsidR="00F85351" w:rsidRPr="00375D81">
          <w:rPr>
            <w:rStyle w:val="Hyperlink"/>
            <w:rFonts w:ascii="Times New Roman" w:hAnsi="Times New Roman" w:cs="Times New Roman"/>
            <w:noProof/>
            <w:sz w:val="24"/>
            <w:szCs w:val="24"/>
          </w:rPr>
          <w:t>Tabel 4.7</w:t>
        </w:r>
        <w:r w:rsidR="0020162D">
          <w:rPr>
            <w:rStyle w:val="Hyperlink"/>
            <w:rFonts w:ascii="Times New Roman" w:hAnsi="Times New Roman" w:cs="Times New Roman"/>
            <w:noProof/>
            <w:color w:val="FFFFFF" w:themeColor="background1"/>
            <w:sz w:val="24"/>
            <w:szCs w:val="24"/>
          </w:rPr>
          <w:t xml:space="preserve"> </w:t>
        </w:r>
        <w:r w:rsidR="00F85351" w:rsidRPr="00375D81">
          <w:rPr>
            <w:rStyle w:val="Hyperlink"/>
            <w:rFonts w:ascii="Times New Roman" w:hAnsi="Times New Roman" w:cs="Times New Roman"/>
            <w:noProof/>
            <w:sz w:val="24"/>
            <w:szCs w:val="24"/>
          </w:rPr>
          <w:t>Hasil Uji Koefisien Determinasi</w:t>
        </w:r>
        <w:r w:rsidR="00F85351" w:rsidRPr="00375D81">
          <w:rPr>
            <w:rFonts w:ascii="Times New Roman" w:hAnsi="Times New Roman" w:cs="Times New Roman"/>
            <w:noProof/>
            <w:webHidden/>
            <w:sz w:val="24"/>
            <w:szCs w:val="24"/>
          </w:rPr>
          <w:tab/>
        </w:r>
        <w:r w:rsidR="00F85351" w:rsidRPr="00375D81">
          <w:rPr>
            <w:rFonts w:ascii="Times New Roman" w:hAnsi="Times New Roman" w:cs="Times New Roman"/>
            <w:noProof/>
            <w:webHidden/>
            <w:sz w:val="24"/>
            <w:szCs w:val="24"/>
          </w:rPr>
          <w:fldChar w:fldCharType="begin"/>
        </w:r>
        <w:r w:rsidR="00F85351" w:rsidRPr="00375D81">
          <w:rPr>
            <w:rFonts w:ascii="Times New Roman" w:hAnsi="Times New Roman" w:cs="Times New Roman"/>
            <w:noProof/>
            <w:webHidden/>
            <w:sz w:val="24"/>
            <w:szCs w:val="24"/>
          </w:rPr>
          <w:instrText xml:space="preserve"> PAGEREF _Toc202399658 \h </w:instrText>
        </w:r>
        <w:r w:rsidR="00F85351" w:rsidRPr="00375D81">
          <w:rPr>
            <w:rFonts w:ascii="Times New Roman" w:hAnsi="Times New Roman" w:cs="Times New Roman"/>
            <w:noProof/>
            <w:webHidden/>
            <w:sz w:val="24"/>
            <w:szCs w:val="24"/>
          </w:rPr>
        </w:r>
        <w:r w:rsidR="00F85351" w:rsidRPr="00375D81">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85</w:t>
        </w:r>
        <w:r w:rsidR="00F85351" w:rsidRPr="00375D81">
          <w:rPr>
            <w:rFonts w:ascii="Times New Roman" w:hAnsi="Times New Roman" w:cs="Times New Roman"/>
            <w:noProof/>
            <w:webHidden/>
            <w:sz w:val="24"/>
            <w:szCs w:val="24"/>
          </w:rPr>
          <w:fldChar w:fldCharType="end"/>
        </w:r>
      </w:hyperlink>
    </w:p>
    <w:p w14:paraId="0FCB7030" w14:textId="72789A1B" w:rsidR="00F85351" w:rsidRPr="00375D81" w:rsidRDefault="00FA5658" w:rsidP="00375D81">
      <w:pPr>
        <w:pStyle w:val="TabelGambar"/>
        <w:tabs>
          <w:tab w:val="right" w:leader="dot" w:pos="7927"/>
        </w:tabs>
        <w:spacing w:line="360" w:lineRule="auto"/>
        <w:jc w:val="both"/>
        <w:rPr>
          <w:rFonts w:ascii="Times New Roman" w:eastAsiaTheme="minorEastAsia" w:hAnsi="Times New Roman" w:cs="Times New Roman"/>
          <w:noProof/>
          <w:sz w:val="28"/>
          <w:szCs w:val="28"/>
          <w:lang w:eastAsia="en-ID"/>
        </w:rPr>
      </w:pPr>
      <w:hyperlink w:anchor="_Toc202399659" w:history="1">
        <w:r w:rsidR="00F85351" w:rsidRPr="00375D81">
          <w:rPr>
            <w:rStyle w:val="Hyperlink"/>
            <w:rFonts w:ascii="Times New Roman" w:hAnsi="Times New Roman" w:cs="Times New Roman"/>
            <w:noProof/>
            <w:sz w:val="24"/>
            <w:szCs w:val="24"/>
          </w:rPr>
          <w:t>Tabel 4.8</w:t>
        </w:r>
        <w:r w:rsidR="0020162D">
          <w:rPr>
            <w:rStyle w:val="Hyperlink"/>
            <w:rFonts w:ascii="Times New Roman" w:hAnsi="Times New Roman" w:cs="Times New Roman"/>
            <w:noProof/>
            <w:color w:val="FFFFFF" w:themeColor="background1"/>
            <w:sz w:val="24"/>
            <w:szCs w:val="24"/>
          </w:rPr>
          <w:t xml:space="preserve"> </w:t>
        </w:r>
        <w:r w:rsidR="00F85351" w:rsidRPr="00375D81">
          <w:rPr>
            <w:rStyle w:val="Hyperlink"/>
            <w:rFonts w:ascii="Times New Roman" w:hAnsi="Times New Roman" w:cs="Times New Roman"/>
            <w:noProof/>
            <w:sz w:val="24"/>
            <w:szCs w:val="24"/>
          </w:rPr>
          <w:t>Hasil Uji Parsial (Uji T)</w:t>
        </w:r>
        <w:r w:rsidR="00F85351" w:rsidRPr="00375D81">
          <w:rPr>
            <w:rFonts w:ascii="Times New Roman" w:hAnsi="Times New Roman" w:cs="Times New Roman"/>
            <w:noProof/>
            <w:webHidden/>
            <w:sz w:val="24"/>
            <w:szCs w:val="24"/>
          </w:rPr>
          <w:tab/>
        </w:r>
        <w:r w:rsidR="00F85351" w:rsidRPr="00375D81">
          <w:rPr>
            <w:rFonts w:ascii="Times New Roman" w:hAnsi="Times New Roman" w:cs="Times New Roman"/>
            <w:noProof/>
            <w:webHidden/>
            <w:sz w:val="24"/>
            <w:szCs w:val="24"/>
          </w:rPr>
          <w:fldChar w:fldCharType="begin"/>
        </w:r>
        <w:r w:rsidR="00F85351" w:rsidRPr="00375D81">
          <w:rPr>
            <w:rFonts w:ascii="Times New Roman" w:hAnsi="Times New Roman" w:cs="Times New Roman"/>
            <w:noProof/>
            <w:webHidden/>
            <w:sz w:val="24"/>
            <w:szCs w:val="24"/>
          </w:rPr>
          <w:instrText xml:space="preserve"> PAGEREF _Toc202399659 \h </w:instrText>
        </w:r>
        <w:r w:rsidR="00F85351" w:rsidRPr="00375D81">
          <w:rPr>
            <w:rFonts w:ascii="Times New Roman" w:hAnsi="Times New Roman" w:cs="Times New Roman"/>
            <w:noProof/>
            <w:webHidden/>
            <w:sz w:val="24"/>
            <w:szCs w:val="24"/>
          </w:rPr>
        </w:r>
        <w:r w:rsidR="00F85351" w:rsidRPr="00375D81">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85</w:t>
        </w:r>
        <w:r w:rsidR="00F85351" w:rsidRPr="00375D81">
          <w:rPr>
            <w:rFonts w:ascii="Times New Roman" w:hAnsi="Times New Roman" w:cs="Times New Roman"/>
            <w:noProof/>
            <w:webHidden/>
            <w:sz w:val="24"/>
            <w:szCs w:val="24"/>
          </w:rPr>
          <w:fldChar w:fldCharType="end"/>
        </w:r>
      </w:hyperlink>
    </w:p>
    <w:p w14:paraId="0A9BACBE" w14:textId="48E80525" w:rsidR="00F85351" w:rsidRDefault="00FA5658" w:rsidP="00375D81">
      <w:pPr>
        <w:pStyle w:val="TabelGambar"/>
        <w:tabs>
          <w:tab w:val="right" w:leader="dot" w:pos="7927"/>
        </w:tabs>
        <w:spacing w:line="360" w:lineRule="auto"/>
        <w:jc w:val="both"/>
        <w:rPr>
          <w:rFonts w:eastAsiaTheme="minorEastAsia"/>
          <w:noProof/>
          <w:sz w:val="24"/>
          <w:szCs w:val="24"/>
          <w:lang w:eastAsia="en-ID"/>
        </w:rPr>
      </w:pPr>
      <w:hyperlink w:anchor="_Toc202399660" w:history="1">
        <w:r w:rsidR="00F85351" w:rsidRPr="00375D81">
          <w:rPr>
            <w:rStyle w:val="Hyperlink"/>
            <w:rFonts w:ascii="Times New Roman" w:hAnsi="Times New Roman" w:cs="Times New Roman"/>
            <w:noProof/>
            <w:sz w:val="24"/>
            <w:szCs w:val="24"/>
          </w:rPr>
          <w:t>Tabel 4.9</w:t>
        </w:r>
        <w:r w:rsidR="0020162D">
          <w:rPr>
            <w:rStyle w:val="Hyperlink"/>
            <w:rFonts w:ascii="Times New Roman" w:hAnsi="Times New Roman" w:cs="Times New Roman"/>
            <w:noProof/>
            <w:color w:val="FFFFFF" w:themeColor="background1"/>
            <w:sz w:val="24"/>
            <w:szCs w:val="24"/>
          </w:rPr>
          <w:t xml:space="preserve"> </w:t>
        </w:r>
        <w:r w:rsidR="00F85351" w:rsidRPr="00375D81">
          <w:rPr>
            <w:rStyle w:val="Hyperlink"/>
            <w:rFonts w:ascii="Times New Roman" w:hAnsi="Times New Roman" w:cs="Times New Roman"/>
            <w:noProof/>
            <w:sz w:val="24"/>
            <w:szCs w:val="24"/>
          </w:rPr>
          <w:t>Hasil Uji Simultan (Uji F)</w:t>
        </w:r>
        <w:r w:rsidR="00F85351" w:rsidRPr="00375D81">
          <w:rPr>
            <w:rFonts w:ascii="Times New Roman" w:hAnsi="Times New Roman" w:cs="Times New Roman"/>
            <w:noProof/>
            <w:webHidden/>
            <w:sz w:val="24"/>
            <w:szCs w:val="24"/>
          </w:rPr>
          <w:tab/>
        </w:r>
        <w:r w:rsidR="00F85351" w:rsidRPr="00375D81">
          <w:rPr>
            <w:rFonts w:ascii="Times New Roman" w:hAnsi="Times New Roman" w:cs="Times New Roman"/>
            <w:noProof/>
            <w:webHidden/>
            <w:sz w:val="24"/>
            <w:szCs w:val="24"/>
          </w:rPr>
          <w:fldChar w:fldCharType="begin"/>
        </w:r>
        <w:r w:rsidR="00F85351" w:rsidRPr="00375D81">
          <w:rPr>
            <w:rFonts w:ascii="Times New Roman" w:hAnsi="Times New Roman" w:cs="Times New Roman"/>
            <w:noProof/>
            <w:webHidden/>
            <w:sz w:val="24"/>
            <w:szCs w:val="24"/>
          </w:rPr>
          <w:instrText xml:space="preserve"> PAGEREF _Toc202399660 \h </w:instrText>
        </w:r>
        <w:r w:rsidR="00F85351" w:rsidRPr="00375D81">
          <w:rPr>
            <w:rFonts w:ascii="Times New Roman" w:hAnsi="Times New Roman" w:cs="Times New Roman"/>
            <w:noProof/>
            <w:webHidden/>
            <w:sz w:val="24"/>
            <w:szCs w:val="24"/>
          </w:rPr>
        </w:r>
        <w:r w:rsidR="00F85351" w:rsidRPr="00375D81">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87</w:t>
        </w:r>
        <w:r w:rsidR="00F85351" w:rsidRPr="00375D81">
          <w:rPr>
            <w:rFonts w:ascii="Times New Roman" w:hAnsi="Times New Roman" w:cs="Times New Roman"/>
            <w:noProof/>
            <w:webHidden/>
            <w:sz w:val="24"/>
            <w:szCs w:val="24"/>
          </w:rPr>
          <w:fldChar w:fldCharType="end"/>
        </w:r>
      </w:hyperlink>
    </w:p>
    <w:p w14:paraId="060B796D" w14:textId="113EBD8F" w:rsidR="00057CC9" w:rsidRDefault="005838A5" w:rsidP="007D1F5E">
      <w:pPr>
        <w:spacing w:line="360" w:lineRule="auto"/>
        <w:jc w:val="both"/>
      </w:pPr>
      <w:r w:rsidRPr="007D1F5E">
        <w:rPr>
          <w:rFonts w:ascii="Times New Roman" w:hAnsi="Times New Roman" w:cs="Times New Roman"/>
          <w:sz w:val="24"/>
          <w:szCs w:val="24"/>
        </w:rPr>
        <w:fldChar w:fldCharType="end"/>
      </w:r>
    </w:p>
    <w:p w14:paraId="649182C3" w14:textId="77777777" w:rsidR="00057CC9" w:rsidRPr="007D1F5E" w:rsidRDefault="00057CC9" w:rsidP="00A97DDE">
      <w:pPr>
        <w:jc w:val="both"/>
        <w:rPr>
          <w:sz w:val="24"/>
          <w:szCs w:val="24"/>
        </w:rPr>
      </w:pPr>
      <w:r w:rsidRPr="007D1F5E">
        <w:rPr>
          <w:sz w:val="24"/>
          <w:szCs w:val="24"/>
        </w:rPr>
        <w:br w:type="page"/>
      </w:r>
    </w:p>
    <w:p w14:paraId="405D66B0" w14:textId="2B778173" w:rsidR="00057CC9" w:rsidRDefault="00057CC9" w:rsidP="00F521E7">
      <w:pPr>
        <w:pStyle w:val="Judul1"/>
        <w:spacing w:line="360" w:lineRule="auto"/>
      </w:pPr>
      <w:bookmarkStart w:id="14" w:name="_Toc202655851"/>
      <w:r w:rsidRPr="00057CC9">
        <w:lastRenderedPageBreak/>
        <w:t>DAFTAR GAMBAR</w:t>
      </w:r>
      <w:bookmarkEnd w:id="14"/>
    </w:p>
    <w:p w14:paraId="627B11C8" w14:textId="77777777" w:rsidR="007D1F5E" w:rsidRPr="007D1F5E" w:rsidRDefault="007D1F5E" w:rsidP="007D1F5E"/>
    <w:p w14:paraId="15441747" w14:textId="732DBC78" w:rsidR="00EE2152" w:rsidRPr="007D1F5E" w:rsidRDefault="00864901" w:rsidP="007D1F5E">
      <w:pPr>
        <w:pStyle w:val="TabelGambar"/>
        <w:tabs>
          <w:tab w:val="right" w:leader="dot" w:pos="7927"/>
        </w:tabs>
        <w:spacing w:line="360" w:lineRule="auto"/>
        <w:rPr>
          <w:rFonts w:ascii="Times New Roman" w:eastAsiaTheme="minorEastAsia" w:hAnsi="Times New Roman" w:cs="Times New Roman"/>
          <w:noProof/>
          <w:sz w:val="28"/>
          <w:szCs w:val="28"/>
          <w:lang w:eastAsia="en-ID"/>
        </w:rPr>
      </w:pPr>
      <w:r w:rsidRPr="007D1F5E">
        <w:rPr>
          <w:rFonts w:ascii="Times New Roman" w:hAnsi="Times New Roman" w:cs="Times New Roman"/>
        </w:rPr>
        <w:fldChar w:fldCharType="begin"/>
      </w:r>
      <w:r w:rsidRPr="007D1F5E">
        <w:rPr>
          <w:rFonts w:ascii="Times New Roman" w:hAnsi="Times New Roman" w:cs="Times New Roman"/>
        </w:rPr>
        <w:instrText xml:space="preserve"> TOC \h \z \c "Gambar" </w:instrText>
      </w:r>
      <w:r w:rsidRPr="007D1F5E">
        <w:rPr>
          <w:rFonts w:ascii="Times New Roman" w:hAnsi="Times New Roman" w:cs="Times New Roman"/>
        </w:rPr>
        <w:fldChar w:fldCharType="separate"/>
      </w:r>
      <w:hyperlink w:anchor="_Toc201151898" w:history="1">
        <w:r w:rsidR="00EE2152" w:rsidRPr="007D1F5E">
          <w:rPr>
            <w:rStyle w:val="Hyperlink"/>
            <w:rFonts w:ascii="Times New Roman" w:hAnsi="Times New Roman" w:cs="Times New Roman"/>
            <w:noProof/>
            <w:sz w:val="24"/>
            <w:szCs w:val="24"/>
          </w:rPr>
          <w:t>Gambar 1.1 Statistik ROA Bank Umum Syariah</w:t>
        </w:r>
        <w:r w:rsidR="00EE2152" w:rsidRPr="007D1F5E">
          <w:rPr>
            <w:rFonts w:ascii="Times New Roman" w:hAnsi="Times New Roman" w:cs="Times New Roman"/>
            <w:noProof/>
            <w:webHidden/>
            <w:sz w:val="24"/>
            <w:szCs w:val="24"/>
          </w:rPr>
          <w:tab/>
        </w:r>
        <w:r w:rsidR="00EE2152" w:rsidRPr="007D1F5E">
          <w:rPr>
            <w:rFonts w:ascii="Times New Roman" w:hAnsi="Times New Roman" w:cs="Times New Roman"/>
            <w:noProof/>
            <w:webHidden/>
            <w:sz w:val="24"/>
            <w:szCs w:val="24"/>
          </w:rPr>
          <w:fldChar w:fldCharType="begin"/>
        </w:r>
        <w:r w:rsidR="00EE2152" w:rsidRPr="007D1F5E">
          <w:rPr>
            <w:rFonts w:ascii="Times New Roman" w:hAnsi="Times New Roman" w:cs="Times New Roman"/>
            <w:noProof/>
            <w:webHidden/>
            <w:sz w:val="24"/>
            <w:szCs w:val="24"/>
          </w:rPr>
          <w:instrText xml:space="preserve"> PAGEREF _Toc201151898 \h </w:instrText>
        </w:r>
        <w:r w:rsidR="00EE2152" w:rsidRPr="007D1F5E">
          <w:rPr>
            <w:rFonts w:ascii="Times New Roman" w:hAnsi="Times New Roman" w:cs="Times New Roman"/>
            <w:noProof/>
            <w:webHidden/>
            <w:sz w:val="24"/>
            <w:szCs w:val="24"/>
          </w:rPr>
        </w:r>
        <w:r w:rsidR="00EE2152" w:rsidRPr="007D1F5E">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3</w:t>
        </w:r>
        <w:r w:rsidR="00EE2152" w:rsidRPr="007D1F5E">
          <w:rPr>
            <w:rFonts w:ascii="Times New Roman" w:hAnsi="Times New Roman" w:cs="Times New Roman"/>
            <w:noProof/>
            <w:webHidden/>
            <w:sz w:val="24"/>
            <w:szCs w:val="24"/>
          </w:rPr>
          <w:fldChar w:fldCharType="end"/>
        </w:r>
      </w:hyperlink>
    </w:p>
    <w:p w14:paraId="703DB02B" w14:textId="031BA90A" w:rsidR="00EE2152" w:rsidRPr="007D1F5E" w:rsidRDefault="00FA5658" w:rsidP="007D1F5E">
      <w:pPr>
        <w:pStyle w:val="TabelGambar"/>
        <w:tabs>
          <w:tab w:val="right" w:leader="dot" w:pos="7927"/>
        </w:tabs>
        <w:spacing w:line="360" w:lineRule="auto"/>
        <w:rPr>
          <w:rFonts w:ascii="Times New Roman" w:eastAsiaTheme="minorEastAsia" w:hAnsi="Times New Roman" w:cs="Times New Roman"/>
          <w:noProof/>
          <w:sz w:val="24"/>
          <w:szCs w:val="24"/>
          <w:lang w:eastAsia="en-ID"/>
        </w:rPr>
      </w:pPr>
      <w:hyperlink w:anchor="_Toc201151899" w:history="1">
        <w:r w:rsidR="00EE2152" w:rsidRPr="007D1F5E">
          <w:rPr>
            <w:rStyle w:val="Hyperlink"/>
            <w:rFonts w:ascii="Times New Roman" w:hAnsi="Times New Roman" w:cs="Times New Roman"/>
            <w:noProof/>
            <w:sz w:val="24"/>
            <w:szCs w:val="24"/>
          </w:rPr>
          <w:t>Gambar 2.1 Kerangka Berfikir</w:t>
        </w:r>
        <w:r w:rsidR="00EE2152" w:rsidRPr="007D1F5E">
          <w:rPr>
            <w:rFonts w:ascii="Times New Roman" w:hAnsi="Times New Roman" w:cs="Times New Roman"/>
            <w:noProof/>
            <w:webHidden/>
            <w:sz w:val="24"/>
            <w:szCs w:val="24"/>
          </w:rPr>
          <w:tab/>
        </w:r>
        <w:r w:rsidR="00EE2152" w:rsidRPr="007D1F5E">
          <w:rPr>
            <w:rFonts w:ascii="Times New Roman" w:hAnsi="Times New Roman" w:cs="Times New Roman"/>
            <w:noProof/>
            <w:webHidden/>
            <w:sz w:val="24"/>
            <w:szCs w:val="24"/>
          </w:rPr>
          <w:fldChar w:fldCharType="begin"/>
        </w:r>
        <w:r w:rsidR="00EE2152" w:rsidRPr="007D1F5E">
          <w:rPr>
            <w:rFonts w:ascii="Times New Roman" w:hAnsi="Times New Roman" w:cs="Times New Roman"/>
            <w:noProof/>
            <w:webHidden/>
            <w:sz w:val="24"/>
            <w:szCs w:val="24"/>
          </w:rPr>
          <w:instrText xml:space="preserve"> PAGEREF _Toc201151899 \h </w:instrText>
        </w:r>
        <w:r w:rsidR="00EE2152" w:rsidRPr="007D1F5E">
          <w:rPr>
            <w:rFonts w:ascii="Times New Roman" w:hAnsi="Times New Roman" w:cs="Times New Roman"/>
            <w:noProof/>
            <w:webHidden/>
            <w:sz w:val="24"/>
            <w:szCs w:val="24"/>
          </w:rPr>
        </w:r>
        <w:r w:rsidR="00EE2152" w:rsidRPr="007D1F5E">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57</w:t>
        </w:r>
        <w:r w:rsidR="00EE2152" w:rsidRPr="007D1F5E">
          <w:rPr>
            <w:rFonts w:ascii="Times New Roman" w:hAnsi="Times New Roman" w:cs="Times New Roman"/>
            <w:noProof/>
            <w:webHidden/>
            <w:sz w:val="24"/>
            <w:szCs w:val="24"/>
          </w:rPr>
          <w:fldChar w:fldCharType="end"/>
        </w:r>
      </w:hyperlink>
    </w:p>
    <w:p w14:paraId="606735D5" w14:textId="099C565D" w:rsidR="00A843AD" w:rsidRPr="007D1F5E" w:rsidRDefault="00864901" w:rsidP="00A843AD">
      <w:pPr>
        <w:rPr>
          <w:rFonts w:ascii="Times New Roman" w:hAnsi="Times New Roman" w:cs="Times New Roman"/>
        </w:rPr>
      </w:pPr>
      <w:r w:rsidRPr="007D1F5E">
        <w:rPr>
          <w:rFonts w:ascii="Times New Roman" w:hAnsi="Times New Roman" w:cs="Times New Roman"/>
        </w:rPr>
        <w:fldChar w:fldCharType="end"/>
      </w:r>
    </w:p>
    <w:p w14:paraId="5BF75253" w14:textId="77777777" w:rsidR="00A843AD" w:rsidRDefault="00A843AD">
      <w:r>
        <w:br w:type="page"/>
      </w:r>
    </w:p>
    <w:p w14:paraId="0D4D6931" w14:textId="1D9B0EB6" w:rsidR="00A843AD" w:rsidRDefault="00A843AD" w:rsidP="00A843AD">
      <w:pPr>
        <w:pStyle w:val="Judul1"/>
        <w:spacing w:line="360" w:lineRule="auto"/>
      </w:pPr>
      <w:bookmarkStart w:id="15" w:name="_Toc202655852"/>
      <w:r>
        <w:lastRenderedPageBreak/>
        <w:t>DAFTAR LAMPIRAN</w:t>
      </w:r>
      <w:bookmarkEnd w:id="15"/>
    </w:p>
    <w:p w14:paraId="41181D0D" w14:textId="77777777" w:rsidR="007D1F5E" w:rsidRPr="007D1F5E" w:rsidRDefault="007D1F5E" w:rsidP="007D1F5E"/>
    <w:p w14:paraId="07908CB2" w14:textId="7D1A696C" w:rsidR="004B09E7" w:rsidRPr="007D1F5E" w:rsidRDefault="004B09E7" w:rsidP="007D1F5E">
      <w:pPr>
        <w:pStyle w:val="TabelGambar"/>
        <w:tabs>
          <w:tab w:val="right" w:leader="dot" w:pos="7927"/>
        </w:tabs>
        <w:spacing w:line="360" w:lineRule="auto"/>
        <w:rPr>
          <w:rFonts w:ascii="Times New Roman" w:eastAsiaTheme="minorEastAsia" w:hAnsi="Times New Roman" w:cs="Times New Roman"/>
          <w:noProof/>
          <w:sz w:val="28"/>
          <w:szCs w:val="28"/>
          <w:lang w:eastAsia="en-ID"/>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TOC \h \z \c "Lampiran" </w:instrText>
      </w:r>
      <w:r>
        <w:rPr>
          <w:rFonts w:ascii="Times New Roman" w:hAnsi="Times New Roman" w:cs="Times New Roman"/>
          <w:b/>
          <w:bCs/>
          <w:sz w:val="24"/>
          <w:szCs w:val="24"/>
        </w:rPr>
        <w:fldChar w:fldCharType="separate"/>
      </w:r>
      <w:hyperlink w:anchor="_Toc201152849" w:history="1">
        <w:r w:rsidRPr="007D1F5E">
          <w:rPr>
            <w:rStyle w:val="Hyperlink"/>
            <w:rFonts w:ascii="Times New Roman" w:hAnsi="Times New Roman" w:cs="Times New Roman"/>
            <w:noProof/>
            <w:sz w:val="24"/>
            <w:szCs w:val="24"/>
          </w:rPr>
          <w:t>Lampiran 1 Populasi Perusahaan</w:t>
        </w:r>
        <w:r w:rsidRPr="007D1F5E">
          <w:rPr>
            <w:rFonts w:ascii="Times New Roman" w:hAnsi="Times New Roman" w:cs="Times New Roman"/>
            <w:noProof/>
            <w:webHidden/>
            <w:sz w:val="24"/>
            <w:szCs w:val="24"/>
          </w:rPr>
          <w:tab/>
        </w:r>
        <w:r w:rsidRPr="007D1F5E">
          <w:rPr>
            <w:rFonts w:ascii="Times New Roman" w:hAnsi="Times New Roman" w:cs="Times New Roman"/>
            <w:noProof/>
            <w:webHidden/>
            <w:sz w:val="24"/>
            <w:szCs w:val="24"/>
          </w:rPr>
          <w:fldChar w:fldCharType="begin"/>
        </w:r>
        <w:r w:rsidRPr="007D1F5E">
          <w:rPr>
            <w:rFonts w:ascii="Times New Roman" w:hAnsi="Times New Roman" w:cs="Times New Roman"/>
            <w:noProof/>
            <w:webHidden/>
            <w:sz w:val="24"/>
            <w:szCs w:val="24"/>
          </w:rPr>
          <w:instrText xml:space="preserve"> PAGEREF _Toc201152849 \h </w:instrText>
        </w:r>
        <w:r w:rsidRPr="007D1F5E">
          <w:rPr>
            <w:rFonts w:ascii="Times New Roman" w:hAnsi="Times New Roman" w:cs="Times New Roman"/>
            <w:noProof/>
            <w:webHidden/>
            <w:sz w:val="24"/>
            <w:szCs w:val="24"/>
          </w:rPr>
        </w:r>
        <w:r w:rsidRPr="007D1F5E">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106</w:t>
        </w:r>
        <w:r w:rsidRPr="007D1F5E">
          <w:rPr>
            <w:rFonts w:ascii="Times New Roman" w:hAnsi="Times New Roman" w:cs="Times New Roman"/>
            <w:noProof/>
            <w:webHidden/>
            <w:sz w:val="24"/>
            <w:szCs w:val="24"/>
          </w:rPr>
          <w:fldChar w:fldCharType="end"/>
        </w:r>
      </w:hyperlink>
    </w:p>
    <w:p w14:paraId="4F72303A" w14:textId="592FA73A" w:rsidR="004B09E7" w:rsidRPr="007D1F5E" w:rsidRDefault="00FA5658" w:rsidP="007D1F5E">
      <w:pPr>
        <w:pStyle w:val="TabelGambar"/>
        <w:tabs>
          <w:tab w:val="right" w:leader="dot" w:pos="7927"/>
        </w:tabs>
        <w:spacing w:line="360" w:lineRule="auto"/>
        <w:rPr>
          <w:rFonts w:ascii="Times New Roman" w:eastAsiaTheme="minorEastAsia" w:hAnsi="Times New Roman" w:cs="Times New Roman"/>
          <w:noProof/>
          <w:sz w:val="28"/>
          <w:szCs w:val="28"/>
          <w:lang w:eastAsia="en-ID"/>
        </w:rPr>
      </w:pPr>
      <w:hyperlink w:anchor="_Toc201152850" w:history="1">
        <w:r w:rsidR="004B09E7" w:rsidRPr="007D1F5E">
          <w:rPr>
            <w:rStyle w:val="Hyperlink"/>
            <w:rFonts w:ascii="Times New Roman" w:hAnsi="Times New Roman" w:cs="Times New Roman"/>
            <w:noProof/>
            <w:sz w:val="24"/>
            <w:szCs w:val="24"/>
          </w:rPr>
          <w:t>Lampiran 2 Sampel Penelitian</w:t>
        </w:r>
        <w:r w:rsidR="004B09E7" w:rsidRPr="007D1F5E">
          <w:rPr>
            <w:rFonts w:ascii="Times New Roman" w:hAnsi="Times New Roman" w:cs="Times New Roman"/>
            <w:noProof/>
            <w:webHidden/>
            <w:sz w:val="24"/>
            <w:szCs w:val="24"/>
          </w:rPr>
          <w:tab/>
        </w:r>
        <w:r w:rsidR="004B09E7" w:rsidRPr="007D1F5E">
          <w:rPr>
            <w:rFonts w:ascii="Times New Roman" w:hAnsi="Times New Roman" w:cs="Times New Roman"/>
            <w:noProof/>
            <w:webHidden/>
            <w:sz w:val="24"/>
            <w:szCs w:val="24"/>
          </w:rPr>
          <w:fldChar w:fldCharType="begin"/>
        </w:r>
        <w:r w:rsidR="004B09E7" w:rsidRPr="007D1F5E">
          <w:rPr>
            <w:rFonts w:ascii="Times New Roman" w:hAnsi="Times New Roman" w:cs="Times New Roman"/>
            <w:noProof/>
            <w:webHidden/>
            <w:sz w:val="24"/>
            <w:szCs w:val="24"/>
          </w:rPr>
          <w:instrText xml:space="preserve"> PAGEREF _Toc201152850 \h </w:instrText>
        </w:r>
        <w:r w:rsidR="004B09E7" w:rsidRPr="007D1F5E">
          <w:rPr>
            <w:rFonts w:ascii="Times New Roman" w:hAnsi="Times New Roman" w:cs="Times New Roman"/>
            <w:noProof/>
            <w:webHidden/>
            <w:sz w:val="24"/>
            <w:szCs w:val="24"/>
          </w:rPr>
        </w:r>
        <w:r w:rsidR="004B09E7" w:rsidRPr="007D1F5E">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106</w:t>
        </w:r>
        <w:r w:rsidR="004B09E7" w:rsidRPr="007D1F5E">
          <w:rPr>
            <w:rFonts w:ascii="Times New Roman" w:hAnsi="Times New Roman" w:cs="Times New Roman"/>
            <w:noProof/>
            <w:webHidden/>
            <w:sz w:val="24"/>
            <w:szCs w:val="24"/>
          </w:rPr>
          <w:fldChar w:fldCharType="end"/>
        </w:r>
      </w:hyperlink>
    </w:p>
    <w:p w14:paraId="6AB0F74F" w14:textId="74F15DC2" w:rsidR="004B09E7" w:rsidRPr="007D1F5E" w:rsidRDefault="00FA5658" w:rsidP="007D1F5E">
      <w:pPr>
        <w:pStyle w:val="TabelGambar"/>
        <w:tabs>
          <w:tab w:val="right" w:leader="dot" w:pos="7927"/>
        </w:tabs>
        <w:spacing w:line="360" w:lineRule="auto"/>
        <w:rPr>
          <w:rFonts w:ascii="Times New Roman" w:eastAsiaTheme="minorEastAsia" w:hAnsi="Times New Roman" w:cs="Times New Roman"/>
          <w:noProof/>
          <w:sz w:val="28"/>
          <w:szCs w:val="28"/>
          <w:lang w:eastAsia="en-ID"/>
        </w:rPr>
      </w:pPr>
      <w:hyperlink w:anchor="_Toc201152851" w:history="1">
        <w:r w:rsidR="004B09E7" w:rsidRPr="007D1F5E">
          <w:rPr>
            <w:rStyle w:val="Hyperlink"/>
            <w:rFonts w:ascii="Times New Roman" w:hAnsi="Times New Roman" w:cs="Times New Roman"/>
            <w:noProof/>
            <w:sz w:val="24"/>
            <w:szCs w:val="24"/>
          </w:rPr>
          <w:t>Lampiran 3 Hasil Analisis Data SPSS 26</w:t>
        </w:r>
        <w:r w:rsidR="004B09E7" w:rsidRPr="007D1F5E">
          <w:rPr>
            <w:rFonts w:ascii="Times New Roman" w:hAnsi="Times New Roman" w:cs="Times New Roman"/>
            <w:noProof/>
            <w:webHidden/>
            <w:sz w:val="24"/>
            <w:szCs w:val="24"/>
          </w:rPr>
          <w:tab/>
        </w:r>
        <w:r w:rsidR="004B09E7" w:rsidRPr="007D1F5E">
          <w:rPr>
            <w:rFonts w:ascii="Times New Roman" w:hAnsi="Times New Roman" w:cs="Times New Roman"/>
            <w:noProof/>
            <w:webHidden/>
            <w:sz w:val="24"/>
            <w:szCs w:val="24"/>
          </w:rPr>
          <w:fldChar w:fldCharType="begin"/>
        </w:r>
        <w:r w:rsidR="004B09E7" w:rsidRPr="007D1F5E">
          <w:rPr>
            <w:rFonts w:ascii="Times New Roman" w:hAnsi="Times New Roman" w:cs="Times New Roman"/>
            <w:noProof/>
            <w:webHidden/>
            <w:sz w:val="24"/>
            <w:szCs w:val="24"/>
          </w:rPr>
          <w:instrText xml:space="preserve"> PAGEREF _Toc201152851 \h </w:instrText>
        </w:r>
        <w:r w:rsidR="004B09E7" w:rsidRPr="007D1F5E">
          <w:rPr>
            <w:rFonts w:ascii="Times New Roman" w:hAnsi="Times New Roman" w:cs="Times New Roman"/>
            <w:noProof/>
            <w:webHidden/>
            <w:sz w:val="24"/>
            <w:szCs w:val="24"/>
          </w:rPr>
        </w:r>
        <w:r w:rsidR="004B09E7" w:rsidRPr="007D1F5E">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107</w:t>
        </w:r>
        <w:r w:rsidR="004B09E7" w:rsidRPr="007D1F5E">
          <w:rPr>
            <w:rFonts w:ascii="Times New Roman" w:hAnsi="Times New Roman" w:cs="Times New Roman"/>
            <w:noProof/>
            <w:webHidden/>
            <w:sz w:val="24"/>
            <w:szCs w:val="24"/>
          </w:rPr>
          <w:fldChar w:fldCharType="end"/>
        </w:r>
      </w:hyperlink>
    </w:p>
    <w:p w14:paraId="220C9487" w14:textId="1CFEC2B4" w:rsidR="004B09E7" w:rsidRPr="007D1F5E" w:rsidRDefault="00FA5658" w:rsidP="007D1F5E">
      <w:pPr>
        <w:pStyle w:val="TabelGambar"/>
        <w:tabs>
          <w:tab w:val="right" w:leader="dot" w:pos="7927"/>
        </w:tabs>
        <w:spacing w:line="360" w:lineRule="auto"/>
        <w:rPr>
          <w:rFonts w:ascii="Times New Roman" w:eastAsiaTheme="minorEastAsia" w:hAnsi="Times New Roman" w:cs="Times New Roman"/>
          <w:noProof/>
          <w:sz w:val="28"/>
          <w:szCs w:val="28"/>
          <w:lang w:eastAsia="en-ID"/>
        </w:rPr>
      </w:pPr>
      <w:hyperlink w:anchor="_Toc201152852" w:history="1">
        <w:r w:rsidR="004B09E7" w:rsidRPr="007D1F5E">
          <w:rPr>
            <w:rStyle w:val="Hyperlink"/>
            <w:rFonts w:ascii="Times New Roman" w:hAnsi="Times New Roman" w:cs="Times New Roman"/>
            <w:noProof/>
            <w:sz w:val="24"/>
            <w:szCs w:val="24"/>
          </w:rPr>
          <w:t>Lampiran 4 Tabulasi Data</w:t>
        </w:r>
        <w:r w:rsidR="004B09E7" w:rsidRPr="007D1F5E">
          <w:rPr>
            <w:rFonts w:ascii="Times New Roman" w:hAnsi="Times New Roman" w:cs="Times New Roman"/>
            <w:noProof/>
            <w:webHidden/>
            <w:sz w:val="24"/>
            <w:szCs w:val="24"/>
          </w:rPr>
          <w:tab/>
        </w:r>
        <w:r w:rsidR="004B09E7" w:rsidRPr="007D1F5E">
          <w:rPr>
            <w:rFonts w:ascii="Times New Roman" w:hAnsi="Times New Roman" w:cs="Times New Roman"/>
            <w:noProof/>
            <w:webHidden/>
            <w:sz w:val="24"/>
            <w:szCs w:val="24"/>
          </w:rPr>
          <w:fldChar w:fldCharType="begin"/>
        </w:r>
        <w:r w:rsidR="004B09E7" w:rsidRPr="007D1F5E">
          <w:rPr>
            <w:rFonts w:ascii="Times New Roman" w:hAnsi="Times New Roman" w:cs="Times New Roman"/>
            <w:noProof/>
            <w:webHidden/>
            <w:sz w:val="24"/>
            <w:szCs w:val="24"/>
          </w:rPr>
          <w:instrText xml:space="preserve"> PAGEREF _Toc201152852 \h </w:instrText>
        </w:r>
        <w:r w:rsidR="004B09E7" w:rsidRPr="007D1F5E">
          <w:rPr>
            <w:rFonts w:ascii="Times New Roman" w:hAnsi="Times New Roman" w:cs="Times New Roman"/>
            <w:noProof/>
            <w:webHidden/>
            <w:sz w:val="24"/>
            <w:szCs w:val="24"/>
          </w:rPr>
        </w:r>
        <w:r w:rsidR="004B09E7" w:rsidRPr="007D1F5E">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110</w:t>
        </w:r>
        <w:r w:rsidR="004B09E7" w:rsidRPr="007D1F5E">
          <w:rPr>
            <w:rFonts w:ascii="Times New Roman" w:hAnsi="Times New Roman" w:cs="Times New Roman"/>
            <w:noProof/>
            <w:webHidden/>
            <w:sz w:val="24"/>
            <w:szCs w:val="24"/>
          </w:rPr>
          <w:fldChar w:fldCharType="end"/>
        </w:r>
      </w:hyperlink>
    </w:p>
    <w:p w14:paraId="57AAB810" w14:textId="75C428C5" w:rsidR="004B09E7" w:rsidRPr="007D1F5E" w:rsidRDefault="00FA5658" w:rsidP="007D1F5E">
      <w:pPr>
        <w:pStyle w:val="TabelGambar"/>
        <w:tabs>
          <w:tab w:val="right" w:leader="dot" w:pos="7927"/>
        </w:tabs>
        <w:spacing w:line="360" w:lineRule="auto"/>
        <w:rPr>
          <w:rFonts w:ascii="Times New Roman" w:eastAsiaTheme="minorEastAsia" w:hAnsi="Times New Roman" w:cs="Times New Roman"/>
          <w:noProof/>
          <w:sz w:val="28"/>
          <w:szCs w:val="28"/>
          <w:lang w:eastAsia="en-ID"/>
        </w:rPr>
      </w:pPr>
      <w:hyperlink w:anchor="_Toc201152853" w:history="1">
        <w:r w:rsidR="004B09E7" w:rsidRPr="007D1F5E">
          <w:rPr>
            <w:rStyle w:val="Hyperlink"/>
            <w:rFonts w:ascii="Times New Roman" w:hAnsi="Times New Roman" w:cs="Times New Roman"/>
            <w:noProof/>
            <w:sz w:val="24"/>
            <w:szCs w:val="24"/>
          </w:rPr>
          <w:t xml:space="preserve">Lampiran 5 Perhitungan </w:t>
        </w:r>
        <w:r w:rsidR="004B09E7" w:rsidRPr="009726AB">
          <w:rPr>
            <w:rStyle w:val="Hyperlink"/>
            <w:rFonts w:ascii="Times New Roman" w:hAnsi="Times New Roman" w:cs="Times New Roman"/>
            <w:i/>
            <w:iCs/>
            <w:noProof/>
            <w:sz w:val="24"/>
            <w:szCs w:val="24"/>
          </w:rPr>
          <w:t>Intellectual Capital</w:t>
        </w:r>
        <w:r w:rsidR="004B09E7" w:rsidRPr="007D1F5E">
          <w:rPr>
            <w:rFonts w:ascii="Times New Roman" w:hAnsi="Times New Roman" w:cs="Times New Roman"/>
            <w:noProof/>
            <w:webHidden/>
            <w:sz w:val="24"/>
            <w:szCs w:val="24"/>
          </w:rPr>
          <w:tab/>
        </w:r>
        <w:r w:rsidR="004B09E7" w:rsidRPr="007D1F5E">
          <w:rPr>
            <w:rFonts w:ascii="Times New Roman" w:hAnsi="Times New Roman" w:cs="Times New Roman"/>
            <w:noProof/>
            <w:webHidden/>
            <w:sz w:val="24"/>
            <w:szCs w:val="24"/>
          </w:rPr>
          <w:fldChar w:fldCharType="begin"/>
        </w:r>
        <w:r w:rsidR="004B09E7" w:rsidRPr="007D1F5E">
          <w:rPr>
            <w:rFonts w:ascii="Times New Roman" w:hAnsi="Times New Roman" w:cs="Times New Roman"/>
            <w:noProof/>
            <w:webHidden/>
            <w:sz w:val="24"/>
            <w:szCs w:val="24"/>
          </w:rPr>
          <w:instrText xml:space="preserve"> PAGEREF _Toc201152853 \h </w:instrText>
        </w:r>
        <w:r w:rsidR="004B09E7" w:rsidRPr="007D1F5E">
          <w:rPr>
            <w:rFonts w:ascii="Times New Roman" w:hAnsi="Times New Roman" w:cs="Times New Roman"/>
            <w:noProof/>
            <w:webHidden/>
            <w:sz w:val="24"/>
            <w:szCs w:val="24"/>
          </w:rPr>
        </w:r>
        <w:r w:rsidR="004B09E7" w:rsidRPr="007D1F5E">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112</w:t>
        </w:r>
        <w:r w:rsidR="004B09E7" w:rsidRPr="007D1F5E">
          <w:rPr>
            <w:rFonts w:ascii="Times New Roman" w:hAnsi="Times New Roman" w:cs="Times New Roman"/>
            <w:noProof/>
            <w:webHidden/>
            <w:sz w:val="24"/>
            <w:szCs w:val="24"/>
          </w:rPr>
          <w:fldChar w:fldCharType="end"/>
        </w:r>
      </w:hyperlink>
    </w:p>
    <w:p w14:paraId="4B64206B" w14:textId="6A870912" w:rsidR="004B09E7" w:rsidRPr="007D1F5E" w:rsidRDefault="00FA5658" w:rsidP="007D1F5E">
      <w:pPr>
        <w:pStyle w:val="TabelGambar"/>
        <w:tabs>
          <w:tab w:val="right" w:leader="dot" w:pos="7927"/>
        </w:tabs>
        <w:spacing w:line="360" w:lineRule="auto"/>
        <w:rPr>
          <w:rFonts w:ascii="Times New Roman" w:eastAsiaTheme="minorEastAsia" w:hAnsi="Times New Roman" w:cs="Times New Roman"/>
          <w:noProof/>
          <w:sz w:val="28"/>
          <w:szCs w:val="28"/>
          <w:lang w:eastAsia="en-ID"/>
        </w:rPr>
      </w:pPr>
      <w:hyperlink w:anchor="_Toc201152854" w:history="1">
        <w:r w:rsidR="004B09E7" w:rsidRPr="007D1F5E">
          <w:rPr>
            <w:rStyle w:val="Hyperlink"/>
            <w:rFonts w:ascii="Times New Roman" w:hAnsi="Times New Roman" w:cs="Times New Roman"/>
            <w:noProof/>
            <w:sz w:val="24"/>
            <w:szCs w:val="24"/>
          </w:rPr>
          <w:t>Lampiran 6 Rasio Pembiayaan Bagi Hasil</w:t>
        </w:r>
        <w:r w:rsidR="004B09E7" w:rsidRPr="007D1F5E">
          <w:rPr>
            <w:rFonts w:ascii="Times New Roman" w:hAnsi="Times New Roman" w:cs="Times New Roman"/>
            <w:noProof/>
            <w:webHidden/>
            <w:sz w:val="24"/>
            <w:szCs w:val="24"/>
          </w:rPr>
          <w:tab/>
        </w:r>
        <w:r w:rsidR="004B09E7" w:rsidRPr="007D1F5E">
          <w:rPr>
            <w:rFonts w:ascii="Times New Roman" w:hAnsi="Times New Roman" w:cs="Times New Roman"/>
            <w:noProof/>
            <w:webHidden/>
            <w:sz w:val="24"/>
            <w:szCs w:val="24"/>
          </w:rPr>
          <w:fldChar w:fldCharType="begin"/>
        </w:r>
        <w:r w:rsidR="004B09E7" w:rsidRPr="007D1F5E">
          <w:rPr>
            <w:rFonts w:ascii="Times New Roman" w:hAnsi="Times New Roman" w:cs="Times New Roman"/>
            <w:noProof/>
            <w:webHidden/>
            <w:sz w:val="24"/>
            <w:szCs w:val="24"/>
          </w:rPr>
          <w:instrText xml:space="preserve"> PAGEREF _Toc201152854 \h </w:instrText>
        </w:r>
        <w:r w:rsidR="004B09E7" w:rsidRPr="007D1F5E">
          <w:rPr>
            <w:rFonts w:ascii="Times New Roman" w:hAnsi="Times New Roman" w:cs="Times New Roman"/>
            <w:noProof/>
            <w:webHidden/>
            <w:sz w:val="24"/>
            <w:szCs w:val="24"/>
          </w:rPr>
        </w:r>
        <w:r w:rsidR="004B09E7" w:rsidRPr="007D1F5E">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115</w:t>
        </w:r>
        <w:r w:rsidR="004B09E7" w:rsidRPr="007D1F5E">
          <w:rPr>
            <w:rFonts w:ascii="Times New Roman" w:hAnsi="Times New Roman" w:cs="Times New Roman"/>
            <w:noProof/>
            <w:webHidden/>
            <w:sz w:val="24"/>
            <w:szCs w:val="24"/>
          </w:rPr>
          <w:fldChar w:fldCharType="end"/>
        </w:r>
      </w:hyperlink>
    </w:p>
    <w:p w14:paraId="5B3C8435" w14:textId="4C176928" w:rsidR="004B09E7" w:rsidRPr="007D1F5E" w:rsidRDefault="00FA5658" w:rsidP="007D1F5E">
      <w:pPr>
        <w:pStyle w:val="TabelGambar"/>
        <w:tabs>
          <w:tab w:val="right" w:leader="dot" w:pos="7927"/>
        </w:tabs>
        <w:spacing w:line="360" w:lineRule="auto"/>
        <w:rPr>
          <w:rFonts w:ascii="Times New Roman" w:eastAsiaTheme="minorEastAsia" w:hAnsi="Times New Roman" w:cs="Times New Roman"/>
          <w:noProof/>
          <w:sz w:val="28"/>
          <w:szCs w:val="28"/>
          <w:lang w:eastAsia="en-ID"/>
        </w:rPr>
      </w:pPr>
      <w:hyperlink w:anchor="_Toc201152855" w:history="1">
        <w:r w:rsidR="004B09E7" w:rsidRPr="007D1F5E">
          <w:rPr>
            <w:rStyle w:val="Hyperlink"/>
            <w:rFonts w:ascii="Times New Roman" w:hAnsi="Times New Roman" w:cs="Times New Roman"/>
            <w:noProof/>
            <w:sz w:val="24"/>
            <w:szCs w:val="24"/>
          </w:rPr>
          <w:t xml:space="preserve">Lampiran 7 Penilaian </w:t>
        </w:r>
        <w:r w:rsidR="004B09E7" w:rsidRPr="009726AB">
          <w:rPr>
            <w:rStyle w:val="Hyperlink"/>
            <w:rFonts w:ascii="Times New Roman" w:hAnsi="Times New Roman" w:cs="Times New Roman"/>
            <w:i/>
            <w:iCs/>
            <w:noProof/>
            <w:sz w:val="24"/>
            <w:szCs w:val="24"/>
          </w:rPr>
          <w:t>Good Corporate Governance</w:t>
        </w:r>
        <w:r w:rsidR="004B09E7" w:rsidRPr="007D1F5E">
          <w:rPr>
            <w:rFonts w:ascii="Times New Roman" w:hAnsi="Times New Roman" w:cs="Times New Roman"/>
            <w:noProof/>
            <w:webHidden/>
            <w:sz w:val="24"/>
            <w:szCs w:val="24"/>
          </w:rPr>
          <w:tab/>
        </w:r>
        <w:r w:rsidR="004B09E7" w:rsidRPr="007D1F5E">
          <w:rPr>
            <w:rFonts w:ascii="Times New Roman" w:hAnsi="Times New Roman" w:cs="Times New Roman"/>
            <w:noProof/>
            <w:webHidden/>
            <w:sz w:val="24"/>
            <w:szCs w:val="24"/>
          </w:rPr>
          <w:fldChar w:fldCharType="begin"/>
        </w:r>
        <w:r w:rsidR="004B09E7" w:rsidRPr="007D1F5E">
          <w:rPr>
            <w:rFonts w:ascii="Times New Roman" w:hAnsi="Times New Roman" w:cs="Times New Roman"/>
            <w:noProof/>
            <w:webHidden/>
            <w:sz w:val="24"/>
            <w:szCs w:val="24"/>
          </w:rPr>
          <w:instrText xml:space="preserve"> PAGEREF _Toc201152855 \h </w:instrText>
        </w:r>
        <w:r w:rsidR="004B09E7" w:rsidRPr="007D1F5E">
          <w:rPr>
            <w:rFonts w:ascii="Times New Roman" w:hAnsi="Times New Roman" w:cs="Times New Roman"/>
            <w:noProof/>
            <w:webHidden/>
            <w:sz w:val="24"/>
            <w:szCs w:val="24"/>
          </w:rPr>
        </w:r>
        <w:r w:rsidR="004B09E7" w:rsidRPr="007D1F5E">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117</w:t>
        </w:r>
        <w:r w:rsidR="004B09E7" w:rsidRPr="007D1F5E">
          <w:rPr>
            <w:rFonts w:ascii="Times New Roman" w:hAnsi="Times New Roman" w:cs="Times New Roman"/>
            <w:noProof/>
            <w:webHidden/>
            <w:sz w:val="24"/>
            <w:szCs w:val="24"/>
          </w:rPr>
          <w:fldChar w:fldCharType="end"/>
        </w:r>
      </w:hyperlink>
    </w:p>
    <w:p w14:paraId="3BA8CF34" w14:textId="1C9923CA" w:rsidR="004B09E7" w:rsidRDefault="00FA5658" w:rsidP="007D1F5E">
      <w:pPr>
        <w:pStyle w:val="TabelGambar"/>
        <w:tabs>
          <w:tab w:val="right" w:leader="dot" w:pos="7927"/>
        </w:tabs>
        <w:spacing w:line="360" w:lineRule="auto"/>
        <w:rPr>
          <w:rFonts w:eastAsiaTheme="minorEastAsia"/>
          <w:noProof/>
          <w:sz w:val="24"/>
          <w:szCs w:val="24"/>
          <w:lang w:eastAsia="en-ID"/>
        </w:rPr>
      </w:pPr>
      <w:hyperlink w:anchor="_Toc201152856" w:history="1">
        <w:r w:rsidR="004B09E7" w:rsidRPr="007D1F5E">
          <w:rPr>
            <w:rStyle w:val="Hyperlink"/>
            <w:rFonts w:ascii="Times New Roman" w:hAnsi="Times New Roman" w:cs="Times New Roman"/>
            <w:noProof/>
            <w:sz w:val="24"/>
            <w:szCs w:val="24"/>
          </w:rPr>
          <w:t xml:space="preserve">Lampiran 8 Perhitungan </w:t>
        </w:r>
        <w:r w:rsidR="004B09E7" w:rsidRPr="009726AB">
          <w:rPr>
            <w:rStyle w:val="Hyperlink"/>
            <w:rFonts w:ascii="Times New Roman" w:hAnsi="Times New Roman" w:cs="Times New Roman"/>
            <w:i/>
            <w:iCs/>
            <w:noProof/>
            <w:sz w:val="24"/>
            <w:szCs w:val="24"/>
          </w:rPr>
          <w:t>Return on Assets</w:t>
        </w:r>
        <w:r w:rsidR="004B09E7" w:rsidRPr="007D1F5E">
          <w:rPr>
            <w:rFonts w:ascii="Times New Roman" w:hAnsi="Times New Roman" w:cs="Times New Roman"/>
            <w:noProof/>
            <w:webHidden/>
            <w:sz w:val="24"/>
            <w:szCs w:val="24"/>
          </w:rPr>
          <w:tab/>
        </w:r>
        <w:r w:rsidR="004B09E7" w:rsidRPr="007D1F5E">
          <w:rPr>
            <w:rFonts w:ascii="Times New Roman" w:hAnsi="Times New Roman" w:cs="Times New Roman"/>
            <w:noProof/>
            <w:webHidden/>
            <w:sz w:val="24"/>
            <w:szCs w:val="24"/>
          </w:rPr>
          <w:fldChar w:fldCharType="begin"/>
        </w:r>
        <w:r w:rsidR="004B09E7" w:rsidRPr="007D1F5E">
          <w:rPr>
            <w:rFonts w:ascii="Times New Roman" w:hAnsi="Times New Roman" w:cs="Times New Roman"/>
            <w:noProof/>
            <w:webHidden/>
            <w:sz w:val="24"/>
            <w:szCs w:val="24"/>
          </w:rPr>
          <w:instrText xml:space="preserve"> PAGEREF _Toc201152856 \h </w:instrText>
        </w:r>
        <w:r w:rsidR="004B09E7" w:rsidRPr="007D1F5E">
          <w:rPr>
            <w:rFonts w:ascii="Times New Roman" w:hAnsi="Times New Roman" w:cs="Times New Roman"/>
            <w:noProof/>
            <w:webHidden/>
            <w:sz w:val="24"/>
            <w:szCs w:val="24"/>
          </w:rPr>
        </w:r>
        <w:r w:rsidR="004B09E7" w:rsidRPr="007D1F5E">
          <w:rPr>
            <w:rFonts w:ascii="Times New Roman" w:hAnsi="Times New Roman" w:cs="Times New Roman"/>
            <w:noProof/>
            <w:webHidden/>
            <w:sz w:val="24"/>
            <w:szCs w:val="24"/>
          </w:rPr>
          <w:fldChar w:fldCharType="separate"/>
        </w:r>
        <w:r w:rsidR="009827CA">
          <w:rPr>
            <w:rFonts w:ascii="Times New Roman" w:hAnsi="Times New Roman" w:cs="Times New Roman"/>
            <w:noProof/>
            <w:webHidden/>
            <w:sz w:val="24"/>
            <w:szCs w:val="24"/>
          </w:rPr>
          <w:t>119</w:t>
        </w:r>
        <w:r w:rsidR="004B09E7" w:rsidRPr="007D1F5E">
          <w:rPr>
            <w:rFonts w:ascii="Times New Roman" w:hAnsi="Times New Roman" w:cs="Times New Roman"/>
            <w:noProof/>
            <w:webHidden/>
            <w:sz w:val="24"/>
            <w:szCs w:val="24"/>
          </w:rPr>
          <w:fldChar w:fldCharType="end"/>
        </w:r>
      </w:hyperlink>
    </w:p>
    <w:p w14:paraId="1FC8C63A" w14:textId="5621D196" w:rsidR="00A00A20" w:rsidRDefault="004B09E7" w:rsidP="008F7C9D">
      <w:pPr>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p w14:paraId="31AF9944" w14:textId="77777777" w:rsidR="008F7C9D" w:rsidRPr="00057CC9" w:rsidRDefault="008F7C9D" w:rsidP="008F7C9D">
      <w:pPr>
        <w:jc w:val="both"/>
        <w:rPr>
          <w:rFonts w:ascii="Times New Roman" w:hAnsi="Times New Roman" w:cs="Times New Roman"/>
          <w:b/>
          <w:bCs/>
          <w:sz w:val="24"/>
          <w:szCs w:val="24"/>
        </w:rPr>
      </w:pPr>
    </w:p>
    <w:p w14:paraId="776597D1" w14:textId="1ED715E1" w:rsidR="001F182D" w:rsidRDefault="001F182D" w:rsidP="004D3752">
      <w:pPr>
        <w:jc w:val="both"/>
      </w:pPr>
    </w:p>
    <w:p w14:paraId="63471908" w14:textId="77777777" w:rsidR="00A00A20" w:rsidRDefault="00A00A20" w:rsidP="0083250F">
      <w:pPr>
        <w:spacing w:line="360" w:lineRule="auto"/>
        <w:jc w:val="center"/>
      </w:pPr>
    </w:p>
    <w:p w14:paraId="542E8D6F" w14:textId="77777777" w:rsidR="00A92720" w:rsidRDefault="0084353C" w:rsidP="0083250F">
      <w:pPr>
        <w:spacing w:line="360" w:lineRule="auto"/>
        <w:jc w:val="center"/>
        <w:sectPr w:rsidR="00A92720" w:rsidSect="002A6244">
          <w:headerReference w:type="default" r:id="rId13"/>
          <w:footerReference w:type="default" r:id="rId14"/>
          <w:pgSz w:w="11906" w:h="16838"/>
          <w:pgMar w:top="1701" w:right="1701" w:bottom="1701" w:left="2268" w:header="709" w:footer="709" w:gutter="0"/>
          <w:pgNumType w:fmt="lowerRoman"/>
          <w:cols w:space="708"/>
          <w:docGrid w:linePitch="360"/>
        </w:sectPr>
      </w:pPr>
      <w:r>
        <w:br w:type="page"/>
      </w:r>
      <w:bookmarkStart w:id="16" w:name="_Toc188530365"/>
    </w:p>
    <w:p w14:paraId="28931B5F" w14:textId="79844B3B" w:rsidR="0084353C" w:rsidRPr="0083250F" w:rsidRDefault="0036259F" w:rsidP="00F521E7">
      <w:pPr>
        <w:pStyle w:val="Judul1"/>
        <w:spacing w:line="360" w:lineRule="auto"/>
        <w:rPr>
          <w:sz w:val="28"/>
          <w:szCs w:val="28"/>
        </w:rPr>
      </w:pPr>
      <w:bookmarkStart w:id="17" w:name="_Toc202655853"/>
      <w:r w:rsidRPr="0083250F">
        <w:lastRenderedPageBreak/>
        <w:t xml:space="preserve">BAB </w:t>
      </w:r>
      <w:r w:rsidR="00E21BBF" w:rsidRPr="0083250F">
        <w:t>I</w:t>
      </w:r>
      <w:bookmarkEnd w:id="16"/>
      <w:bookmarkEnd w:id="17"/>
    </w:p>
    <w:p w14:paraId="19394009" w14:textId="51C3EDC6" w:rsidR="00E21BBF" w:rsidRPr="0093470B" w:rsidRDefault="008A7756" w:rsidP="00F521E7">
      <w:pPr>
        <w:pStyle w:val="Judul1"/>
        <w:spacing w:line="360" w:lineRule="auto"/>
      </w:pPr>
      <w:bookmarkStart w:id="18" w:name="_Toc188530366"/>
      <w:bookmarkStart w:id="19" w:name="_Toc202655854"/>
      <w:r w:rsidRPr="0093470B">
        <w:t>PENDAHULUAN</w:t>
      </w:r>
      <w:bookmarkEnd w:id="18"/>
      <w:bookmarkEnd w:id="19"/>
    </w:p>
    <w:p w14:paraId="37F91A64" w14:textId="0F4E7E61" w:rsidR="00E14CBD" w:rsidRPr="004264D3" w:rsidRDefault="004264D3" w:rsidP="00CA646D">
      <w:pPr>
        <w:pStyle w:val="Judul2"/>
        <w:spacing w:line="360" w:lineRule="auto"/>
      </w:pPr>
      <w:bookmarkStart w:id="20" w:name="_Toc188530367"/>
      <w:bookmarkStart w:id="21" w:name="_Toc202655855"/>
      <w:r w:rsidRPr="004264D3">
        <w:t>1.1</w:t>
      </w:r>
      <w:r>
        <w:tab/>
      </w:r>
      <w:r w:rsidR="00E14CBD" w:rsidRPr="004264D3">
        <w:t>Latar Belakang</w:t>
      </w:r>
      <w:bookmarkEnd w:id="20"/>
      <w:bookmarkEnd w:id="21"/>
    </w:p>
    <w:p w14:paraId="55BFB8D3" w14:textId="77777777" w:rsidR="00E14CBD" w:rsidRDefault="00597CF6" w:rsidP="00CA646D">
      <w:pPr>
        <w:pStyle w:val="DaftarParagraf"/>
        <w:spacing w:line="360" w:lineRule="auto"/>
        <w:ind w:left="0" w:firstLine="720"/>
        <w:jc w:val="both"/>
        <w:rPr>
          <w:rFonts w:ascii="Times New Roman" w:hAnsi="Times New Roman" w:cs="Times New Roman"/>
          <w:sz w:val="24"/>
          <w:szCs w:val="24"/>
        </w:rPr>
      </w:pPr>
      <w:r w:rsidRPr="00E14CBD">
        <w:rPr>
          <w:rFonts w:ascii="Times New Roman" w:hAnsi="Times New Roman" w:cs="Times New Roman"/>
          <w:sz w:val="24"/>
          <w:szCs w:val="24"/>
        </w:rPr>
        <w:t>Bank merupakan institusi yang beroperasi dalam sektor keuangan dan terlibat dalam berbagai aktivitas terkait masalah keuangan. Dalam menjalankan operasionalnya, bank mengumpulkan dana dari masyarakat dan menyalurkannya kembali dalam berbagai bentuk baik melalui pembiayaan maupun penyediaan jasa.</w:t>
      </w:r>
      <w:r w:rsidRPr="0093470B">
        <w:rPr>
          <w:rStyle w:val="ReferensiCatatanKaki"/>
          <w:rFonts w:ascii="Times New Roman" w:hAnsi="Times New Roman" w:cs="Times New Roman"/>
          <w:sz w:val="24"/>
          <w:szCs w:val="24"/>
        </w:rPr>
        <w:footnoteReference w:id="1"/>
      </w:r>
      <w:r w:rsidRPr="00E14CBD">
        <w:rPr>
          <w:rFonts w:ascii="Times New Roman" w:hAnsi="Times New Roman" w:cs="Times New Roman"/>
          <w:sz w:val="24"/>
          <w:szCs w:val="24"/>
        </w:rPr>
        <w:t xml:space="preserve"> Karena perannya dalam menghimpun dana bank sering disebut sebagai lembaga kepercayaan. Mengingat karakteristik usahanya sektor perbankan sangat diatur oleh pemerintah. Dengan semakin meningkatnya peranan perbankan syariah di Indonesia penting bagi bank syariah untuk meningkatkan kinerjanya demi menciptakan sistem perbankan yang sehat dan efisien berdasarkan prinsip syariah.</w:t>
      </w:r>
    </w:p>
    <w:p w14:paraId="68E59F54" w14:textId="080BFADA" w:rsidR="00E14CBD" w:rsidRDefault="00597CF6" w:rsidP="00E14CBD">
      <w:pPr>
        <w:pStyle w:val="DaftarParagraf"/>
        <w:spacing w:line="360" w:lineRule="auto"/>
        <w:ind w:left="0" w:firstLine="720"/>
        <w:jc w:val="both"/>
        <w:rPr>
          <w:rFonts w:ascii="Times New Roman" w:hAnsi="Times New Roman" w:cs="Times New Roman"/>
          <w:sz w:val="24"/>
          <w:szCs w:val="24"/>
        </w:rPr>
      </w:pPr>
      <w:r w:rsidRPr="0093470B">
        <w:rPr>
          <w:rFonts w:ascii="Times New Roman" w:hAnsi="Times New Roman" w:cs="Times New Roman"/>
          <w:sz w:val="24"/>
          <w:szCs w:val="24"/>
        </w:rPr>
        <w:t>Perbankan syariah di Indonesia memiliki peran penting dalam mendukung stabilitas dan pertumbuhan ekonomi nasional. Dengan prinsip syariah yang berbasis keadilan, transparansi</w:t>
      </w:r>
      <w:r w:rsidR="00AE361F">
        <w:rPr>
          <w:rFonts w:ascii="Times New Roman" w:hAnsi="Times New Roman" w:cs="Times New Roman"/>
          <w:sz w:val="24"/>
          <w:szCs w:val="24"/>
        </w:rPr>
        <w:t>,</w:t>
      </w:r>
      <w:r w:rsidRPr="0093470B">
        <w:rPr>
          <w:rFonts w:ascii="Times New Roman" w:hAnsi="Times New Roman" w:cs="Times New Roman"/>
          <w:sz w:val="24"/>
          <w:szCs w:val="24"/>
        </w:rPr>
        <w:t xml:space="preserve"> dan berbag</w:t>
      </w:r>
      <w:r w:rsidR="00AE361F">
        <w:rPr>
          <w:rFonts w:ascii="Times New Roman" w:hAnsi="Times New Roman" w:cs="Times New Roman"/>
          <w:sz w:val="24"/>
          <w:szCs w:val="24"/>
        </w:rPr>
        <w:t>a</w:t>
      </w:r>
      <w:r w:rsidRPr="0093470B">
        <w:rPr>
          <w:rFonts w:ascii="Times New Roman" w:hAnsi="Times New Roman" w:cs="Times New Roman"/>
          <w:sz w:val="24"/>
          <w:szCs w:val="24"/>
        </w:rPr>
        <w:t xml:space="preserve">i risiko, perbankan syariah diharapkan mampu memberikan alternatif solusi terhadap kelemahan yang ada pada sistem keuangan konvensional. Salah satu keunggulan perbankan syariah terletak pada mekanisme pembiayaan berbasis prinsip syariah seperti mudharabah dan musyarakah, yang menekankan kerja sama dan keadilan dalam pembagian keuntungan. Melalui inovasi pembiayaan yang sesuai dengan nilai-nilai syariah, sektor ini diharapkan dapat meningkatkan inklusi keuangan, mendukung pengembangan </w:t>
      </w:r>
      <w:r w:rsidR="00941E2A" w:rsidRPr="0093470B">
        <w:rPr>
          <w:rFonts w:ascii="Times New Roman" w:hAnsi="Times New Roman" w:cs="Times New Roman"/>
          <w:sz w:val="24"/>
          <w:szCs w:val="24"/>
        </w:rPr>
        <w:t>Usaha Mikro</w:t>
      </w:r>
      <w:r w:rsidR="00941E2A">
        <w:rPr>
          <w:rFonts w:ascii="Times New Roman" w:hAnsi="Times New Roman" w:cs="Times New Roman"/>
          <w:sz w:val="24"/>
          <w:szCs w:val="24"/>
        </w:rPr>
        <w:t xml:space="preserve"> </w:t>
      </w:r>
      <w:r w:rsidR="00941E2A" w:rsidRPr="0093470B">
        <w:rPr>
          <w:rFonts w:ascii="Times New Roman" w:hAnsi="Times New Roman" w:cs="Times New Roman"/>
          <w:sz w:val="24"/>
          <w:szCs w:val="24"/>
        </w:rPr>
        <w:t xml:space="preserve">Kecil </w:t>
      </w:r>
      <w:r w:rsidR="00FB101D">
        <w:rPr>
          <w:rFonts w:ascii="Times New Roman" w:hAnsi="Times New Roman" w:cs="Times New Roman"/>
          <w:sz w:val="24"/>
          <w:szCs w:val="24"/>
        </w:rPr>
        <w:t>d</w:t>
      </w:r>
      <w:r w:rsidR="00941E2A" w:rsidRPr="0093470B">
        <w:rPr>
          <w:rFonts w:ascii="Times New Roman" w:hAnsi="Times New Roman" w:cs="Times New Roman"/>
          <w:sz w:val="24"/>
          <w:szCs w:val="24"/>
        </w:rPr>
        <w:t>an Menengah</w:t>
      </w:r>
      <w:r w:rsidRPr="0093470B">
        <w:rPr>
          <w:rFonts w:ascii="Times New Roman" w:hAnsi="Times New Roman" w:cs="Times New Roman"/>
          <w:sz w:val="24"/>
          <w:szCs w:val="24"/>
        </w:rPr>
        <w:t xml:space="preserve"> (UMKM)</w:t>
      </w:r>
      <w:r w:rsidR="00AE361F">
        <w:rPr>
          <w:rFonts w:ascii="Times New Roman" w:hAnsi="Times New Roman" w:cs="Times New Roman"/>
          <w:sz w:val="24"/>
          <w:szCs w:val="24"/>
        </w:rPr>
        <w:t>,</w:t>
      </w:r>
      <w:r w:rsidRPr="0093470B">
        <w:rPr>
          <w:rFonts w:ascii="Times New Roman" w:hAnsi="Times New Roman" w:cs="Times New Roman"/>
          <w:sz w:val="24"/>
          <w:szCs w:val="24"/>
        </w:rPr>
        <w:t xml:space="preserve"> serta mendorong pembangunan ekonomi yang berkelanjutan.</w:t>
      </w:r>
    </w:p>
    <w:p w14:paraId="2078D301" w14:textId="395EE158" w:rsidR="00F95041" w:rsidRDefault="00F95041" w:rsidP="0081790D">
      <w:pPr>
        <w:pStyle w:val="DaftarParagraf"/>
        <w:spacing w:line="360" w:lineRule="auto"/>
        <w:ind w:left="0" w:firstLine="720"/>
        <w:jc w:val="both"/>
        <w:rPr>
          <w:rFonts w:ascii="Times New Roman" w:hAnsi="Times New Roman" w:cs="Times New Roman"/>
          <w:sz w:val="24"/>
          <w:szCs w:val="24"/>
        </w:rPr>
      </w:pPr>
      <w:r w:rsidRPr="00F95041">
        <w:rPr>
          <w:rFonts w:ascii="Times New Roman" w:hAnsi="Times New Roman" w:cs="Times New Roman"/>
          <w:sz w:val="24"/>
          <w:szCs w:val="24"/>
        </w:rPr>
        <w:t>Kinerja keuangan merupakan salah satu indikator penting dalam menilai stabilitas dan kesehatan bank</w:t>
      </w:r>
      <w:r w:rsidR="00597CF6" w:rsidRPr="00F95041">
        <w:rPr>
          <w:rFonts w:ascii="Times New Roman" w:hAnsi="Times New Roman" w:cs="Times New Roman"/>
          <w:sz w:val="24"/>
          <w:szCs w:val="24"/>
        </w:rPr>
        <w:t>.</w:t>
      </w:r>
      <w:r w:rsidR="00701683">
        <w:rPr>
          <w:rFonts w:ascii="Times New Roman" w:hAnsi="Times New Roman" w:cs="Times New Roman"/>
          <w:sz w:val="24"/>
          <w:szCs w:val="24"/>
        </w:rPr>
        <w:t xml:space="preserve"> </w:t>
      </w:r>
      <w:r w:rsidR="00701683" w:rsidRPr="00701683">
        <w:rPr>
          <w:rFonts w:ascii="Times New Roman" w:hAnsi="Times New Roman" w:cs="Times New Roman"/>
          <w:sz w:val="24"/>
          <w:szCs w:val="24"/>
        </w:rPr>
        <w:t>Selama periode 20</w:t>
      </w:r>
      <w:r w:rsidR="00702F6B">
        <w:rPr>
          <w:rFonts w:ascii="Times New Roman" w:hAnsi="Times New Roman" w:cs="Times New Roman"/>
          <w:sz w:val="24"/>
          <w:szCs w:val="24"/>
        </w:rPr>
        <w:t>20</w:t>
      </w:r>
      <w:r w:rsidR="00701683" w:rsidRPr="00701683">
        <w:rPr>
          <w:rFonts w:ascii="Times New Roman" w:hAnsi="Times New Roman" w:cs="Times New Roman"/>
          <w:sz w:val="24"/>
          <w:szCs w:val="24"/>
        </w:rPr>
        <w:t>–202</w:t>
      </w:r>
      <w:r w:rsidR="00702F6B">
        <w:rPr>
          <w:rFonts w:ascii="Times New Roman" w:hAnsi="Times New Roman" w:cs="Times New Roman"/>
          <w:sz w:val="24"/>
          <w:szCs w:val="24"/>
        </w:rPr>
        <w:t>4</w:t>
      </w:r>
      <w:r w:rsidR="00701683" w:rsidRPr="00701683">
        <w:rPr>
          <w:rFonts w:ascii="Times New Roman" w:hAnsi="Times New Roman" w:cs="Times New Roman"/>
          <w:sz w:val="24"/>
          <w:szCs w:val="24"/>
        </w:rPr>
        <w:t xml:space="preserve">, </w:t>
      </w:r>
      <w:r w:rsidR="00BD7263" w:rsidRPr="00BD7263">
        <w:rPr>
          <w:rFonts w:ascii="Times New Roman" w:hAnsi="Times New Roman" w:cs="Times New Roman"/>
          <w:i/>
          <w:iCs/>
          <w:sz w:val="24"/>
          <w:szCs w:val="24"/>
        </w:rPr>
        <w:t xml:space="preserve">Return </w:t>
      </w:r>
      <w:r w:rsidR="000B065A">
        <w:rPr>
          <w:rFonts w:ascii="Times New Roman" w:hAnsi="Times New Roman" w:cs="Times New Roman"/>
          <w:i/>
          <w:iCs/>
          <w:sz w:val="24"/>
          <w:szCs w:val="24"/>
        </w:rPr>
        <w:t>o</w:t>
      </w:r>
      <w:r w:rsidR="00BD7263" w:rsidRPr="00BD7263">
        <w:rPr>
          <w:rFonts w:ascii="Times New Roman" w:hAnsi="Times New Roman" w:cs="Times New Roman"/>
          <w:i/>
          <w:iCs/>
          <w:sz w:val="24"/>
          <w:szCs w:val="24"/>
        </w:rPr>
        <w:t>n Assets</w:t>
      </w:r>
      <w:r w:rsidR="00BD7263" w:rsidRPr="00701683">
        <w:rPr>
          <w:rFonts w:ascii="Times New Roman" w:hAnsi="Times New Roman" w:cs="Times New Roman"/>
          <w:sz w:val="24"/>
          <w:szCs w:val="24"/>
        </w:rPr>
        <w:t xml:space="preserve"> </w:t>
      </w:r>
      <w:r w:rsidR="00701683" w:rsidRPr="00701683">
        <w:rPr>
          <w:rFonts w:ascii="Times New Roman" w:hAnsi="Times New Roman" w:cs="Times New Roman"/>
          <w:sz w:val="24"/>
          <w:szCs w:val="24"/>
        </w:rPr>
        <w:t xml:space="preserve">(ROA) menjadi indikator utama dalam menilai kinerja keuangan bank syariah. ROA mencerminkan efisiensi pengelolaan aset dalam menghasilkan laba, sehingga menjadi ukuran penting dalam menentukan profitabilitas bank. Fluktuasi ROA selama periode tersebut menunjukkan adanya tantangan besar dalam menjaga stabilitas keuangan dan daya saing bank syariah di tengah persaingan industri </w:t>
      </w:r>
      <w:r w:rsidR="00701683" w:rsidRPr="00701683">
        <w:rPr>
          <w:rFonts w:ascii="Times New Roman" w:hAnsi="Times New Roman" w:cs="Times New Roman"/>
          <w:sz w:val="24"/>
          <w:szCs w:val="24"/>
        </w:rPr>
        <w:lastRenderedPageBreak/>
        <w:t>perbankan yang semakin ketat</w:t>
      </w:r>
      <w:r w:rsidR="00701683">
        <w:rPr>
          <w:rFonts w:ascii="Times New Roman" w:hAnsi="Times New Roman" w:cs="Times New Roman"/>
          <w:sz w:val="24"/>
          <w:szCs w:val="24"/>
        </w:rPr>
        <w:t>.</w:t>
      </w:r>
      <w:r w:rsidR="00597CF6" w:rsidRPr="00F95041">
        <w:rPr>
          <w:rStyle w:val="ReferensiCatatanKaki"/>
          <w:rFonts w:ascii="Times New Roman" w:hAnsi="Times New Roman" w:cs="Times New Roman"/>
          <w:sz w:val="24"/>
          <w:szCs w:val="24"/>
        </w:rPr>
        <w:footnoteReference w:id="2"/>
      </w:r>
      <w:r w:rsidR="0081790D">
        <w:rPr>
          <w:rFonts w:ascii="Times New Roman" w:hAnsi="Times New Roman" w:cs="Times New Roman"/>
          <w:sz w:val="24"/>
          <w:szCs w:val="24"/>
        </w:rPr>
        <w:t xml:space="preserve"> </w:t>
      </w:r>
      <w:r w:rsidR="0081790D" w:rsidRPr="0081790D">
        <w:rPr>
          <w:rFonts w:ascii="Times New Roman" w:hAnsi="Times New Roman" w:cs="Times New Roman"/>
          <w:sz w:val="24"/>
          <w:szCs w:val="24"/>
        </w:rPr>
        <w:t>Peningkatan ROA menandakan pengelolaan aset yang lebih efisien, berdampak positif pada profitabilitas dan keberlanjutan operasional bank. Namun, ROA yang tinggi tidak selalu menjamin kemampuan bank dalam menghadapi risiko dan tantangan operasional. Oleh karena itu, selain meningkatkan profitabilitas, bank juga perlu mengadopsi manajemen risiko yang efektif untuk memastikan stabilitas jangka panjang</w:t>
      </w:r>
      <w:r w:rsidR="00597CF6" w:rsidRPr="0093470B">
        <w:rPr>
          <w:rFonts w:ascii="Times New Roman" w:hAnsi="Times New Roman" w:cs="Times New Roman"/>
          <w:sz w:val="24"/>
          <w:szCs w:val="24"/>
        </w:rPr>
        <w:t>.</w:t>
      </w:r>
      <w:r w:rsidR="00597CF6" w:rsidRPr="0093470B">
        <w:rPr>
          <w:rStyle w:val="ReferensiCatatanKaki"/>
          <w:rFonts w:ascii="Times New Roman" w:hAnsi="Times New Roman" w:cs="Times New Roman"/>
          <w:sz w:val="24"/>
          <w:szCs w:val="24"/>
        </w:rPr>
        <w:footnoteReference w:id="3"/>
      </w:r>
    </w:p>
    <w:p w14:paraId="7ACA8E3D" w14:textId="17E0133D" w:rsidR="000B5F8A" w:rsidRDefault="0074078A" w:rsidP="008C4909">
      <w:pPr>
        <w:pStyle w:val="DaftarParagraf"/>
        <w:spacing w:line="360" w:lineRule="auto"/>
        <w:ind w:left="0" w:firstLine="720"/>
        <w:jc w:val="both"/>
        <w:rPr>
          <w:rFonts w:ascii="Times New Roman" w:hAnsi="Times New Roman" w:cs="Times New Roman"/>
          <w:sz w:val="24"/>
          <w:szCs w:val="24"/>
        </w:rPr>
      </w:pPr>
      <w:r w:rsidRPr="0074078A">
        <w:rPr>
          <w:rFonts w:ascii="Times New Roman" w:hAnsi="Times New Roman" w:cs="Times New Roman"/>
          <w:sz w:val="24"/>
          <w:szCs w:val="24"/>
        </w:rPr>
        <w:t>Fluktuasi kinerja keuangan merupakan fenomena signifikan yang mencerminkan tantangan besar bagi perbankan syariah di Indonesia selama periode 20</w:t>
      </w:r>
      <w:r w:rsidR="00702F6B">
        <w:rPr>
          <w:rFonts w:ascii="Times New Roman" w:hAnsi="Times New Roman" w:cs="Times New Roman"/>
          <w:sz w:val="24"/>
          <w:szCs w:val="24"/>
        </w:rPr>
        <w:t>20</w:t>
      </w:r>
      <w:r w:rsidR="00AD7325">
        <w:rPr>
          <w:rFonts w:ascii="Times New Roman" w:hAnsi="Times New Roman" w:cs="Times New Roman"/>
          <w:sz w:val="24"/>
          <w:szCs w:val="24"/>
        </w:rPr>
        <w:t>-</w:t>
      </w:r>
      <w:r w:rsidRPr="0074078A">
        <w:rPr>
          <w:rFonts w:ascii="Times New Roman" w:hAnsi="Times New Roman" w:cs="Times New Roman"/>
          <w:sz w:val="24"/>
          <w:szCs w:val="24"/>
        </w:rPr>
        <w:t>202</w:t>
      </w:r>
      <w:r w:rsidR="00702F6B">
        <w:rPr>
          <w:rFonts w:ascii="Times New Roman" w:hAnsi="Times New Roman" w:cs="Times New Roman"/>
          <w:sz w:val="24"/>
          <w:szCs w:val="24"/>
        </w:rPr>
        <w:t>4</w:t>
      </w:r>
      <w:r w:rsidRPr="0074078A">
        <w:rPr>
          <w:rFonts w:ascii="Times New Roman" w:hAnsi="Times New Roman" w:cs="Times New Roman"/>
          <w:sz w:val="24"/>
          <w:szCs w:val="24"/>
        </w:rPr>
        <w:t xml:space="preserve">. Salah satu indikator utama yang mencerminkan ketidakstabilan ini adalah </w:t>
      </w:r>
      <w:r w:rsidRPr="00BD7263">
        <w:rPr>
          <w:rFonts w:ascii="Times New Roman" w:hAnsi="Times New Roman" w:cs="Times New Roman"/>
          <w:i/>
          <w:iCs/>
          <w:sz w:val="24"/>
          <w:szCs w:val="24"/>
        </w:rPr>
        <w:t xml:space="preserve">Return </w:t>
      </w:r>
      <w:r w:rsidR="005E14F7">
        <w:rPr>
          <w:rFonts w:ascii="Times New Roman" w:hAnsi="Times New Roman" w:cs="Times New Roman"/>
          <w:i/>
          <w:iCs/>
          <w:sz w:val="24"/>
          <w:szCs w:val="24"/>
        </w:rPr>
        <w:t>o</w:t>
      </w:r>
      <w:r w:rsidRPr="00BD7263">
        <w:rPr>
          <w:rFonts w:ascii="Times New Roman" w:hAnsi="Times New Roman" w:cs="Times New Roman"/>
          <w:i/>
          <w:iCs/>
          <w:sz w:val="24"/>
          <w:szCs w:val="24"/>
        </w:rPr>
        <w:t>n Assets</w:t>
      </w:r>
      <w:r w:rsidRPr="0074078A">
        <w:rPr>
          <w:rFonts w:ascii="Times New Roman" w:hAnsi="Times New Roman" w:cs="Times New Roman"/>
          <w:sz w:val="24"/>
          <w:szCs w:val="24"/>
        </w:rPr>
        <w:t xml:space="preserve"> (ROA), yang mengukur kemampuan bank dalam menghasilkan laba dari total aset yang dimilikinya. Penurunan ROA menunjukkan bahwa perbankan syariah belum mampu mengelola asetnya secara optimal untuk mendukung produktivitas dan profitabilitas</w:t>
      </w:r>
      <w:r w:rsidR="00597CF6" w:rsidRPr="0093470B">
        <w:rPr>
          <w:rFonts w:ascii="Times New Roman" w:hAnsi="Times New Roman" w:cs="Times New Roman"/>
          <w:sz w:val="24"/>
          <w:szCs w:val="24"/>
        </w:rPr>
        <w:t>.</w:t>
      </w:r>
      <w:r w:rsidR="00455B20">
        <w:rPr>
          <w:rFonts w:ascii="Times New Roman" w:hAnsi="Times New Roman" w:cs="Times New Roman"/>
          <w:sz w:val="24"/>
          <w:szCs w:val="24"/>
        </w:rPr>
        <w:t xml:space="preserve"> </w:t>
      </w:r>
      <w:r w:rsidR="00455B20" w:rsidRPr="00455B20">
        <w:rPr>
          <w:rFonts w:ascii="Times New Roman" w:hAnsi="Times New Roman" w:cs="Times New Roman"/>
          <w:sz w:val="24"/>
          <w:szCs w:val="24"/>
        </w:rPr>
        <w:t>Fluktuasi ROA dapat disebabkan oleh berbagai faktor, baik eksternal maupun internal. Faktor eksternal seperti perlambatan ekonomi dan ketidakpastian pasar keuangan dapat mengurangi pendapatan bank, sementara faktor internal seperti strategi manajemen aset yang kurang efektif dapat memperburuk kinerja keuangan. Tren ini mencerminkan pentingnya optimalisasi pengelolaan aset guna meningkatkan profitabilitas dan menjaga stabilitas bank syariah di tengah persaingan yang semakin ketat.</w:t>
      </w:r>
      <w:r w:rsidR="006635AB" w:rsidRPr="0093470B">
        <w:rPr>
          <w:rStyle w:val="ReferensiCatatanKaki"/>
          <w:rFonts w:ascii="Times New Roman" w:hAnsi="Times New Roman" w:cs="Times New Roman"/>
          <w:sz w:val="24"/>
          <w:szCs w:val="24"/>
        </w:rPr>
        <w:footnoteReference w:id="4"/>
      </w:r>
      <w:r w:rsidR="00597CF6" w:rsidRPr="0093470B">
        <w:rPr>
          <w:rFonts w:ascii="Times New Roman" w:hAnsi="Times New Roman" w:cs="Times New Roman"/>
          <w:sz w:val="24"/>
          <w:szCs w:val="24"/>
        </w:rPr>
        <w:t xml:space="preserve"> </w:t>
      </w:r>
      <w:r w:rsidR="008C4909">
        <w:rPr>
          <w:rFonts w:ascii="Times New Roman" w:hAnsi="Times New Roman" w:cs="Times New Roman"/>
          <w:sz w:val="24"/>
          <w:szCs w:val="24"/>
        </w:rPr>
        <w:t xml:space="preserve">Berikut merupakan </w:t>
      </w:r>
      <w:r w:rsidR="00D21703">
        <w:rPr>
          <w:rFonts w:ascii="Times New Roman" w:hAnsi="Times New Roman" w:cs="Times New Roman"/>
          <w:sz w:val="24"/>
          <w:szCs w:val="24"/>
        </w:rPr>
        <w:t>grafik</w:t>
      </w:r>
      <w:r w:rsidR="008C4909">
        <w:rPr>
          <w:rFonts w:ascii="Times New Roman" w:hAnsi="Times New Roman" w:cs="Times New Roman"/>
          <w:sz w:val="24"/>
          <w:szCs w:val="24"/>
        </w:rPr>
        <w:t xml:space="preserve"> </w:t>
      </w:r>
      <w:r w:rsidR="00D21703">
        <w:rPr>
          <w:rFonts w:ascii="Times New Roman" w:hAnsi="Times New Roman" w:cs="Times New Roman"/>
          <w:sz w:val="24"/>
          <w:szCs w:val="24"/>
        </w:rPr>
        <w:t>persentase ROA</w:t>
      </w:r>
      <w:r w:rsidR="00F95041" w:rsidRPr="008C4909">
        <w:rPr>
          <w:rFonts w:ascii="Times New Roman" w:hAnsi="Times New Roman" w:cs="Times New Roman"/>
          <w:sz w:val="24"/>
          <w:szCs w:val="24"/>
        </w:rPr>
        <w:t xml:space="preserve"> </w:t>
      </w:r>
      <w:r w:rsidR="00941E2A" w:rsidRPr="008C4909">
        <w:rPr>
          <w:rFonts w:ascii="Times New Roman" w:hAnsi="Times New Roman" w:cs="Times New Roman"/>
          <w:sz w:val="24"/>
          <w:szCs w:val="24"/>
        </w:rPr>
        <w:t xml:space="preserve">Bank Umum Syariah </w:t>
      </w:r>
      <w:r w:rsidR="00F95041" w:rsidRPr="008C4909">
        <w:rPr>
          <w:rFonts w:ascii="Times New Roman" w:hAnsi="Times New Roman" w:cs="Times New Roman"/>
          <w:sz w:val="24"/>
          <w:szCs w:val="24"/>
        </w:rPr>
        <w:t>yang terdaftar di Otoritas Jasa Keuangan (OJK)</w:t>
      </w:r>
      <w:r w:rsidR="00D21703">
        <w:rPr>
          <w:rFonts w:ascii="Times New Roman" w:hAnsi="Times New Roman" w:cs="Times New Roman"/>
          <w:sz w:val="24"/>
          <w:szCs w:val="24"/>
        </w:rPr>
        <w:t xml:space="preserve"> pada periode 20</w:t>
      </w:r>
      <w:r w:rsidR="00702F6B">
        <w:rPr>
          <w:rFonts w:ascii="Times New Roman" w:hAnsi="Times New Roman" w:cs="Times New Roman"/>
          <w:sz w:val="24"/>
          <w:szCs w:val="24"/>
        </w:rPr>
        <w:t>20</w:t>
      </w:r>
      <w:r w:rsidR="00D21703">
        <w:rPr>
          <w:rFonts w:ascii="Times New Roman" w:hAnsi="Times New Roman" w:cs="Times New Roman"/>
          <w:sz w:val="24"/>
          <w:szCs w:val="24"/>
        </w:rPr>
        <w:t>-202</w:t>
      </w:r>
      <w:r w:rsidR="00702F6B">
        <w:rPr>
          <w:rFonts w:ascii="Times New Roman" w:hAnsi="Times New Roman" w:cs="Times New Roman"/>
          <w:sz w:val="24"/>
          <w:szCs w:val="24"/>
        </w:rPr>
        <w:t>4</w:t>
      </w:r>
      <w:r w:rsidR="00D21703">
        <w:rPr>
          <w:rFonts w:ascii="Times New Roman" w:hAnsi="Times New Roman" w:cs="Times New Roman"/>
          <w:sz w:val="24"/>
          <w:szCs w:val="24"/>
        </w:rPr>
        <w:t>:</w:t>
      </w:r>
    </w:p>
    <w:p w14:paraId="34B1F007" w14:textId="77777777" w:rsidR="0024234D" w:rsidRDefault="0024234D" w:rsidP="008C4909">
      <w:pPr>
        <w:pStyle w:val="DaftarParagraf"/>
        <w:spacing w:line="360" w:lineRule="auto"/>
        <w:ind w:left="0" w:firstLine="720"/>
        <w:jc w:val="both"/>
        <w:rPr>
          <w:rFonts w:ascii="Times New Roman" w:hAnsi="Times New Roman" w:cs="Times New Roman"/>
          <w:sz w:val="24"/>
          <w:szCs w:val="24"/>
        </w:rPr>
      </w:pPr>
    </w:p>
    <w:p w14:paraId="07E9275A" w14:textId="77777777" w:rsidR="0024234D" w:rsidRDefault="0024234D" w:rsidP="008C4909">
      <w:pPr>
        <w:pStyle w:val="DaftarParagraf"/>
        <w:spacing w:line="360" w:lineRule="auto"/>
        <w:ind w:left="0" w:firstLine="720"/>
        <w:jc w:val="both"/>
        <w:rPr>
          <w:rFonts w:ascii="Times New Roman" w:hAnsi="Times New Roman" w:cs="Times New Roman"/>
          <w:sz w:val="24"/>
          <w:szCs w:val="24"/>
        </w:rPr>
      </w:pPr>
    </w:p>
    <w:p w14:paraId="47665A99" w14:textId="77777777" w:rsidR="0024234D" w:rsidRDefault="0024234D" w:rsidP="008C4909">
      <w:pPr>
        <w:pStyle w:val="DaftarParagraf"/>
        <w:spacing w:line="360" w:lineRule="auto"/>
        <w:ind w:left="0" w:firstLine="720"/>
        <w:jc w:val="both"/>
        <w:rPr>
          <w:rFonts w:ascii="Times New Roman" w:hAnsi="Times New Roman" w:cs="Times New Roman"/>
          <w:sz w:val="24"/>
          <w:szCs w:val="24"/>
        </w:rPr>
      </w:pPr>
    </w:p>
    <w:p w14:paraId="0A27B06C" w14:textId="77777777" w:rsidR="0024234D" w:rsidRDefault="0024234D" w:rsidP="008C4909">
      <w:pPr>
        <w:pStyle w:val="DaftarParagraf"/>
        <w:spacing w:line="360" w:lineRule="auto"/>
        <w:ind w:left="0" w:firstLine="720"/>
        <w:jc w:val="both"/>
        <w:rPr>
          <w:rFonts w:ascii="Times New Roman" w:hAnsi="Times New Roman" w:cs="Times New Roman"/>
          <w:sz w:val="24"/>
          <w:szCs w:val="24"/>
        </w:rPr>
      </w:pPr>
    </w:p>
    <w:p w14:paraId="5459C124" w14:textId="77777777" w:rsidR="0024234D" w:rsidRPr="0015403A" w:rsidRDefault="0024234D" w:rsidP="008C4909">
      <w:pPr>
        <w:pStyle w:val="DaftarParagraf"/>
        <w:spacing w:line="360" w:lineRule="auto"/>
        <w:ind w:left="0" w:firstLine="720"/>
        <w:jc w:val="both"/>
        <w:rPr>
          <w:rFonts w:ascii="Times New Roman" w:hAnsi="Times New Roman" w:cs="Times New Roman"/>
          <w:sz w:val="24"/>
          <w:szCs w:val="24"/>
        </w:rPr>
      </w:pPr>
    </w:p>
    <w:p w14:paraId="350354FA" w14:textId="60CA7DFE" w:rsidR="004669E9" w:rsidRPr="00864901" w:rsidRDefault="005838A5" w:rsidP="00864901">
      <w:pPr>
        <w:pStyle w:val="Keterangan"/>
        <w:spacing w:line="360" w:lineRule="auto"/>
        <w:jc w:val="center"/>
        <w:rPr>
          <w:rFonts w:ascii="Times New Roman" w:hAnsi="Times New Roman" w:cs="Times New Roman"/>
          <w:b/>
          <w:bCs/>
          <w:i w:val="0"/>
          <w:iCs w:val="0"/>
          <w:color w:val="auto"/>
          <w:sz w:val="40"/>
          <w:szCs w:val="40"/>
        </w:rPr>
      </w:pPr>
      <w:bookmarkStart w:id="22" w:name="_Toc201151898"/>
      <w:r w:rsidRPr="00864901">
        <w:rPr>
          <w:rFonts w:ascii="Times New Roman" w:hAnsi="Times New Roman" w:cs="Times New Roman"/>
          <w:b/>
          <w:bCs/>
          <w:i w:val="0"/>
          <w:iCs w:val="0"/>
          <w:color w:val="auto"/>
          <w:sz w:val="24"/>
          <w:szCs w:val="24"/>
        </w:rPr>
        <w:lastRenderedPageBreak/>
        <w:t xml:space="preserve">Gambar </w:t>
      </w:r>
      <w:r w:rsidRPr="00864901">
        <w:rPr>
          <w:rFonts w:ascii="Times New Roman" w:hAnsi="Times New Roman" w:cs="Times New Roman"/>
          <w:b/>
          <w:bCs/>
          <w:i w:val="0"/>
          <w:iCs w:val="0"/>
          <w:color w:val="auto"/>
          <w:sz w:val="24"/>
          <w:szCs w:val="24"/>
        </w:rPr>
        <w:fldChar w:fldCharType="begin"/>
      </w:r>
      <w:r w:rsidRPr="00864901">
        <w:rPr>
          <w:rFonts w:ascii="Times New Roman" w:hAnsi="Times New Roman" w:cs="Times New Roman"/>
          <w:b/>
          <w:bCs/>
          <w:i w:val="0"/>
          <w:iCs w:val="0"/>
          <w:color w:val="auto"/>
          <w:sz w:val="24"/>
          <w:szCs w:val="24"/>
        </w:rPr>
        <w:instrText xml:space="preserve"> SEQ Gambar \* ARABIC </w:instrText>
      </w:r>
      <w:r w:rsidRPr="00864901">
        <w:rPr>
          <w:rFonts w:ascii="Times New Roman" w:hAnsi="Times New Roman" w:cs="Times New Roman"/>
          <w:b/>
          <w:bCs/>
          <w:i w:val="0"/>
          <w:iCs w:val="0"/>
          <w:color w:val="auto"/>
          <w:sz w:val="24"/>
          <w:szCs w:val="24"/>
        </w:rPr>
        <w:fldChar w:fldCharType="separate"/>
      </w:r>
      <w:r w:rsidR="009827CA">
        <w:rPr>
          <w:rFonts w:ascii="Times New Roman" w:hAnsi="Times New Roman" w:cs="Times New Roman"/>
          <w:b/>
          <w:bCs/>
          <w:i w:val="0"/>
          <w:iCs w:val="0"/>
          <w:noProof/>
          <w:color w:val="auto"/>
          <w:sz w:val="24"/>
          <w:szCs w:val="24"/>
        </w:rPr>
        <w:t>1</w:t>
      </w:r>
      <w:r w:rsidRPr="00864901">
        <w:rPr>
          <w:rFonts w:ascii="Times New Roman" w:hAnsi="Times New Roman" w:cs="Times New Roman"/>
          <w:b/>
          <w:bCs/>
          <w:i w:val="0"/>
          <w:iCs w:val="0"/>
          <w:color w:val="auto"/>
          <w:sz w:val="24"/>
          <w:szCs w:val="24"/>
        </w:rPr>
        <w:fldChar w:fldCharType="end"/>
      </w:r>
      <w:r w:rsidRPr="00864901">
        <w:rPr>
          <w:rFonts w:ascii="Times New Roman" w:hAnsi="Times New Roman" w:cs="Times New Roman"/>
          <w:b/>
          <w:bCs/>
          <w:i w:val="0"/>
          <w:iCs w:val="0"/>
          <w:color w:val="auto"/>
          <w:sz w:val="24"/>
          <w:szCs w:val="24"/>
        </w:rPr>
        <w:t>.1 Statistik ROA Bank Umum Syariah</w:t>
      </w:r>
      <w:bookmarkEnd w:id="22"/>
    </w:p>
    <w:p w14:paraId="0F635B8A" w14:textId="77777777" w:rsidR="00F80CA3" w:rsidRDefault="002516D1" w:rsidP="00F80CA3">
      <w:pPr>
        <w:keepNext/>
        <w:spacing w:line="360" w:lineRule="auto"/>
        <w:jc w:val="center"/>
      </w:pPr>
      <w:r>
        <w:rPr>
          <w:noProof/>
        </w:rPr>
        <w:drawing>
          <wp:inline distT="0" distB="0" distL="0" distR="0" wp14:anchorId="558E7C63" wp14:editId="252BCD50">
            <wp:extent cx="4572000" cy="2743200"/>
            <wp:effectExtent l="0" t="0" r="0" b="0"/>
            <wp:docPr id="1463918328" name="Chart 1">
              <a:extLst xmlns:a="http://schemas.openxmlformats.org/drawingml/2006/main">
                <a:ext uri="{FF2B5EF4-FFF2-40B4-BE49-F238E27FC236}">
                  <a16:creationId xmlns:a16="http://schemas.microsoft.com/office/drawing/2014/main" id="{98953C86-8E4F-E770-68EA-A1551C3089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894AEF" w14:textId="34D95ECC" w:rsidR="006F32F3" w:rsidRPr="0093470B" w:rsidRDefault="006F32F3" w:rsidP="00DF50CD">
      <w:pPr>
        <w:spacing w:line="360" w:lineRule="auto"/>
        <w:ind w:left="1440"/>
        <w:rPr>
          <w:rFonts w:ascii="Times New Roman" w:hAnsi="Times New Roman" w:cs="Times New Roman"/>
          <w:i/>
          <w:iCs/>
          <w:sz w:val="20"/>
          <w:szCs w:val="20"/>
        </w:rPr>
      </w:pPr>
      <w:r w:rsidRPr="0093470B">
        <w:rPr>
          <w:rFonts w:ascii="Times New Roman" w:hAnsi="Times New Roman" w:cs="Times New Roman"/>
          <w:i/>
          <w:iCs/>
          <w:sz w:val="20"/>
          <w:szCs w:val="20"/>
        </w:rPr>
        <w:t>Sumber</w:t>
      </w:r>
      <w:r w:rsidR="00F655DC" w:rsidRPr="0093470B">
        <w:rPr>
          <w:rFonts w:ascii="Times New Roman" w:hAnsi="Times New Roman" w:cs="Times New Roman"/>
          <w:i/>
          <w:iCs/>
          <w:sz w:val="20"/>
          <w:szCs w:val="20"/>
        </w:rPr>
        <w:t xml:space="preserve">: </w:t>
      </w:r>
      <w:r w:rsidR="00583CEA">
        <w:rPr>
          <w:rFonts w:ascii="Times New Roman" w:hAnsi="Times New Roman" w:cs="Times New Roman"/>
          <w:i/>
          <w:iCs/>
          <w:sz w:val="20"/>
          <w:szCs w:val="20"/>
        </w:rPr>
        <w:t>Statistik Perbankan Syariah OJK</w:t>
      </w:r>
      <w:r w:rsidR="0082373F" w:rsidRPr="0093470B">
        <w:rPr>
          <w:rFonts w:ascii="Times New Roman" w:hAnsi="Times New Roman" w:cs="Times New Roman"/>
          <w:i/>
          <w:iCs/>
          <w:sz w:val="20"/>
          <w:szCs w:val="20"/>
        </w:rPr>
        <w:t xml:space="preserve"> 20</w:t>
      </w:r>
      <w:r w:rsidR="00871197">
        <w:rPr>
          <w:rFonts w:ascii="Times New Roman" w:hAnsi="Times New Roman" w:cs="Times New Roman"/>
          <w:i/>
          <w:iCs/>
          <w:sz w:val="20"/>
          <w:szCs w:val="20"/>
        </w:rPr>
        <w:t>20</w:t>
      </w:r>
      <w:r w:rsidR="0082373F" w:rsidRPr="0093470B">
        <w:rPr>
          <w:rFonts w:ascii="Times New Roman" w:hAnsi="Times New Roman" w:cs="Times New Roman"/>
          <w:i/>
          <w:iCs/>
          <w:sz w:val="20"/>
          <w:szCs w:val="20"/>
        </w:rPr>
        <w:t>-202</w:t>
      </w:r>
      <w:r w:rsidR="00871197">
        <w:rPr>
          <w:rFonts w:ascii="Times New Roman" w:hAnsi="Times New Roman" w:cs="Times New Roman"/>
          <w:i/>
          <w:iCs/>
          <w:sz w:val="20"/>
          <w:szCs w:val="20"/>
        </w:rPr>
        <w:t>4</w:t>
      </w:r>
      <w:r w:rsidR="00786CE4">
        <w:rPr>
          <w:rFonts w:ascii="Times New Roman" w:hAnsi="Times New Roman" w:cs="Times New Roman"/>
          <w:i/>
          <w:iCs/>
          <w:sz w:val="20"/>
          <w:szCs w:val="20"/>
        </w:rPr>
        <w:t>.</w:t>
      </w:r>
      <w:r w:rsidR="0082373F" w:rsidRPr="00786CE4">
        <w:rPr>
          <w:rStyle w:val="ReferensiCatatanKaki"/>
          <w:rFonts w:ascii="Times New Roman" w:hAnsi="Times New Roman" w:cs="Times New Roman"/>
          <w:sz w:val="20"/>
          <w:szCs w:val="20"/>
        </w:rPr>
        <w:footnoteReference w:id="5"/>
      </w:r>
    </w:p>
    <w:p w14:paraId="61E17C53" w14:textId="39390A9C" w:rsidR="00CE6379" w:rsidRPr="00D639AD" w:rsidRDefault="00CE6379" w:rsidP="00D639AD">
      <w:pPr>
        <w:pStyle w:val="DaftarParagraf"/>
        <w:spacing w:line="360" w:lineRule="auto"/>
        <w:ind w:left="0" w:firstLine="720"/>
        <w:jc w:val="both"/>
        <w:rPr>
          <w:rFonts w:ascii="Times New Roman" w:hAnsi="Times New Roman" w:cs="Times New Roman"/>
          <w:sz w:val="24"/>
          <w:szCs w:val="24"/>
        </w:rPr>
      </w:pPr>
      <w:r w:rsidRPr="00CE6379">
        <w:rPr>
          <w:rFonts w:ascii="Times New Roman" w:hAnsi="Times New Roman" w:cs="Times New Roman"/>
          <w:sz w:val="24"/>
          <w:szCs w:val="24"/>
        </w:rPr>
        <w:t xml:space="preserve">Berdasarkan gambar </w:t>
      </w:r>
      <w:r w:rsidR="003F6A9C">
        <w:rPr>
          <w:rFonts w:ascii="Times New Roman" w:hAnsi="Times New Roman" w:cs="Times New Roman"/>
          <w:sz w:val="24"/>
          <w:szCs w:val="24"/>
        </w:rPr>
        <w:t xml:space="preserve">1.1 </w:t>
      </w:r>
      <w:r w:rsidRPr="00CE6379">
        <w:rPr>
          <w:rFonts w:ascii="Times New Roman" w:hAnsi="Times New Roman" w:cs="Times New Roman"/>
          <w:sz w:val="24"/>
          <w:szCs w:val="24"/>
        </w:rPr>
        <w:t>statistik ROA Bank Umum Syariah (BUS) periode 20</w:t>
      </w:r>
      <w:r w:rsidR="00234FC6">
        <w:rPr>
          <w:rFonts w:ascii="Times New Roman" w:hAnsi="Times New Roman" w:cs="Times New Roman"/>
          <w:sz w:val="24"/>
          <w:szCs w:val="24"/>
        </w:rPr>
        <w:t>20</w:t>
      </w:r>
      <w:r w:rsidRPr="00CE6379">
        <w:rPr>
          <w:rFonts w:ascii="Times New Roman" w:hAnsi="Times New Roman" w:cs="Times New Roman"/>
          <w:sz w:val="24"/>
          <w:szCs w:val="24"/>
        </w:rPr>
        <w:t>–202</w:t>
      </w:r>
      <w:r w:rsidR="00234FC6">
        <w:rPr>
          <w:rFonts w:ascii="Times New Roman" w:hAnsi="Times New Roman" w:cs="Times New Roman"/>
          <w:sz w:val="24"/>
          <w:szCs w:val="24"/>
        </w:rPr>
        <w:t xml:space="preserve">4 </w:t>
      </w:r>
      <w:r w:rsidR="00234FC6" w:rsidRPr="00234FC6">
        <w:rPr>
          <w:rFonts w:ascii="Times New Roman" w:hAnsi="Times New Roman" w:cs="Times New Roman"/>
          <w:sz w:val="24"/>
          <w:szCs w:val="24"/>
        </w:rPr>
        <w:t xml:space="preserve">menunjukkan perkembangan </w:t>
      </w:r>
      <w:r w:rsidR="00BD7263" w:rsidRPr="00BD7263">
        <w:rPr>
          <w:rFonts w:ascii="Times New Roman" w:hAnsi="Times New Roman" w:cs="Times New Roman"/>
          <w:i/>
          <w:iCs/>
          <w:sz w:val="24"/>
          <w:szCs w:val="24"/>
        </w:rPr>
        <w:t>return on assets</w:t>
      </w:r>
      <w:r w:rsidR="00234FC6" w:rsidRPr="00234FC6">
        <w:rPr>
          <w:rFonts w:ascii="Times New Roman" w:hAnsi="Times New Roman" w:cs="Times New Roman"/>
          <w:sz w:val="24"/>
          <w:szCs w:val="24"/>
        </w:rPr>
        <w:t xml:space="preserve"> Bank Umum Syariah di Indonesia selama periode 2020 hingga 2024. Terlihat bahwa ROA mengalami fluktuasi yang cukup signifikan. Pada tahun 2020 dan 2021, nilai ROA relatif stabil di kisaran 3,7% dan 3,61%. Namun, pada tahun 2022 terjadi lonjakan ROA yang cukup tajam hingga mencapai 6,51%. Kenaikan ini kemungkinan mencerminkan peningkatan efisiensi operasional atau peningkatan kinerja pembiayaan.</w:t>
      </w:r>
      <w:r w:rsidR="00D639AD">
        <w:rPr>
          <w:rFonts w:ascii="Times New Roman" w:hAnsi="Times New Roman" w:cs="Times New Roman"/>
          <w:sz w:val="24"/>
          <w:szCs w:val="24"/>
        </w:rPr>
        <w:t xml:space="preserve"> </w:t>
      </w:r>
      <w:r w:rsidR="00234FC6" w:rsidRPr="00D639AD">
        <w:rPr>
          <w:rFonts w:ascii="Times New Roman" w:hAnsi="Times New Roman" w:cs="Times New Roman"/>
          <w:sz w:val="24"/>
          <w:szCs w:val="24"/>
        </w:rPr>
        <w:t>Akan tetapi, pada tahun 2023, ROA kembali mengalami penurunan ke level 3,93%, sebelum akhirnya meningkat kembali menjadi 5,42% di tahun 2024. Fluktuasi ROA ini mencerminkan adanya dinamika dalam pengelolaan keuangan bank syariah yang dapat dipengaruhi oleh berbagai faktor, baik internal maupun eksternal.</w:t>
      </w:r>
      <w:r w:rsidR="00D639AD">
        <w:rPr>
          <w:rFonts w:ascii="Times New Roman" w:hAnsi="Times New Roman" w:cs="Times New Roman"/>
          <w:sz w:val="24"/>
          <w:szCs w:val="24"/>
        </w:rPr>
        <w:t xml:space="preserve"> </w:t>
      </w:r>
      <w:r w:rsidR="00234FC6" w:rsidRPr="00D639AD">
        <w:rPr>
          <w:rFonts w:ascii="Times New Roman" w:hAnsi="Times New Roman" w:cs="Times New Roman"/>
          <w:sz w:val="24"/>
          <w:szCs w:val="24"/>
        </w:rPr>
        <w:t xml:space="preserve">Fenomena ini menjadi menarik untuk diteliti lebih lanjut, terutama dalam mengidentifikasi faktor-faktor yang berpengaruh terhadap kinerja keuangan bank syariah. Salah satu pendekatan yang relevan adalah dengan menganalisis pengaruh </w:t>
      </w:r>
      <w:r w:rsidR="00E61621" w:rsidRPr="00D639AD">
        <w:rPr>
          <w:rFonts w:ascii="Times New Roman" w:hAnsi="Times New Roman" w:cs="Times New Roman"/>
          <w:i/>
          <w:iCs/>
          <w:sz w:val="24"/>
          <w:szCs w:val="24"/>
        </w:rPr>
        <w:t>intellectual capital</w:t>
      </w:r>
      <w:r w:rsidR="00E61621" w:rsidRPr="00D639AD">
        <w:rPr>
          <w:rFonts w:ascii="Times New Roman" w:hAnsi="Times New Roman" w:cs="Times New Roman"/>
          <w:sz w:val="24"/>
          <w:szCs w:val="24"/>
        </w:rPr>
        <w:t xml:space="preserve">, pembiayaan bagi hasil, serta </w:t>
      </w:r>
      <w:r w:rsidR="00E61621" w:rsidRPr="00D639AD">
        <w:rPr>
          <w:rFonts w:ascii="Times New Roman" w:hAnsi="Times New Roman" w:cs="Times New Roman"/>
          <w:i/>
          <w:iCs/>
          <w:sz w:val="24"/>
          <w:szCs w:val="24"/>
        </w:rPr>
        <w:t>good corporate governance</w:t>
      </w:r>
      <w:r w:rsidR="00E61621">
        <w:rPr>
          <w:rFonts w:ascii="Times New Roman" w:hAnsi="Times New Roman" w:cs="Times New Roman"/>
          <w:sz w:val="24"/>
          <w:szCs w:val="24"/>
        </w:rPr>
        <w:t xml:space="preserve"> </w:t>
      </w:r>
      <w:r w:rsidR="00E61621" w:rsidRPr="00D639AD">
        <w:rPr>
          <w:rFonts w:ascii="Times New Roman" w:hAnsi="Times New Roman" w:cs="Times New Roman"/>
          <w:sz w:val="24"/>
          <w:szCs w:val="24"/>
        </w:rPr>
        <w:t>terhada</w:t>
      </w:r>
      <w:r w:rsidR="00234FC6" w:rsidRPr="00D639AD">
        <w:rPr>
          <w:rFonts w:ascii="Times New Roman" w:hAnsi="Times New Roman" w:cs="Times New Roman"/>
          <w:sz w:val="24"/>
          <w:szCs w:val="24"/>
        </w:rPr>
        <w:t>p ROA. Ketiga faktor ini diperkirakan memiliki peranan penting dalam menciptakan efisiensi dan nilai tambah bagi lembaga keuangan syariah, sehingga mampu meningkatkan kinerjanya secara berkelanjutan</w:t>
      </w:r>
      <w:r w:rsidR="00D639AD" w:rsidRPr="00D639AD">
        <w:rPr>
          <w:rFonts w:ascii="Times New Roman" w:hAnsi="Times New Roman" w:cs="Times New Roman"/>
          <w:sz w:val="24"/>
          <w:szCs w:val="24"/>
        </w:rPr>
        <w:t>.</w:t>
      </w:r>
      <w:r w:rsidRPr="00D639AD">
        <w:rPr>
          <w:rFonts w:ascii="Times New Roman" w:hAnsi="Times New Roman" w:cs="Times New Roman"/>
          <w:sz w:val="24"/>
          <w:szCs w:val="24"/>
        </w:rPr>
        <w:t xml:space="preserve"> Tren ini mengindikasikan </w:t>
      </w:r>
      <w:r w:rsidRPr="00D639AD">
        <w:rPr>
          <w:rFonts w:ascii="Times New Roman" w:hAnsi="Times New Roman" w:cs="Times New Roman"/>
          <w:sz w:val="24"/>
          <w:szCs w:val="24"/>
        </w:rPr>
        <w:lastRenderedPageBreak/>
        <w:t>bahwa meskipun ada upaya pemulihan Bank Umum Syariah masih menghadapi tantangan dalam menjaga stabilitas dan meningkatkan profitabilitasnya.</w:t>
      </w:r>
    </w:p>
    <w:p w14:paraId="5187469C" w14:textId="790E9655" w:rsidR="00BE2591" w:rsidRPr="00CE6379" w:rsidRDefault="00BE2591" w:rsidP="00E14CBD">
      <w:pPr>
        <w:pStyle w:val="DaftarParagraf"/>
        <w:spacing w:line="360" w:lineRule="auto"/>
        <w:ind w:left="0" w:firstLine="720"/>
        <w:jc w:val="both"/>
        <w:rPr>
          <w:rFonts w:ascii="Times New Roman" w:hAnsi="Times New Roman" w:cs="Times New Roman"/>
          <w:sz w:val="24"/>
          <w:szCs w:val="24"/>
        </w:rPr>
      </w:pPr>
      <w:r w:rsidRPr="00BE2591">
        <w:rPr>
          <w:rFonts w:ascii="Times New Roman" w:hAnsi="Times New Roman" w:cs="Times New Roman"/>
          <w:sz w:val="24"/>
          <w:szCs w:val="24"/>
        </w:rPr>
        <w:t xml:space="preserve">Tren penurunan ROA Bank Umum Syariah dalam lima tahun terakhir menunjukkan adanya tantangan dalam menjaga profitabilitas dan efisiensi operasional di industri perbankan syariah. Fluktuasi ini dapat dipengaruhi oleh berbagai faktor, seperti meningkatnya pembiayaan bermasalah, efisiensi operasional yang belum optimal, serta perubahan kondisi makroekonomi dan regulasi. Meskipun sempat mengalami pemulihan pada tahun 2022, penurunan kembali di tahun 2023 mengindikasikan perlunya strategi yang lebih efektif dalam meningkatkan kinerja keuangan perbankan syariah. Oleh karena itu, penelitian mengenai faktor-faktor yang memengaruhi kinerja keuangan, seperti </w:t>
      </w:r>
      <w:r w:rsidRPr="00E85F13">
        <w:rPr>
          <w:rFonts w:ascii="Times New Roman" w:hAnsi="Times New Roman" w:cs="Times New Roman"/>
          <w:i/>
          <w:iCs/>
          <w:sz w:val="24"/>
          <w:szCs w:val="24"/>
        </w:rPr>
        <w:t>intellectual capital</w:t>
      </w:r>
      <w:r w:rsidRPr="00BE2591">
        <w:rPr>
          <w:rFonts w:ascii="Times New Roman" w:hAnsi="Times New Roman" w:cs="Times New Roman"/>
          <w:sz w:val="24"/>
          <w:szCs w:val="24"/>
        </w:rPr>
        <w:t xml:space="preserve"> dan pembiayaan bagi hasil, menjadi penting untuk memahami bagaimana bank syariah dapat meningkatkan daya saing dan mempertahankan profitabilitasnya di tengah tantangan ekonomi yang terus berkembang.</w:t>
      </w:r>
    </w:p>
    <w:p w14:paraId="79588D94" w14:textId="6E95376B" w:rsidR="00686DBE" w:rsidRPr="00686DBE" w:rsidRDefault="00EA0B2D" w:rsidP="00E14CBD">
      <w:pPr>
        <w:pStyle w:val="DaftarParagraf"/>
        <w:spacing w:line="360" w:lineRule="auto"/>
        <w:ind w:left="0" w:firstLine="720"/>
        <w:jc w:val="both"/>
        <w:rPr>
          <w:rFonts w:ascii="Times New Roman" w:hAnsi="Times New Roman" w:cs="Times New Roman"/>
          <w:sz w:val="24"/>
          <w:szCs w:val="24"/>
        </w:rPr>
      </w:pPr>
      <w:r w:rsidRPr="00EA0B2D">
        <w:rPr>
          <w:rFonts w:ascii="Times New Roman" w:hAnsi="Times New Roman" w:cs="Times New Roman"/>
          <w:i/>
          <w:iCs/>
          <w:sz w:val="24"/>
          <w:szCs w:val="24"/>
        </w:rPr>
        <w:t xml:space="preserve">Intellectual </w:t>
      </w:r>
      <w:r w:rsidR="00EC1E01" w:rsidRPr="00EA0B2D">
        <w:rPr>
          <w:rFonts w:ascii="Times New Roman" w:hAnsi="Times New Roman" w:cs="Times New Roman"/>
          <w:i/>
          <w:iCs/>
          <w:sz w:val="24"/>
          <w:szCs w:val="24"/>
        </w:rPr>
        <w:t>capital</w:t>
      </w:r>
      <w:r w:rsidR="00EC1E01" w:rsidRPr="00686DBE">
        <w:rPr>
          <w:rFonts w:ascii="Times New Roman" w:hAnsi="Times New Roman" w:cs="Times New Roman"/>
          <w:sz w:val="24"/>
          <w:szCs w:val="24"/>
        </w:rPr>
        <w:t xml:space="preserve"> </w:t>
      </w:r>
      <w:r w:rsidR="00EC1E01">
        <w:rPr>
          <w:rFonts w:ascii="Times New Roman" w:hAnsi="Times New Roman" w:cs="Times New Roman"/>
          <w:sz w:val="24"/>
          <w:szCs w:val="24"/>
        </w:rPr>
        <w:t xml:space="preserve">atau </w:t>
      </w:r>
      <w:r w:rsidR="003E7732">
        <w:rPr>
          <w:rFonts w:ascii="Times New Roman" w:hAnsi="Times New Roman" w:cs="Times New Roman"/>
          <w:sz w:val="24"/>
          <w:szCs w:val="24"/>
        </w:rPr>
        <w:t xml:space="preserve">modal intelektual </w:t>
      </w:r>
      <w:r w:rsidR="00686DBE" w:rsidRPr="00686DBE">
        <w:rPr>
          <w:rFonts w:ascii="Times New Roman" w:hAnsi="Times New Roman" w:cs="Times New Roman"/>
          <w:sz w:val="24"/>
          <w:szCs w:val="24"/>
        </w:rPr>
        <w:t>berperan penting sebagai aset tidak berwujud yang meliputi sumber daya manusia, infrastruktur organisasi dan hubungan eksternal. Modal intelektual yang dikelola dengan baik dapat meningkatkan inovasi, efisiensi operasional, dan kepercayaan nasabah, yang pada akhirnya berdampak positif pada kinerja keuangan bank.</w:t>
      </w:r>
      <w:r w:rsidR="00686DBE">
        <w:rPr>
          <w:rFonts w:ascii="Times New Roman" w:hAnsi="Times New Roman" w:cs="Times New Roman"/>
          <w:sz w:val="24"/>
          <w:szCs w:val="24"/>
        </w:rPr>
        <w:t xml:space="preserve"> </w:t>
      </w:r>
      <w:r w:rsidR="00686DBE" w:rsidRPr="00686DBE">
        <w:rPr>
          <w:rFonts w:ascii="Times New Roman" w:hAnsi="Times New Roman" w:cs="Times New Roman"/>
          <w:sz w:val="24"/>
          <w:szCs w:val="24"/>
        </w:rPr>
        <w:t>Indikator kinerja keuangan suatu organisasi tidak terlepas dari peran strategis karyawan sebagai aset utama perusahaan</w:t>
      </w:r>
      <w:r w:rsidR="003E7732">
        <w:rPr>
          <w:rFonts w:ascii="Times New Roman" w:hAnsi="Times New Roman" w:cs="Times New Roman"/>
          <w:sz w:val="24"/>
          <w:szCs w:val="24"/>
        </w:rPr>
        <w:t xml:space="preserve"> </w:t>
      </w:r>
      <w:r w:rsidR="00686DBE" w:rsidRPr="00686DBE">
        <w:rPr>
          <w:rFonts w:ascii="Times New Roman" w:hAnsi="Times New Roman" w:cs="Times New Roman"/>
          <w:sz w:val="24"/>
          <w:szCs w:val="24"/>
        </w:rPr>
        <w:t xml:space="preserve">yang secara kolektif disebut sebagai </w:t>
      </w:r>
      <w:r w:rsidR="00861122" w:rsidRPr="00EA0B2D">
        <w:rPr>
          <w:rFonts w:ascii="Times New Roman" w:hAnsi="Times New Roman" w:cs="Times New Roman"/>
          <w:i/>
          <w:iCs/>
          <w:sz w:val="24"/>
          <w:szCs w:val="24"/>
        </w:rPr>
        <w:t>intellectual capital</w:t>
      </w:r>
      <w:r w:rsidR="00686DBE" w:rsidRPr="00686DBE">
        <w:rPr>
          <w:rFonts w:ascii="Times New Roman" w:hAnsi="Times New Roman" w:cs="Times New Roman"/>
          <w:sz w:val="24"/>
          <w:szCs w:val="24"/>
        </w:rPr>
        <w:t xml:space="preserve">. Modal intelektual meliputi aset tidak berwujud berupa pengetahuan, keterampilan, dan pengalaman karyawan, serta sistem dan proses yang mendukung operasional perusahaan. Dalam konteks perbankan syariah </w:t>
      </w:r>
      <w:r w:rsidR="00861122" w:rsidRPr="00EA0B2D">
        <w:rPr>
          <w:rFonts w:ascii="Times New Roman" w:hAnsi="Times New Roman" w:cs="Times New Roman"/>
          <w:i/>
          <w:iCs/>
          <w:sz w:val="24"/>
          <w:szCs w:val="24"/>
        </w:rPr>
        <w:t>intellectual capital</w:t>
      </w:r>
      <w:r w:rsidR="00861122" w:rsidRPr="00686DBE">
        <w:rPr>
          <w:rFonts w:ascii="Times New Roman" w:hAnsi="Times New Roman" w:cs="Times New Roman"/>
          <w:sz w:val="24"/>
          <w:szCs w:val="24"/>
        </w:rPr>
        <w:t xml:space="preserve"> </w:t>
      </w:r>
      <w:r w:rsidR="00686DBE" w:rsidRPr="00686DBE">
        <w:rPr>
          <w:rFonts w:ascii="Times New Roman" w:hAnsi="Times New Roman" w:cs="Times New Roman"/>
          <w:sz w:val="24"/>
          <w:szCs w:val="24"/>
        </w:rPr>
        <w:t>memainkan peran penting dalam meningkatkan inovasi, adaptasi, dan daya saing yang pada akhirnya berdampak positif terhadap kinerja keuangan dan keberlanjutan organisasi.</w:t>
      </w:r>
      <w:r w:rsidR="00220D40">
        <w:rPr>
          <w:rStyle w:val="ReferensiCatatanKaki"/>
          <w:rFonts w:ascii="Times New Roman" w:hAnsi="Times New Roman" w:cs="Times New Roman"/>
          <w:sz w:val="24"/>
          <w:szCs w:val="24"/>
        </w:rPr>
        <w:footnoteReference w:id="6"/>
      </w:r>
    </w:p>
    <w:p w14:paraId="1F045840" w14:textId="3B0E7833" w:rsidR="00686DBE" w:rsidRDefault="00EA0B2D" w:rsidP="00E14CBD">
      <w:pPr>
        <w:pStyle w:val="DaftarParagraf"/>
        <w:spacing w:line="360" w:lineRule="auto"/>
        <w:ind w:left="0" w:firstLine="720"/>
        <w:jc w:val="both"/>
        <w:rPr>
          <w:rFonts w:ascii="Times New Roman" w:hAnsi="Times New Roman" w:cs="Times New Roman"/>
          <w:sz w:val="24"/>
          <w:szCs w:val="24"/>
        </w:rPr>
      </w:pPr>
      <w:r w:rsidRPr="00EA0B2D">
        <w:rPr>
          <w:rFonts w:ascii="Times New Roman" w:hAnsi="Times New Roman" w:cs="Times New Roman"/>
          <w:i/>
          <w:iCs/>
          <w:sz w:val="24"/>
          <w:szCs w:val="24"/>
        </w:rPr>
        <w:t xml:space="preserve">Intellectual </w:t>
      </w:r>
      <w:r w:rsidR="00E85F13">
        <w:rPr>
          <w:rFonts w:ascii="Times New Roman" w:hAnsi="Times New Roman" w:cs="Times New Roman"/>
          <w:i/>
          <w:iCs/>
          <w:sz w:val="24"/>
          <w:szCs w:val="24"/>
        </w:rPr>
        <w:t>c</w:t>
      </w:r>
      <w:r w:rsidRPr="00EA0B2D">
        <w:rPr>
          <w:rFonts w:ascii="Times New Roman" w:hAnsi="Times New Roman" w:cs="Times New Roman"/>
          <w:i/>
          <w:iCs/>
          <w:sz w:val="24"/>
          <w:szCs w:val="24"/>
        </w:rPr>
        <w:t>apital</w:t>
      </w:r>
      <w:r w:rsidR="00686DBE" w:rsidRPr="00686DBE">
        <w:rPr>
          <w:rFonts w:ascii="Times New Roman" w:hAnsi="Times New Roman" w:cs="Times New Roman"/>
          <w:sz w:val="24"/>
          <w:szCs w:val="24"/>
        </w:rPr>
        <w:t xml:space="preserve"> terdiri atas tiga elemen utama</w:t>
      </w:r>
      <w:r w:rsidR="00220D40">
        <w:rPr>
          <w:rFonts w:ascii="Times New Roman" w:hAnsi="Times New Roman" w:cs="Times New Roman"/>
          <w:sz w:val="24"/>
          <w:szCs w:val="24"/>
        </w:rPr>
        <w:t xml:space="preserve"> yaitu</w:t>
      </w:r>
      <w:r w:rsidR="00686DBE" w:rsidRPr="00686DBE">
        <w:rPr>
          <w:rFonts w:ascii="Times New Roman" w:hAnsi="Times New Roman" w:cs="Times New Roman"/>
          <w:sz w:val="24"/>
          <w:szCs w:val="24"/>
        </w:rPr>
        <w:t xml:space="preserve"> </w:t>
      </w:r>
      <w:r w:rsidR="00861122" w:rsidRPr="00EA0B2D">
        <w:rPr>
          <w:rFonts w:ascii="Times New Roman" w:hAnsi="Times New Roman" w:cs="Times New Roman"/>
          <w:i/>
          <w:iCs/>
          <w:sz w:val="24"/>
          <w:szCs w:val="24"/>
        </w:rPr>
        <w:t>human capital</w:t>
      </w:r>
      <w:r w:rsidR="00861122" w:rsidRPr="00686DBE">
        <w:rPr>
          <w:rFonts w:ascii="Times New Roman" w:hAnsi="Times New Roman" w:cs="Times New Roman"/>
          <w:sz w:val="24"/>
          <w:szCs w:val="24"/>
        </w:rPr>
        <w:t xml:space="preserve"> yang mencakup kompetensi dan keterampilan sumber daya manusia</w:t>
      </w:r>
      <w:r w:rsidR="00861122">
        <w:rPr>
          <w:rFonts w:ascii="Times New Roman" w:hAnsi="Times New Roman" w:cs="Times New Roman"/>
          <w:sz w:val="24"/>
          <w:szCs w:val="24"/>
        </w:rPr>
        <w:t>,</w:t>
      </w:r>
      <w:r w:rsidR="00861122" w:rsidRPr="00686DBE">
        <w:rPr>
          <w:rFonts w:ascii="Times New Roman" w:hAnsi="Times New Roman" w:cs="Times New Roman"/>
          <w:sz w:val="24"/>
          <w:szCs w:val="24"/>
        </w:rPr>
        <w:t xml:space="preserve"> </w:t>
      </w:r>
      <w:r w:rsidR="00861122" w:rsidRPr="00EA0B2D">
        <w:rPr>
          <w:rFonts w:ascii="Times New Roman" w:hAnsi="Times New Roman" w:cs="Times New Roman"/>
          <w:i/>
          <w:iCs/>
          <w:sz w:val="24"/>
          <w:szCs w:val="24"/>
        </w:rPr>
        <w:t>structural capital</w:t>
      </w:r>
      <w:r w:rsidR="00861122" w:rsidRPr="00686DBE">
        <w:rPr>
          <w:rFonts w:ascii="Times New Roman" w:hAnsi="Times New Roman" w:cs="Times New Roman"/>
          <w:sz w:val="24"/>
          <w:szCs w:val="24"/>
        </w:rPr>
        <w:t xml:space="preserve"> yang meliputi infrastruktur organisasi, sistem, dan teknologi</w:t>
      </w:r>
      <w:r w:rsidR="00861122">
        <w:rPr>
          <w:rFonts w:ascii="Times New Roman" w:hAnsi="Times New Roman" w:cs="Times New Roman"/>
          <w:sz w:val="24"/>
          <w:szCs w:val="24"/>
        </w:rPr>
        <w:t>, s</w:t>
      </w:r>
      <w:r w:rsidR="00861122" w:rsidRPr="00686DBE">
        <w:rPr>
          <w:rFonts w:ascii="Times New Roman" w:hAnsi="Times New Roman" w:cs="Times New Roman"/>
          <w:sz w:val="24"/>
          <w:szCs w:val="24"/>
        </w:rPr>
        <w:t xml:space="preserve">erta </w:t>
      </w:r>
      <w:r w:rsidR="00861122" w:rsidRPr="00EA0B2D">
        <w:rPr>
          <w:rFonts w:ascii="Times New Roman" w:hAnsi="Times New Roman" w:cs="Times New Roman"/>
          <w:i/>
          <w:iCs/>
          <w:sz w:val="24"/>
          <w:szCs w:val="24"/>
        </w:rPr>
        <w:t xml:space="preserve">relational </w:t>
      </w:r>
      <w:r w:rsidR="00861122" w:rsidRPr="00EA0B2D">
        <w:rPr>
          <w:rFonts w:ascii="Times New Roman" w:hAnsi="Times New Roman" w:cs="Times New Roman"/>
          <w:i/>
          <w:iCs/>
          <w:sz w:val="24"/>
          <w:szCs w:val="24"/>
        </w:rPr>
        <w:lastRenderedPageBreak/>
        <w:t>capital</w:t>
      </w:r>
      <w:r w:rsidR="00861122">
        <w:rPr>
          <w:rFonts w:ascii="Times New Roman" w:hAnsi="Times New Roman" w:cs="Times New Roman"/>
          <w:sz w:val="24"/>
          <w:szCs w:val="24"/>
        </w:rPr>
        <w:t xml:space="preserve"> </w:t>
      </w:r>
      <w:r w:rsidR="00861122" w:rsidRPr="00686DBE">
        <w:rPr>
          <w:rFonts w:ascii="Times New Roman" w:hAnsi="Times New Roman" w:cs="Times New Roman"/>
          <w:sz w:val="24"/>
          <w:szCs w:val="24"/>
        </w:rPr>
        <w:t xml:space="preserve">yang berfokus pada hubungan bank dengan nasabah, </w:t>
      </w:r>
      <w:r w:rsidR="00686DBE" w:rsidRPr="00686DBE">
        <w:rPr>
          <w:rFonts w:ascii="Times New Roman" w:hAnsi="Times New Roman" w:cs="Times New Roman"/>
          <w:sz w:val="24"/>
          <w:szCs w:val="24"/>
        </w:rPr>
        <w:t>mitra, dan pemangku kepentingan lainnya.</w:t>
      </w:r>
      <w:r w:rsidR="00220D40">
        <w:rPr>
          <w:rStyle w:val="ReferensiCatatanKaki"/>
          <w:rFonts w:ascii="Times New Roman" w:hAnsi="Times New Roman" w:cs="Times New Roman"/>
          <w:sz w:val="24"/>
          <w:szCs w:val="24"/>
        </w:rPr>
        <w:footnoteReference w:id="7"/>
      </w:r>
      <w:r w:rsidR="00686DBE" w:rsidRPr="00686DBE">
        <w:rPr>
          <w:rFonts w:ascii="Times New Roman" w:hAnsi="Times New Roman" w:cs="Times New Roman"/>
          <w:sz w:val="24"/>
          <w:szCs w:val="24"/>
        </w:rPr>
        <w:t xml:space="preserve"> Namun, </w:t>
      </w:r>
      <w:r w:rsidR="00861122" w:rsidRPr="00686DBE">
        <w:rPr>
          <w:rFonts w:ascii="Times New Roman" w:hAnsi="Times New Roman" w:cs="Times New Roman"/>
          <w:sz w:val="24"/>
          <w:szCs w:val="24"/>
        </w:rPr>
        <w:t xml:space="preserve">pengelolaan </w:t>
      </w:r>
      <w:r w:rsidR="00861122" w:rsidRPr="00EA0B2D">
        <w:rPr>
          <w:rFonts w:ascii="Times New Roman" w:hAnsi="Times New Roman" w:cs="Times New Roman"/>
          <w:i/>
          <w:iCs/>
          <w:sz w:val="24"/>
          <w:szCs w:val="24"/>
        </w:rPr>
        <w:t>intellectual capital</w:t>
      </w:r>
      <w:r w:rsidR="00861122" w:rsidRPr="00686DBE">
        <w:rPr>
          <w:rFonts w:ascii="Times New Roman" w:hAnsi="Times New Roman" w:cs="Times New Roman"/>
          <w:sz w:val="24"/>
          <w:szCs w:val="24"/>
        </w:rPr>
        <w:t xml:space="preserve"> </w:t>
      </w:r>
      <w:r w:rsidR="00686DBE" w:rsidRPr="00686DBE">
        <w:rPr>
          <w:rFonts w:ascii="Times New Roman" w:hAnsi="Times New Roman" w:cs="Times New Roman"/>
          <w:sz w:val="24"/>
          <w:szCs w:val="24"/>
        </w:rPr>
        <w:t>di perbankan syariah Indonesia menghadapi tantangan seperti rendahnya investasi dalam pengembangan kompetensi karyawan, kurang optimalnya penerapan teknologi informasi, dan lemahnya strategi dalam membangun loyalitas nasabah.</w:t>
      </w:r>
      <w:r w:rsidR="00686DBE">
        <w:rPr>
          <w:rFonts w:ascii="Times New Roman" w:hAnsi="Times New Roman" w:cs="Times New Roman"/>
          <w:sz w:val="24"/>
          <w:szCs w:val="24"/>
        </w:rPr>
        <w:t xml:space="preserve"> </w:t>
      </w:r>
      <w:r w:rsidR="00686DBE" w:rsidRPr="00686DBE">
        <w:rPr>
          <w:rFonts w:ascii="Times New Roman" w:hAnsi="Times New Roman" w:cs="Times New Roman"/>
          <w:sz w:val="24"/>
          <w:szCs w:val="24"/>
        </w:rPr>
        <w:t>Untuk mengatasi kendala tersebut perbankan syariah perlu memprioritaskan pengembangan modal intelektual melalui peningkatan pelatihan sumber daya manusia, optimalisasi teknologi modern, dan penguatan hubungan dengan nasabah. Pendekatan ini diharapkan dapat meningkatkan efisiensi operasional, mendukung inovasi produk keuangan, dan memperkuat daya saing perbankan syariah dalam menghadapi persaingan yang semakin ketat.</w:t>
      </w:r>
    </w:p>
    <w:p w14:paraId="7EF7281A" w14:textId="25EEAC15" w:rsidR="00220D40" w:rsidRDefault="004669E9" w:rsidP="00E14CBD">
      <w:pPr>
        <w:pStyle w:val="DaftarParagraf"/>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w:t>
      </w:r>
      <w:r w:rsidR="00220D40" w:rsidRPr="00220D40">
        <w:rPr>
          <w:rFonts w:ascii="Times New Roman" w:hAnsi="Times New Roman" w:cs="Times New Roman"/>
          <w:sz w:val="24"/>
          <w:szCs w:val="24"/>
        </w:rPr>
        <w:t>embiayaan berbasis bagi hasil seperti mudharabah dan musyarakah merupakan karakteristik utama yang membedakan perbankan syariah dari konvensional. Namun, rendahnya proporsi pembiayaan berbasis bagi hasil dibandingkan dengan pembiayaan berbasis jual beli seperti murabahah menunjukkan bahwa potensi besar skema ini belum sepenuhnya dimanfaatkan. Tingginya risiko moral hazard dan kurangnya sumber daya manusia yang kompeten menjadi kendala dalam optimalisasi pembiayaan berbasis bagi hasil.</w:t>
      </w:r>
    </w:p>
    <w:p w14:paraId="11772D02" w14:textId="2663D3B4" w:rsidR="00E14CBD" w:rsidRPr="00220D40" w:rsidRDefault="00220D40" w:rsidP="00564063">
      <w:pPr>
        <w:pStyle w:val="DaftarParagraf"/>
        <w:spacing w:line="360" w:lineRule="auto"/>
        <w:ind w:left="0" w:firstLine="720"/>
        <w:jc w:val="both"/>
        <w:rPr>
          <w:rFonts w:ascii="Times New Roman" w:hAnsi="Times New Roman" w:cs="Times New Roman"/>
          <w:sz w:val="24"/>
          <w:szCs w:val="24"/>
        </w:rPr>
      </w:pPr>
      <w:r w:rsidRPr="00220D40">
        <w:rPr>
          <w:rFonts w:ascii="Times New Roman" w:hAnsi="Times New Roman" w:cs="Times New Roman"/>
          <w:sz w:val="24"/>
          <w:szCs w:val="24"/>
        </w:rPr>
        <w:t>Salah satu tantangan signifikan yang dihadapi perbankan syariah di Indonesia adalah rendahnya proporsi pembiayaan berbasis bagi hasil</w:t>
      </w:r>
      <w:r w:rsidR="003E7732">
        <w:rPr>
          <w:rFonts w:ascii="Times New Roman" w:hAnsi="Times New Roman" w:cs="Times New Roman"/>
          <w:sz w:val="24"/>
          <w:szCs w:val="24"/>
        </w:rPr>
        <w:t xml:space="preserve"> </w:t>
      </w:r>
      <w:r w:rsidRPr="00220D40">
        <w:rPr>
          <w:rFonts w:ascii="Times New Roman" w:hAnsi="Times New Roman" w:cs="Times New Roman"/>
          <w:sz w:val="24"/>
          <w:szCs w:val="24"/>
        </w:rPr>
        <w:t>seperti mudharabah dan musyarakah, meskipun skema ini mencerminkan prinsip fundamental syariah</w:t>
      </w:r>
      <w:r w:rsidR="003E7732">
        <w:rPr>
          <w:rFonts w:ascii="Times New Roman" w:hAnsi="Times New Roman" w:cs="Times New Roman"/>
          <w:sz w:val="24"/>
          <w:szCs w:val="24"/>
        </w:rPr>
        <w:t xml:space="preserve"> </w:t>
      </w:r>
      <w:r w:rsidRPr="00220D40">
        <w:rPr>
          <w:rFonts w:ascii="Times New Roman" w:hAnsi="Times New Roman" w:cs="Times New Roman"/>
          <w:sz w:val="24"/>
          <w:szCs w:val="24"/>
        </w:rPr>
        <w:t>yaitu keadilan dan pembagian risiko</w:t>
      </w:r>
      <w:r w:rsidR="00597CF6" w:rsidRPr="00220D40">
        <w:rPr>
          <w:rFonts w:ascii="Times New Roman" w:hAnsi="Times New Roman" w:cs="Times New Roman"/>
          <w:sz w:val="24"/>
          <w:szCs w:val="24"/>
        </w:rPr>
        <w:t>.</w:t>
      </w:r>
      <w:r w:rsidR="009C7452" w:rsidRPr="00220D40">
        <w:rPr>
          <w:rStyle w:val="ReferensiCatatanKaki"/>
          <w:rFonts w:ascii="Times New Roman" w:hAnsi="Times New Roman" w:cs="Times New Roman"/>
          <w:sz w:val="24"/>
          <w:szCs w:val="24"/>
        </w:rPr>
        <w:footnoteReference w:id="8"/>
      </w:r>
      <w:r w:rsidR="00597CF6" w:rsidRPr="00220D40">
        <w:rPr>
          <w:rFonts w:ascii="Times New Roman" w:hAnsi="Times New Roman" w:cs="Times New Roman"/>
          <w:sz w:val="24"/>
          <w:szCs w:val="24"/>
        </w:rPr>
        <w:t xml:space="preserve"> </w:t>
      </w:r>
      <w:r w:rsidRPr="00220D40">
        <w:rPr>
          <w:rFonts w:ascii="Times New Roman" w:hAnsi="Times New Roman" w:cs="Times New Roman"/>
          <w:sz w:val="24"/>
          <w:szCs w:val="24"/>
        </w:rPr>
        <w:t xml:space="preserve">Pembiayaan berbasis bagi hasil menawarkan mekanisme di mana keuntungan dibagi sesuai kesepakatan </w:t>
      </w:r>
      <w:r w:rsidR="003E7732">
        <w:rPr>
          <w:rFonts w:ascii="Times New Roman" w:hAnsi="Times New Roman" w:cs="Times New Roman"/>
          <w:sz w:val="24"/>
          <w:szCs w:val="24"/>
        </w:rPr>
        <w:t xml:space="preserve">bersama, </w:t>
      </w:r>
      <w:r w:rsidRPr="00220D40">
        <w:rPr>
          <w:rFonts w:ascii="Times New Roman" w:hAnsi="Times New Roman" w:cs="Times New Roman"/>
          <w:sz w:val="24"/>
          <w:szCs w:val="24"/>
        </w:rPr>
        <w:t>sementara risiko ditanggung berdasarkan kontribusi masing-masing pihak. Model ini memiliki potensi untuk mendukung inklusi keuangan serta mendorong pertumbuhan ekonomi yang lebih adil dan berkelanjutan</w:t>
      </w:r>
      <w:r w:rsidR="00597CF6" w:rsidRPr="00220D40">
        <w:rPr>
          <w:rFonts w:ascii="Times New Roman" w:hAnsi="Times New Roman" w:cs="Times New Roman"/>
          <w:sz w:val="24"/>
          <w:szCs w:val="24"/>
        </w:rPr>
        <w:t>.</w:t>
      </w:r>
      <w:r w:rsidR="002F04D0" w:rsidRPr="00220D40">
        <w:rPr>
          <w:rStyle w:val="ReferensiCatatanKaki"/>
          <w:rFonts w:ascii="Times New Roman" w:hAnsi="Times New Roman" w:cs="Times New Roman"/>
          <w:sz w:val="24"/>
          <w:szCs w:val="24"/>
        </w:rPr>
        <w:footnoteReference w:id="9"/>
      </w:r>
      <w:r w:rsidR="00597CF6" w:rsidRPr="00220D40">
        <w:rPr>
          <w:rFonts w:ascii="Times New Roman" w:hAnsi="Times New Roman" w:cs="Times New Roman"/>
          <w:sz w:val="24"/>
          <w:szCs w:val="24"/>
        </w:rPr>
        <w:t xml:space="preserve"> </w:t>
      </w:r>
      <w:r w:rsidRPr="00220D40">
        <w:rPr>
          <w:rFonts w:ascii="Times New Roman" w:hAnsi="Times New Roman" w:cs="Times New Roman"/>
          <w:sz w:val="24"/>
          <w:szCs w:val="24"/>
        </w:rPr>
        <w:t>Namun, dalam praktiknya</w:t>
      </w:r>
      <w:r w:rsidR="003E7732">
        <w:rPr>
          <w:rFonts w:ascii="Times New Roman" w:hAnsi="Times New Roman" w:cs="Times New Roman"/>
          <w:sz w:val="24"/>
          <w:szCs w:val="24"/>
        </w:rPr>
        <w:t xml:space="preserve"> </w:t>
      </w:r>
      <w:r w:rsidRPr="00220D40">
        <w:rPr>
          <w:rFonts w:ascii="Times New Roman" w:hAnsi="Times New Roman" w:cs="Times New Roman"/>
          <w:sz w:val="24"/>
          <w:szCs w:val="24"/>
        </w:rPr>
        <w:t xml:space="preserve">pembiayaan berbasis bagi hasil belum menjadi prioritas utama di perbankan syariah. Skema ini masih kalah dominan dibandingkan pembiayaan </w:t>
      </w:r>
      <w:r w:rsidRPr="00220D40">
        <w:rPr>
          <w:rFonts w:ascii="Times New Roman" w:hAnsi="Times New Roman" w:cs="Times New Roman"/>
          <w:sz w:val="24"/>
          <w:szCs w:val="24"/>
        </w:rPr>
        <w:lastRenderedPageBreak/>
        <w:t>murabahah, yang menawarkan margin tetap dan dianggap lebih aman karena memberikan kepastian pendapatan bagi bank. Sebaliknya, mudharabah dan musyarakah sering kali dipandang memiliki risiko yang lebih tinggi, seperti ketidakpastian keuntungan dan potensi moral hazard dari nasabah.</w:t>
      </w:r>
      <w:r w:rsidR="005109B2" w:rsidRPr="00220D40">
        <w:rPr>
          <w:rStyle w:val="ReferensiCatatanKaki"/>
          <w:rFonts w:ascii="Times New Roman" w:hAnsi="Times New Roman" w:cs="Times New Roman"/>
          <w:sz w:val="24"/>
          <w:szCs w:val="24"/>
        </w:rPr>
        <w:footnoteReference w:id="10"/>
      </w:r>
      <w:r w:rsidR="00597CF6" w:rsidRPr="00220D40">
        <w:rPr>
          <w:rFonts w:ascii="Times New Roman" w:hAnsi="Times New Roman" w:cs="Times New Roman"/>
          <w:sz w:val="24"/>
          <w:szCs w:val="24"/>
        </w:rPr>
        <w:t xml:space="preserve"> </w:t>
      </w:r>
      <w:r w:rsidRPr="00220D40">
        <w:rPr>
          <w:rFonts w:ascii="Times New Roman" w:hAnsi="Times New Roman" w:cs="Times New Roman"/>
          <w:sz w:val="24"/>
          <w:szCs w:val="24"/>
        </w:rPr>
        <w:t>Hambatan ini diperparah oleh kurangnya keahlian dan kapasitas sumber daya manusia untuk mengelola pembiayaan berbasis bagi hasil secara efektif.</w:t>
      </w:r>
    </w:p>
    <w:p w14:paraId="42B80E96" w14:textId="504C4171" w:rsidR="00686DBE" w:rsidRDefault="00564063" w:rsidP="00E14CBD">
      <w:pPr>
        <w:pStyle w:val="DaftarParagraf"/>
        <w:spacing w:line="360" w:lineRule="auto"/>
        <w:ind w:left="0" w:firstLine="720"/>
        <w:jc w:val="both"/>
        <w:rPr>
          <w:rFonts w:ascii="Times New Roman" w:hAnsi="Times New Roman" w:cs="Times New Roman"/>
          <w:sz w:val="24"/>
          <w:szCs w:val="24"/>
        </w:rPr>
      </w:pPr>
      <w:r w:rsidRPr="00564063">
        <w:rPr>
          <w:rFonts w:ascii="Times New Roman" w:hAnsi="Times New Roman" w:cs="Times New Roman"/>
          <w:sz w:val="24"/>
          <w:szCs w:val="24"/>
        </w:rPr>
        <w:t>Kondisi ini menunjukkan bahwa perbankan syariah belum sepenuhnya memanfaatkan keunggulan kompetitif yang melekat pada prinsip-prinsip syariah. Rendahnya optimalisasi pembiayaan berbasis bagi hasil juga dapat melemahkan daya tarik perbankan syariah di mata masyarakat yang mencari solusi keuangan berbasis syariah. Oleh karena itu, diperlukan langkah-langkah strategis</w:t>
      </w:r>
      <w:r w:rsidR="003E7732">
        <w:rPr>
          <w:rFonts w:ascii="Times New Roman" w:hAnsi="Times New Roman" w:cs="Times New Roman"/>
          <w:sz w:val="24"/>
          <w:szCs w:val="24"/>
        </w:rPr>
        <w:t xml:space="preserve"> </w:t>
      </w:r>
      <w:r w:rsidRPr="00564063">
        <w:rPr>
          <w:rFonts w:ascii="Times New Roman" w:hAnsi="Times New Roman" w:cs="Times New Roman"/>
          <w:sz w:val="24"/>
          <w:szCs w:val="24"/>
        </w:rPr>
        <w:t>seperti penguatan manajemen risiko, peningkatan kompetensi sumber daya manusia, dan inovasi dalam produk pembiayaan berbasis bagi hasil. Dengan optimalisasi ini</w:t>
      </w:r>
      <w:r w:rsidR="003E7732">
        <w:rPr>
          <w:rFonts w:ascii="Times New Roman" w:hAnsi="Times New Roman" w:cs="Times New Roman"/>
          <w:sz w:val="24"/>
          <w:szCs w:val="24"/>
        </w:rPr>
        <w:t xml:space="preserve"> </w:t>
      </w:r>
      <w:r w:rsidRPr="00564063">
        <w:rPr>
          <w:rFonts w:ascii="Times New Roman" w:hAnsi="Times New Roman" w:cs="Times New Roman"/>
          <w:sz w:val="24"/>
          <w:szCs w:val="24"/>
        </w:rPr>
        <w:t>perbankan syariah diharapkan dapat meningkatkan kontribusinya terhadap pembangunan ekonomi yang inklusif sekaligus memperkuat daya saing di tingkat nasional maupun internasional.</w:t>
      </w:r>
    </w:p>
    <w:p w14:paraId="71FBC476" w14:textId="24AC0588" w:rsidR="004E71AB" w:rsidRDefault="004E71AB" w:rsidP="004E71AB">
      <w:pPr>
        <w:pStyle w:val="DaftarParagraf"/>
        <w:spacing w:line="360" w:lineRule="auto"/>
        <w:ind w:left="0" w:firstLine="720"/>
        <w:jc w:val="both"/>
        <w:rPr>
          <w:rFonts w:ascii="Times New Roman" w:hAnsi="Times New Roman" w:cs="Times New Roman"/>
          <w:sz w:val="24"/>
          <w:szCs w:val="24"/>
          <w:highlight w:val="cyan"/>
        </w:rPr>
      </w:pPr>
      <w:r w:rsidRPr="00564063">
        <w:rPr>
          <w:rFonts w:ascii="Times New Roman" w:hAnsi="Times New Roman" w:cs="Times New Roman"/>
          <w:sz w:val="24"/>
          <w:szCs w:val="24"/>
        </w:rPr>
        <w:t xml:space="preserve">Kebutuhan masyarakat terhadap layanan perbankan syariah terus meningkat terutama di negara dengan populasi </w:t>
      </w:r>
      <w:r w:rsidR="00A7526A">
        <w:rPr>
          <w:rFonts w:ascii="Times New Roman" w:hAnsi="Times New Roman" w:cs="Times New Roman"/>
          <w:sz w:val="24"/>
          <w:szCs w:val="24"/>
        </w:rPr>
        <w:t>m</w:t>
      </w:r>
      <w:r w:rsidRPr="00564063">
        <w:rPr>
          <w:rFonts w:ascii="Times New Roman" w:hAnsi="Times New Roman" w:cs="Times New Roman"/>
          <w:sz w:val="24"/>
          <w:szCs w:val="24"/>
        </w:rPr>
        <w:t>uslim yang besar seperti Indonesia. Namun, meskipun permintaan tinggi</w:t>
      </w:r>
      <w:r>
        <w:rPr>
          <w:rFonts w:ascii="Times New Roman" w:hAnsi="Times New Roman" w:cs="Times New Roman"/>
          <w:sz w:val="24"/>
          <w:szCs w:val="24"/>
        </w:rPr>
        <w:t xml:space="preserve"> </w:t>
      </w:r>
      <w:r w:rsidRPr="00564063">
        <w:rPr>
          <w:rFonts w:ascii="Times New Roman" w:hAnsi="Times New Roman" w:cs="Times New Roman"/>
          <w:sz w:val="24"/>
          <w:szCs w:val="24"/>
        </w:rPr>
        <w:t>perkembangan bank syariah belum sepenuhnya sejalan dengan harapan. Tantangan yang dihadapi meliputi rendahnya pemahaman masyarakat tentang prinsip dan manfaat layanan syariah, kurangnya inovasi produk, serta dominasi pembiayaan berbasis margin tetap seperti murabahah dibandingkan pembiayaan berbasis bagi hasil, seperti mudharabah dan musyarakah. Kondisi ini mengindikasikan bahwa potensi unik perbankan syariah belum dioptimalkan secara maksimal.</w:t>
      </w:r>
      <w:r w:rsidRPr="00564063">
        <w:rPr>
          <w:rStyle w:val="ReferensiCatatanKaki"/>
          <w:rFonts w:ascii="Times New Roman" w:hAnsi="Times New Roman" w:cs="Times New Roman"/>
          <w:sz w:val="24"/>
          <w:szCs w:val="24"/>
        </w:rPr>
        <w:footnoteReference w:id="11"/>
      </w:r>
      <w:r w:rsidRPr="00564063">
        <w:rPr>
          <w:rFonts w:ascii="Times New Roman" w:hAnsi="Times New Roman" w:cs="Times New Roman"/>
          <w:sz w:val="24"/>
          <w:szCs w:val="24"/>
        </w:rPr>
        <w:t xml:space="preserve"> </w:t>
      </w:r>
    </w:p>
    <w:p w14:paraId="28BCE722" w14:textId="08EE0BD0" w:rsidR="004E71AB" w:rsidRPr="004E71AB" w:rsidRDefault="004E71AB" w:rsidP="004E71AB">
      <w:pPr>
        <w:pStyle w:val="DaftarParagraf"/>
        <w:spacing w:line="360" w:lineRule="auto"/>
        <w:ind w:left="0" w:firstLine="720"/>
        <w:jc w:val="both"/>
        <w:rPr>
          <w:rFonts w:ascii="Times New Roman" w:hAnsi="Times New Roman" w:cs="Times New Roman"/>
          <w:sz w:val="24"/>
          <w:szCs w:val="24"/>
        </w:rPr>
      </w:pPr>
      <w:r w:rsidRPr="00564063">
        <w:rPr>
          <w:rFonts w:ascii="Times New Roman" w:hAnsi="Times New Roman" w:cs="Times New Roman"/>
          <w:sz w:val="24"/>
          <w:szCs w:val="24"/>
        </w:rPr>
        <w:t xml:space="preserve">Pembiayaan berbasis bagi hasil seharusnya menjadi keunggulan kompetitif utama perbankan syariah karena mencerminkan prinsip berbagi risiko dan keadilan. Namun, rendahnya proporsi pembiayaan ini disebabkan oleh berbagai kendala, seperti risiko </w:t>
      </w:r>
      <w:r w:rsidRPr="001A211B">
        <w:rPr>
          <w:rFonts w:ascii="Times New Roman" w:hAnsi="Times New Roman" w:cs="Times New Roman"/>
          <w:i/>
          <w:iCs/>
          <w:sz w:val="24"/>
          <w:szCs w:val="24"/>
        </w:rPr>
        <w:t>moral hazard</w:t>
      </w:r>
      <w:r w:rsidRPr="00564063">
        <w:rPr>
          <w:rFonts w:ascii="Times New Roman" w:hAnsi="Times New Roman" w:cs="Times New Roman"/>
          <w:sz w:val="24"/>
          <w:szCs w:val="24"/>
        </w:rPr>
        <w:t xml:space="preserve">, ketidakpastian keuntungan, dan keterbatasan kapasitas </w:t>
      </w:r>
      <w:r w:rsidRPr="00564063">
        <w:rPr>
          <w:rFonts w:ascii="Times New Roman" w:hAnsi="Times New Roman" w:cs="Times New Roman"/>
          <w:sz w:val="24"/>
          <w:szCs w:val="24"/>
        </w:rPr>
        <w:lastRenderedPageBreak/>
        <w:t>sumber daya manusia dalam mengelola skema ini. Optimalisasi pembiayaan berbasis bagi hasil tidak hanya penting untuk meningkatkan daya tarik bank syariah, tetapi juga untuk mendukung pembangunan ekonomi yang lebih inklusif dan berkelanjutan</w:t>
      </w:r>
      <w:r w:rsidRPr="00F05B27">
        <w:rPr>
          <w:rFonts w:ascii="Times New Roman" w:hAnsi="Times New Roman" w:cs="Times New Roman"/>
          <w:sz w:val="24"/>
          <w:szCs w:val="24"/>
        </w:rPr>
        <w:t>.</w:t>
      </w:r>
      <w:r w:rsidRPr="00F05B27">
        <w:rPr>
          <w:rStyle w:val="ReferensiCatatanKaki"/>
          <w:rFonts w:ascii="Times New Roman" w:hAnsi="Times New Roman" w:cs="Times New Roman"/>
          <w:sz w:val="24"/>
          <w:szCs w:val="24"/>
        </w:rPr>
        <w:footnoteReference w:id="12"/>
      </w:r>
      <w:r w:rsidRPr="00F05B27">
        <w:rPr>
          <w:rFonts w:ascii="Times New Roman" w:hAnsi="Times New Roman" w:cs="Times New Roman"/>
          <w:sz w:val="24"/>
          <w:szCs w:val="24"/>
        </w:rPr>
        <w:t xml:space="preserve"> Dalam model ini, keuntungan yang diperoleh dibagi antara bank dan nasabah sesuai dengan kesepakatan yang telah ditentukan sebelumnya. Ketika bank syariah mampu mengelola asetnya dengan baik, termasuk dalam penyaluran pembiayaan bagi hasil, maka kinerja keuangan bank tersebut cenderung meningkat.</w:t>
      </w:r>
      <w:r w:rsidRPr="00F05B27">
        <w:rPr>
          <w:rStyle w:val="ReferensiCatatanKaki"/>
          <w:rFonts w:ascii="Times New Roman" w:hAnsi="Times New Roman" w:cs="Times New Roman"/>
          <w:sz w:val="24"/>
          <w:szCs w:val="24"/>
        </w:rPr>
        <w:footnoteReference w:id="13"/>
      </w:r>
    </w:p>
    <w:p w14:paraId="7BD63C75" w14:textId="03B703A3" w:rsidR="00564063" w:rsidRDefault="00564063" w:rsidP="00E14CBD">
      <w:pPr>
        <w:pStyle w:val="DaftarParagraf"/>
        <w:spacing w:line="360" w:lineRule="auto"/>
        <w:ind w:left="0" w:firstLine="720"/>
        <w:jc w:val="both"/>
        <w:rPr>
          <w:rFonts w:ascii="Times New Roman" w:hAnsi="Times New Roman" w:cs="Times New Roman"/>
          <w:sz w:val="24"/>
          <w:szCs w:val="24"/>
        </w:rPr>
      </w:pPr>
      <w:r w:rsidRPr="00564063">
        <w:rPr>
          <w:rFonts w:ascii="Times New Roman" w:hAnsi="Times New Roman" w:cs="Times New Roman"/>
          <w:sz w:val="24"/>
          <w:szCs w:val="24"/>
        </w:rPr>
        <w:t>Di sisi lain</w:t>
      </w:r>
      <w:r w:rsidR="003E7732">
        <w:rPr>
          <w:rFonts w:ascii="Times New Roman" w:hAnsi="Times New Roman" w:cs="Times New Roman"/>
          <w:sz w:val="24"/>
          <w:szCs w:val="24"/>
        </w:rPr>
        <w:t xml:space="preserve"> </w:t>
      </w:r>
      <w:r w:rsidRPr="00564063">
        <w:rPr>
          <w:rFonts w:ascii="Times New Roman" w:hAnsi="Times New Roman" w:cs="Times New Roman"/>
          <w:sz w:val="24"/>
          <w:szCs w:val="24"/>
        </w:rPr>
        <w:t xml:space="preserve">penerapan </w:t>
      </w:r>
      <w:r w:rsidR="00861122" w:rsidRPr="00EA0B2D">
        <w:rPr>
          <w:rFonts w:ascii="Times New Roman" w:hAnsi="Times New Roman" w:cs="Times New Roman"/>
          <w:i/>
          <w:iCs/>
          <w:sz w:val="24"/>
          <w:szCs w:val="24"/>
        </w:rPr>
        <w:t xml:space="preserve">good corporate governance </w:t>
      </w:r>
      <w:r w:rsidRPr="00564063">
        <w:rPr>
          <w:rFonts w:ascii="Times New Roman" w:hAnsi="Times New Roman" w:cs="Times New Roman"/>
          <w:sz w:val="24"/>
          <w:szCs w:val="24"/>
        </w:rPr>
        <w:t xml:space="preserve">menjadi faktor kunci dalam memastikan transparansi, akuntabilitas, dan efisiensi operasional. Implementasi </w:t>
      </w:r>
      <w:r w:rsidR="00861122" w:rsidRPr="00EA0B2D">
        <w:rPr>
          <w:rFonts w:ascii="Times New Roman" w:hAnsi="Times New Roman" w:cs="Times New Roman"/>
          <w:i/>
          <w:iCs/>
          <w:sz w:val="24"/>
          <w:szCs w:val="24"/>
        </w:rPr>
        <w:t xml:space="preserve">good corporate governance </w:t>
      </w:r>
      <w:r w:rsidRPr="00564063">
        <w:rPr>
          <w:rFonts w:ascii="Times New Roman" w:hAnsi="Times New Roman" w:cs="Times New Roman"/>
          <w:sz w:val="24"/>
          <w:szCs w:val="24"/>
        </w:rPr>
        <w:t>yang</w:t>
      </w:r>
      <w:r w:rsidR="001A211B">
        <w:rPr>
          <w:rFonts w:ascii="Times New Roman" w:hAnsi="Times New Roman" w:cs="Times New Roman"/>
          <w:sz w:val="24"/>
          <w:szCs w:val="24"/>
        </w:rPr>
        <w:t xml:space="preserve"> </w:t>
      </w:r>
      <w:r w:rsidRPr="00564063">
        <w:rPr>
          <w:rFonts w:ascii="Times New Roman" w:hAnsi="Times New Roman" w:cs="Times New Roman"/>
          <w:sz w:val="24"/>
          <w:szCs w:val="24"/>
        </w:rPr>
        <w:t xml:space="preserve">baik tidak hanya meningkatkan kepercayaan pemangku kepentingan tetapi juga membantu bank dalam mengelola risiko dengan lebih efektif. Namun, beberapa bank menunjukkan penurunan dalam peringkat </w:t>
      </w:r>
      <w:r w:rsidR="00861122" w:rsidRPr="00EA0B2D">
        <w:rPr>
          <w:rFonts w:ascii="Times New Roman" w:hAnsi="Times New Roman" w:cs="Times New Roman"/>
          <w:i/>
          <w:iCs/>
          <w:sz w:val="24"/>
          <w:szCs w:val="24"/>
        </w:rPr>
        <w:t xml:space="preserve">good corporate governance </w:t>
      </w:r>
      <w:r w:rsidRPr="00564063">
        <w:rPr>
          <w:rFonts w:ascii="Times New Roman" w:hAnsi="Times New Roman" w:cs="Times New Roman"/>
          <w:sz w:val="24"/>
          <w:szCs w:val="24"/>
        </w:rPr>
        <w:t>mereka</w:t>
      </w:r>
      <w:r w:rsidR="003E7732">
        <w:rPr>
          <w:rFonts w:ascii="Times New Roman" w:hAnsi="Times New Roman" w:cs="Times New Roman"/>
          <w:sz w:val="24"/>
          <w:szCs w:val="24"/>
        </w:rPr>
        <w:t xml:space="preserve"> </w:t>
      </w:r>
      <w:r w:rsidRPr="00564063">
        <w:rPr>
          <w:rFonts w:ascii="Times New Roman" w:hAnsi="Times New Roman" w:cs="Times New Roman"/>
          <w:sz w:val="24"/>
          <w:szCs w:val="24"/>
        </w:rPr>
        <w:t>yang dapat berdampak negatif pada stabilitas keuangan dan reputasi institusi.</w:t>
      </w:r>
    </w:p>
    <w:p w14:paraId="68DA83FE" w14:textId="6164D71A" w:rsidR="00E14CBD" w:rsidRDefault="00831FFC" w:rsidP="00564063">
      <w:pPr>
        <w:pStyle w:val="DaftarParagraf"/>
        <w:spacing w:line="360" w:lineRule="auto"/>
        <w:ind w:left="0" w:firstLine="720"/>
        <w:jc w:val="both"/>
        <w:rPr>
          <w:rFonts w:ascii="Times New Roman" w:hAnsi="Times New Roman" w:cs="Times New Roman"/>
          <w:sz w:val="24"/>
          <w:szCs w:val="24"/>
        </w:rPr>
      </w:pPr>
      <w:r w:rsidRPr="0093470B">
        <w:rPr>
          <w:rFonts w:ascii="Times New Roman" w:hAnsi="Times New Roman" w:cs="Times New Roman"/>
          <w:sz w:val="24"/>
          <w:szCs w:val="24"/>
        </w:rPr>
        <w:t xml:space="preserve">Implementasi </w:t>
      </w:r>
      <w:r w:rsidR="00861122" w:rsidRPr="00EA0B2D">
        <w:rPr>
          <w:rFonts w:ascii="Times New Roman" w:hAnsi="Times New Roman" w:cs="Times New Roman"/>
          <w:i/>
          <w:iCs/>
          <w:sz w:val="24"/>
          <w:szCs w:val="24"/>
        </w:rPr>
        <w:t xml:space="preserve">good corporate governance </w:t>
      </w:r>
      <w:r w:rsidRPr="0093470B">
        <w:rPr>
          <w:rFonts w:ascii="Times New Roman" w:hAnsi="Times New Roman" w:cs="Times New Roman"/>
          <w:sz w:val="24"/>
          <w:szCs w:val="24"/>
        </w:rPr>
        <w:t xml:space="preserve">yang efektif merupakan faktor kunci dalam menjaga kinerja keuangan perbankan syariah. </w:t>
      </w:r>
      <w:r w:rsidR="00EA0B2D" w:rsidRPr="00EA0B2D">
        <w:rPr>
          <w:rFonts w:ascii="Times New Roman" w:hAnsi="Times New Roman" w:cs="Times New Roman"/>
          <w:i/>
          <w:iCs/>
          <w:sz w:val="24"/>
          <w:szCs w:val="24"/>
        </w:rPr>
        <w:t xml:space="preserve">Good </w:t>
      </w:r>
      <w:r w:rsidR="00EC1E01" w:rsidRPr="00EA0B2D">
        <w:rPr>
          <w:rFonts w:ascii="Times New Roman" w:hAnsi="Times New Roman" w:cs="Times New Roman"/>
          <w:i/>
          <w:iCs/>
          <w:sz w:val="24"/>
          <w:szCs w:val="24"/>
        </w:rPr>
        <w:t>corporate governance</w:t>
      </w:r>
      <w:r w:rsidR="00EC1E01">
        <w:rPr>
          <w:rFonts w:ascii="Times New Roman" w:hAnsi="Times New Roman" w:cs="Times New Roman"/>
          <w:sz w:val="24"/>
          <w:szCs w:val="24"/>
        </w:rPr>
        <w:t xml:space="preserve"> </w:t>
      </w:r>
      <w:r w:rsidRPr="0093470B">
        <w:rPr>
          <w:rFonts w:ascii="Times New Roman" w:hAnsi="Times New Roman" w:cs="Times New Roman"/>
          <w:sz w:val="24"/>
          <w:szCs w:val="24"/>
        </w:rPr>
        <w:t>berfungsi sebagai mekanisme pengelolaan yang bertujuan memastikan prinsip transparansi, akuntabilitas, dan efisiensi diterapkan dalam setiap aspek operasional bank.</w:t>
      </w:r>
      <w:r w:rsidR="001222F4" w:rsidRPr="0093470B">
        <w:rPr>
          <w:rStyle w:val="ReferensiCatatanKaki"/>
          <w:rFonts w:ascii="Times New Roman" w:hAnsi="Times New Roman" w:cs="Times New Roman"/>
          <w:sz w:val="24"/>
          <w:szCs w:val="24"/>
        </w:rPr>
        <w:footnoteReference w:id="14"/>
      </w:r>
      <w:r w:rsidRPr="0093470B">
        <w:rPr>
          <w:rFonts w:ascii="Times New Roman" w:hAnsi="Times New Roman" w:cs="Times New Roman"/>
          <w:sz w:val="24"/>
          <w:szCs w:val="24"/>
        </w:rPr>
        <w:t xml:space="preserve"> Dengan penerapan </w:t>
      </w:r>
      <w:r w:rsidR="00861122" w:rsidRPr="00EA0B2D">
        <w:rPr>
          <w:rFonts w:ascii="Times New Roman" w:hAnsi="Times New Roman" w:cs="Times New Roman"/>
          <w:i/>
          <w:iCs/>
          <w:sz w:val="24"/>
          <w:szCs w:val="24"/>
        </w:rPr>
        <w:t xml:space="preserve">good corporate governance </w:t>
      </w:r>
      <w:r w:rsidRPr="0093470B">
        <w:rPr>
          <w:rFonts w:ascii="Times New Roman" w:hAnsi="Times New Roman" w:cs="Times New Roman"/>
          <w:sz w:val="24"/>
          <w:szCs w:val="24"/>
        </w:rPr>
        <w:t xml:space="preserve">yang baik bank syariah diharapkan dapat mengelola risiko dengan lebih efektif, meningkatkan kepercayaan nasabah, serta menarik investor. </w:t>
      </w:r>
      <w:r w:rsidR="00EA0B2D" w:rsidRPr="00EA0B2D">
        <w:rPr>
          <w:rFonts w:ascii="Times New Roman" w:hAnsi="Times New Roman" w:cs="Times New Roman"/>
          <w:i/>
          <w:iCs/>
          <w:sz w:val="24"/>
          <w:szCs w:val="24"/>
        </w:rPr>
        <w:t xml:space="preserve">Good </w:t>
      </w:r>
      <w:r w:rsidR="00EC1E01" w:rsidRPr="00EA0B2D">
        <w:rPr>
          <w:rFonts w:ascii="Times New Roman" w:hAnsi="Times New Roman" w:cs="Times New Roman"/>
          <w:i/>
          <w:iCs/>
          <w:sz w:val="24"/>
          <w:szCs w:val="24"/>
        </w:rPr>
        <w:t xml:space="preserve">corporate governance </w:t>
      </w:r>
      <w:r w:rsidRPr="0093470B">
        <w:rPr>
          <w:rFonts w:ascii="Times New Roman" w:hAnsi="Times New Roman" w:cs="Times New Roman"/>
          <w:sz w:val="24"/>
          <w:szCs w:val="24"/>
        </w:rPr>
        <w:t>yang kuat dapat menciptakan budaya pengelolaan yang sehat, memperkuat daya saing, dan pada gilirannya meningkatkan kinerja keuangan melalui pengelolaan sumber daya yang lebih baik dan pengambilan keputusan yang lebih tepat.</w:t>
      </w:r>
      <w:r w:rsidR="00564063">
        <w:rPr>
          <w:rFonts w:ascii="Times New Roman" w:hAnsi="Times New Roman" w:cs="Times New Roman"/>
          <w:sz w:val="24"/>
          <w:szCs w:val="24"/>
        </w:rPr>
        <w:t xml:space="preserve"> </w:t>
      </w:r>
      <w:r w:rsidRPr="0093470B">
        <w:rPr>
          <w:rFonts w:ascii="Times New Roman" w:hAnsi="Times New Roman" w:cs="Times New Roman"/>
          <w:sz w:val="24"/>
          <w:szCs w:val="24"/>
        </w:rPr>
        <w:t xml:space="preserve">Namun, fenomena yang terjadi di beberapa bank umum syariah menunjukkan adanya penurunan atau inkonsistensi dalam penerapan </w:t>
      </w:r>
      <w:r w:rsidR="00861122" w:rsidRPr="00EA0B2D">
        <w:rPr>
          <w:rFonts w:ascii="Times New Roman" w:hAnsi="Times New Roman" w:cs="Times New Roman"/>
          <w:i/>
          <w:iCs/>
          <w:sz w:val="24"/>
          <w:szCs w:val="24"/>
        </w:rPr>
        <w:t>good corporate governance</w:t>
      </w:r>
      <w:r w:rsidRPr="0093470B">
        <w:rPr>
          <w:rFonts w:ascii="Times New Roman" w:hAnsi="Times New Roman" w:cs="Times New Roman"/>
          <w:sz w:val="24"/>
          <w:szCs w:val="24"/>
        </w:rPr>
        <w:t xml:space="preserve">, yang dapat berdampak buruk terhadap kinerja keuangan. Dalam beberapa kasus, laporan </w:t>
      </w:r>
      <w:r w:rsidRPr="0093470B">
        <w:rPr>
          <w:rFonts w:ascii="Times New Roman" w:hAnsi="Times New Roman" w:cs="Times New Roman"/>
          <w:sz w:val="24"/>
          <w:szCs w:val="24"/>
        </w:rPr>
        <w:lastRenderedPageBreak/>
        <w:t xml:space="preserve">evaluasi </w:t>
      </w:r>
      <w:r w:rsidR="00861122" w:rsidRPr="00EA0B2D">
        <w:rPr>
          <w:rFonts w:ascii="Times New Roman" w:hAnsi="Times New Roman" w:cs="Times New Roman"/>
          <w:i/>
          <w:iCs/>
          <w:sz w:val="24"/>
          <w:szCs w:val="24"/>
        </w:rPr>
        <w:t xml:space="preserve">good corporate governance </w:t>
      </w:r>
      <w:r w:rsidRPr="0093470B">
        <w:rPr>
          <w:rFonts w:ascii="Times New Roman" w:hAnsi="Times New Roman" w:cs="Times New Roman"/>
          <w:sz w:val="24"/>
          <w:szCs w:val="24"/>
        </w:rPr>
        <w:t>menunjukkan penurunan peringkat, yang menandakan adanya kelemahan dalam aspek pengawasan internal dan eksekusi prinsip-prinsip tata kelola yang baik.</w:t>
      </w:r>
      <w:r w:rsidR="00F96928" w:rsidRPr="0093470B">
        <w:rPr>
          <w:rStyle w:val="ReferensiCatatanKaki"/>
          <w:rFonts w:ascii="Times New Roman" w:hAnsi="Times New Roman" w:cs="Times New Roman"/>
          <w:sz w:val="24"/>
          <w:szCs w:val="24"/>
        </w:rPr>
        <w:footnoteReference w:id="15"/>
      </w:r>
      <w:r w:rsidRPr="0093470B">
        <w:rPr>
          <w:rFonts w:ascii="Times New Roman" w:hAnsi="Times New Roman" w:cs="Times New Roman"/>
          <w:sz w:val="24"/>
          <w:szCs w:val="24"/>
        </w:rPr>
        <w:t xml:space="preserve"> Penurunan peringkat ini sering kali disebabkan oleh faktor-faktor seperti kurangnya transparansi dalam pengungkapan informasi keuangan, lemahnya pengawasan terhadap kebijakan dan prosedur operasional, serta konflik kepentingan dalam pengambilan keputusan. Kondisi ini menyebabkan ketidakpercayaan dari pihak eksternal seperti investor dan regulator, yang pada akhirnya memengaruhi stabilitas keuangan bank.</w:t>
      </w:r>
    </w:p>
    <w:p w14:paraId="6F001475" w14:textId="2EAE6A35" w:rsidR="00E14CBD" w:rsidRDefault="00831FFC" w:rsidP="00E14CBD">
      <w:pPr>
        <w:pStyle w:val="DaftarParagraf"/>
        <w:spacing w:line="360" w:lineRule="auto"/>
        <w:ind w:left="0" w:firstLine="720"/>
        <w:jc w:val="both"/>
        <w:rPr>
          <w:rFonts w:ascii="Times New Roman" w:hAnsi="Times New Roman" w:cs="Times New Roman"/>
          <w:sz w:val="24"/>
          <w:szCs w:val="24"/>
        </w:rPr>
      </w:pPr>
      <w:r w:rsidRPr="0093470B">
        <w:rPr>
          <w:rFonts w:ascii="Times New Roman" w:hAnsi="Times New Roman" w:cs="Times New Roman"/>
          <w:sz w:val="24"/>
          <w:szCs w:val="24"/>
        </w:rPr>
        <w:t xml:space="preserve">Kurangnya konsistensi dalam implementasi </w:t>
      </w:r>
      <w:r w:rsidR="00861122" w:rsidRPr="00EA0B2D">
        <w:rPr>
          <w:rFonts w:ascii="Times New Roman" w:hAnsi="Times New Roman" w:cs="Times New Roman"/>
          <w:i/>
          <w:iCs/>
          <w:sz w:val="24"/>
          <w:szCs w:val="24"/>
        </w:rPr>
        <w:t xml:space="preserve">good corporate governance </w:t>
      </w:r>
      <w:r w:rsidRPr="0093470B">
        <w:rPr>
          <w:rFonts w:ascii="Times New Roman" w:hAnsi="Times New Roman" w:cs="Times New Roman"/>
          <w:sz w:val="24"/>
          <w:szCs w:val="24"/>
        </w:rPr>
        <w:t xml:space="preserve">juga berdampak pada pengelolaan risiko yang lebih rentan. Bank syariah yang tidak mengedepankan praktik tata kelola yang baik berisiko mengabaikan pengawasan terhadap potensi pembiayaan bermasalah dan ketidakpatuhan terhadap regulasi. Hal ini tidak hanya mengancam kesehatan keuangan bank, tetapi juga dapat merusak reputasi dan integritas institusi di mata publik. Oleh karena itu, peningkatan kualitas </w:t>
      </w:r>
      <w:r w:rsidR="00861122" w:rsidRPr="00EA0B2D">
        <w:rPr>
          <w:rFonts w:ascii="Times New Roman" w:hAnsi="Times New Roman" w:cs="Times New Roman"/>
          <w:i/>
          <w:iCs/>
          <w:sz w:val="24"/>
          <w:szCs w:val="24"/>
        </w:rPr>
        <w:t xml:space="preserve">good corporate governance </w:t>
      </w:r>
      <w:r w:rsidRPr="0093470B">
        <w:rPr>
          <w:rFonts w:ascii="Times New Roman" w:hAnsi="Times New Roman" w:cs="Times New Roman"/>
          <w:sz w:val="24"/>
          <w:szCs w:val="24"/>
        </w:rPr>
        <w:t xml:space="preserve">perlu menjadi prioritas dalam upaya untuk meningkatkan kinerja keuangan perbankan syariah. Implementasi </w:t>
      </w:r>
      <w:r w:rsidR="00861122" w:rsidRPr="00EA0B2D">
        <w:rPr>
          <w:rFonts w:ascii="Times New Roman" w:hAnsi="Times New Roman" w:cs="Times New Roman"/>
          <w:i/>
          <w:iCs/>
          <w:sz w:val="24"/>
          <w:szCs w:val="24"/>
        </w:rPr>
        <w:t>good corporate governance</w:t>
      </w:r>
      <w:r w:rsidRPr="0093470B">
        <w:rPr>
          <w:rFonts w:ascii="Times New Roman" w:hAnsi="Times New Roman" w:cs="Times New Roman"/>
          <w:sz w:val="24"/>
          <w:szCs w:val="24"/>
        </w:rPr>
        <w:t xml:space="preserve"> yang lebih konsisten dan kuat akan berkontribusi pada manajemen risiko yang lebih baik, pengambilan keputusan yang lebih transparan, dan kinerja yang lebih stabil di masa depan.</w:t>
      </w:r>
      <w:r w:rsidR="00F96928" w:rsidRPr="0093470B">
        <w:rPr>
          <w:rStyle w:val="ReferensiCatatanKaki"/>
          <w:rFonts w:ascii="Times New Roman" w:hAnsi="Times New Roman" w:cs="Times New Roman"/>
          <w:sz w:val="24"/>
          <w:szCs w:val="24"/>
        </w:rPr>
        <w:footnoteReference w:id="16"/>
      </w:r>
    </w:p>
    <w:p w14:paraId="1D766366" w14:textId="4AB1105A" w:rsidR="007D7925" w:rsidRDefault="007D7925" w:rsidP="00E14CBD">
      <w:pPr>
        <w:pStyle w:val="DaftarParagraf"/>
        <w:spacing w:line="360" w:lineRule="auto"/>
        <w:ind w:left="0" w:firstLine="720"/>
        <w:jc w:val="both"/>
        <w:rPr>
          <w:rFonts w:ascii="Times New Roman" w:hAnsi="Times New Roman" w:cs="Times New Roman"/>
          <w:sz w:val="24"/>
          <w:szCs w:val="24"/>
        </w:rPr>
      </w:pPr>
      <w:r w:rsidRPr="007D7925">
        <w:rPr>
          <w:rFonts w:ascii="Times New Roman" w:hAnsi="Times New Roman" w:cs="Times New Roman"/>
          <w:sz w:val="24"/>
          <w:szCs w:val="24"/>
        </w:rPr>
        <w:t xml:space="preserve">Keseriusan pemerintah dalam mendorong penerapan </w:t>
      </w:r>
      <w:r w:rsidR="00861122" w:rsidRPr="00EA0B2D">
        <w:rPr>
          <w:rFonts w:ascii="Times New Roman" w:hAnsi="Times New Roman" w:cs="Times New Roman"/>
          <w:i/>
          <w:iCs/>
          <w:sz w:val="24"/>
          <w:szCs w:val="24"/>
        </w:rPr>
        <w:t xml:space="preserve">good corporate governance </w:t>
      </w:r>
      <w:r w:rsidRPr="007D7925">
        <w:rPr>
          <w:rFonts w:ascii="Times New Roman" w:hAnsi="Times New Roman" w:cs="Times New Roman"/>
          <w:sz w:val="24"/>
          <w:szCs w:val="24"/>
        </w:rPr>
        <w:t>di sektor perbankan tercermin melalui kebijakan yang ditetapkan oleh Bank Indonesia</w:t>
      </w:r>
      <w:r w:rsidR="003E7732">
        <w:rPr>
          <w:rFonts w:ascii="Times New Roman" w:hAnsi="Times New Roman" w:cs="Times New Roman"/>
          <w:sz w:val="24"/>
          <w:szCs w:val="24"/>
        </w:rPr>
        <w:t>. S</w:t>
      </w:r>
      <w:r w:rsidRPr="007D7925">
        <w:rPr>
          <w:rFonts w:ascii="Times New Roman" w:hAnsi="Times New Roman" w:cs="Times New Roman"/>
          <w:sz w:val="24"/>
          <w:szCs w:val="24"/>
        </w:rPr>
        <w:t xml:space="preserve">ebagaimana diatur dalam Peraturan Bank Indonesia (PBI) No. 8/4/PBI/2006 yang kemudian disempurnakan oleh PBI No. 8/14/PBI/2006 mengenai </w:t>
      </w:r>
      <w:r w:rsidR="00A7526A">
        <w:rPr>
          <w:rFonts w:ascii="Times New Roman" w:hAnsi="Times New Roman" w:cs="Times New Roman"/>
          <w:sz w:val="24"/>
          <w:szCs w:val="24"/>
        </w:rPr>
        <w:t>p</w:t>
      </w:r>
      <w:r w:rsidRPr="007D7925">
        <w:rPr>
          <w:rFonts w:ascii="Times New Roman" w:hAnsi="Times New Roman" w:cs="Times New Roman"/>
          <w:sz w:val="24"/>
          <w:szCs w:val="24"/>
        </w:rPr>
        <w:t xml:space="preserve">elaksanaan </w:t>
      </w:r>
      <w:r w:rsidR="00861122" w:rsidRPr="00EA0B2D">
        <w:rPr>
          <w:rFonts w:ascii="Times New Roman" w:hAnsi="Times New Roman" w:cs="Times New Roman"/>
          <w:i/>
          <w:iCs/>
          <w:sz w:val="24"/>
          <w:szCs w:val="24"/>
        </w:rPr>
        <w:t xml:space="preserve">good corporate governance </w:t>
      </w:r>
      <w:r w:rsidRPr="007D7925">
        <w:rPr>
          <w:rFonts w:ascii="Times New Roman" w:hAnsi="Times New Roman" w:cs="Times New Roman"/>
          <w:sz w:val="24"/>
          <w:szCs w:val="24"/>
        </w:rPr>
        <w:t xml:space="preserve">bagi </w:t>
      </w:r>
      <w:r w:rsidR="00A7526A" w:rsidRPr="007D7925">
        <w:rPr>
          <w:rFonts w:ascii="Times New Roman" w:hAnsi="Times New Roman" w:cs="Times New Roman"/>
          <w:sz w:val="24"/>
          <w:szCs w:val="24"/>
        </w:rPr>
        <w:t>bank umum</w:t>
      </w:r>
      <w:r w:rsidRPr="007D7925">
        <w:rPr>
          <w:rFonts w:ascii="Times New Roman" w:hAnsi="Times New Roman" w:cs="Times New Roman"/>
          <w:sz w:val="24"/>
          <w:szCs w:val="24"/>
        </w:rPr>
        <w:t>. Selain itu, Undang-Undang No. 21 Tahun 2008 tentang Perbankan Syariah mengatur bahwa Bank Syariah dan Unit Usaha Syariah wajib menjalankan prinsip tata kelola perusahaan yang baik (</w:t>
      </w:r>
      <w:r w:rsidR="00730C2A" w:rsidRPr="00EA0B2D">
        <w:rPr>
          <w:rFonts w:ascii="Times New Roman" w:hAnsi="Times New Roman" w:cs="Times New Roman"/>
          <w:i/>
          <w:iCs/>
          <w:sz w:val="24"/>
          <w:szCs w:val="24"/>
        </w:rPr>
        <w:t>good corporate governance</w:t>
      </w:r>
      <w:r w:rsidRPr="007D7925">
        <w:rPr>
          <w:rFonts w:ascii="Times New Roman" w:hAnsi="Times New Roman" w:cs="Times New Roman"/>
          <w:sz w:val="24"/>
          <w:szCs w:val="24"/>
        </w:rPr>
        <w:t xml:space="preserve">), prinsip kehati-hatian, serta manajemen risiko dalam operasionalnya. Bank </w:t>
      </w:r>
      <w:r w:rsidR="004669E9">
        <w:rPr>
          <w:rFonts w:ascii="Times New Roman" w:hAnsi="Times New Roman" w:cs="Times New Roman"/>
          <w:sz w:val="24"/>
          <w:szCs w:val="24"/>
        </w:rPr>
        <w:t xml:space="preserve">Umum </w:t>
      </w:r>
      <w:r w:rsidRPr="007D7925">
        <w:rPr>
          <w:rFonts w:ascii="Times New Roman" w:hAnsi="Times New Roman" w:cs="Times New Roman"/>
          <w:sz w:val="24"/>
          <w:szCs w:val="24"/>
        </w:rPr>
        <w:t xml:space="preserve">Syariah dan Unit Usaha Syariah juga diwajibkan menerapkan prinsip mengenal nasabah dan memberikan </w:t>
      </w:r>
      <w:r w:rsidRPr="007D7925">
        <w:rPr>
          <w:rFonts w:ascii="Times New Roman" w:hAnsi="Times New Roman" w:cs="Times New Roman"/>
          <w:sz w:val="24"/>
          <w:szCs w:val="24"/>
        </w:rPr>
        <w:lastRenderedPageBreak/>
        <w:t xml:space="preserve">perlindungan kepada nasabah, termasuk kewajiban memberikan penjelasan terkait potensi risiko kerugian dalam transaksi yang dilakukan melalui bank tersebut. Implementasi </w:t>
      </w:r>
      <w:r w:rsidR="00730C2A" w:rsidRPr="00EA0B2D">
        <w:rPr>
          <w:rFonts w:ascii="Times New Roman" w:hAnsi="Times New Roman" w:cs="Times New Roman"/>
          <w:i/>
          <w:iCs/>
          <w:sz w:val="24"/>
          <w:szCs w:val="24"/>
        </w:rPr>
        <w:t xml:space="preserve">good corporate governance </w:t>
      </w:r>
      <w:r w:rsidRPr="007D7925">
        <w:rPr>
          <w:rFonts w:ascii="Times New Roman" w:hAnsi="Times New Roman" w:cs="Times New Roman"/>
          <w:sz w:val="24"/>
          <w:szCs w:val="24"/>
        </w:rPr>
        <w:t>dalam perbankan syariah diharapkan mampu memberikan nilai tambah bagi semua pihak yang terlibat (</w:t>
      </w:r>
      <w:r w:rsidR="004E71AB">
        <w:rPr>
          <w:rFonts w:ascii="Times New Roman" w:hAnsi="Times New Roman" w:cs="Times New Roman"/>
          <w:i/>
          <w:iCs/>
          <w:sz w:val="24"/>
          <w:szCs w:val="24"/>
        </w:rPr>
        <w:t>s</w:t>
      </w:r>
      <w:r w:rsidR="001A211B" w:rsidRPr="001A211B">
        <w:rPr>
          <w:rFonts w:ascii="Times New Roman" w:hAnsi="Times New Roman" w:cs="Times New Roman"/>
          <w:i/>
          <w:iCs/>
          <w:sz w:val="24"/>
          <w:szCs w:val="24"/>
        </w:rPr>
        <w:t>takeholder</w:t>
      </w:r>
      <w:r w:rsidRPr="001A211B">
        <w:rPr>
          <w:rFonts w:ascii="Times New Roman" w:hAnsi="Times New Roman" w:cs="Times New Roman"/>
          <w:i/>
          <w:iCs/>
          <w:sz w:val="24"/>
          <w:szCs w:val="24"/>
        </w:rPr>
        <w:t>s</w:t>
      </w:r>
      <w:r w:rsidRPr="007D7925">
        <w:rPr>
          <w:rFonts w:ascii="Times New Roman" w:hAnsi="Times New Roman" w:cs="Times New Roman"/>
          <w:sz w:val="24"/>
          <w:szCs w:val="24"/>
        </w:rPr>
        <w:t>).</w:t>
      </w:r>
    </w:p>
    <w:p w14:paraId="5940A77E" w14:textId="440F684A" w:rsidR="00F05B27" w:rsidRPr="00F05B27" w:rsidRDefault="00F05B27" w:rsidP="00F05B27">
      <w:pPr>
        <w:pStyle w:val="DaftarParagraf"/>
        <w:spacing w:line="360" w:lineRule="auto"/>
        <w:ind w:left="0" w:firstLine="720"/>
        <w:jc w:val="both"/>
        <w:rPr>
          <w:rFonts w:ascii="Times New Roman" w:hAnsi="Times New Roman" w:cs="Times New Roman"/>
          <w:sz w:val="24"/>
          <w:szCs w:val="24"/>
        </w:rPr>
      </w:pPr>
      <w:r w:rsidRPr="00F05B27">
        <w:rPr>
          <w:rFonts w:ascii="Times New Roman" w:hAnsi="Times New Roman" w:cs="Times New Roman"/>
          <w:sz w:val="24"/>
          <w:szCs w:val="24"/>
        </w:rPr>
        <w:t xml:space="preserve">Penerapan </w:t>
      </w:r>
      <w:r w:rsidR="00730C2A" w:rsidRPr="00EA0B2D">
        <w:rPr>
          <w:rFonts w:ascii="Times New Roman" w:hAnsi="Times New Roman" w:cs="Times New Roman"/>
          <w:i/>
          <w:iCs/>
          <w:sz w:val="24"/>
          <w:szCs w:val="24"/>
        </w:rPr>
        <w:t xml:space="preserve">good corporate governance </w:t>
      </w:r>
      <w:r w:rsidRPr="00F05B27">
        <w:rPr>
          <w:rFonts w:ascii="Times New Roman" w:hAnsi="Times New Roman" w:cs="Times New Roman"/>
          <w:sz w:val="24"/>
          <w:szCs w:val="24"/>
        </w:rPr>
        <w:t xml:space="preserve">yang efektif sangat penting untuk memastikan transparansi, akuntabilitas, dan efisiensi dalam operasional perbankan. Lemahnya pengawasan internal, kurangnya transparansi, dan inkonsistensi dalam kepatuhan terhadap regulasi sering kali berdampak pada stabilitas keuangan bank. Oleh karena itu, penguatan </w:t>
      </w:r>
      <w:r w:rsidR="00730C2A" w:rsidRPr="00EA0B2D">
        <w:rPr>
          <w:rFonts w:ascii="Times New Roman" w:hAnsi="Times New Roman" w:cs="Times New Roman"/>
          <w:i/>
          <w:iCs/>
          <w:sz w:val="24"/>
          <w:szCs w:val="24"/>
        </w:rPr>
        <w:t>good corporate governance</w:t>
      </w:r>
      <w:r w:rsidRPr="00F05B27">
        <w:rPr>
          <w:rFonts w:ascii="Times New Roman" w:hAnsi="Times New Roman" w:cs="Times New Roman"/>
          <w:sz w:val="24"/>
          <w:szCs w:val="24"/>
        </w:rPr>
        <w:t xml:space="preserve">, pengelolaan </w:t>
      </w:r>
      <w:r w:rsidR="00730C2A" w:rsidRPr="00EA0B2D">
        <w:rPr>
          <w:rFonts w:ascii="Times New Roman" w:hAnsi="Times New Roman" w:cs="Times New Roman"/>
          <w:i/>
          <w:iCs/>
          <w:sz w:val="24"/>
          <w:szCs w:val="24"/>
        </w:rPr>
        <w:t>intellectual capital</w:t>
      </w:r>
      <w:r w:rsidR="00730C2A">
        <w:rPr>
          <w:rFonts w:ascii="Times New Roman" w:hAnsi="Times New Roman" w:cs="Times New Roman"/>
          <w:sz w:val="24"/>
          <w:szCs w:val="24"/>
        </w:rPr>
        <w:t xml:space="preserve"> </w:t>
      </w:r>
      <w:r w:rsidR="00730C2A" w:rsidRPr="00F05B27">
        <w:rPr>
          <w:rFonts w:ascii="Times New Roman" w:hAnsi="Times New Roman" w:cs="Times New Roman"/>
          <w:sz w:val="24"/>
          <w:szCs w:val="24"/>
        </w:rPr>
        <w:t>da</w:t>
      </w:r>
      <w:r w:rsidRPr="00F05B27">
        <w:rPr>
          <w:rFonts w:ascii="Times New Roman" w:hAnsi="Times New Roman" w:cs="Times New Roman"/>
          <w:sz w:val="24"/>
          <w:szCs w:val="24"/>
        </w:rPr>
        <w:t>n optimalisasi pembiayaan berbasis bagi hasil menjadi prioritas strategis untuk meningkatkan daya saing dan keberlanjutan perbankan syariah.</w:t>
      </w:r>
      <w:r>
        <w:rPr>
          <w:rFonts w:ascii="Times New Roman" w:hAnsi="Times New Roman" w:cs="Times New Roman"/>
          <w:sz w:val="24"/>
          <w:szCs w:val="24"/>
        </w:rPr>
        <w:t xml:space="preserve"> </w:t>
      </w:r>
      <w:r w:rsidR="00EA0B2D" w:rsidRPr="00EA0B2D">
        <w:rPr>
          <w:rFonts w:ascii="Times New Roman" w:hAnsi="Times New Roman" w:cs="Times New Roman"/>
          <w:i/>
          <w:iCs/>
          <w:sz w:val="24"/>
          <w:szCs w:val="24"/>
        </w:rPr>
        <w:t xml:space="preserve">Intellectual </w:t>
      </w:r>
      <w:r w:rsidR="00B659C6" w:rsidRPr="00EA0B2D">
        <w:rPr>
          <w:rFonts w:ascii="Times New Roman" w:hAnsi="Times New Roman" w:cs="Times New Roman"/>
          <w:i/>
          <w:iCs/>
          <w:sz w:val="24"/>
          <w:szCs w:val="24"/>
        </w:rPr>
        <w:t>capital</w:t>
      </w:r>
      <w:r w:rsidR="00B659C6" w:rsidRPr="00F05B27">
        <w:rPr>
          <w:rFonts w:ascii="Times New Roman" w:hAnsi="Times New Roman" w:cs="Times New Roman"/>
          <w:sz w:val="24"/>
          <w:szCs w:val="24"/>
        </w:rPr>
        <w:t xml:space="preserve"> memainkan </w:t>
      </w:r>
      <w:r w:rsidRPr="00F05B27">
        <w:rPr>
          <w:rFonts w:ascii="Times New Roman" w:hAnsi="Times New Roman" w:cs="Times New Roman"/>
          <w:sz w:val="24"/>
          <w:szCs w:val="24"/>
        </w:rPr>
        <w:t xml:space="preserve">peran sentral dalam menciptakan nilai tambah bagi perbankan syariah melalui pengelolaan </w:t>
      </w:r>
      <w:r w:rsidR="00730C2A" w:rsidRPr="00EA0B2D">
        <w:rPr>
          <w:rFonts w:ascii="Times New Roman" w:hAnsi="Times New Roman" w:cs="Times New Roman"/>
          <w:i/>
          <w:iCs/>
          <w:sz w:val="24"/>
          <w:szCs w:val="24"/>
        </w:rPr>
        <w:t>human capital</w:t>
      </w:r>
      <w:r w:rsidR="00730C2A" w:rsidRPr="00F05B27">
        <w:rPr>
          <w:rFonts w:ascii="Times New Roman" w:hAnsi="Times New Roman" w:cs="Times New Roman"/>
          <w:sz w:val="24"/>
          <w:szCs w:val="24"/>
        </w:rPr>
        <w:t xml:space="preserve">, </w:t>
      </w:r>
      <w:r w:rsidR="00730C2A" w:rsidRPr="00EA0B2D">
        <w:rPr>
          <w:rFonts w:ascii="Times New Roman" w:hAnsi="Times New Roman" w:cs="Times New Roman"/>
          <w:i/>
          <w:iCs/>
          <w:sz w:val="24"/>
          <w:szCs w:val="24"/>
        </w:rPr>
        <w:t>structural capital</w:t>
      </w:r>
      <w:r w:rsidR="00730C2A" w:rsidRPr="00F05B27">
        <w:rPr>
          <w:rFonts w:ascii="Times New Roman" w:hAnsi="Times New Roman" w:cs="Times New Roman"/>
          <w:sz w:val="24"/>
          <w:szCs w:val="24"/>
        </w:rPr>
        <w:t xml:space="preserve">, dan </w:t>
      </w:r>
      <w:r w:rsidR="00730C2A" w:rsidRPr="00EA0B2D">
        <w:rPr>
          <w:rFonts w:ascii="Times New Roman" w:hAnsi="Times New Roman" w:cs="Times New Roman"/>
          <w:i/>
          <w:iCs/>
          <w:sz w:val="24"/>
          <w:szCs w:val="24"/>
        </w:rPr>
        <w:t>relational capital</w:t>
      </w:r>
      <w:r w:rsidRPr="00F05B27">
        <w:rPr>
          <w:rFonts w:ascii="Times New Roman" w:hAnsi="Times New Roman" w:cs="Times New Roman"/>
          <w:sz w:val="24"/>
          <w:szCs w:val="24"/>
        </w:rPr>
        <w:t>. Pengembangan sumber daya manusia, pemanfaatan teknologi modern, serta penguatan hubungan dengan nasabah menjadi kunci untuk meningkatkan efisiensi dan inovasi.</w:t>
      </w:r>
    </w:p>
    <w:p w14:paraId="385D12CC" w14:textId="77777777" w:rsidR="00CB1A85" w:rsidRDefault="009A7C59" w:rsidP="00CB1A85">
      <w:pPr>
        <w:pStyle w:val="DaftarParagraf"/>
        <w:spacing w:line="360" w:lineRule="auto"/>
        <w:ind w:left="0" w:firstLine="720"/>
        <w:jc w:val="both"/>
        <w:rPr>
          <w:rFonts w:ascii="Times New Roman" w:hAnsi="Times New Roman" w:cs="Times New Roman"/>
          <w:sz w:val="24"/>
          <w:szCs w:val="24"/>
        </w:rPr>
      </w:pPr>
      <w:r w:rsidRPr="00F05B27">
        <w:rPr>
          <w:rFonts w:ascii="Times New Roman" w:hAnsi="Times New Roman" w:cs="Times New Roman"/>
          <w:sz w:val="24"/>
          <w:szCs w:val="24"/>
        </w:rPr>
        <w:t>Salah satu sumber utama dalam penilaian kinerja keuangan bank adalah laporan keuangan bank itu sendiri. Melalui laporan tersebut, berbagai rasio keuangan dapat dihitung untuk menilai tingkat kesehatan dan stabilitas bank. Analisis rasio keuangan ini memungkinkan pihak manajemen untuk mengevaluasi sejauh mana keberhasilan bank dalam menjalankan kegiatan operasionalnya, serta untuk mengidentifikasi kekuatan dan kelemahan dalam aspek keuangan yang dapat mempengaruhi kinerja jangka panjang. Rasio-rasio ini memberikan wawasan penting bagi pengambilan keputusan strategis dan penyesuaian kebijakan guna menjaga kesehatan keuangan dan meningkatkan efisiensi operasional bank.</w:t>
      </w:r>
    </w:p>
    <w:p w14:paraId="527C70AD" w14:textId="77777777" w:rsidR="00975D2C" w:rsidRDefault="00831FFC" w:rsidP="00975D2C">
      <w:pPr>
        <w:pStyle w:val="DaftarParagraf"/>
        <w:spacing w:line="360" w:lineRule="auto"/>
        <w:ind w:left="0" w:firstLine="720"/>
        <w:jc w:val="both"/>
        <w:rPr>
          <w:rFonts w:ascii="Times New Roman" w:hAnsi="Times New Roman" w:cs="Times New Roman"/>
          <w:sz w:val="24"/>
          <w:szCs w:val="24"/>
        </w:rPr>
      </w:pPr>
      <w:r w:rsidRPr="00F05B27">
        <w:rPr>
          <w:rFonts w:ascii="Times New Roman" w:hAnsi="Times New Roman" w:cs="Times New Roman"/>
          <w:sz w:val="24"/>
          <w:szCs w:val="24"/>
        </w:rPr>
        <w:t>Secara keseluruhan untuk meningkatkan kinerja keuangan bank umum syariah di Indonesia</w:t>
      </w:r>
      <w:r w:rsidR="004E71AB">
        <w:rPr>
          <w:rFonts w:ascii="Times New Roman" w:hAnsi="Times New Roman" w:cs="Times New Roman"/>
          <w:sz w:val="24"/>
          <w:szCs w:val="24"/>
        </w:rPr>
        <w:t xml:space="preserve"> </w:t>
      </w:r>
      <w:r w:rsidRPr="00F05B27">
        <w:rPr>
          <w:rFonts w:ascii="Times New Roman" w:hAnsi="Times New Roman" w:cs="Times New Roman"/>
          <w:sz w:val="24"/>
          <w:szCs w:val="24"/>
        </w:rPr>
        <w:t xml:space="preserve">penting untuk mengoptimalkan </w:t>
      </w:r>
      <w:r w:rsidR="00730C2A" w:rsidRPr="00F05B27">
        <w:rPr>
          <w:rFonts w:ascii="Times New Roman" w:hAnsi="Times New Roman" w:cs="Times New Roman"/>
          <w:sz w:val="24"/>
          <w:szCs w:val="24"/>
        </w:rPr>
        <w:t xml:space="preserve">pengelolaan </w:t>
      </w:r>
      <w:r w:rsidR="00730C2A" w:rsidRPr="00EA0B2D">
        <w:rPr>
          <w:rFonts w:ascii="Times New Roman" w:hAnsi="Times New Roman" w:cs="Times New Roman"/>
          <w:i/>
          <w:iCs/>
          <w:sz w:val="24"/>
          <w:szCs w:val="24"/>
        </w:rPr>
        <w:t>intellectual capital</w:t>
      </w:r>
      <w:r w:rsidR="00730C2A" w:rsidRPr="00F05B27">
        <w:rPr>
          <w:rFonts w:ascii="Times New Roman" w:hAnsi="Times New Roman" w:cs="Times New Roman"/>
          <w:sz w:val="24"/>
          <w:szCs w:val="24"/>
        </w:rPr>
        <w:t xml:space="preserve">, memperbesar kontribusi pembiayaan berbasis bagi hasil, dan memperkuat implementasi </w:t>
      </w:r>
      <w:r w:rsidR="00730C2A" w:rsidRPr="00EA0B2D">
        <w:rPr>
          <w:rFonts w:ascii="Times New Roman" w:hAnsi="Times New Roman" w:cs="Times New Roman"/>
          <w:i/>
          <w:iCs/>
          <w:sz w:val="24"/>
          <w:szCs w:val="24"/>
        </w:rPr>
        <w:t>good corporate governance</w:t>
      </w:r>
      <w:r w:rsidRPr="00F05B27">
        <w:rPr>
          <w:rFonts w:ascii="Times New Roman" w:hAnsi="Times New Roman" w:cs="Times New Roman"/>
          <w:sz w:val="24"/>
          <w:szCs w:val="24"/>
        </w:rPr>
        <w:t>. Dengan pendekatan yang lebih holistik terhadap faktor-faktor ini, perbankan syariah di Indonesia dapat lebih kompetitif, berkelanjutan, dan stabil dalam menghadapi tantangan pasar keuangan global.</w:t>
      </w:r>
    </w:p>
    <w:p w14:paraId="73A30002" w14:textId="4BF90F2F" w:rsidR="00CB4B87" w:rsidRPr="00CB1A85" w:rsidRDefault="003147D5" w:rsidP="00975D2C">
      <w:pPr>
        <w:pStyle w:val="DaftarParagraf"/>
        <w:spacing w:line="360" w:lineRule="auto"/>
        <w:ind w:left="0" w:firstLine="720"/>
        <w:jc w:val="both"/>
        <w:rPr>
          <w:rFonts w:ascii="Times New Roman" w:hAnsi="Times New Roman" w:cs="Times New Roman"/>
          <w:sz w:val="24"/>
          <w:szCs w:val="24"/>
        </w:rPr>
      </w:pPr>
      <w:r w:rsidRPr="003147D5">
        <w:rPr>
          <w:rFonts w:ascii="Times New Roman" w:hAnsi="Times New Roman" w:cs="Times New Roman"/>
          <w:sz w:val="24"/>
          <w:szCs w:val="24"/>
        </w:rPr>
        <w:lastRenderedPageBreak/>
        <w:t xml:space="preserve">Penelitian sebelumnya menunjukkan hasil yang beragam terkait pengaruh </w:t>
      </w:r>
      <w:r w:rsidRPr="00377EC1">
        <w:rPr>
          <w:rFonts w:ascii="Times New Roman" w:hAnsi="Times New Roman" w:cs="Times New Roman"/>
          <w:i/>
          <w:iCs/>
          <w:sz w:val="24"/>
          <w:szCs w:val="24"/>
        </w:rPr>
        <w:t>intellectual capital</w:t>
      </w:r>
      <w:r w:rsidRPr="003147D5">
        <w:rPr>
          <w:rFonts w:ascii="Times New Roman" w:hAnsi="Times New Roman" w:cs="Times New Roman"/>
          <w:sz w:val="24"/>
          <w:szCs w:val="24"/>
        </w:rPr>
        <w:t xml:space="preserve"> terhadap kinerja keuangan. </w:t>
      </w:r>
      <w:r w:rsidR="00CB4B87" w:rsidRPr="0093470B">
        <w:rPr>
          <w:rFonts w:ascii="Times New Roman" w:hAnsi="Times New Roman" w:cs="Times New Roman"/>
          <w:sz w:val="24"/>
          <w:szCs w:val="24"/>
        </w:rPr>
        <w:t>Menurut Theofilus</w:t>
      </w:r>
      <w:r w:rsidR="00A75694">
        <w:rPr>
          <w:rStyle w:val="ReferensiCatatanKaki"/>
          <w:rFonts w:ascii="Times New Roman" w:hAnsi="Times New Roman" w:cs="Times New Roman"/>
          <w:sz w:val="24"/>
          <w:szCs w:val="24"/>
        </w:rPr>
        <w:footnoteReference w:id="17"/>
      </w:r>
      <w:r w:rsidR="00960B6B">
        <w:rPr>
          <w:rFonts w:ascii="Times New Roman" w:hAnsi="Times New Roman" w:cs="Times New Roman"/>
          <w:sz w:val="24"/>
          <w:szCs w:val="24"/>
        </w:rPr>
        <w:t>, Leonaldo Extevanus</w:t>
      </w:r>
      <w:r w:rsidR="00A75694">
        <w:rPr>
          <w:rStyle w:val="ReferensiCatatanKaki"/>
          <w:rFonts w:ascii="Times New Roman" w:hAnsi="Times New Roman" w:cs="Times New Roman"/>
          <w:sz w:val="24"/>
          <w:szCs w:val="24"/>
        </w:rPr>
        <w:footnoteReference w:id="18"/>
      </w:r>
      <w:r w:rsidR="00CF08D2">
        <w:rPr>
          <w:rFonts w:ascii="Times New Roman" w:hAnsi="Times New Roman" w:cs="Times New Roman"/>
          <w:sz w:val="24"/>
          <w:szCs w:val="24"/>
        </w:rPr>
        <w:t xml:space="preserve">, </w:t>
      </w:r>
      <w:r w:rsidR="00F8738F">
        <w:rPr>
          <w:rFonts w:ascii="Times New Roman" w:hAnsi="Times New Roman" w:cs="Times New Roman"/>
          <w:sz w:val="24"/>
          <w:szCs w:val="24"/>
        </w:rPr>
        <w:t>dan Dicky Chandra</w:t>
      </w:r>
      <w:r w:rsidR="00D54A5E">
        <w:rPr>
          <w:rStyle w:val="ReferensiCatatanKaki"/>
          <w:rFonts w:ascii="Times New Roman" w:hAnsi="Times New Roman" w:cs="Times New Roman"/>
          <w:sz w:val="24"/>
          <w:szCs w:val="24"/>
        </w:rPr>
        <w:footnoteReference w:id="19"/>
      </w:r>
      <w:r w:rsidR="00CB4B87" w:rsidRPr="0093470B">
        <w:rPr>
          <w:rFonts w:ascii="Times New Roman" w:hAnsi="Times New Roman" w:cs="Times New Roman"/>
          <w:sz w:val="24"/>
          <w:szCs w:val="24"/>
        </w:rPr>
        <w:t xml:space="preserve"> dalam penelitian</w:t>
      </w:r>
      <w:r w:rsidR="00711A7C">
        <w:rPr>
          <w:rFonts w:ascii="Times New Roman" w:hAnsi="Times New Roman" w:cs="Times New Roman"/>
          <w:sz w:val="24"/>
          <w:szCs w:val="24"/>
        </w:rPr>
        <w:t xml:space="preserve"> mereka</w:t>
      </w:r>
      <w:r w:rsidR="00CB4B87" w:rsidRPr="0093470B">
        <w:rPr>
          <w:rFonts w:ascii="Times New Roman" w:hAnsi="Times New Roman" w:cs="Times New Roman"/>
          <w:sz w:val="24"/>
          <w:szCs w:val="24"/>
        </w:rPr>
        <w:t xml:space="preserve"> </w:t>
      </w:r>
      <w:r w:rsidR="00B1272A">
        <w:rPr>
          <w:rFonts w:ascii="Times New Roman" w:hAnsi="Times New Roman" w:cs="Times New Roman"/>
          <w:sz w:val="24"/>
          <w:szCs w:val="24"/>
        </w:rPr>
        <w:t xml:space="preserve">menyatakan </w:t>
      </w:r>
      <w:r w:rsidR="00730C2A">
        <w:rPr>
          <w:rFonts w:ascii="Times New Roman" w:hAnsi="Times New Roman" w:cs="Times New Roman"/>
          <w:sz w:val="24"/>
          <w:szCs w:val="24"/>
        </w:rPr>
        <w:t>bahwa</w:t>
      </w:r>
      <w:r w:rsidR="00730C2A" w:rsidRPr="0093470B">
        <w:rPr>
          <w:rFonts w:ascii="Times New Roman" w:hAnsi="Times New Roman" w:cs="Times New Roman"/>
          <w:sz w:val="24"/>
          <w:szCs w:val="24"/>
        </w:rPr>
        <w:t xml:space="preserve"> </w:t>
      </w:r>
      <w:r w:rsidR="00730C2A" w:rsidRPr="00EA0B2D">
        <w:rPr>
          <w:rFonts w:ascii="Times New Roman" w:hAnsi="Times New Roman" w:cs="Times New Roman"/>
          <w:i/>
          <w:iCs/>
          <w:sz w:val="24"/>
          <w:szCs w:val="24"/>
        </w:rPr>
        <w:t>intellectual capital</w:t>
      </w:r>
      <w:r w:rsidR="00730C2A">
        <w:rPr>
          <w:rFonts w:ascii="Times New Roman" w:hAnsi="Times New Roman" w:cs="Times New Roman"/>
          <w:sz w:val="24"/>
          <w:szCs w:val="24"/>
        </w:rPr>
        <w:t xml:space="preserve"> </w:t>
      </w:r>
      <w:r w:rsidR="00CB4B87" w:rsidRPr="0093470B">
        <w:rPr>
          <w:rFonts w:ascii="Times New Roman" w:hAnsi="Times New Roman" w:cs="Times New Roman"/>
          <w:sz w:val="24"/>
          <w:szCs w:val="24"/>
        </w:rPr>
        <w:t>memiliki pengaruh positif dan signifikan terhadap kinerja keuangan.</w:t>
      </w:r>
      <w:r w:rsidR="00CB4B87">
        <w:rPr>
          <w:rFonts w:ascii="Times New Roman" w:hAnsi="Times New Roman" w:cs="Times New Roman"/>
          <w:sz w:val="24"/>
          <w:szCs w:val="24"/>
        </w:rPr>
        <w:t xml:space="preserve"> </w:t>
      </w:r>
      <w:r w:rsidR="00B1272A">
        <w:rPr>
          <w:rFonts w:ascii="Times New Roman" w:hAnsi="Times New Roman" w:cs="Times New Roman"/>
          <w:sz w:val="24"/>
          <w:szCs w:val="24"/>
        </w:rPr>
        <w:t xml:space="preserve">Berbeda dengan penelitian yang dilakukan oleh </w:t>
      </w:r>
      <w:r w:rsidR="009B2B41">
        <w:rPr>
          <w:rFonts w:ascii="Times New Roman" w:hAnsi="Times New Roman" w:cs="Times New Roman"/>
          <w:sz w:val="24"/>
          <w:szCs w:val="24"/>
        </w:rPr>
        <w:t>Halim Usman</w:t>
      </w:r>
      <w:r w:rsidR="009B2B41">
        <w:rPr>
          <w:rStyle w:val="ReferensiCatatanKaki"/>
          <w:rFonts w:ascii="Times New Roman" w:hAnsi="Times New Roman" w:cs="Times New Roman"/>
          <w:sz w:val="24"/>
          <w:szCs w:val="24"/>
        </w:rPr>
        <w:footnoteReference w:id="20"/>
      </w:r>
      <w:r w:rsidR="000D3C07">
        <w:rPr>
          <w:rFonts w:ascii="Times New Roman" w:hAnsi="Times New Roman" w:cs="Times New Roman"/>
          <w:sz w:val="24"/>
          <w:szCs w:val="24"/>
        </w:rPr>
        <w:t>,</w:t>
      </w:r>
      <w:r w:rsidR="00F02DA1">
        <w:rPr>
          <w:rFonts w:ascii="Times New Roman" w:hAnsi="Times New Roman" w:cs="Times New Roman"/>
          <w:sz w:val="24"/>
          <w:szCs w:val="24"/>
        </w:rPr>
        <w:t xml:space="preserve"> </w:t>
      </w:r>
      <w:r w:rsidR="000D3C07">
        <w:rPr>
          <w:rFonts w:ascii="Times New Roman" w:hAnsi="Times New Roman" w:cs="Times New Roman"/>
          <w:sz w:val="24"/>
          <w:szCs w:val="24"/>
        </w:rPr>
        <w:t>Hesniati</w:t>
      </w:r>
      <w:r w:rsidR="000D3C07">
        <w:rPr>
          <w:rStyle w:val="ReferensiCatatanKaki"/>
          <w:rFonts w:ascii="Times New Roman" w:hAnsi="Times New Roman" w:cs="Times New Roman"/>
          <w:sz w:val="24"/>
          <w:szCs w:val="24"/>
        </w:rPr>
        <w:footnoteReference w:id="21"/>
      </w:r>
      <w:r w:rsidR="00E34659">
        <w:rPr>
          <w:rFonts w:ascii="Times New Roman" w:hAnsi="Times New Roman" w:cs="Times New Roman"/>
          <w:sz w:val="24"/>
          <w:szCs w:val="24"/>
        </w:rPr>
        <w:t>, Intan Dwi</w:t>
      </w:r>
      <w:r w:rsidR="00E34659">
        <w:rPr>
          <w:rStyle w:val="ReferensiCatatanKaki"/>
          <w:rFonts w:ascii="Times New Roman" w:hAnsi="Times New Roman" w:cs="Times New Roman"/>
          <w:sz w:val="24"/>
          <w:szCs w:val="24"/>
        </w:rPr>
        <w:footnoteReference w:id="22"/>
      </w:r>
      <w:r w:rsidR="00BD0935">
        <w:rPr>
          <w:rFonts w:ascii="Times New Roman" w:hAnsi="Times New Roman" w:cs="Times New Roman"/>
          <w:sz w:val="24"/>
          <w:szCs w:val="24"/>
        </w:rPr>
        <w:t>, Alveno Prakoso</w:t>
      </w:r>
      <w:r w:rsidR="00BD0935">
        <w:rPr>
          <w:rStyle w:val="ReferensiCatatanKaki"/>
          <w:rFonts w:ascii="Times New Roman" w:hAnsi="Times New Roman" w:cs="Times New Roman"/>
          <w:sz w:val="24"/>
          <w:szCs w:val="24"/>
        </w:rPr>
        <w:footnoteReference w:id="23"/>
      </w:r>
      <w:r w:rsidR="00BD0935">
        <w:rPr>
          <w:rFonts w:ascii="Times New Roman" w:hAnsi="Times New Roman" w:cs="Times New Roman"/>
          <w:sz w:val="24"/>
          <w:szCs w:val="24"/>
        </w:rPr>
        <w:t xml:space="preserve"> </w:t>
      </w:r>
      <w:r w:rsidR="009B2B41">
        <w:rPr>
          <w:rFonts w:ascii="Times New Roman" w:hAnsi="Times New Roman" w:cs="Times New Roman"/>
          <w:sz w:val="24"/>
          <w:szCs w:val="24"/>
        </w:rPr>
        <w:t xml:space="preserve">dan </w:t>
      </w:r>
      <w:r w:rsidR="009B2B41" w:rsidRPr="009B2B41">
        <w:rPr>
          <w:rFonts w:ascii="Times New Roman" w:hAnsi="Times New Roman" w:cs="Times New Roman"/>
          <w:sz w:val="24"/>
          <w:szCs w:val="24"/>
        </w:rPr>
        <w:t>Anggraini</w:t>
      </w:r>
      <w:r w:rsidR="009B2B41">
        <w:rPr>
          <w:rStyle w:val="ReferensiCatatanKaki"/>
          <w:rFonts w:ascii="Times New Roman" w:hAnsi="Times New Roman" w:cs="Times New Roman"/>
          <w:sz w:val="24"/>
          <w:szCs w:val="24"/>
        </w:rPr>
        <w:footnoteReference w:id="24"/>
      </w:r>
      <w:r w:rsidR="009B2B41">
        <w:rPr>
          <w:rFonts w:ascii="Times New Roman" w:hAnsi="Times New Roman" w:cs="Times New Roman"/>
          <w:sz w:val="24"/>
          <w:szCs w:val="24"/>
        </w:rPr>
        <w:t xml:space="preserve"> menyatakan </w:t>
      </w:r>
      <w:r w:rsidR="00730C2A">
        <w:rPr>
          <w:rFonts w:ascii="Times New Roman" w:hAnsi="Times New Roman" w:cs="Times New Roman"/>
          <w:sz w:val="24"/>
          <w:szCs w:val="24"/>
        </w:rPr>
        <w:t xml:space="preserve">bahwa </w:t>
      </w:r>
      <w:r w:rsidR="00730C2A" w:rsidRPr="000161AB">
        <w:rPr>
          <w:rFonts w:ascii="Times New Roman" w:hAnsi="Times New Roman" w:cs="Times New Roman"/>
          <w:i/>
          <w:iCs/>
          <w:sz w:val="24"/>
          <w:szCs w:val="24"/>
        </w:rPr>
        <w:t>intellectual capital</w:t>
      </w:r>
      <w:r w:rsidR="00730C2A" w:rsidRPr="009B2B41">
        <w:rPr>
          <w:rFonts w:ascii="Times New Roman" w:hAnsi="Times New Roman" w:cs="Times New Roman"/>
          <w:sz w:val="24"/>
          <w:szCs w:val="24"/>
        </w:rPr>
        <w:t xml:space="preserve"> </w:t>
      </w:r>
      <w:r w:rsidR="009B2B41" w:rsidRPr="009B2B41">
        <w:rPr>
          <w:rFonts w:ascii="Times New Roman" w:hAnsi="Times New Roman" w:cs="Times New Roman"/>
          <w:sz w:val="24"/>
          <w:szCs w:val="24"/>
        </w:rPr>
        <w:t>tidak berpengaruh terhadap kinerja keuangan</w:t>
      </w:r>
      <w:r w:rsidR="009B2B41">
        <w:rPr>
          <w:rFonts w:ascii="Times New Roman" w:hAnsi="Times New Roman" w:cs="Times New Roman"/>
          <w:sz w:val="24"/>
          <w:szCs w:val="24"/>
        </w:rPr>
        <w:t>.</w:t>
      </w:r>
      <w:r w:rsidR="00F04D23">
        <w:rPr>
          <w:rFonts w:ascii="Times New Roman" w:hAnsi="Times New Roman" w:cs="Times New Roman"/>
          <w:sz w:val="24"/>
          <w:szCs w:val="24"/>
        </w:rPr>
        <w:t xml:space="preserve"> </w:t>
      </w:r>
      <w:r w:rsidR="00186897" w:rsidRPr="00186897">
        <w:rPr>
          <w:rFonts w:ascii="Times New Roman" w:hAnsi="Times New Roman" w:cs="Times New Roman"/>
          <w:sz w:val="24"/>
          <w:szCs w:val="24"/>
        </w:rPr>
        <w:t xml:space="preserve">Selain itu, terdapat juga perbedaan hasil penelitian mengenai pembiayaan bagi hasil terhadap kinerja keuangan. </w:t>
      </w:r>
      <w:r w:rsidR="00CB4B87" w:rsidRPr="0093470B">
        <w:rPr>
          <w:rFonts w:ascii="Times New Roman" w:hAnsi="Times New Roman" w:cs="Times New Roman"/>
          <w:sz w:val="24"/>
          <w:szCs w:val="24"/>
        </w:rPr>
        <w:t>Menurut Erna Nur</w:t>
      </w:r>
      <w:r w:rsidR="00C80AC1">
        <w:rPr>
          <w:rStyle w:val="ReferensiCatatanKaki"/>
          <w:rFonts w:ascii="Times New Roman" w:hAnsi="Times New Roman" w:cs="Times New Roman"/>
          <w:sz w:val="24"/>
          <w:szCs w:val="24"/>
        </w:rPr>
        <w:footnoteReference w:id="25"/>
      </w:r>
      <w:r w:rsidR="00AA2AEE">
        <w:rPr>
          <w:rFonts w:ascii="Times New Roman" w:hAnsi="Times New Roman" w:cs="Times New Roman"/>
          <w:sz w:val="24"/>
          <w:szCs w:val="24"/>
        </w:rPr>
        <w:t xml:space="preserve">, </w:t>
      </w:r>
      <w:r w:rsidR="00186897">
        <w:rPr>
          <w:rFonts w:ascii="Times New Roman" w:hAnsi="Times New Roman" w:cs="Times New Roman"/>
          <w:sz w:val="24"/>
          <w:szCs w:val="24"/>
        </w:rPr>
        <w:t xml:space="preserve">dan </w:t>
      </w:r>
      <w:r w:rsidR="00AA2AEE">
        <w:rPr>
          <w:rFonts w:ascii="Times New Roman" w:hAnsi="Times New Roman" w:cs="Times New Roman"/>
          <w:sz w:val="24"/>
          <w:szCs w:val="24"/>
        </w:rPr>
        <w:t>Firza Nazera</w:t>
      </w:r>
      <w:r w:rsidR="00AA2AEE">
        <w:rPr>
          <w:rStyle w:val="ReferensiCatatanKaki"/>
          <w:rFonts w:ascii="Times New Roman" w:hAnsi="Times New Roman" w:cs="Times New Roman"/>
          <w:sz w:val="24"/>
          <w:szCs w:val="24"/>
        </w:rPr>
        <w:footnoteReference w:id="26"/>
      </w:r>
      <w:r w:rsidR="00CB4B87" w:rsidRPr="0093470B">
        <w:rPr>
          <w:rFonts w:ascii="Times New Roman" w:hAnsi="Times New Roman" w:cs="Times New Roman"/>
          <w:sz w:val="24"/>
          <w:szCs w:val="24"/>
        </w:rPr>
        <w:t xml:space="preserve"> penelitian mereka </w:t>
      </w:r>
      <w:r w:rsidR="00CB4B87" w:rsidRPr="0093470B">
        <w:rPr>
          <w:rFonts w:ascii="Times New Roman" w:hAnsi="Times New Roman" w:cs="Times New Roman"/>
          <w:sz w:val="24"/>
          <w:szCs w:val="24"/>
        </w:rPr>
        <w:lastRenderedPageBreak/>
        <w:t>menunjukkan bahwa pembiayaan bagi hasil memiliki pengaruh positif dan signifikan terhadap kinerja keuangan</w:t>
      </w:r>
      <w:r w:rsidR="0053276B">
        <w:rPr>
          <w:rFonts w:ascii="Times New Roman" w:hAnsi="Times New Roman" w:cs="Times New Roman"/>
          <w:sz w:val="24"/>
          <w:szCs w:val="24"/>
        </w:rPr>
        <w:t>.</w:t>
      </w:r>
      <w:r w:rsidR="00CB4B87">
        <w:rPr>
          <w:rFonts w:ascii="Times New Roman" w:hAnsi="Times New Roman" w:cs="Times New Roman"/>
          <w:sz w:val="24"/>
          <w:szCs w:val="24"/>
        </w:rPr>
        <w:t xml:space="preserve"> </w:t>
      </w:r>
      <w:r w:rsidR="00B1272A">
        <w:rPr>
          <w:rFonts w:ascii="Times New Roman" w:hAnsi="Times New Roman" w:cs="Times New Roman"/>
          <w:sz w:val="24"/>
          <w:szCs w:val="24"/>
        </w:rPr>
        <w:t>Sedangkan menurut penelitian dari Alfajri</w:t>
      </w:r>
      <w:r w:rsidR="003F4632">
        <w:rPr>
          <w:rStyle w:val="ReferensiCatatanKaki"/>
          <w:rFonts w:ascii="Times New Roman" w:hAnsi="Times New Roman" w:cs="Times New Roman"/>
          <w:sz w:val="24"/>
          <w:szCs w:val="24"/>
        </w:rPr>
        <w:footnoteReference w:id="27"/>
      </w:r>
      <w:r w:rsidR="00AE61A5">
        <w:rPr>
          <w:rFonts w:ascii="Times New Roman" w:hAnsi="Times New Roman" w:cs="Times New Roman"/>
          <w:sz w:val="24"/>
          <w:szCs w:val="24"/>
        </w:rPr>
        <w:t>, Dian Ratri</w:t>
      </w:r>
      <w:r w:rsidR="00AE61A5">
        <w:rPr>
          <w:rStyle w:val="ReferensiCatatanKaki"/>
          <w:rFonts w:ascii="Times New Roman" w:hAnsi="Times New Roman" w:cs="Times New Roman"/>
          <w:sz w:val="24"/>
          <w:szCs w:val="24"/>
        </w:rPr>
        <w:footnoteReference w:id="28"/>
      </w:r>
      <w:r w:rsidR="003F4632">
        <w:rPr>
          <w:rFonts w:ascii="Times New Roman" w:hAnsi="Times New Roman" w:cs="Times New Roman"/>
          <w:sz w:val="24"/>
          <w:szCs w:val="24"/>
        </w:rPr>
        <w:t xml:space="preserve"> dan </w:t>
      </w:r>
      <w:r w:rsidR="003F4632" w:rsidRPr="003F4632">
        <w:rPr>
          <w:rFonts w:ascii="Times New Roman" w:hAnsi="Times New Roman" w:cs="Times New Roman"/>
          <w:sz w:val="24"/>
          <w:szCs w:val="24"/>
        </w:rPr>
        <w:t>Dicky Chandra</w:t>
      </w:r>
      <w:r w:rsidR="003F4632">
        <w:rPr>
          <w:rStyle w:val="ReferensiCatatanKaki"/>
          <w:rFonts w:ascii="Times New Roman" w:hAnsi="Times New Roman" w:cs="Times New Roman"/>
          <w:sz w:val="24"/>
          <w:szCs w:val="24"/>
        </w:rPr>
        <w:footnoteReference w:id="29"/>
      </w:r>
      <w:r w:rsidR="00B1272A">
        <w:rPr>
          <w:rFonts w:ascii="Times New Roman" w:hAnsi="Times New Roman" w:cs="Times New Roman"/>
          <w:sz w:val="24"/>
          <w:szCs w:val="24"/>
        </w:rPr>
        <w:t xml:space="preserve"> menyatakan </w:t>
      </w:r>
      <w:r w:rsidR="00AE55B1">
        <w:rPr>
          <w:rFonts w:ascii="Times New Roman" w:hAnsi="Times New Roman" w:cs="Times New Roman"/>
          <w:sz w:val="24"/>
          <w:szCs w:val="24"/>
        </w:rPr>
        <w:t xml:space="preserve">bahwa </w:t>
      </w:r>
      <w:r w:rsidR="00AE55B1" w:rsidRPr="00B1272A">
        <w:rPr>
          <w:rFonts w:ascii="Times New Roman" w:hAnsi="Times New Roman" w:cs="Times New Roman"/>
          <w:sz w:val="24"/>
          <w:szCs w:val="24"/>
        </w:rPr>
        <w:t>pembiayaan bagi hasil tidak berpengaruh signifikan terhadap kinerja keuangan</w:t>
      </w:r>
      <w:r w:rsidR="00B1272A">
        <w:rPr>
          <w:rFonts w:ascii="Times New Roman" w:hAnsi="Times New Roman" w:cs="Times New Roman"/>
          <w:sz w:val="24"/>
          <w:szCs w:val="24"/>
        </w:rPr>
        <w:t>.</w:t>
      </w:r>
      <w:r w:rsidR="002B5310">
        <w:rPr>
          <w:rFonts w:ascii="Times New Roman" w:hAnsi="Times New Roman" w:cs="Times New Roman"/>
          <w:sz w:val="24"/>
          <w:szCs w:val="24"/>
        </w:rPr>
        <w:t xml:space="preserve"> </w:t>
      </w:r>
      <w:r w:rsidR="00C3646D" w:rsidRPr="002B5310">
        <w:rPr>
          <w:rFonts w:ascii="Times New Roman" w:hAnsi="Times New Roman" w:cs="Times New Roman"/>
          <w:sz w:val="24"/>
          <w:szCs w:val="24"/>
        </w:rPr>
        <w:t xml:space="preserve">Ketidakkonsistenan hasil penelitian juga ditemukan dalam pengaruh </w:t>
      </w:r>
      <w:r w:rsidR="002B5310" w:rsidRPr="002B5310">
        <w:rPr>
          <w:rFonts w:ascii="Times New Roman" w:hAnsi="Times New Roman" w:cs="Times New Roman"/>
          <w:i/>
          <w:iCs/>
          <w:sz w:val="24"/>
          <w:szCs w:val="24"/>
        </w:rPr>
        <w:t xml:space="preserve">good corporate governance </w:t>
      </w:r>
      <w:r w:rsidR="00C3646D" w:rsidRPr="002B5310">
        <w:rPr>
          <w:rFonts w:ascii="Times New Roman" w:hAnsi="Times New Roman" w:cs="Times New Roman"/>
          <w:sz w:val="24"/>
          <w:szCs w:val="24"/>
        </w:rPr>
        <w:t>terhadap kinerja keuangan</w:t>
      </w:r>
      <w:r w:rsidR="002B5310" w:rsidRPr="002B5310">
        <w:rPr>
          <w:rFonts w:ascii="Times New Roman" w:hAnsi="Times New Roman" w:cs="Times New Roman"/>
          <w:sz w:val="24"/>
          <w:szCs w:val="24"/>
        </w:rPr>
        <w:t xml:space="preserve">. </w:t>
      </w:r>
      <w:r w:rsidR="00CB4B87" w:rsidRPr="002B5310">
        <w:rPr>
          <w:rFonts w:ascii="Times New Roman" w:hAnsi="Times New Roman" w:cs="Times New Roman"/>
          <w:sz w:val="24"/>
          <w:szCs w:val="24"/>
        </w:rPr>
        <w:t xml:space="preserve">Dan </w:t>
      </w:r>
      <w:r w:rsidR="00CB1A85" w:rsidRPr="002B5310">
        <w:rPr>
          <w:rFonts w:ascii="Times New Roman" w:hAnsi="Times New Roman" w:cs="Times New Roman"/>
          <w:sz w:val="24"/>
          <w:szCs w:val="24"/>
        </w:rPr>
        <w:t>menurut M. Hasyim</w:t>
      </w:r>
      <w:r w:rsidR="00813DBC" w:rsidRPr="002B5310">
        <w:rPr>
          <w:rStyle w:val="ReferensiCatatanKaki"/>
          <w:rFonts w:ascii="Times New Roman" w:hAnsi="Times New Roman" w:cs="Times New Roman"/>
          <w:sz w:val="24"/>
          <w:szCs w:val="24"/>
        </w:rPr>
        <w:footnoteReference w:id="30"/>
      </w:r>
      <w:r w:rsidR="00916018" w:rsidRPr="002B5310">
        <w:rPr>
          <w:rFonts w:ascii="Times New Roman" w:hAnsi="Times New Roman" w:cs="Times New Roman"/>
          <w:sz w:val="24"/>
          <w:szCs w:val="24"/>
        </w:rPr>
        <w:t xml:space="preserve">, </w:t>
      </w:r>
      <w:r w:rsidR="00813DBC" w:rsidRPr="002B5310">
        <w:rPr>
          <w:rFonts w:ascii="Times New Roman" w:hAnsi="Times New Roman" w:cs="Times New Roman"/>
          <w:sz w:val="24"/>
          <w:szCs w:val="24"/>
        </w:rPr>
        <w:t>Arni Noviala</w:t>
      </w:r>
      <w:r w:rsidR="00813DBC" w:rsidRPr="002B5310">
        <w:rPr>
          <w:rStyle w:val="ReferensiCatatanKaki"/>
          <w:rFonts w:ascii="Times New Roman" w:hAnsi="Times New Roman" w:cs="Times New Roman"/>
          <w:sz w:val="24"/>
          <w:szCs w:val="24"/>
        </w:rPr>
        <w:footnoteReference w:id="31"/>
      </w:r>
      <w:r w:rsidR="00916018" w:rsidRPr="002B5310">
        <w:rPr>
          <w:rFonts w:ascii="Times New Roman" w:hAnsi="Times New Roman" w:cs="Times New Roman"/>
          <w:sz w:val="24"/>
          <w:szCs w:val="24"/>
        </w:rPr>
        <w:t>, dan Stefanie</w:t>
      </w:r>
      <w:r w:rsidR="00916018" w:rsidRPr="002B5310">
        <w:rPr>
          <w:rStyle w:val="ReferensiCatatanKaki"/>
          <w:rFonts w:ascii="Times New Roman" w:hAnsi="Times New Roman" w:cs="Times New Roman"/>
          <w:sz w:val="24"/>
          <w:szCs w:val="24"/>
        </w:rPr>
        <w:footnoteReference w:id="32"/>
      </w:r>
      <w:r w:rsidR="00916018" w:rsidRPr="002B5310">
        <w:rPr>
          <w:rFonts w:ascii="Times New Roman" w:hAnsi="Times New Roman" w:cs="Times New Roman"/>
          <w:sz w:val="24"/>
          <w:szCs w:val="24"/>
        </w:rPr>
        <w:t xml:space="preserve"> </w:t>
      </w:r>
      <w:r w:rsidR="00CB1A85" w:rsidRPr="002B5310">
        <w:rPr>
          <w:rFonts w:ascii="Times New Roman" w:hAnsi="Times New Roman" w:cs="Times New Roman"/>
          <w:sz w:val="24"/>
          <w:szCs w:val="24"/>
        </w:rPr>
        <w:t>dalam penelitiannya</w:t>
      </w:r>
      <w:r w:rsidR="00CB1A85">
        <w:rPr>
          <w:rFonts w:ascii="Times New Roman" w:hAnsi="Times New Roman" w:cs="Times New Roman"/>
          <w:sz w:val="24"/>
          <w:szCs w:val="24"/>
        </w:rPr>
        <w:t xml:space="preserve"> menunjukan bahwa </w:t>
      </w:r>
      <w:r w:rsidR="00730C2A" w:rsidRPr="00EA0B2D">
        <w:rPr>
          <w:rFonts w:ascii="Times New Roman" w:hAnsi="Times New Roman" w:cs="Times New Roman"/>
          <w:i/>
          <w:iCs/>
          <w:sz w:val="24"/>
          <w:szCs w:val="24"/>
        </w:rPr>
        <w:t xml:space="preserve">good corporate governance </w:t>
      </w:r>
      <w:r w:rsidR="00CB1A85" w:rsidRPr="0093470B">
        <w:rPr>
          <w:rFonts w:ascii="Times New Roman" w:hAnsi="Times New Roman" w:cs="Times New Roman"/>
          <w:sz w:val="24"/>
          <w:szCs w:val="24"/>
        </w:rPr>
        <w:t>berpengaruh positif dan signifikan terhadap kinerja keuangan</w:t>
      </w:r>
      <w:r w:rsidR="002B4064">
        <w:rPr>
          <w:rFonts w:ascii="Times New Roman" w:hAnsi="Times New Roman" w:cs="Times New Roman"/>
          <w:sz w:val="24"/>
          <w:szCs w:val="24"/>
        </w:rPr>
        <w:t>.</w:t>
      </w:r>
      <w:r w:rsidR="00324D88" w:rsidRPr="00324D88">
        <w:t xml:space="preserve"> </w:t>
      </w:r>
      <w:r w:rsidR="00757641">
        <w:rPr>
          <w:rFonts w:ascii="Times New Roman" w:hAnsi="Times New Roman" w:cs="Times New Roman"/>
          <w:sz w:val="24"/>
          <w:szCs w:val="24"/>
        </w:rPr>
        <w:t>Y</w:t>
      </w:r>
      <w:r w:rsidR="00324D88" w:rsidRPr="00324D88">
        <w:rPr>
          <w:rFonts w:ascii="Times New Roman" w:hAnsi="Times New Roman" w:cs="Times New Roman"/>
          <w:sz w:val="24"/>
          <w:szCs w:val="24"/>
        </w:rPr>
        <w:t>ang mengindikasikan bahwa penerapan tata kelola perusahaan yang baik dapat meningkatkan transparansi, efisiensi operasional, serta kepercayaan investor terhadap bank</w:t>
      </w:r>
      <w:r w:rsidR="00757641">
        <w:rPr>
          <w:rFonts w:ascii="Times New Roman" w:hAnsi="Times New Roman" w:cs="Times New Roman"/>
          <w:sz w:val="24"/>
          <w:szCs w:val="24"/>
        </w:rPr>
        <w:t>.</w:t>
      </w:r>
      <w:r w:rsidR="009B2B41">
        <w:rPr>
          <w:rFonts w:ascii="Times New Roman" w:hAnsi="Times New Roman" w:cs="Times New Roman"/>
          <w:sz w:val="24"/>
          <w:szCs w:val="24"/>
        </w:rPr>
        <w:t xml:space="preserve"> </w:t>
      </w:r>
      <w:r w:rsidR="00757641">
        <w:rPr>
          <w:rFonts w:ascii="Times New Roman" w:hAnsi="Times New Roman" w:cs="Times New Roman"/>
          <w:sz w:val="24"/>
          <w:szCs w:val="24"/>
        </w:rPr>
        <w:t>Namun penelitian y</w:t>
      </w:r>
      <w:r w:rsidR="00433832">
        <w:rPr>
          <w:rFonts w:ascii="Times New Roman" w:hAnsi="Times New Roman" w:cs="Times New Roman"/>
          <w:sz w:val="24"/>
          <w:szCs w:val="24"/>
        </w:rPr>
        <w:t>ang dilakukan oleh</w:t>
      </w:r>
      <w:r w:rsidR="009B2B41">
        <w:rPr>
          <w:rFonts w:ascii="Times New Roman" w:hAnsi="Times New Roman" w:cs="Times New Roman"/>
          <w:sz w:val="24"/>
          <w:szCs w:val="24"/>
        </w:rPr>
        <w:t xml:space="preserve"> Bagus Setyo</w:t>
      </w:r>
      <w:r w:rsidR="00D445A7">
        <w:rPr>
          <w:rStyle w:val="ReferensiCatatanKaki"/>
          <w:rFonts w:ascii="Times New Roman" w:hAnsi="Times New Roman" w:cs="Times New Roman"/>
          <w:sz w:val="24"/>
          <w:szCs w:val="24"/>
        </w:rPr>
        <w:footnoteReference w:id="33"/>
      </w:r>
      <w:r w:rsidR="00D445A7">
        <w:rPr>
          <w:rFonts w:ascii="Times New Roman" w:hAnsi="Times New Roman" w:cs="Times New Roman"/>
          <w:sz w:val="24"/>
          <w:szCs w:val="24"/>
        </w:rPr>
        <w:t xml:space="preserve"> dan</w:t>
      </w:r>
      <w:r w:rsidR="0066670F">
        <w:rPr>
          <w:rFonts w:ascii="Times New Roman" w:hAnsi="Times New Roman" w:cs="Times New Roman"/>
          <w:sz w:val="24"/>
          <w:szCs w:val="24"/>
        </w:rPr>
        <w:t xml:space="preserve"> Ermalyani</w:t>
      </w:r>
      <w:r w:rsidR="0066670F">
        <w:rPr>
          <w:rStyle w:val="ReferensiCatatanKaki"/>
          <w:rFonts w:ascii="Times New Roman" w:hAnsi="Times New Roman" w:cs="Times New Roman"/>
          <w:sz w:val="24"/>
          <w:szCs w:val="24"/>
        </w:rPr>
        <w:footnoteReference w:id="34"/>
      </w:r>
      <w:r w:rsidR="00433832">
        <w:rPr>
          <w:rFonts w:ascii="Times New Roman" w:hAnsi="Times New Roman" w:cs="Times New Roman"/>
          <w:sz w:val="24"/>
          <w:szCs w:val="24"/>
        </w:rPr>
        <w:t xml:space="preserve"> menunjukkan hasil yang berbeda dimana</w:t>
      </w:r>
      <w:r w:rsidR="0066670F">
        <w:rPr>
          <w:rFonts w:ascii="Times New Roman" w:hAnsi="Times New Roman" w:cs="Times New Roman"/>
          <w:sz w:val="24"/>
          <w:szCs w:val="24"/>
        </w:rPr>
        <w:t xml:space="preserve"> </w:t>
      </w:r>
      <w:r w:rsidR="009B2B41">
        <w:rPr>
          <w:rFonts w:ascii="Times New Roman" w:hAnsi="Times New Roman" w:cs="Times New Roman"/>
          <w:sz w:val="24"/>
          <w:szCs w:val="24"/>
        </w:rPr>
        <w:t>dalam peneli</w:t>
      </w:r>
      <w:r w:rsidR="00B50F81">
        <w:rPr>
          <w:rFonts w:ascii="Times New Roman" w:hAnsi="Times New Roman" w:cs="Times New Roman"/>
          <w:sz w:val="24"/>
          <w:szCs w:val="24"/>
        </w:rPr>
        <w:t xml:space="preserve">tiannya </w:t>
      </w:r>
      <w:r w:rsidR="00730C2A" w:rsidRPr="00EA0B2D">
        <w:rPr>
          <w:rFonts w:ascii="Times New Roman" w:hAnsi="Times New Roman" w:cs="Times New Roman"/>
          <w:i/>
          <w:iCs/>
          <w:sz w:val="24"/>
          <w:szCs w:val="24"/>
        </w:rPr>
        <w:t xml:space="preserve">good corporate governance </w:t>
      </w:r>
      <w:r w:rsidR="00B50F81" w:rsidRPr="00B50F81">
        <w:rPr>
          <w:rFonts w:ascii="Times New Roman" w:hAnsi="Times New Roman" w:cs="Times New Roman"/>
          <w:sz w:val="24"/>
          <w:szCs w:val="24"/>
        </w:rPr>
        <w:t>tidak berpengaruh terhadap kinerja keuangan</w:t>
      </w:r>
      <w:r w:rsidR="0066670F">
        <w:rPr>
          <w:rFonts w:ascii="Times New Roman" w:hAnsi="Times New Roman" w:cs="Times New Roman"/>
          <w:sz w:val="24"/>
          <w:szCs w:val="24"/>
        </w:rPr>
        <w:t>.</w:t>
      </w:r>
      <w:r w:rsidR="004957A9">
        <w:rPr>
          <w:rFonts w:ascii="Times New Roman" w:hAnsi="Times New Roman" w:cs="Times New Roman"/>
          <w:sz w:val="24"/>
          <w:szCs w:val="24"/>
        </w:rPr>
        <w:t xml:space="preserve"> </w:t>
      </w:r>
      <w:r w:rsidR="004957A9" w:rsidRPr="004957A9">
        <w:rPr>
          <w:rFonts w:ascii="Times New Roman" w:hAnsi="Times New Roman" w:cs="Times New Roman"/>
          <w:sz w:val="24"/>
          <w:szCs w:val="24"/>
        </w:rPr>
        <w:t>Perbedaan hasil penelitian ini menunjukkan bahwa faktor-faktor yang memengaruhi kinerja keuangan masih perlu diteliti lebih lanjut, terutama dalam konteks perbankan syariah yang memiliki karakteristik dan mekanisme operasional yang berbeda dengan perbankan konvensional.</w:t>
      </w:r>
    </w:p>
    <w:p w14:paraId="7990F435" w14:textId="0D327771" w:rsidR="00C35228" w:rsidRPr="004264D3" w:rsidRDefault="00AF3687" w:rsidP="004264D3">
      <w:pPr>
        <w:pStyle w:val="DaftarParagraf"/>
        <w:spacing w:line="360" w:lineRule="auto"/>
        <w:ind w:left="0" w:firstLine="720"/>
        <w:jc w:val="both"/>
        <w:rPr>
          <w:rFonts w:ascii="Times New Roman" w:hAnsi="Times New Roman" w:cs="Times New Roman"/>
          <w:b/>
          <w:bCs/>
          <w:sz w:val="24"/>
          <w:szCs w:val="24"/>
        </w:rPr>
      </w:pPr>
      <w:r w:rsidRPr="00F05B27">
        <w:rPr>
          <w:rFonts w:ascii="Times New Roman" w:hAnsi="Times New Roman" w:cs="Times New Roman"/>
          <w:sz w:val="24"/>
          <w:szCs w:val="24"/>
        </w:rPr>
        <w:lastRenderedPageBreak/>
        <w:t>Fenomena yang ada</w:t>
      </w:r>
      <w:r>
        <w:rPr>
          <w:rFonts w:ascii="Times New Roman" w:hAnsi="Times New Roman" w:cs="Times New Roman"/>
          <w:sz w:val="24"/>
          <w:szCs w:val="24"/>
        </w:rPr>
        <w:t xml:space="preserve"> </w:t>
      </w:r>
      <w:r w:rsidRPr="00F05B27">
        <w:rPr>
          <w:rFonts w:ascii="Times New Roman" w:hAnsi="Times New Roman" w:cs="Times New Roman"/>
          <w:sz w:val="24"/>
          <w:szCs w:val="24"/>
        </w:rPr>
        <w:t xml:space="preserve">seperti fluktuasi kinerja keuangan, rendahnya proporsi pembiayaan bagi hasil, serta penurunan dalam penerapan </w:t>
      </w:r>
      <w:r w:rsidRPr="00EA0B2D">
        <w:rPr>
          <w:rFonts w:ascii="Times New Roman" w:hAnsi="Times New Roman" w:cs="Times New Roman"/>
          <w:i/>
          <w:iCs/>
          <w:sz w:val="24"/>
          <w:szCs w:val="24"/>
        </w:rPr>
        <w:t xml:space="preserve">good corporate governance </w:t>
      </w:r>
      <w:r w:rsidRPr="00F05B27">
        <w:rPr>
          <w:rFonts w:ascii="Times New Roman" w:hAnsi="Times New Roman" w:cs="Times New Roman"/>
          <w:sz w:val="24"/>
          <w:szCs w:val="24"/>
        </w:rPr>
        <w:t>menjadi alasan penting mengapa penelitian ini perlu dilakukan</w:t>
      </w:r>
      <w:r>
        <w:rPr>
          <w:rFonts w:ascii="Times New Roman" w:hAnsi="Times New Roman" w:cs="Times New Roman"/>
          <w:sz w:val="24"/>
          <w:szCs w:val="24"/>
        </w:rPr>
        <w:t xml:space="preserve">. Penelitian ini bertujuan untuk </w:t>
      </w:r>
      <w:r w:rsidR="00831FFC" w:rsidRPr="00F05B27">
        <w:rPr>
          <w:rFonts w:ascii="Times New Roman" w:hAnsi="Times New Roman" w:cs="Times New Roman"/>
          <w:sz w:val="24"/>
          <w:szCs w:val="24"/>
        </w:rPr>
        <w:t xml:space="preserve">mengkaji hubungan antara </w:t>
      </w:r>
      <w:r w:rsidR="00730C2A" w:rsidRPr="00EA0B2D">
        <w:rPr>
          <w:rFonts w:ascii="Times New Roman" w:hAnsi="Times New Roman" w:cs="Times New Roman"/>
          <w:i/>
          <w:iCs/>
          <w:sz w:val="24"/>
          <w:szCs w:val="24"/>
        </w:rPr>
        <w:t>intellectual capital</w:t>
      </w:r>
      <w:r w:rsidR="00730C2A" w:rsidRPr="00F05B27">
        <w:rPr>
          <w:rFonts w:ascii="Times New Roman" w:hAnsi="Times New Roman" w:cs="Times New Roman"/>
          <w:sz w:val="24"/>
          <w:szCs w:val="24"/>
        </w:rPr>
        <w:t xml:space="preserve">, </w:t>
      </w:r>
      <w:r w:rsidR="00730C2A">
        <w:rPr>
          <w:rFonts w:ascii="Times New Roman" w:hAnsi="Times New Roman" w:cs="Times New Roman"/>
          <w:sz w:val="24"/>
          <w:szCs w:val="24"/>
        </w:rPr>
        <w:t>p</w:t>
      </w:r>
      <w:r w:rsidR="00730C2A" w:rsidRPr="00F05B27">
        <w:rPr>
          <w:rFonts w:ascii="Times New Roman" w:hAnsi="Times New Roman" w:cs="Times New Roman"/>
          <w:sz w:val="24"/>
          <w:szCs w:val="24"/>
        </w:rPr>
        <w:t xml:space="preserve">embiayaan </w:t>
      </w:r>
      <w:r w:rsidR="00730C2A">
        <w:rPr>
          <w:rFonts w:ascii="Times New Roman" w:hAnsi="Times New Roman" w:cs="Times New Roman"/>
          <w:sz w:val="24"/>
          <w:szCs w:val="24"/>
        </w:rPr>
        <w:t>b</w:t>
      </w:r>
      <w:r w:rsidR="00730C2A" w:rsidRPr="00F05B27">
        <w:rPr>
          <w:rFonts w:ascii="Times New Roman" w:hAnsi="Times New Roman" w:cs="Times New Roman"/>
          <w:sz w:val="24"/>
          <w:szCs w:val="24"/>
        </w:rPr>
        <w:t xml:space="preserve">agi </w:t>
      </w:r>
      <w:r w:rsidR="00730C2A">
        <w:rPr>
          <w:rFonts w:ascii="Times New Roman" w:hAnsi="Times New Roman" w:cs="Times New Roman"/>
          <w:sz w:val="24"/>
          <w:szCs w:val="24"/>
        </w:rPr>
        <w:t>h</w:t>
      </w:r>
      <w:r w:rsidR="00730C2A" w:rsidRPr="00F05B27">
        <w:rPr>
          <w:rFonts w:ascii="Times New Roman" w:hAnsi="Times New Roman" w:cs="Times New Roman"/>
          <w:sz w:val="24"/>
          <w:szCs w:val="24"/>
        </w:rPr>
        <w:t xml:space="preserve">asil, dan </w:t>
      </w:r>
      <w:r w:rsidR="00730C2A" w:rsidRPr="00EA0B2D">
        <w:rPr>
          <w:rFonts w:ascii="Times New Roman" w:hAnsi="Times New Roman" w:cs="Times New Roman"/>
          <w:i/>
          <w:iCs/>
          <w:sz w:val="24"/>
          <w:szCs w:val="24"/>
        </w:rPr>
        <w:t>good corporate governance</w:t>
      </w:r>
      <w:r w:rsidR="00730C2A" w:rsidRPr="00F05B27">
        <w:rPr>
          <w:rFonts w:ascii="Times New Roman" w:hAnsi="Times New Roman" w:cs="Times New Roman"/>
          <w:sz w:val="24"/>
          <w:szCs w:val="24"/>
        </w:rPr>
        <w:t xml:space="preserve"> terhadap kinerja keuangan, diharapkan penelitian ini dapat memberikan gambaran </w:t>
      </w:r>
      <w:r w:rsidR="00831FFC" w:rsidRPr="00F05B27">
        <w:rPr>
          <w:rFonts w:ascii="Times New Roman" w:hAnsi="Times New Roman" w:cs="Times New Roman"/>
          <w:sz w:val="24"/>
          <w:szCs w:val="24"/>
        </w:rPr>
        <w:t>yang lebih jelas tentang faktor-faktor yang memengaruhi efisiensi, profitabilitas, dan daya saing bank syariah.</w:t>
      </w:r>
      <w:r w:rsidR="00831FFC" w:rsidRPr="0093470B">
        <w:rPr>
          <w:rFonts w:ascii="Times New Roman" w:hAnsi="Times New Roman" w:cs="Times New Roman"/>
          <w:sz w:val="24"/>
          <w:szCs w:val="24"/>
        </w:rPr>
        <w:t xml:space="preserve"> Dengan bantuan </w:t>
      </w:r>
      <w:r w:rsidR="004669E9">
        <w:rPr>
          <w:rFonts w:ascii="Times New Roman" w:hAnsi="Times New Roman" w:cs="Times New Roman"/>
          <w:sz w:val="24"/>
          <w:szCs w:val="24"/>
        </w:rPr>
        <w:t>p</w:t>
      </w:r>
      <w:r w:rsidR="00831FFC" w:rsidRPr="0093470B">
        <w:rPr>
          <w:rFonts w:ascii="Times New Roman" w:hAnsi="Times New Roman" w:cs="Times New Roman"/>
          <w:sz w:val="24"/>
          <w:szCs w:val="24"/>
        </w:rPr>
        <w:t xml:space="preserve">emerintah khususnya </w:t>
      </w:r>
      <w:r w:rsidR="004669E9">
        <w:rPr>
          <w:rFonts w:ascii="Times New Roman" w:hAnsi="Times New Roman" w:cs="Times New Roman"/>
          <w:sz w:val="24"/>
          <w:szCs w:val="24"/>
        </w:rPr>
        <w:t>Otoritas Jasa Keuangan (OJK)</w:t>
      </w:r>
      <w:r w:rsidR="00831FFC" w:rsidRPr="0093470B">
        <w:rPr>
          <w:rFonts w:ascii="Times New Roman" w:hAnsi="Times New Roman" w:cs="Times New Roman"/>
          <w:sz w:val="24"/>
          <w:szCs w:val="24"/>
        </w:rPr>
        <w:t xml:space="preserve">, </w:t>
      </w:r>
      <w:r w:rsidR="00DE3627" w:rsidRPr="0093470B">
        <w:rPr>
          <w:rFonts w:ascii="Times New Roman" w:hAnsi="Times New Roman" w:cs="Times New Roman"/>
          <w:sz w:val="24"/>
          <w:szCs w:val="24"/>
        </w:rPr>
        <w:t>u</w:t>
      </w:r>
      <w:r w:rsidR="00831FFC" w:rsidRPr="0093470B">
        <w:rPr>
          <w:rFonts w:ascii="Times New Roman" w:hAnsi="Times New Roman" w:cs="Times New Roman"/>
          <w:sz w:val="24"/>
          <w:szCs w:val="24"/>
        </w:rPr>
        <w:t xml:space="preserve">paya </w:t>
      </w:r>
      <w:r w:rsidR="00DE3627" w:rsidRPr="0093470B">
        <w:rPr>
          <w:rFonts w:ascii="Times New Roman" w:hAnsi="Times New Roman" w:cs="Times New Roman"/>
          <w:sz w:val="24"/>
          <w:szCs w:val="24"/>
        </w:rPr>
        <w:t>p</w:t>
      </w:r>
      <w:r w:rsidR="00831FFC" w:rsidRPr="0093470B">
        <w:rPr>
          <w:rFonts w:ascii="Times New Roman" w:hAnsi="Times New Roman" w:cs="Times New Roman"/>
          <w:sz w:val="24"/>
          <w:szCs w:val="24"/>
        </w:rPr>
        <w:t xml:space="preserve">enyelamatan </w:t>
      </w:r>
      <w:r w:rsidR="00DE3627" w:rsidRPr="0093470B">
        <w:rPr>
          <w:rFonts w:ascii="Times New Roman" w:hAnsi="Times New Roman" w:cs="Times New Roman"/>
          <w:sz w:val="24"/>
          <w:szCs w:val="24"/>
        </w:rPr>
        <w:t>perbankan syariah</w:t>
      </w:r>
      <w:r w:rsidR="00831FFC" w:rsidRPr="0093470B">
        <w:rPr>
          <w:rFonts w:ascii="Times New Roman" w:hAnsi="Times New Roman" w:cs="Times New Roman"/>
          <w:sz w:val="24"/>
          <w:szCs w:val="24"/>
        </w:rPr>
        <w:t xml:space="preserve"> bertujuan untuk menjaga tingkat kesehatan yang tinggi agar dapat terus tumbuh dan sejahtera sekaligus mencegah potensi permasalahan dalam operasional keuangannya. </w:t>
      </w:r>
      <w:r w:rsidR="004E71AB">
        <w:rPr>
          <w:rFonts w:ascii="Times New Roman" w:hAnsi="Times New Roman" w:cs="Times New Roman"/>
          <w:sz w:val="24"/>
          <w:szCs w:val="24"/>
        </w:rPr>
        <w:t>Dari a</w:t>
      </w:r>
      <w:r w:rsidR="001B3077" w:rsidRPr="001B3077">
        <w:rPr>
          <w:rFonts w:ascii="Times New Roman" w:hAnsi="Times New Roman" w:cs="Times New Roman"/>
          <w:sz w:val="24"/>
          <w:szCs w:val="24"/>
        </w:rPr>
        <w:t>danya ketidakkonsistenan hasil penelitian terdahulu mendorong peneliti untuk menjadikan hal tersebut sebagai landasan dalam menentukan judul penelitian dengan tema</w:t>
      </w:r>
      <w:r w:rsidR="00831FFC" w:rsidRPr="0093470B">
        <w:rPr>
          <w:rFonts w:ascii="Times New Roman" w:hAnsi="Times New Roman" w:cs="Times New Roman"/>
          <w:sz w:val="24"/>
          <w:szCs w:val="24"/>
        </w:rPr>
        <w:t xml:space="preserve">: </w:t>
      </w:r>
      <w:r w:rsidR="00831FFC" w:rsidRPr="0093470B">
        <w:rPr>
          <w:rFonts w:ascii="Times New Roman" w:hAnsi="Times New Roman" w:cs="Times New Roman"/>
          <w:b/>
          <w:bCs/>
          <w:sz w:val="24"/>
          <w:szCs w:val="24"/>
        </w:rPr>
        <w:t>“</w:t>
      </w:r>
      <w:r w:rsidR="009C1FD3" w:rsidRPr="0093470B">
        <w:rPr>
          <w:rFonts w:ascii="Times New Roman" w:hAnsi="Times New Roman" w:cs="Times New Roman"/>
          <w:b/>
          <w:bCs/>
          <w:sz w:val="24"/>
          <w:szCs w:val="24"/>
        </w:rPr>
        <w:t xml:space="preserve">Pengaruh </w:t>
      </w:r>
      <w:r w:rsidR="00EA0B2D" w:rsidRPr="00EA0B2D">
        <w:rPr>
          <w:rFonts w:ascii="Times New Roman" w:hAnsi="Times New Roman" w:cs="Times New Roman"/>
          <w:b/>
          <w:bCs/>
          <w:i/>
          <w:iCs/>
          <w:sz w:val="24"/>
          <w:szCs w:val="24"/>
        </w:rPr>
        <w:t>Intellectual Capital</w:t>
      </w:r>
      <w:r w:rsidR="009C1FD3" w:rsidRPr="0093470B">
        <w:rPr>
          <w:rFonts w:ascii="Times New Roman" w:hAnsi="Times New Roman" w:cs="Times New Roman"/>
          <w:b/>
          <w:bCs/>
          <w:sz w:val="24"/>
          <w:szCs w:val="24"/>
        </w:rPr>
        <w:t xml:space="preserve">, </w:t>
      </w:r>
      <w:r w:rsidR="00E45CD8">
        <w:rPr>
          <w:rFonts w:ascii="Times New Roman" w:hAnsi="Times New Roman" w:cs="Times New Roman"/>
          <w:b/>
          <w:bCs/>
          <w:sz w:val="24"/>
          <w:szCs w:val="24"/>
        </w:rPr>
        <w:t xml:space="preserve">Rasio </w:t>
      </w:r>
      <w:r w:rsidR="009C1FD3" w:rsidRPr="0093470B">
        <w:rPr>
          <w:rFonts w:ascii="Times New Roman" w:hAnsi="Times New Roman" w:cs="Times New Roman"/>
          <w:b/>
          <w:bCs/>
          <w:sz w:val="24"/>
          <w:szCs w:val="24"/>
        </w:rPr>
        <w:t xml:space="preserve">Pembiayaan Bagi Hasil </w:t>
      </w:r>
      <w:r w:rsidR="00FA6468">
        <w:rPr>
          <w:rFonts w:ascii="Times New Roman" w:hAnsi="Times New Roman" w:cs="Times New Roman"/>
          <w:b/>
          <w:bCs/>
          <w:sz w:val="24"/>
          <w:szCs w:val="24"/>
        </w:rPr>
        <w:t>d</w:t>
      </w:r>
      <w:r w:rsidR="009C1FD3" w:rsidRPr="0093470B">
        <w:rPr>
          <w:rFonts w:ascii="Times New Roman" w:hAnsi="Times New Roman" w:cs="Times New Roman"/>
          <w:b/>
          <w:bCs/>
          <w:sz w:val="24"/>
          <w:szCs w:val="24"/>
        </w:rPr>
        <w:t xml:space="preserve">an </w:t>
      </w:r>
      <w:r w:rsidR="00EA0B2D" w:rsidRPr="00EA0B2D">
        <w:rPr>
          <w:rFonts w:ascii="Times New Roman" w:hAnsi="Times New Roman" w:cs="Times New Roman"/>
          <w:b/>
          <w:bCs/>
          <w:i/>
          <w:iCs/>
          <w:sz w:val="24"/>
          <w:szCs w:val="24"/>
        </w:rPr>
        <w:t xml:space="preserve">Good Corporate Governance </w:t>
      </w:r>
      <w:r w:rsidR="0004630A" w:rsidRPr="0093470B">
        <w:rPr>
          <w:rFonts w:ascii="Times New Roman" w:hAnsi="Times New Roman" w:cs="Times New Roman"/>
          <w:b/>
          <w:bCs/>
          <w:sz w:val="24"/>
          <w:szCs w:val="24"/>
        </w:rPr>
        <w:t xml:space="preserve">Terhadap </w:t>
      </w:r>
      <w:r w:rsidR="00E45CD8">
        <w:rPr>
          <w:rFonts w:ascii="Times New Roman" w:hAnsi="Times New Roman" w:cs="Times New Roman"/>
          <w:b/>
          <w:bCs/>
          <w:sz w:val="24"/>
          <w:szCs w:val="24"/>
        </w:rPr>
        <w:t>Profitabilitas</w:t>
      </w:r>
      <w:r w:rsidR="0004630A" w:rsidRPr="0093470B">
        <w:rPr>
          <w:rFonts w:ascii="Times New Roman" w:hAnsi="Times New Roman" w:cs="Times New Roman"/>
          <w:b/>
          <w:bCs/>
          <w:sz w:val="24"/>
          <w:szCs w:val="24"/>
        </w:rPr>
        <w:t xml:space="preserve"> </w:t>
      </w:r>
      <w:r w:rsidR="00C41802">
        <w:rPr>
          <w:rFonts w:ascii="Times New Roman" w:hAnsi="Times New Roman" w:cs="Times New Roman"/>
          <w:b/>
          <w:bCs/>
          <w:sz w:val="24"/>
          <w:szCs w:val="24"/>
        </w:rPr>
        <w:t>Pada</w:t>
      </w:r>
      <w:r w:rsidR="00FE0735" w:rsidRPr="0093470B">
        <w:rPr>
          <w:rFonts w:ascii="Times New Roman" w:hAnsi="Times New Roman" w:cs="Times New Roman"/>
          <w:b/>
          <w:bCs/>
          <w:sz w:val="24"/>
          <w:szCs w:val="24"/>
        </w:rPr>
        <w:t xml:space="preserve"> </w:t>
      </w:r>
      <w:r w:rsidR="00E45CD8">
        <w:rPr>
          <w:rFonts w:ascii="Times New Roman" w:hAnsi="Times New Roman" w:cs="Times New Roman"/>
          <w:b/>
          <w:bCs/>
          <w:sz w:val="24"/>
          <w:szCs w:val="24"/>
        </w:rPr>
        <w:t xml:space="preserve">Bank Umum Syariah </w:t>
      </w:r>
      <w:r w:rsidR="00FE0735" w:rsidRPr="0093470B">
        <w:rPr>
          <w:rFonts w:ascii="Times New Roman" w:hAnsi="Times New Roman" w:cs="Times New Roman"/>
          <w:b/>
          <w:bCs/>
          <w:sz w:val="24"/>
          <w:szCs w:val="24"/>
        </w:rPr>
        <w:t>Tahun 20</w:t>
      </w:r>
      <w:r w:rsidR="00CF5A14">
        <w:rPr>
          <w:rFonts w:ascii="Times New Roman" w:hAnsi="Times New Roman" w:cs="Times New Roman"/>
          <w:b/>
          <w:bCs/>
          <w:sz w:val="24"/>
          <w:szCs w:val="24"/>
        </w:rPr>
        <w:t>20</w:t>
      </w:r>
      <w:r w:rsidR="00FE0735" w:rsidRPr="0093470B">
        <w:rPr>
          <w:rFonts w:ascii="Times New Roman" w:hAnsi="Times New Roman" w:cs="Times New Roman"/>
          <w:b/>
          <w:bCs/>
          <w:sz w:val="24"/>
          <w:szCs w:val="24"/>
        </w:rPr>
        <w:t>-202</w:t>
      </w:r>
      <w:r w:rsidR="000443F6">
        <w:rPr>
          <w:rFonts w:ascii="Times New Roman" w:hAnsi="Times New Roman" w:cs="Times New Roman"/>
          <w:b/>
          <w:bCs/>
          <w:sz w:val="24"/>
          <w:szCs w:val="24"/>
        </w:rPr>
        <w:t>4</w:t>
      </w:r>
      <w:r w:rsidR="004264D3">
        <w:rPr>
          <w:rFonts w:ascii="Times New Roman" w:hAnsi="Times New Roman" w:cs="Times New Roman"/>
          <w:b/>
          <w:bCs/>
          <w:sz w:val="24"/>
          <w:szCs w:val="24"/>
        </w:rPr>
        <w:t>”</w:t>
      </w:r>
    </w:p>
    <w:p w14:paraId="6AEB0B2A" w14:textId="760B6568" w:rsidR="00063147" w:rsidRPr="00E66E1F" w:rsidRDefault="004264D3" w:rsidP="004264D3">
      <w:pPr>
        <w:pStyle w:val="Judul2"/>
        <w:spacing w:line="360" w:lineRule="auto"/>
      </w:pPr>
      <w:bookmarkStart w:id="23" w:name="_Toc188530368"/>
      <w:bookmarkStart w:id="24" w:name="_Toc202655856"/>
      <w:r>
        <w:t>1.2</w:t>
      </w:r>
      <w:r>
        <w:tab/>
      </w:r>
      <w:r w:rsidR="00E14CBD" w:rsidRPr="00E66E1F">
        <w:t>Rumusan Penelitian</w:t>
      </w:r>
      <w:bookmarkEnd w:id="23"/>
      <w:bookmarkEnd w:id="24"/>
    </w:p>
    <w:p w14:paraId="569B59D6" w14:textId="653FB017" w:rsidR="00E66E1F" w:rsidRPr="00E66E1F" w:rsidRDefault="00063147" w:rsidP="00BE564C">
      <w:pPr>
        <w:pStyle w:val="DaftarParagraf"/>
        <w:spacing w:line="360" w:lineRule="auto"/>
        <w:ind w:firstLine="360"/>
        <w:jc w:val="both"/>
        <w:rPr>
          <w:rFonts w:ascii="Times New Roman" w:hAnsi="Times New Roman" w:cs="Times New Roman"/>
          <w:sz w:val="24"/>
          <w:szCs w:val="24"/>
        </w:rPr>
      </w:pPr>
      <w:r w:rsidRPr="00E66E1F">
        <w:rPr>
          <w:rFonts w:ascii="Times New Roman" w:hAnsi="Times New Roman" w:cs="Times New Roman"/>
          <w:sz w:val="24"/>
          <w:szCs w:val="24"/>
        </w:rPr>
        <w:t>Berdasarkan latar belakang yang telah dipaparkan diatas</w:t>
      </w:r>
      <w:r w:rsidR="00D01E73">
        <w:rPr>
          <w:rFonts w:ascii="Times New Roman" w:hAnsi="Times New Roman" w:cs="Times New Roman"/>
          <w:sz w:val="24"/>
          <w:szCs w:val="24"/>
        </w:rPr>
        <w:t>,</w:t>
      </w:r>
      <w:r w:rsidRPr="00E66E1F">
        <w:rPr>
          <w:rFonts w:ascii="Times New Roman" w:hAnsi="Times New Roman" w:cs="Times New Roman"/>
          <w:sz w:val="24"/>
          <w:szCs w:val="24"/>
        </w:rPr>
        <w:t xml:space="preserve"> peneliti merumuskan masalah </w:t>
      </w:r>
      <w:r w:rsidR="006E6D18">
        <w:rPr>
          <w:rFonts w:ascii="Times New Roman" w:hAnsi="Times New Roman" w:cs="Times New Roman"/>
          <w:sz w:val="24"/>
          <w:szCs w:val="24"/>
        </w:rPr>
        <w:t xml:space="preserve">penelitian </w:t>
      </w:r>
      <w:r w:rsidRPr="00E66E1F">
        <w:rPr>
          <w:rFonts w:ascii="Times New Roman" w:hAnsi="Times New Roman" w:cs="Times New Roman"/>
          <w:sz w:val="24"/>
          <w:szCs w:val="24"/>
        </w:rPr>
        <w:t>sebagai berikut</w:t>
      </w:r>
      <w:r w:rsidR="001A211B">
        <w:rPr>
          <w:rFonts w:ascii="Times New Roman" w:hAnsi="Times New Roman" w:cs="Times New Roman"/>
          <w:sz w:val="24"/>
          <w:szCs w:val="24"/>
        </w:rPr>
        <w:t>:</w:t>
      </w:r>
    </w:p>
    <w:p w14:paraId="37382937" w14:textId="4ED65FA1" w:rsidR="00E66E1F" w:rsidRDefault="00063147" w:rsidP="005838A5">
      <w:pPr>
        <w:pStyle w:val="DaftarParagraf"/>
        <w:numPr>
          <w:ilvl w:val="0"/>
          <w:numId w:val="5"/>
        </w:numPr>
        <w:spacing w:line="360" w:lineRule="auto"/>
        <w:jc w:val="both"/>
        <w:rPr>
          <w:rFonts w:ascii="Times New Roman" w:hAnsi="Times New Roman" w:cs="Times New Roman"/>
          <w:sz w:val="24"/>
          <w:szCs w:val="24"/>
        </w:rPr>
      </w:pPr>
      <w:r w:rsidRPr="00E66E1F">
        <w:rPr>
          <w:rFonts w:ascii="Times New Roman" w:hAnsi="Times New Roman" w:cs="Times New Roman"/>
          <w:sz w:val="24"/>
          <w:szCs w:val="24"/>
        </w:rPr>
        <w:t>Apakah</w:t>
      </w:r>
      <w:r w:rsidRPr="0093470B">
        <w:rPr>
          <w:rFonts w:ascii="Times New Roman" w:hAnsi="Times New Roman" w:cs="Times New Roman"/>
          <w:sz w:val="24"/>
          <w:szCs w:val="24"/>
        </w:rPr>
        <w:t xml:space="preserve"> terdapat </w:t>
      </w:r>
      <w:r w:rsidR="000809EB" w:rsidRPr="0093470B">
        <w:rPr>
          <w:rFonts w:ascii="Times New Roman" w:hAnsi="Times New Roman" w:cs="Times New Roman"/>
          <w:sz w:val="24"/>
          <w:szCs w:val="24"/>
        </w:rPr>
        <w:t xml:space="preserve">pengaruh </w:t>
      </w:r>
      <w:r w:rsidR="000809EB" w:rsidRPr="00EA0B2D">
        <w:rPr>
          <w:rFonts w:ascii="Times New Roman" w:hAnsi="Times New Roman" w:cs="Times New Roman"/>
          <w:i/>
          <w:iCs/>
          <w:sz w:val="24"/>
          <w:szCs w:val="24"/>
        </w:rPr>
        <w:t>intellectual capital</w:t>
      </w:r>
      <w:r w:rsidR="000809EB" w:rsidRPr="0093470B">
        <w:rPr>
          <w:rFonts w:ascii="Times New Roman" w:hAnsi="Times New Roman" w:cs="Times New Roman"/>
          <w:sz w:val="24"/>
          <w:szCs w:val="24"/>
        </w:rPr>
        <w:t xml:space="preserve"> terhadap </w:t>
      </w:r>
      <w:r w:rsidR="00F11BC6">
        <w:rPr>
          <w:rFonts w:ascii="Times New Roman" w:hAnsi="Times New Roman" w:cs="Times New Roman"/>
          <w:sz w:val="24"/>
          <w:szCs w:val="24"/>
        </w:rPr>
        <w:t>profitabilitas</w:t>
      </w:r>
      <w:r w:rsidRPr="0093470B">
        <w:rPr>
          <w:rFonts w:ascii="Times New Roman" w:hAnsi="Times New Roman" w:cs="Times New Roman"/>
          <w:sz w:val="24"/>
          <w:szCs w:val="24"/>
        </w:rPr>
        <w:t xml:space="preserve"> pada </w:t>
      </w:r>
      <w:r w:rsidR="00F11BC6">
        <w:rPr>
          <w:rFonts w:ascii="Times New Roman" w:hAnsi="Times New Roman" w:cs="Times New Roman"/>
          <w:sz w:val="24"/>
          <w:szCs w:val="24"/>
        </w:rPr>
        <w:t>Bank Umum Syariah</w:t>
      </w:r>
      <w:r w:rsidRPr="0093470B">
        <w:rPr>
          <w:rFonts w:ascii="Times New Roman" w:hAnsi="Times New Roman" w:cs="Times New Roman"/>
          <w:sz w:val="24"/>
          <w:szCs w:val="24"/>
        </w:rPr>
        <w:t xml:space="preserve"> periode 20</w:t>
      </w:r>
      <w:r w:rsidR="005553AC">
        <w:rPr>
          <w:rFonts w:ascii="Times New Roman" w:hAnsi="Times New Roman" w:cs="Times New Roman"/>
          <w:sz w:val="24"/>
          <w:szCs w:val="24"/>
        </w:rPr>
        <w:t>20</w:t>
      </w:r>
      <w:r w:rsidRPr="0093470B">
        <w:rPr>
          <w:rFonts w:ascii="Times New Roman" w:hAnsi="Times New Roman" w:cs="Times New Roman"/>
          <w:sz w:val="24"/>
          <w:szCs w:val="24"/>
        </w:rPr>
        <w:t>-202</w:t>
      </w:r>
      <w:r w:rsidR="000443F6">
        <w:rPr>
          <w:rFonts w:ascii="Times New Roman" w:hAnsi="Times New Roman" w:cs="Times New Roman"/>
          <w:sz w:val="24"/>
          <w:szCs w:val="24"/>
        </w:rPr>
        <w:t>4</w:t>
      </w:r>
      <w:r w:rsidRPr="0093470B">
        <w:rPr>
          <w:rFonts w:ascii="Times New Roman" w:hAnsi="Times New Roman" w:cs="Times New Roman"/>
          <w:sz w:val="24"/>
          <w:szCs w:val="24"/>
        </w:rPr>
        <w:t>?</w:t>
      </w:r>
    </w:p>
    <w:p w14:paraId="60CCEA6C" w14:textId="77964FA4" w:rsidR="00E66E1F" w:rsidRDefault="00063147" w:rsidP="005838A5">
      <w:pPr>
        <w:pStyle w:val="DaftarParagraf"/>
        <w:numPr>
          <w:ilvl w:val="0"/>
          <w:numId w:val="5"/>
        </w:numPr>
        <w:spacing w:line="360" w:lineRule="auto"/>
        <w:jc w:val="both"/>
        <w:rPr>
          <w:rFonts w:ascii="Times New Roman" w:hAnsi="Times New Roman" w:cs="Times New Roman"/>
          <w:sz w:val="24"/>
          <w:szCs w:val="24"/>
        </w:rPr>
      </w:pPr>
      <w:r w:rsidRPr="0093470B">
        <w:rPr>
          <w:rFonts w:ascii="Times New Roman" w:hAnsi="Times New Roman" w:cs="Times New Roman"/>
          <w:sz w:val="24"/>
          <w:szCs w:val="24"/>
        </w:rPr>
        <w:t xml:space="preserve">Apakah terdapat pengaruh </w:t>
      </w:r>
      <w:r w:rsidR="00F11BC6">
        <w:rPr>
          <w:rFonts w:ascii="Times New Roman" w:hAnsi="Times New Roman" w:cs="Times New Roman"/>
          <w:sz w:val="24"/>
          <w:szCs w:val="24"/>
        </w:rPr>
        <w:t xml:space="preserve">rasio </w:t>
      </w:r>
      <w:r w:rsidR="000809EB" w:rsidRPr="0093470B">
        <w:rPr>
          <w:rFonts w:ascii="Times New Roman" w:hAnsi="Times New Roman" w:cs="Times New Roman"/>
          <w:sz w:val="24"/>
          <w:szCs w:val="24"/>
        </w:rPr>
        <w:t xml:space="preserve">pembiayaan bagi hasil </w:t>
      </w:r>
      <w:r w:rsidRPr="0093470B">
        <w:rPr>
          <w:rFonts w:ascii="Times New Roman" w:hAnsi="Times New Roman" w:cs="Times New Roman"/>
          <w:sz w:val="24"/>
          <w:szCs w:val="24"/>
        </w:rPr>
        <w:t xml:space="preserve">terhadap </w:t>
      </w:r>
      <w:r w:rsidR="00F11BC6">
        <w:rPr>
          <w:rFonts w:ascii="Times New Roman" w:hAnsi="Times New Roman" w:cs="Times New Roman"/>
          <w:sz w:val="24"/>
          <w:szCs w:val="24"/>
        </w:rPr>
        <w:t>profitabilitas</w:t>
      </w:r>
      <w:r w:rsidRPr="0093470B">
        <w:rPr>
          <w:rFonts w:ascii="Times New Roman" w:hAnsi="Times New Roman" w:cs="Times New Roman"/>
          <w:sz w:val="24"/>
          <w:szCs w:val="24"/>
        </w:rPr>
        <w:t xml:space="preserve"> pada </w:t>
      </w:r>
      <w:r w:rsidR="00F11BC6">
        <w:rPr>
          <w:rFonts w:ascii="Times New Roman" w:hAnsi="Times New Roman" w:cs="Times New Roman"/>
          <w:sz w:val="24"/>
          <w:szCs w:val="24"/>
        </w:rPr>
        <w:t>Bank Umum Syariah</w:t>
      </w:r>
      <w:r w:rsidR="003079E0" w:rsidRPr="0093470B">
        <w:rPr>
          <w:rFonts w:ascii="Times New Roman" w:hAnsi="Times New Roman" w:cs="Times New Roman"/>
          <w:sz w:val="24"/>
          <w:szCs w:val="24"/>
        </w:rPr>
        <w:t xml:space="preserve"> </w:t>
      </w:r>
      <w:r w:rsidRPr="0093470B">
        <w:rPr>
          <w:rFonts w:ascii="Times New Roman" w:hAnsi="Times New Roman" w:cs="Times New Roman"/>
          <w:sz w:val="24"/>
          <w:szCs w:val="24"/>
        </w:rPr>
        <w:t>periode 20</w:t>
      </w:r>
      <w:r w:rsidR="005553AC">
        <w:rPr>
          <w:rFonts w:ascii="Times New Roman" w:hAnsi="Times New Roman" w:cs="Times New Roman"/>
          <w:sz w:val="24"/>
          <w:szCs w:val="24"/>
        </w:rPr>
        <w:t>20</w:t>
      </w:r>
      <w:r w:rsidRPr="0093470B">
        <w:rPr>
          <w:rFonts w:ascii="Times New Roman" w:hAnsi="Times New Roman" w:cs="Times New Roman"/>
          <w:sz w:val="24"/>
          <w:szCs w:val="24"/>
        </w:rPr>
        <w:t>-202</w:t>
      </w:r>
      <w:r w:rsidR="000443F6">
        <w:rPr>
          <w:rFonts w:ascii="Times New Roman" w:hAnsi="Times New Roman" w:cs="Times New Roman"/>
          <w:sz w:val="24"/>
          <w:szCs w:val="24"/>
        </w:rPr>
        <w:t>4</w:t>
      </w:r>
      <w:r w:rsidRPr="0093470B">
        <w:rPr>
          <w:rFonts w:ascii="Times New Roman" w:hAnsi="Times New Roman" w:cs="Times New Roman"/>
          <w:sz w:val="24"/>
          <w:szCs w:val="24"/>
        </w:rPr>
        <w:t>?</w:t>
      </w:r>
    </w:p>
    <w:p w14:paraId="25C58944" w14:textId="1ABCAC2B" w:rsidR="00E66E1F" w:rsidRDefault="00063147" w:rsidP="005838A5">
      <w:pPr>
        <w:pStyle w:val="DaftarParagraf"/>
        <w:numPr>
          <w:ilvl w:val="0"/>
          <w:numId w:val="5"/>
        </w:numPr>
        <w:spacing w:line="360" w:lineRule="auto"/>
        <w:jc w:val="both"/>
        <w:rPr>
          <w:rFonts w:ascii="Times New Roman" w:hAnsi="Times New Roman" w:cs="Times New Roman"/>
          <w:sz w:val="24"/>
          <w:szCs w:val="24"/>
        </w:rPr>
      </w:pPr>
      <w:r w:rsidRPr="0093470B">
        <w:rPr>
          <w:rFonts w:ascii="Times New Roman" w:hAnsi="Times New Roman" w:cs="Times New Roman"/>
          <w:sz w:val="24"/>
          <w:szCs w:val="24"/>
        </w:rPr>
        <w:t xml:space="preserve">Apakah terdapat </w:t>
      </w:r>
      <w:r w:rsidR="000809EB" w:rsidRPr="0093470B">
        <w:rPr>
          <w:rFonts w:ascii="Times New Roman" w:hAnsi="Times New Roman" w:cs="Times New Roman"/>
          <w:sz w:val="24"/>
          <w:szCs w:val="24"/>
        </w:rPr>
        <w:t xml:space="preserve">pengaruh </w:t>
      </w:r>
      <w:r w:rsidR="000809EB" w:rsidRPr="00EA0B2D">
        <w:rPr>
          <w:rFonts w:ascii="Times New Roman" w:hAnsi="Times New Roman" w:cs="Times New Roman"/>
          <w:i/>
          <w:iCs/>
          <w:sz w:val="24"/>
          <w:szCs w:val="24"/>
        </w:rPr>
        <w:t>good corporate governance</w:t>
      </w:r>
      <w:r w:rsidR="000809EB" w:rsidRPr="0093470B">
        <w:rPr>
          <w:rFonts w:ascii="Times New Roman" w:hAnsi="Times New Roman" w:cs="Times New Roman"/>
          <w:sz w:val="24"/>
          <w:szCs w:val="24"/>
        </w:rPr>
        <w:t xml:space="preserve"> terhadap </w:t>
      </w:r>
      <w:r w:rsidR="00F408AE">
        <w:rPr>
          <w:rFonts w:ascii="Times New Roman" w:hAnsi="Times New Roman" w:cs="Times New Roman"/>
          <w:sz w:val="24"/>
          <w:szCs w:val="24"/>
        </w:rPr>
        <w:t>p</w:t>
      </w:r>
      <w:r w:rsidR="00F11BC6">
        <w:rPr>
          <w:rFonts w:ascii="Times New Roman" w:hAnsi="Times New Roman" w:cs="Times New Roman"/>
          <w:sz w:val="24"/>
          <w:szCs w:val="24"/>
        </w:rPr>
        <w:t>rofitabilitas</w:t>
      </w:r>
      <w:r w:rsidR="000809EB" w:rsidRPr="0093470B">
        <w:rPr>
          <w:rFonts w:ascii="Times New Roman" w:hAnsi="Times New Roman" w:cs="Times New Roman"/>
          <w:sz w:val="24"/>
          <w:szCs w:val="24"/>
        </w:rPr>
        <w:t xml:space="preserve"> </w:t>
      </w:r>
      <w:r w:rsidR="007C0778" w:rsidRPr="0093470B">
        <w:rPr>
          <w:rFonts w:ascii="Times New Roman" w:hAnsi="Times New Roman" w:cs="Times New Roman"/>
          <w:sz w:val="24"/>
          <w:szCs w:val="24"/>
        </w:rPr>
        <w:t xml:space="preserve">pada </w:t>
      </w:r>
      <w:r w:rsidR="00F11BC6">
        <w:rPr>
          <w:rFonts w:ascii="Times New Roman" w:hAnsi="Times New Roman" w:cs="Times New Roman"/>
          <w:sz w:val="24"/>
          <w:szCs w:val="24"/>
        </w:rPr>
        <w:t>Bank Umum Syariah</w:t>
      </w:r>
      <w:r w:rsidR="007C0778" w:rsidRPr="0093470B">
        <w:rPr>
          <w:rFonts w:ascii="Times New Roman" w:hAnsi="Times New Roman" w:cs="Times New Roman"/>
          <w:sz w:val="24"/>
          <w:szCs w:val="24"/>
        </w:rPr>
        <w:t xml:space="preserve"> periode 20</w:t>
      </w:r>
      <w:r w:rsidR="005553AC">
        <w:rPr>
          <w:rFonts w:ascii="Times New Roman" w:hAnsi="Times New Roman" w:cs="Times New Roman"/>
          <w:sz w:val="24"/>
          <w:szCs w:val="24"/>
        </w:rPr>
        <w:t>20</w:t>
      </w:r>
      <w:r w:rsidR="007C0778" w:rsidRPr="0093470B">
        <w:rPr>
          <w:rFonts w:ascii="Times New Roman" w:hAnsi="Times New Roman" w:cs="Times New Roman"/>
          <w:sz w:val="24"/>
          <w:szCs w:val="24"/>
        </w:rPr>
        <w:t>-202</w:t>
      </w:r>
      <w:r w:rsidR="000443F6">
        <w:rPr>
          <w:rFonts w:ascii="Times New Roman" w:hAnsi="Times New Roman" w:cs="Times New Roman"/>
          <w:sz w:val="24"/>
          <w:szCs w:val="24"/>
        </w:rPr>
        <w:t>4</w:t>
      </w:r>
      <w:r w:rsidR="007C0778" w:rsidRPr="0093470B">
        <w:rPr>
          <w:rFonts w:ascii="Times New Roman" w:hAnsi="Times New Roman" w:cs="Times New Roman"/>
          <w:sz w:val="24"/>
          <w:szCs w:val="24"/>
        </w:rPr>
        <w:t>?</w:t>
      </w:r>
    </w:p>
    <w:p w14:paraId="7CC8711A" w14:textId="0B43A65E" w:rsidR="00E14CBD" w:rsidRDefault="004264D3" w:rsidP="004264D3">
      <w:pPr>
        <w:pStyle w:val="Judul2"/>
        <w:spacing w:line="360" w:lineRule="auto"/>
      </w:pPr>
      <w:bookmarkStart w:id="25" w:name="_Toc188530369"/>
      <w:bookmarkStart w:id="26" w:name="_Toc202655857"/>
      <w:r>
        <w:t>1.3</w:t>
      </w:r>
      <w:r>
        <w:tab/>
      </w:r>
      <w:r w:rsidR="00E14CBD" w:rsidRPr="00E66E1F">
        <w:t>Tujuan Penelitian</w:t>
      </w:r>
      <w:bookmarkEnd w:id="25"/>
      <w:bookmarkEnd w:id="26"/>
    </w:p>
    <w:p w14:paraId="690B8550" w14:textId="36E88EE6" w:rsidR="00E14CBD" w:rsidRDefault="00063147" w:rsidP="00BE564C">
      <w:pPr>
        <w:pStyle w:val="DaftarParagraf"/>
        <w:spacing w:line="360" w:lineRule="auto"/>
        <w:ind w:firstLine="360"/>
        <w:jc w:val="both"/>
        <w:rPr>
          <w:rFonts w:ascii="Times New Roman" w:hAnsi="Times New Roman" w:cs="Times New Roman"/>
          <w:sz w:val="24"/>
          <w:szCs w:val="24"/>
        </w:rPr>
      </w:pPr>
      <w:r w:rsidRPr="00E14CBD">
        <w:rPr>
          <w:rFonts w:ascii="Times New Roman" w:hAnsi="Times New Roman" w:cs="Times New Roman"/>
          <w:sz w:val="24"/>
          <w:szCs w:val="24"/>
        </w:rPr>
        <w:t>Adapun tujuan penelitian ini adalah sebagai berikut:</w:t>
      </w:r>
    </w:p>
    <w:p w14:paraId="503E8F0B" w14:textId="3285610E" w:rsidR="00E14CBD" w:rsidRDefault="00B42909" w:rsidP="005838A5">
      <w:pPr>
        <w:pStyle w:val="DaftarParagraf"/>
        <w:numPr>
          <w:ilvl w:val="0"/>
          <w:numId w:val="6"/>
        </w:numPr>
        <w:spacing w:line="360" w:lineRule="auto"/>
        <w:jc w:val="both"/>
        <w:rPr>
          <w:rFonts w:ascii="Times New Roman" w:hAnsi="Times New Roman" w:cs="Times New Roman"/>
          <w:sz w:val="24"/>
          <w:szCs w:val="24"/>
        </w:rPr>
      </w:pPr>
      <w:r w:rsidRPr="0093470B">
        <w:rPr>
          <w:rFonts w:ascii="Times New Roman" w:hAnsi="Times New Roman" w:cs="Times New Roman"/>
          <w:sz w:val="24"/>
          <w:szCs w:val="24"/>
        </w:rPr>
        <w:t>Untuk mengetahui apakah terdapat pen</w:t>
      </w:r>
      <w:r w:rsidR="000809EB" w:rsidRPr="0093470B">
        <w:rPr>
          <w:rFonts w:ascii="Times New Roman" w:hAnsi="Times New Roman" w:cs="Times New Roman"/>
          <w:sz w:val="24"/>
          <w:szCs w:val="24"/>
        </w:rPr>
        <w:t xml:space="preserve">garuh </w:t>
      </w:r>
      <w:r w:rsidR="000809EB" w:rsidRPr="00EA0B2D">
        <w:rPr>
          <w:rFonts w:ascii="Times New Roman" w:hAnsi="Times New Roman" w:cs="Times New Roman"/>
          <w:i/>
          <w:iCs/>
          <w:sz w:val="24"/>
          <w:szCs w:val="24"/>
        </w:rPr>
        <w:t>intellectual capital</w:t>
      </w:r>
      <w:r w:rsidR="000809EB" w:rsidRPr="0093470B">
        <w:rPr>
          <w:rFonts w:ascii="Times New Roman" w:hAnsi="Times New Roman" w:cs="Times New Roman"/>
          <w:sz w:val="24"/>
          <w:szCs w:val="24"/>
        </w:rPr>
        <w:t xml:space="preserve"> te</w:t>
      </w:r>
      <w:r w:rsidRPr="0093470B">
        <w:rPr>
          <w:rFonts w:ascii="Times New Roman" w:hAnsi="Times New Roman" w:cs="Times New Roman"/>
          <w:sz w:val="24"/>
          <w:szCs w:val="24"/>
        </w:rPr>
        <w:t xml:space="preserve">rhadap </w:t>
      </w:r>
      <w:r w:rsidR="00F408AE">
        <w:rPr>
          <w:rFonts w:ascii="Times New Roman" w:hAnsi="Times New Roman" w:cs="Times New Roman"/>
          <w:sz w:val="24"/>
          <w:szCs w:val="24"/>
        </w:rPr>
        <w:t>profitabilitas</w:t>
      </w:r>
      <w:r w:rsidRPr="0093470B">
        <w:rPr>
          <w:rFonts w:ascii="Times New Roman" w:hAnsi="Times New Roman" w:cs="Times New Roman"/>
          <w:sz w:val="24"/>
          <w:szCs w:val="24"/>
        </w:rPr>
        <w:t xml:space="preserve"> pada </w:t>
      </w:r>
      <w:r w:rsidR="00F408AE">
        <w:rPr>
          <w:rFonts w:ascii="Times New Roman" w:hAnsi="Times New Roman" w:cs="Times New Roman"/>
          <w:sz w:val="24"/>
          <w:szCs w:val="24"/>
        </w:rPr>
        <w:t>Bank Umum Syariah</w:t>
      </w:r>
      <w:r w:rsidRPr="0093470B">
        <w:rPr>
          <w:rFonts w:ascii="Times New Roman" w:hAnsi="Times New Roman" w:cs="Times New Roman"/>
          <w:sz w:val="24"/>
          <w:szCs w:val="24"/>
        </w:rPr>
        <w:t xml:space="preserve"> periode 20</w:t>
      </w:r>
      <w:r w:rsidR="005553AC">
        <w:rPr>
          <w:rFonts w:ascii="Times New Roman" w:hAnsi="Times New Roman" w:cs="Times New Roman"/>
          <w:sz w:val="24"/>
          <w:szCs w:val="24"/>
        </w:rPr>
        <w:t>20</w:t>
      </w:r>
      <w:r w:rsidRPr="0093470B">
        <w:rPr>
          <w:rFonts w:ascii="Times New Roman" w:hAnsi="Times New Roman" w:cs="Times New Roman"/>
          <w:sz w:val="24"/>
          <w:szCs w:val="24"/>
        </w:rPr>
        <w:t>-202</w:t>
      </w:r>
      <w:r w:rsidR="000443F6">
        <w:rPr>
          <w:rFonts w:ascii="Times New Roman" w:hAnsi="Times New Roman" w:cs="Times New Roman"/>
          <w:sz w:val="24"/>
          <w:szCs w:val="24"/>
        </w:rPr>
        <w:t>4</w:t>
      </w:r>
    </w:p>
    <w:p w14:paraId="642025C2" w14:textId="373320EC" w:rsidR="00E14CBD" w:rsidRDefault="00B42909" w:rsidP="005838A5">
      <w:pPr>
        <w:pStyle w:val="DaftarParagraf"/>
        <w:numPr>
          <w:ilvl w:val="0"/>
          <w:numId w:val="6"/>
        </w:numPr>
        <w:spacing w:line="360" w:lineRule="auto"/>
        <w:jc w:val="both"/>
        <w:rPr>
          <w:rFonts w:ascii="Times New Roman" w:hAnsi="Times New Roman" w:cs="Times New Roman"/>
          <w:sz w:val="24"/>
          <w:szCs w:val="24"/>
        </w:rPr>
      </w:pPr>
      <w:r w:rsidRPr="0093470B">
        <w:rPr>
          <w:rFonts w:ascii="Times New Roman" w:hAnsi="Times New Roman" w:cs="Times New Roman"/>
          <w:sz w:val="24"/>
          <w:szCs w:val="24"/>
        </w:rPr>
        <w:t>Untuk mengetahui apakah terdapat pengaruh</w:t>
      </w:r>
      <w:r w:rsidR="00F408AE">
        <w:rPr>
          <w:rFonts w:ascii="Times New Roman" w:hAnsi="Times New Roman" w:cs="Times New Roman"/>
          <w:sz w:val="24"/>
          <w:szCs w:val="24"/>
        </w:rPr>
        <w:t xml:space="preserve"> rasio</w:t>
      </w:r>
      <w:r w:rsidRPr="0093470B">
        <w:rPr>
          <w:rFonts w:ascii="Times New Roman" w:hAnsi="Times New Roman" w:cs="Times New Roman"/>
          <w:sz w:val="24"/>
          <w:szCs w:val="24"/>
        </w:rPr>
        <w:t xml:space="preserve"> </w:t>
      </w:r>
      <w:r w:rsidR="005F78D0" w:rsidRPr="0093470B">
        <w:rPr>
          <w:rFonts w:ascii="Times New Roman" w:hAnsi="Times New Roman" w:cs="Times New Roman"/>
          <w:sz w:val="24"/>
          <w:szCs w:val="24"/>
        </w:rPr>
        <w:t xml:space="preserve">pembiayaan bagi hasil </w:t>
      </w:r>
      <w:r w:rsidRPr="0093470B">
        <w:rPr>
          <w:rFonts w:ascii="Times New Roman" w:hAnsi="Times New Roman" w:cs="Times New Roman"/>
          <w:sz w:val="24"/>
          <w:szCs w:val="24"/>
        </w:rPr>
        <w:t xml:space="preserve">terhadap </w:t>
      </w:r>
      <w:r w:rsidR="00F408AE">
        <w:rPr>
          <w:rFonts w:ascii="Times New Roman" w:hAnsi="Times New Roman" w:cs="Times New Roman"/>
          <w:sz w:val="24"/>
          <w:szCs w:val="24"/>
        </w:rPr>
        <w:t>profitabilitas</w:t>
      </w:r>
      <w:r w:rsidRPr="0093470B">
        <w:rPr>
          <w:rFonts w:ascii="Times New Roman" w:hAnsi="Times New Roman" w:cs="Times New Roman"/>
          <w:sz w:val="24"/>
          <w:szCs w:val="24"/>
        </w:rPr>
        <w:t xml:space="preserve"> pada </w:t>
      </w:r>
      <w:r w:rsidR="00F408AE">
        <w:rPr>
          <w:rFonts w:ascii="Times New Roman" w:hAnsi="Times New Roman" w:cs="Times New Roman"/>
          <w:sz w:val="24"/>
          <w:szCs w:val="24"/>
        </w:rPr>
        <w:t>Bank Umum Syariah</w:t>
      </w:r>
      <w:r w:rsidRPr="0093470B">
        <w:rPr>
          <w:rFonts w:ascii="Times New Roman" w:hAnsi="Times New Roman" w:cs="Times New Roman"/>
          <w:sz w:val="24"/>
          <w:szCs w:val="24"/>
        </w:rPr>
        <w:t xml:space="preserve"> periode 20</w:t>
      </w:r>
      <w:r w:rsidR="005553AC">
        <w:rPr>
          <w:rFonts w:ascii="Times New Roman" w:hAnsi="Times New Roman" w:cs="Times New Roman"/>
          <w:sz w:val="24"/>
          <w:szCs w:val="24"/>
        </w:rPr>
        <w:t>20</w:t>
      </w:r>
      <w:r w:rsidRPr="0093470B">
        <w:rPr>
          <w:rFonts w:ascii="Times New Roman" w:hAnsi="Times New Roman" w:cs="Times New Roman"/>
          <w:sz w:val="24"/>
          <w:szCs w:val="24"/>
        </w:rPr>
        <w:t>-202</w:t>
      </w:r>
      <w:r w:rsidR="000443F6">
        <w:rPr>
          <w:rFonts w:ascii="Times New Roman" w:hAnsi="Times New Roman" w:cs="Times New Roman"/>
          <w:sz w:val="24"/>
          <w:szCs w:val="24"/>
        </w:rPr>
        <w:t>4</w:t>
      </w:r>
    </w:p>
    <w:p w14:paraId="443865C7" w14:textId="78CF19C4" w:rsidR="002564BA" w:rsidRPr="00031C70" w:rsidRDefault="00B42909" w:rsidP="002564BA">
      <w:pPr>
        <w:pStyle w:val="DaftarParagraf"/>
        <w:numPr>
          <w:ilvl w:val="0"/>
          <w:numId w:val="6"/>
        </w:numPr>
        <w:spacing w:line="360" w:lineRule="auto"/>
        <w:jc w:val="both"/>
        <w:rPr>
          <w:rFonts w:ascii="Times New Roman" w:hAnsi="Times New Roman" w:cs="Times New Roman"/>
          <w:sz w:val="24"/>
          <w:szCs w:val="24"/>
        </w:rPr>
      </w:pPr>
      <w:r w:rsidRPr="0093470B">
        <w:rPr>
          <w:rFonts w:ascii="Times New Roman" w:hAnsi="Times New Roman" w:cs="Times New Roman"/>
          <w:sz w:val="24"/>
          <w:szCs w:val="24"/>
        </w:rPr>
        <w:lastRenderedPageBreak/>
        <w:t xml:space="preserve">Untuk mengetahui apakah terdapat pengaruh </w:t>
      </w:r>
      <w:r w:rsidR="000809EB" w:rsidRPr="00EA0B2D">
        <w:rPr>
          <w:rFonts w:ascii="Times New Roman" w:hAnsi="Times New Roman" w:cs="Times New Roman"/>
          <w:i/>
          <w:iCs/>
          <w:sz w:val="24"/>
          <w:szCs w:val="24"/>
        </w:rPr>
        <w:t xml:space="preserve">good corporate governance </w:t>
      </w:r>
      <w:r w:rsidRPr="0093470B">
        <w:rPr>
          <w:rFonts w:ascii="Times New Roman" w:hAnsi="Times New Roman" w:cs="Times New Roman"/>
          <w:sz w:val="24"/>
          <w:szCs w:val="24"/>
        </w:rPr>
        <w:t xml:space="preserve">terhadap </w:t>
      </w:r>
      <w:r w:rsidR="00F408AE">
        <w:rPr>
          <w:rFonts w:ascii="Times New Roman" w:hAnsi="Times New Roman" w:cs="Times New Roman"/>
          <w:sz w:val="24"/>
          <w:szCs w:val="24"/>
        </w:rPr>
        <w:t>profitabilitas</w:t>
      </w:r>
      <w:r w:rsidRPr="0093470B">
        <w:rPr>
          <w:rFonts w:ascii="Times New Roman" w:hAnsi="Times New Roman" w:cs="Times New Roman"/>
          <w:sz w:val="24"/>
          <w:szCs w:val="24"/>
        </w:rPr>
        <w:t xml:space="preserve"> pada </w:t>
      </w:r>
      <w:r w:rsidR="00F408AE">
        <w:rPr>
          <w:rFonts w:ascii="Times New Roman" w:hAnsi="Times New Roman" w:cs="Times New Roman"/>
          <w:sz w:val="24"/>
          <w:szCs w:val="24"/>
        </w:rPr>
        <w:t>Bank Umum Syariah</w:t>
      </w:r>
      <w:r w:rsidRPr="0093470B">
        <w:rPr>
          <w:rFonts w:ascii="Times New Roman" w:hAnsi="Times New Roman" w:cs="Times New Roman"/>
          <w:sz w:val="24"/>
          <w:szCs w:val="24"/>
        </w:rPr>
        <w:t xml:space="preserve"> periode 20</w:t>
      </w:r>
      <w:r w:rsidR="005553AC">
        <w:rPr>
          <w:rFonts w:ascii="Times New Roman" w:hAnsi="Times New Roman" w:cs="Times New Roman"/>
          <w:sz w:val="24"/>
          <w:szCs w:val="24"/>
        </w:rPr>
        <w:t>20</w:t>
      </w:r>
      <w:r w:rsidRPr="0093470B">
        <w:rPr>
          <w:rFonts w:ascii="Times New Roman" w:hAnsi="Times New Roman" w:cs="Times New Roman"/>
          <w:sz w:val="24"/>
          <w:szCs w:val="24"/>
        </w:rPr>
        <w:t>-202</w:t>
      </w:r>
      <w:r w:rsidR="000443F6">
        <w:rPr>
          <w:rFonts w:ascii="Times New Roman" w:hAnsi="Times New Roman" w:cs="Times New Roman"/>
          <w:sz w:val="24"/>
          <w:szCs w:val="24"/>
        </w:rPr>
        <w:t>4</w:t>
      </w:r>
    </w:p>
    <w:p w14:paraId="54DC9E28" w14:textId="1B40CF2A" w:rsidR="00E14CBD" w:rsidRDefault="004264D3" w:rsidP="004264D3">
      <w:pPr>
        <w:pStyle w:val="Judul2"/>
        <w:spacing w:line="360" w:lineRule="auto"/>
      </w:pPr>
      <w:bookmarkStart w:id="27" w:name="_Toc188530370"/>
      <w:bookmarkStart w:id="28" w:name="_Toc202655858"/>
      <w:r>
        <w:t>1.4</w:t>
      </w:r>
      <w:r>
        <w:tab/>
      </w:r>
      <w:r w:rsidR="00E14CBD" w:rsidRPr="00E14CBD">
        <w:t>Manfaat Penelitian</w:t>
      </w:r>
      <w:bookmarkEnd w:id="27"/>
      <w:bookmarkEnd w:id="28"/>
    </w:p>
    <w:p w14:paraId="6DF4B4C1" w14:textId="12BECE26" w:rsidR="00E14CBD" w:rsidRDefault="00063147" w:rsidP="00D66E2C">
      <w:pPr>
        <w:pStyle w:val="DaftarParagraf"/>
        <w:spacing w:line="360" w:lineRule="auto"/>
        <w:ind w:firstLine="360"/>
        <w:jc w:val="both"/>
        <w:rPr>
          <w:rFonts w:ascii="Times New Roman" w:hAnsi="Times New Roman" w:cs="Times New Roman"/>
          <w:sz w:val="24"/>
          <w:szCs w:val="24"/>
        </w:rPr>
      </w:pPr>
      <w:r w:rsidRPr="00E14CBD">
        <w:rPr>
          <w:rFonts w:ascii="Times New Roman" w:hAnsi="Times New Roman" w:cs="Times New Roman"/>
          <w:sz w:val="24"/>
          <w:szCs w:val="24"/>
        </w:rPr>
        <w:t>Penelitian ini diharapkan dapat memberikan manfaat kepada berbagai pihak yang secara umum diklasifikasikan menjadi dua, yaitu:</w:t>
      </w:r>
    </w:p>
    <w:p w14:paraId="0293FBF0" w14:textId="77777777" w:rsidR="00E14CBD" w:rsidRPr="00CA646D" w:rsidRDefault="00063147" w:rsidP="00D66E2C">
      <w:pPr>
        <w:pStyle w:val="DaftarParagraf"/>
        <w:numPr>
          <w:ilvl w:val="0"/>
          <w:numId w:val="3"/>
        </w:numPr>
        <w:spacing w:line="360" w:lineRule="auto"/>
        <w:jc w:val="both"/>
        <w:rPr>
          <w:rFonts w:ascii="Times New Roman" w:hAnsi="Times New Roman" w:cs="Times New Roman"/>
          <w:sz w:val="24"/>
          <w:szCs w:val="24"/>
        </w:rPr>
      </w:pPr>
      <w:r w:rsidRPr="00CA646D">
        <w:rPr>
          <w:rFonts w:ascii="Times New Roman" w:hAnsi="Times New Roman" w:cs="Times New Roman"/>
          <w:sz w:val="24"/>
          <w:szCs w:val="24"/>
        </w:rPr>
        <w:t>Manfaat Teoritis</w:t>
      </w:r>
    </w:p>
    <w:p w14:paraId="25F095AB" w14:textId="77777777" w:rsidR="00E14CBD" w:rsidRPr="00CA646D" w:rsidRDefault="00063147" w:rsidP="00D66E2C">
      <w:pPr>
        <w:pStyle w:val="DaftarParagraf"/>
        <w:spacing w:line="360" w:lineRule="auto"/>
        <w:ind w:left="1080"/>
        <w:jc w:val="both"/>
        <w:rPr>
          <w:rFonts w:ascii="Times New Roman" w:hAnsi="Times New Roman" w:cs="Times New Roman"/>
          <w:sz w:val="24"/>
          <w:szCs w:val="24"/>
        </w:rPr>
      </w:pPr>
      <w:r w:rsidRPr="00CA646D">
        <w:rPr>
          <w:rFonts w:ascii="Times New Roman" w:hAnsi="Times New Roman" w:cs="Times New Roman"/>
          <w:sz w:val="24"/>
          <w:szCs w:val="24"/>
        </w:rPr>
        <w:t>Penelitian ini diharapkan bisa sebagai acuan dalam penelitian selanjutnya yang relevan dengan penelitian ini, sehingga dapat bermanfat bagi pengembangan penelitian lanjutan yang akan dilakukan serta dapat memunculkan ide yang baru bagi pengembangan ilmu pengetahuan khususnya dalam bidang akuntansi.</w:t>
      </w:r>
    </w:p>
    <w:p w14:paraId="5ADB4613" w14:textId="77777777" w:rsidR="00E14CBD" w:rsidRPr="00CA646D" w:rsidRDefault="00063147" w:rsidP="00D66E2C">
      <w:pPr>
        <w:pStyle w:val="DaftarParagraf"/>
        <w:numPr>
          <w:ilvl w:val="0"/>
          <w:numId w:val="3"/>
        </w:numPr>
        <w:spacing w:line="360" w:lineRule="auto"/>
        <w:jc w:val="both"/>
        <w:rPr>
          <w:rFonts w:ascii="Times New Roman" w:hAnsi="Times New Roman" w:cs="Times New Roman"/>
          <w:sz w:val="24"/>
          <w:szCs w:val="24"/>
        </w:rPr>
      </w:pPr>
      <w:r w:rsidRPr="00CA646D">
        <w:rPr>
          <w:rFonts w:ascii="Times New Roman" w:hAnsi="Times New Roman" w:cs="Times New Roman"/>
          <w:sz w:val="24"/>
          <w:szCs w:val="24"/>
        </w:rPr>
        <w:t>Manfaat Praktis</w:t>
      </w:r>
    </w:p>
    <w:p w14:paraId="51546F93" w14:textId="25012CAC" w:rsidR="00E14CBD" w:rsidRPr="00CA646D" w:rsidRDefault="00063147" w:rsidP="00D66E2C">
      <w:pPr>
        <w:pStyle w:val="DaftarParagraf"/>
        <w:numPr>
          <w:ilvl w:val="0"/>
          <w:numId w:val="4"/>
        </w:numPr>
        <w:spacing w:line="360" w:lineRule="auto"/>
        <w:ind w:left="1440"/>
        <w:jc w:val="both"/>
        <w:rPr>
          <w:rFonts w:ascii="Times New Roman" w:hAnsi="Times New Roman" w:cs="Times New Roman"/>
          <w:sz w:val="24"/>
          <w:szCs w:val="24"/>
        </w:rPr>
      </w:pPr>
      <w:r w:rsidRPr="00CA646D">
        <w:rPr>
          <w:rFonts w:ascii="Times New Roman" w:hAnsi="Times New Roman" w:cs="Times New Roman"/>
          <w:sz w:val="24"/>
          <w:szCs w:val="24"/>
        </w:rPr>
        <w:t xml:space="preserve">Bagi </w:t>
      </w:r>
      <w:r w:rsidR="001A55AD">
        <w:rPr>
          <w:rFonts w:ascii="Times New Roman" w:hAnsi="Times New Roman" w:cs="Times New Roman"/>
          <w:sz w:val="24"/>
          <w:szCs w:val="24"/>
        </w:rPr>
        <w:t>p</w:t>
      </w:r>
      <w:r w:rsidRPr="00CA646D">
        <w:rPr>
          <w:rFonts w:ascii="Times New Roman" w:hAnsi="Times New Roman" w:cs="Times New Roman"/>
          <w:sz w:val="24"/>
          <w:szCs w:val="24"/>
        </w:rPr>
        <w:t>eneliti</w:t>
      </w:r>
      <w:r w:rsidR="00D624C7">
        <w:rPr>
          <w:rFonts w:ascii="Times New Roman" w:hAnsi="Times New Roman" w:cs="Times New Roman"/>
          <w:sz w:val="24"/>
          <w:szCs w:val="24"/>
        </w:rPr>
        <w:t>,</w:t>
      </w:r>
      <w:r w:rsidR="0009074D">
        <w:rPr>
          <w:rFonts w:ascii="Times New Roman" w:hAnsi="Times New Roman" w:cs="Times New Roman"/>
          <w:sz w:val="24"/>
          <w:szCs w:val="24"/>
        </w:rPr>
        <w:t xml:space="preserve"> hasil penelitian ini dapat dijadikan sebagai penambah wawasan mengenai </w:t>
      </w:r>
      <w:r w:rsidR="003E058C">
        <w:rPr>
          <w:rFonts w:ascii="Times New Roman" w:hAnsi="Times New Roman" w:cs="Times New Roman"/>
          <w:sz w:val="24"/>
          <w:szCs w:val="24"/>
        </w:rPr>
        <w:t>kinerja keuangan.</w:t>
      </w:r>
    </w:p>
    <w:p w14:paraId="61B1FF72" w14:textId="0D120CA9" w:rsidR="00E14CBD" w:rsidRPr="00761D90" w:rsidRDefault="00063147" w:rsidP="00D66E2C">
      <w:pPr>
        <w:pStyle w:val="DaftarParagraf"/>
        <w:numPr>
          <w:ilvl w:val="0"/>
          <w:numId w:val="4"/>
        </w:numPr>
        <w:spacing w:line="360" w:lineRule="auto"/>
        <w:ind w:left="1440"/>
        <w:jc w:val="both"/>
        <w:rPr>
          <w:rFonts w:ascii="Times New Roman" w:hAnsi="Times New Roman" w:cs="Times New Roman"/>
          <w:sz w:val="24"/>
          <w:szCs w:val="24"/>
        </w:rPr>
      </w:pPr>
      <w:r w:rsidRPr="00761D90">
        <w:rPr>
          <w:rFonts w:ascii="Times New Roman" w:hAnsi="Times New Roman" w:cs="Times New Roman"/>
          <w:sz w:val="24"/>
          <w:szCs w:val="24"/>
        </w:rPr>
        <w:t xml:space="preserve">Bagi </w:t>
      </w:r>
      <w:r w:rsidR="001A55AD">
        <w:rPr>
          <w:rFonts w:ascii="Times New Roman" w:hAnsi="Times New Roman" w:cs="Times New Roman"/>
          <w:sz w:val="24"/>
          <w:szCs w:val="24"/>
        </w:rPr>
        <w:t>p</w:t>
      </w:r>
      <w:r w:rsidR="00FD23BE" w:rsidRPr="00761D90">
        <w:rPr>
          <w:rFonts w:ascii="Times New Roman" w:hAnsi="Times New Roman" w:cs="Times New Roman"/>
          <w:sz w:val="24"/>
          <w:szCs w:val="24"/>
        </w:rPr>
        <w:t xml:space="preserve">erusahaan, </w:t>
      </w:r>
      <w:r w:rsidR="00761D90" w:rsidRPr="00761D90">
        <w:rPr>
          <w:rFonts w:ascii="Times New Roman" w:hAnsi="Times New Roman" w:cs="Times New Roman"/>
          <w:sz w:val="24"/>
          <w:szCs w:val="24"/>
        </w:rPr>
        <w:t xml:space="preserve">hasil penelitian ini </w:t>
      </w:r>
      <w:r w:rsidR="00761D90" w:rsidRPr="0093470B">
        <w:rPr>
          <w:rFonts w:ascii="Times New Roman" w:hAnsi="Times New Roman" w:cs="Times New Roman"/>
          <w:sz w:val="24"/>
          <w:szCs w:val="24"/>
        </w:rPr>
        <w:t>diharapkan dapat membantu perbankan dalam mengembangkan dan meningkatkan pertumbuhan ekonomi di era globalisasi dengan melahirkan sumber daya manusia yang memiliki kompetensi dalam bidang perbankan syariah</w:t>
      </w:r>
      <w:r w:rsidR="00761D90">
        <w:rPr>
          <w:rFonts w:ascii="Times New Roman" w:hAnsi="Times New Roman" w:cs="Times New Roman"/>
          <w:sz w:val="24"/>
          <w:szCs w:val="24"/>
        </w:rPr>
        <w:t>.</w:t>
      </w:r>
    </w:p>
    <w:p w14:paraId="33FCA90F" w14:textId="52587B9A" w:rsidR="00E14CBD" w:rsidRDefault="00063147" w:rsidP="00D66E2C">
      <w:pPr>
        <w:pStyle w:val="DaftarParagraf"/>
        <w:numPr>
          <w:ilvl w:val="0"/>
          <w:numId w:val="4"/>
        </w:numPr>
        <w:spacing w:line="360" w:lineRule="auto"/>
        <w:ind w:left="1440"/>
        <w:jc w:val="both"/>
        <w:rPr>
          <w:rFonts w:ascii="Times New Roman" w:hAnsi="Times New Roman" w:cs="Times New Roman"/>
          <w:sz w:val="24"/>
          <w:szCs w:val="24"/>
        </w:rPr>
      </w:pPr>
      <w:r w:rsidRPr="0093470B">
        <w:rPr>
          <w:rFonts w:ascii="Times New Roman" w:hAnsi="Times New Roman" w:cs="Times New Roman"/>
          <w:sz w:val="24"/>
          <w:szCs w:val="24"/>
        </w:rPr>
        <w:t>Bagi UIN Walisongo Semarang</w:t>
      </w:r>
      <w:r w:rsidR="001A55AD">
        <w:rPr>
          <w:rFonts w:ascii="Times New Roman" w:hAnsi="Times New Roman" w:cs="Times New Roman"/>
          <w:sz w:val="24"/>
          <w:szCs w:val="24"/>
        </w:rPr>
        <w:t xml:space="preserve"> dan pembaca</w:t>
      </w:r>
      <w:r w:rsidR="00093298">
        <w:rPr>
          <w:rFonts w:ascii="Times New Roman" w:hAnsi="Times New Roman" w:cs="Times New Roman"/>
          <w:sz w:val="24"/>
          <w:szCs w:val="24"/>
        </w:rPr>
        <w:t>, h</w:t>
      </w:r>
      <w:r w:rsidRPr="00093298">
        <w:rPr>
          <w:rFonts w:ascii="Times New Roman" w:hAnsi="Times New Roman" w:cs="Times New Roman"/>
          <w:sz w:val="24"/>
          <w:szCs w:val="24"/>
        </w:rPr>
        <w:t>asil penelitian ini diharapkan dapat menambah ilmu pengetahuan bagi para civitas akademik</w:t>
      </w:r>
      <w:r w:rsidR="00093298">
        <w:rPr>
          <w:rFonts w:ascii="Times New Roman" w:hAnsi="Times New Roman" w:cs="Times New Roman"/>
          <w:sz w:val="24"/>
          <w:szCs w:val="24"/>
        </w:rPr>
        <w:t>,</w:t>
      </w:r>
      <w:r w:rsidRPr="00093298">
        <w:rPr>
          <w:rFonts w:ascii="Times New Roman" w:hAnsi="Times New Roman" w:cs="Times New Roman"/>
          <w:sz w:val="24"/>
          <w:szCs w:val="24"/>
        </w:rPr>
        <w:t xml:space="preserve"> </w:t>
      </w:r>
      <w:r w:rsidR="00093298">
        <w:rPr>
          <w:rFonts w:ascii="Times New Roman" w:hAnsi="Times New Roman" w:cs="Times New Roman"/>
          <w:sz w:val="24"/>
          <w:szCs w:val="24"/>
        </w:rPr>
        <w:t xml:space="preserve">serta </w:t>
      </w:r>
      <w:r w:rsidRPr="00093298">
        <w:rPr>
          <w:rFonts w:ascii="Times New Roman" w:hAnsi="Times New Roman" w:cs="Times New Roman"/>
          <w:sz w:val="24"/>
          <w:szCs w:val="24"/>
        </w:rPr>
        <w:t>menambah referensi bagi peneliti selanjutnya yang ingin meneliti penelitian sejenis.</w:t>
      </w:r>
    </w:p>
    <w:p w14:paraId="0C841B82" w14:textId="730C60A8" w:rsidR="00D66E2C" w:rsidRPr="00D66E2C" w:rsidRDefault="00D66E2C" w:rsidP="00D66E2C">
      <w:pPr>
        <w:rPr>
          <w:rFonts w:ascii="Times New Roman" w:hAnsi="Times New Roman" w:cs="Times New Roman"/>
          <w:sz w:val="24"/>
          <w:szCs w:val="24"/>
        </w:rPr>
      </w:pPr>
      <w:r>
        <w:rPr>
          <w:rFonts w:ascii="Times New Roman" w:hAnsi="Times New Roman" w:cs="Times New Roman"/>
          <w:sz w:val="24"/>
          <w:szCs w:val="24"/>
        </w:rPr>
        <w:br w:type="page"/>
      </w:r>
    </w:p>
    <w:p w14:paraId="7FE678C8" w14:textId="3A2D9D47" w:rsidR="00E14CBD" w:rsidRPr="00E14CBD" w:rsidRDefault="004264D3" w:rsidP="004264D3">
      <w:pPr>
        <w:pStyle w:val="Judul2"/>
        <w:spacing w:line="360" w:lineRule="auto"/>
      </w:pPr>
      <w:bookmarkStart w:id="29" w:name="_Toc188530371"/>
      <w:bookmarkStart w:id="30" w:name="_Toc202655859"/>
      <w:r>
        <w:lastRenderedPageBreak/>
        <w:t>1.5</w:t>
      </w:r>
      <w:r>
        <w:tab/>
      </w:r>
      <w:r w:rsidR="007B4BB7" w:rsidRPr="00E14CBD">
        <w:t>Sistematika Penulisan</w:t>
      </w:r>
      <w:bookmarkEnd w:id="29"/>
      <w:bookmarkEnd w:id="30"/>
    </w:p>
    <w:p w14:paraId="1BB86332" w14:textId="20BD71A1" w:rsidR="00311916" w:rsidRDefault="00311916" w:rsidP="00D66E2C">
      <w:pPr>
        <w:pStyle w:val="DaftarParagraf"/>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Sistematika kepenulisan atau </w:t>
      </w:r>
      <w:r w:rsidR="005553AC">
        <w:rPr>
          <w:rFonts w:ascii="Times New Roman" w:hAnsi="Times New Roman" w:cs="Times New Roman"/>
          <w:sz w:val="24"/>
          <w:szCs w:val="24"/>
        </w:rPr>
        <w:t>g</w:t>
      </w:r>
      <w:r>
        <w:rPr>
          <w:rFonts w:ascii="Times New Roman" w:hAnsi="Times New Roman" w:cs="Times New Roman"/>
          <w:sz w:val="24"/>
          <w:szCs w:val="24"/>
        </w:rPr>
        <w:t xml:space="preserve">ambaran dalam penelitian yang digunakan peneliti dalam </w:t>
      </w:r>
      <w:r w:rsidR="005553AC">
        <w:rPr>
          <w:rFonts w:ascii="Times New Roman" w:hAnsi="Times New Roman" w:cs="Times New Roman"/>
          <w:sz w:val="24"/>
          <w:szCs w:val="24"/>
        </w:rPr>
        <w:t>m</w:t>
      </w:r>
      <w:r>
        <w:rPr>
          <w:rFonts w:ascii="Times New Roman" w:hAnsi="Times New Roman" w:cs="Times New Roman"/>
          <w:sz w:val="24"/>
          <w:szCs w:val="24"/>
        </w:rPr>
        <w:t>enyusun penelitian ini adalah:</w:t>
      </w:r>
    </w:p>
    <w:p w14:paraId="08EE5220" w14:textId="60848252" w:rsidR="00DE47E9" w:rsidRDefault="00063147" w:rsidP="00D66E2C">
      <w:pPr>
        <w:pStyle w:val="DaftarParagraf"/>
        <w:spacing w:line="360" w:lineRule="auto"/>
        <w:ind w:left="2138" w:hanging="1058"/>
        <w:jc w:val="both"/>
        <w:rPr>
          <w:rFonts w:ascii="Times New Roman" w:hAnsi="Times New Roman" w:cs="Times New Roman"/>
          <w:sz w:val="24"/>
          <w:szCs w:val="24"/>
        </w:rPr>
      </w:pPr>
      <w:r w:rsidRPr="00311916">
        <w:rPr>
          <w:rFonts w:ascii="Times New Roman" w:hAnsi="Times New Roman" w:cs="Times New Roman"/>
          <w:sz w:val="24"/>
          <w:szCs w:val="24"/>
        </w:rPr>
        <w:t>B</w:t>
      </w:r>
      <w:r w:rsidR="00311916">
        <w:rPr>
          <w:rFonts w:ascii="Times New Roman" w:hAnsi="Times New Roman" w:cs="Times New Roman"/>
          <w:sz w:val="24"/>
          <w:szCs w:val="24"/>
        </w:rPr>
        <w:t>AB I</w:t>
      </w:r>
      <w:r w:rsidR="00311916">
        <w:rPr>
          <w:rFonts w:ascii="Times New Roman" w:hAnsi="Times New Roman" w:cs="Times New Roman"/>
          <w:sz w:val="24"/>
          <w:szCs w:val="24"/>
        </w:rPr>
        <w:tab/>
      </w:r>
      <w:r w:rsidR="004F446A" w:rsidRPr="00311916">
        <w:rPr>
          <w:rFonts w:ascii="Times New Roman" w:hAnsi="Times New Roman" w:cs="Times New Roman"/>
          <w:sz w:val="24"/>
          <w:szCs w:val="24"/>
        </w:rPr>
        <w:t>PENDAHULUAN</w:t>
      </w:r>
    </w:p>
    <w:p w14:paraId="5D4DF365" w14:textId="6EBE675E" w:rsidR="00311916" w:rsidRDefault="00DE47E9" w:rsidP="00D66E2C">
      <w:pPr>
        <w:pStyle w:val="DaftarParagraf"/>
        <w:spacing w:line="360" w:lineRule="auto"/>
        <w:ind w:left="2138"/>
        <w:jc w:val="both"/>
        <w:rPr>
          <w:rFonts w:ascii="Times New Roman" w:hAnsi="Times New Roman" w:cs="Times New Roman"/>
          <w:sz w:val="24"/>
          <w:szCs w:val="24"/>
        </w:rPr>
      </w:pPr>
      <w:r>
        <w:rPr>
          <w:rFonts w:ascii="Times New Roman" w:hAnsi="Times New Roman" w:cs="Times New Roman"/>
          <w:sz w:val="24"/>
          <w:szCs w:val="24"/>
        </w:rPr>
        <w:t xml:space="preserve">Pada bab ini terdiri dari </w:t>
      </w:r>
      <w:r w:rsidR="003A6671">
        <w:rPr>
          <w:rFonts w:ascii="Times New Roman" w:hAnsi="Times New Roman" w:cs="Times New Roman"/>
          <w:sz w:val="24"/>
          <w:szCs w:val="24"/>
        </w:rPr>
        <w:t xml:space="preserve">latar belakang, </w:t>
      </w:r>
      <w:r w:rsidR="00063147" w:rsidRPr="00311916">
        <w:rPr>
          <w:rFonts w:ascii="Times New Roman" w:hAnsi="Times New Roman" w:cs="Times New Roman"/>
          <w:sz w:val="24"/>
          <w:szCs w:val="24"/>
        </w:rPr>
        <w:t>rumusan masalah, tujuan</w:t>
      </w:r>
      <w:r w:rsidR="003A6671">
        <w:rPr>
          <w:rFonts w:ascii="Times New Roman" w:hAnsi="Times New Roman" w:cs="Times New Roman"/>
          <w:sz w:val="24"/>
          <w:szCs w:val="24"/>
        </w:rPr>
        <w:t>,</w:t>
      </w:r>
      <w:r w:rsidR="00063147" w:rsidRPr="00311916">
        <w:rPr>
          <w:rFonts w:ascii="Times New Roman" w:hAnsi="Times New Roman" w:cs="Times New Roman"/>
          <w:sz w:val="24"/>
          <w:szCs w:val="24"/>
        </w:rPr>
        <w:t xml:space="preserve"> manfaat penelitian, </w:t>
      </w:r>
      <w:r w:rsidR="003A6671">
        <w:rPr>
          <w:rFonts w:ascii="Times New Roman" w:hAnsi="Times New Roman" w:cs="Times New Roman"/>
          <w:sz w:val="24"/>
          <w:szCs w:val="24"/>
        </w:rPr>
        <w:t xml:space="preserve">dan sistematika </w:t>
      </w:r>
      <w:r w:rsidR="00776D89">
        <w:rPr>
          <w:rFonts w:ascii="Times New Roman" w:hAnsi="Times New Roman" w:cs="Times New Roman"/>
          <w:sz w:val="24"/>
          <w:szCs w:val="24"/>
        </w:rPr>
        <w:t>kepenulisan skripsi ini</w:t>
      </w:r>
      <w:r w:rsidR="00E14CBD" w:rsidRPr="00311916">
        <w:rPr>
          <w:rFonts w:ascii="Times New Roman" w:hAnsi="Times New Roman" w:cs="Times New Roman"/>
          <w:sz w:val="24"/>
          <w:szCs w:val="24"/>
        </w:rPr>
        <w:t>.</w:t>
      </w:r>
    </w:p>
    <w:p w14:paraId="6C007ACB" w14:textId="4D7901BD" w:rsidR="00776D89" w:rsidRDefault="00063147" w:rsidP="00D66E2C">
      <w:pPr>
        <w:pStyle w:val="DaftarParagraf"/>
        <w:spacing w:line="360" w:lineRule="auto"/>
        <w:ind w:left="2138" w:hanging="1058"/>
        <w:jc w:val="both"/>
        <w:rPr>
          <w:rFonts w:ascii="Times New Roman" w:hAnsi="Times New Roman" w:cs="Times New Roman"/>
          <w:sz w:val="24"/>
          <w:szCs w:val="24"/>
        </w:rPr>
      </w:pPr>
      <w:r w:rsidRPr="00311916">
        <w:rPr>
          <w:rFonts w:ascii="Times New Roman" w:hAnsi="Times New Roman" w:cs="Times New Roman"/>
          <w:sz w:val="24"/>
          <w:szCs w:val="24"/>
        </w:rPr>
        <w:t xml:space="preserve">Bab II </w:t>
      </w:r>
      <w:r w:rsidR="00311916">
        <w:rPr>
          <w:rFonts w:ascii="Times New Roman" w:hAnsi="Times New Roman" w:cs="Times New Roman"/>
          <w:sz w:val="24"/>
          <w:szCs w:val="24"/>
        </w:rPr>
        <w:tab/>
      </w:r>
      <w:r w:rsidR="004F446A" w:rsidRPr="00311916">
        <w:rPr>
          <w:rFonts w:ascii="Times New Roman" w:hAnsi="Times New Roman" w:cs="Times New Roman"/>
          <w:sz w:val="24"/>
          <w:szCs w:val="24"/>
        </w:rPr>
        <w:t>TINJAUAN PUSTAKA</w:t>
      </w:r>
    </w:p>
    <w:p w14:paraId="5379B8EB" w14:textId="082A5947" w:rsidR="00311916" w:rsidRDefault="00776D89" w:rsidP="00D66E2C">
      <w:pPr>
        <w:pStyle w:val="DaftarParagraf"/>
        <w:spacing w:line="360" w:lineRule="auto"/>
        <w:ind w:left="2138"/>
        <w:jc w:val="both"/>
        <w:rPr>
          <w:rFonts w:ascii="Times New Roman" w:hAnsi="Times New Roman" w:cs="Times New Roman"/>
          <w:sz w:val="24"/>
          <w:szCs w:val="24"/>
        </w:rPr>
      </w:pPr>
      <w:r>
        <w:rPr>
          <w:rFonts w:ascii="Times New Roman" w:hAnsi="Times New Roman" w:cs="Times New Roman"/>
          <w:sz w:val="24"/>
          <w:szCs w:val="24"/>
        </w:rPr>
        <w:t>Pada bab ini berisi</w:t>
      </w:r>
      <w:r w:rsidR="00063147" w:rsidRPr="00311916">
        <w:rPr>
          <w:rFonts w:ascii="Times New Roman" w:hAnsi="Times New Roman" w:cs="Times New Roman"/>
          <w:sz w:val="24"/>
          <w:szCs w:val="24"/>
        </w:rPr>
        <w:t xml:space="preserve"> deskripsi teori tentang </w:t>
      </w:r>
      <w:r w:rsidR="00D01E73" w:rsidRPr="00311916">
        <w:rPr>
          <w:rFonts w:ascii="Times New Roman" w:hAnsi="Times New Roman" w:cs="Times New Roman"/>
          <w:i/>
          <w:iCs/>
          <w:sz w:val="24"/>
          <w:szCs w:val="24"/>
        </w:rPr>
        <w:t>intellectual capital</w:t>
      </w:r>
      <w:r w:rsidR="00D01E73" w:rsidRPr="00311916">
        <w:rPr>
          <w:rFonts w:ascii="Times New Roman" w:hAnsi="Times New Roman" w:cs="Times New Roman"/>
          <w:sz w:val="24"/>
          <w:szCs w:val="24"/>
        </w:rPr>
        <w:t xml:space="preserve">, </w:t>
      </w:r>
      <w:r w:rsidR="008522D4">
        <w:rPr>
          <w:rFonts w:ascii="Times New Roman" w:hAnsi="Times New Roman" w:cs="Times New Roman"/>
          <w:sz w:val="24"/>
          <w:szCs w:val="24"/>
        </w:rPr>
        <w:t>r</w:t>
      </w:r>
      <w:r w:rsidR="00F408AE">
        <w:rPr>
          <w:rFonts w:ascii="Times New Roman" w:hAnsi="Times New Roman" w:cs="Times New Roman"/>
          <w:sz w:val="24"/>
          <w:szCs w:val="24"/>
        </w:rPr>
        <w:t>asio</w:t>
      </w:r>
      <w:r w:rsidR="008522D4">
        <w:rPr>
          <w:rFonts w:ascii="Times New Roman" w:hAnsi="Times New Roman" w:cs="Times New Roman"/>
          <w:sz w:val="24"/>
          <w:szCs w:val="24"/>
        </w:rPr>
        <w:t xml:space="preserve"> </w:t>
      </w:r>
      <w:r w:rsidR="00D01E73" w:rsidRPr="00311916">
        <w:rPr>
          <w:rFonts w:ascii="Times New Roman" w:hAnsi="Times New Roman" w:cs="Times New Roman"/>
          <w:sz w:val="24"/>
          <w:szCs w:val="24"/>
        </w:rPr>
        <w:t xml:space="preserve">pembiayaan bagi hasil, </w:t>
      </w:r>
      <w:r w:rsidR="00D01E73" w:rsidRPr="00311916">
        <w:rPr>
          <w:rFonts w:ascii="Times New Roman" w:hAnsi="Times New Roman" w:cs="Times New Roman"/>
          <w:i/>
          <w:iCs/>
          <w:sz w:val="24"/>
          <w:szCs w:val="24"/>
        </w:rPr>
        <w:t xml:space="preserve">good corporate governance </w:t>
      </w:r>
      <w:r w:rsidR="00D01E73" w:rsidRPr="00311916">
        <w:rPr>
          <w:rFonts w:ascii="Times New Roman" w:hAnsi="Times New Roman" w:cs="Times New Roman"/>
          <w:sz w:val="24"/>
          <w:szCs w:val="24"/>
        </w:rPr>
        <w:t xml:space="preserve">dan kinerja keuangan </w:t>
      </w:r>
      <w:r w:rsidR="00063147" w:rsidRPr="00311916">
        <w:rPr>
          <w:rFonts w:ascii="Times New Roman" w:hAnsi="Times New Roman" w:cs="Times New Roman"/>
          <w:sz w:val="24"/>
          <w:szCs w:val="24"/>
        </w:rPr>
        <w:t>bank, penelitian terdahulu, kerangka pemikiran teoritis, dan hipotesis penelitian.</w:t>
      </w:r>
    </w:p>
    <w:p w14:paraId="08A278D0" w14:textId="3426E984" w:rsidR="00DD320E" w:rsidRDefault="00063147" w:rsidP="00D66E2C">
      <w:pPr>
        <w:pStyle w:val="DaftarParagraf"/>
        <w:spacing w:line="360" w:lineRule="auto"/>
        <w:ind w:left="2138" w:hanging="1058"/>
        <w:jc w:val="both"/>
        <w:rPr>
          <w:rFonts w:ascii="Times New Roman" w:hAnsi="Times New Roman" w:cs="Times New Roman"/>
          <w:sz w:val="24"/>
          <w:szCs w:val="24"/>
        </w:rPr>
      </w:pPr>
      <w:r w:rsidRPr="00311916">
        <w:rPr>
          <w:rFonts w:ascii="Times New Roman" w:hAnsi="Times New Roman" w:cs="Times New Roman"/>
          <w:sz w:val="24"/>
          <w:szCs w:val="24"/>
        </w:rPr>
        <w:t>Bab III</w:t>
      </w:r>
      <w:r w:rsidR="00311916">
        <w:rPr>
          <w:rFonts w:ascii="Times New Roman" w:hAnsi="Times New Roman" w:cs="Times New Roman"/>
          <w:sz w:val="24"/>
          <w:szCs w:val="24"/>
        </w:rPr>
        <w:tab/>
      </w:r>
      <w:r w:rsidR="004F446A" w:rsidRPr="00311916">
        <w:rPr>
          <w:rFonts w:ascii="Times New Roman" w:hAnsi="Times New Roman" w:cs="Times New Roman"/>
          <w:sz w:val="24"/>
          <w:szCs w:val="24"/>
        </w:rPr>
        <w:t>METODE PENELITIAN</w:t>
      </w:r>
    </w:p>
    <w:p w14:paraId="31B76F5C" w14:textId="29D18960" w:rsidR="00311916" w:rsidRDefault="00DD320E" w:rsidP="00D66E2C">
      <w:pPr>
        <w:pStyle w:val="DaftarParagraf"/>
        <w:spacing w:line="360" w:lineRule="auto"/>
        <w:ind w:left="2138"/>
        <w:jc w:val="both"/>
        <w:rPr>
          <w:rFonts w:ascii="Times New Roman" w:hAnsi="Times New Roman" w:cs="Times New Roman"/>
          <w:sz w:val="24"/>
          <w:szCs w:val="24"/>
        </w:rPr>
      </w:pPr>
      <w:r>
        <w:rPr>
          <w:rFonts w:ascii="Times New Roman" w:hAnsi="Times New Roman" w:cs="Times New Roman"/>
          <w:sz w:val="24"/>
          <w:szCs w:val="24"/>
        </w:rPr>
        <w:t xml:space="preserve">Pada bab ini </w:t>
      </w:r>
      <w:r w:rsidR="00063147" w:rsidRPr="00311916">
        <w:rPr>
          <w:rFonts w:ascii="Times New Roman" w:hAnsi="Times New Roman" w:cs="Times New Roman"/>
          <w:sz w:val="24"/>
          <w:szCs w:val="24"/>
        </w:rPr>
        <w:t>berisi jenis dan sumber data, populasi dan sampel, metode pengumpulan data, definisi operasional, dan metode analisis data.</w:t>
      </w:r>
    </w:p>
    <w:p w14:paraId="384DDB80" w14:textId="076E4C47" w:rsidR="00DD320E" w:rsidRDefault="009353B5" w:rsidP="00D66E2C">
      <w:pPr>
        <w:pStyle w:val="DaftarParagraf"/>
        <w:spacing w:line="360" w:lineRule="auto"/>
        <w:ind w:left="2138" w:hanging="1058"/>
        <w:jc w:val="both"/>
        <w:rPr>
          <w:rFonts w:ascii="Times New Roman" w:hAnsi="Times New Roman" w:cs="Times New Roman"/>
          <w:sz w:val="24"/>
          <w:szCs w:val="24"/>
        </w:rPr>
      </w:pPr>
      <w:r w:rsidRPr="00311916">
        <w:rPr>
          <w:rFonts w:ascii="Times New Roman" w:hAnsi="Times New Roman" w:cs="Times New Roman"/>
          <w:sz w:val="24"/>
          <w:szCs w:val="24"/>
        </w:rPr>
        <w:t>Bab IV</w:t>
      </w:r>
      <w:r w:rsidR="00311916">
        <w:rPr>
          <w:rFonts w:ascii="Times New Roman" w:hAnsi="Times New Roman" w:cs="Times New Roman"/>
          <w:sz w:val="24"/>
          <w:szCs w:val="24"/>
        </w:rPr>
        <w:tab/>
      </w:r>
      <w:r w:rsidR="004F446A">
        <w:rPr>
          <w:rFonts w:ascii="Times New Roman" w:hAnsi="Times New Roman" w:cs="Times New Roman"/>
          <w:sz w:val="24"/>
          <w:szCs w:val="24"/>
        </w:rPr>
        <w:t xml:space="preserve">HASIL </w:t>
      </w:r>
      <w:r w:rsidR="004F446A" w:rsidRPr="00311916">
        <w:rPr>
          <w:rFonts w:ascii="Times New Roman" w:hAnsi="Times New Roman" w:cs="Times New Roman"/>
          <w:sz w:val="24"/>
          <w:szCs w:val="24"/>
        </w:rPr>
        <w:t>DAN PEMBAHASAN</w:t>
      </w:r>
    </w:p>
    <w:p w14:paraId="0B076899" w14:textId="4CA90435" w:rsidR="00311916" w:rsidRDefault="00DD320E" w:rsidP="00D66E2C">
      <w:pPr>
        <w:pStyle w:val="DaftarParagraf"/>
        <w:spacing w:line="360" w:lineRule="auto"/>
        <w:ind w:left="2138"/>
        <w:jc w:val="both"/>
        <w:rPr>
          <w:rFonts w:ascii="Times New Roman" w:hAnsi="Times New Roman" w:cs="Times New Roman"/>
          <w:sz w:val="24"/>
          <w:szCs w:val="24"/>
        </w:rPr>
      </w:pPr>
      <w:r>
        <w:rPr>
          <w:rFonts w:ascii="Times New Roman" w:hAnsi="Times New Roman" w:cs="Times New Roman"/>
          <w:sz w:val="24"/>
          <w:szCs w:val="24"/>
        </w:rPr>
        <w:t xml:space="preserve">Pada bab ini </w:t>
      </w:r>
      <w:r w:rsidR="009353B5" w:rsidRPr="00311916">
        <w:rPr>
          <w:rFonts w:ascii="Times New Roman" w:hAnsi="Times New Roman" w:cs="Times New Roman"/>
          <w:sz w:val="24"/>
          <w:szCs w:val="24"/>
        </w:rPr>
        <w:t xml:space="preserve">akan mengemukakan tentang </w:t>
      </w:r>
      <w:r w:rsidR="00805C09" w:rsidRPr="00311916">
        <w:rPr>
          <w:rFonts w:ascii="Times New Roman" w:hAnsi="Times New Roman" w:cs="Times New Roman"/>
          <w:sz w:val="24"/>
          <w:szCs w:val="24"/>
        </w:rPr>
        <w:t>g</w:t>
      </w:r>
      <w:r w:rsidR="009353B5" w:rsidRPr="00311916">
        <w:rPr>
          <w:rFonts w:ascii="Times New Roman" w:hAnsi="Times New Roman" w:cs="Times New Roman"/>
          <w:sz w:val="24"/>
          <w:szCs w:val="24"/>
        </w:rPr>
        <w:t xml:space="preserve">ambaran umum </w:t>
      </w:r>
      <w:r w:rsidR="00805C09" w:rsidRPr="00311916">
        <w:rPr>
          <w:rFonts w:ascii="Times New Roman" w:hAnsi="Times New Roman" w:cs="Times New Roman"/>
          <w:sz w:val="24"/>
          <w:szCs w:val="24"/>
        </w:rPr>
        <w:t>perbankan syariah di Indonesia, deskripsi data penelitian</w:t>
      </w:r>
      <w:r w:rsidR="00F15F4B">
        <w:rPr>
          <w:rFonts w:ascii="Times New Roman" w:hAnsi="Times New Roman" w:cs="Times New Roman"/>
          <w:sz w:val="24"/>
          <w:szCs w:val="24"/>
        </w:rPr>
        <w:t>,</w:t>
      </w:r>
      <w:r w:rsidR="00805C09" w:rsidRPr="00311916">
        <w:rPr>
          <w:rFonts w:ascii="Times New Roman" w:hAnsi="Times New Roman" w:cs="Times New Roman"/>
          <w:sz w:val="24"/>
          <w:szCs w:val="24"/>
        </w:rPr>
        <w:t xml:space="preserve"> </w:t>
      </w:r>
      <w:r w:rsidR="00075D39" w:rsidRPr="00311916">
        <w:rPr>
          <w:rFonts w:ascii="Times New Roman" w:hAnsi="Times New Roman" w:cs="Times New Roman"/>
          <w:sz w:val="24"/>
          <w:szCs w:val="24"/>
        </w:rPr>
        <w:t xml:space="preserve">uji </w:t>
      </w:r>
      <w:r w:rsidR="00F15F4B">
        <w:rPr>
          <w:rFonts w:ascii="Times New Roman" w:hAnsi="Times New Roman" w:cs="Times New Roman"/>
          <w:sz w:val="24"/>
          <w:szCs w:val="24"/>
        </w:rPr>
        <w:t>statistik</w:t>
      </w:r>
      <w:r w:rsidR="00075D39" w:rsidRPr="00311916">
        <w:rPr>
          <w:rFonts w:ascii="Times New Roman" w:hAnsi="Times New Roman" w:cs="Times New Roman"/>
          <w:sz w:val="24"/>
          <w:szCs w:val="24"/>
        </w:rPr>
        <w:t>, hasil analisis data dan pembahasan.</w:t>
      </w:r>
    </w:p>
    <w:p w14:paraId="258BC510" w14:textId="6336D875" w:rsidR="00DD320E" w:rsidRDefault="00F336A6" w:rsidP="00D66E2C">
      <w:pPr>
        <w:pStyle w:val="DaftarParagraf"/>
        <w:spacing w:line="360" w:lineRule="auto"/>
        <w:ind w:left="2138" w:hanging="1058"/>
        <w:jc w:val="both"/>
        <w:rPr>
          <w:rFonts w:ascii="Times New Roman" w:hAnsi="Times New Roman" w:cs="Times New Roman"/>
          <w:sz w:val="24"/>
          <w:szCs w:val="24"/>
        </w:rPr>
      </w:pPr>
      <w:r w:rsidRPr="00311916">
        <w:rPr>
          <w:rFonts w:ascii="Times New Roman" w:hAnsi="Times New Roman" w:cs="Times New Roman"/>
          <w:sz w:val="24"/>
          <w:szCs w:val="24"/>
        </w:rPr>
        <w:t>Bab V</w:t>
      </w:r>
      <w:r w:rsidR="00311916">
        <w:rPr>
          <w:rFonts w:ascii="Times New Roman" w:hAnsi="Times New Roman" w:cs="Times New Roman"/>
          <w:sz w:val="24"/>
          <w:szCs w:val="24"/>
        </w:rPr>
        <w:tab/>
      </w:r>
      <w:r w:rsidR="004F446A" w:rsidRPr="00311916">
        <w:rPr>
          <w:rFonts w:ascii="Times New Roman" w:hAnsi="Times New Roman" w:cs="Times New Roman"/>
          <w:sz w:val="24"/>
          <w:szCs w:val="24"/>
        </w:rPr>
        <w:t>PENUTUP</w:t>
      </w:r>
    </w:p>
    <w:p w14:paraId="756AEF7E" w14:textId="5361E39C" w:rsidR="00452ED2" w:rsidRPr="00311916" w:rsidRDefault="004F446A" w:rsidP="00D66E2C">
      <w:pPr>
        <w:pStyle w:val="DaftarParagraf"/>
        <w:spacing w:line="360" w:lineRule="auto"/>
        <w:ind w:left="2138"/>
        <w:jc w:val="both"/>
        <w:rPr>
          <w:rFonts w:ascii="Times New Roman" w:hAnsi="Times New Roman" w:cs="Times New Roman"/>
          <w:sz w:val="24"/>
          <w:szCs w:val="24"/>
        </w:rPr>
      </w:pPr>
      <w:r>
        <w:rPr>
          <w:rFonts w:ascii="Times New Roman" w:hAnsi="Times New Roman" w:cs="Times New Roman"/>
          <w:sz w:val="24"/>
          <w:szCs w:val="24"/>
        </w:rPr>
        <w:t xml:space="preserve">Pada bab ini </w:t>
      </w:r>
      <w:r w:rsidR="00F336A6" w:rsidRPr="00311916">
        <w:rPr>
          <w:rFonts w:ascii="Times New Roman" w:hAnsi="Times New Roman" w:cs="Times New Roman"/>
          <w:sz w:val="24"/>
          <w:szCs w:val="24"/>
        </w:rPr>
        <w:t xml:space="preserve">berisi </w:t>
      </w:r>
      <w:r w:rsidR="005553AC">
        <w:rPr>
          <w:rFonts w:ascii="Times New Roman" w:hAnsi="Times New Roman" w:cs="Times New Roman"/>
          <w:sz w:val="24"/>
          <w:szCs w:val="24"/>
        </w:rPr>
        <w:t>k</w:t>
      </w:r>
      <w:r>
        <w:rPr>
          <w:rFonts w:ascii="Times New Roman" w:hAnsi="Times New Roman" w:cs="Times New Roman"/>
          <w:sz w:val="24"/>
          <w:szCs w:val="24"/>
        </w:rPr>
        <w:t>esimpulan atas hasil penelitian</w:t>
      </w:r>
      <w:r w:rsidR="00F336A6" w:rsidRPr="00311916">
        <w:rPr>
          <w:rFonts w:ascii="Times New Roman" w:hAnsi="Times New Roman" w:cs="Times New Roman"/>
          <w:sz w:val="24"/>
          <w:szCs w:val="24"/>
        </w:rPr>
        <w:t>, saran-saran, dan kata penutup</w:t>
      </w:r>
      <w:r w:rsidR="007A6F43" w:rsidRPr="00311916">
        <w:rPr>
          <w:rFonts w:ascii="Times New Roman" w:hAnsi="Times New Roman" w:cs="Times New Roman"/>
          <w:sz w:val="24"/>
          <w:szCs w:val="24"/>
        </w:rPr>
        <w:t>.</w:t>
      </w:r>
      <w:r w:rsidR="00452ED2" w:rsidRPr="00311916">
        <w:rPr>
          <w:rFonts w:ascii="Times New Roman" w:hAnsi="Times New Roman" w:cs="Times New Roman"/>
          <w:sz w:val="24"/>
          <w:szCs w:val="24"/>
        </w:rPr>
        <w:br w:type="page"/>
      </w:r>
    </w:p>
    <w:p w14:paraId="23005B38" w14:textId="77777777" w:rsidR="00CA646D" w:rsidRPr="00F521E7" w:rsidRDefault="005515FD" w:rsidP="00F521E7">
      <w:pPr>
        <w:pStyle w:val="Judul1"/>
        <w:spacing w:line="360" w:lineRule="auto"/>
      </w:pPr>
      <w:bookmarkStart w:id="31" w:name="_Toc188530372"/>
      <w:bookmarkStart w:id="32" w:name="_Toc202655860"/>
      <w:r w:rsidRPr="00F521E7">
        <w:lastRenderedPageBreak/>
        <w:t>BAB II</w:t>
      </w:r>
      <w:bookmarkEnd w:id="31"/>
      <w:bookmarkEnd w:id="32"/>
    </w:p>
    <w:p w14:paraId="0413493E" w14:textId="4CD2ACF0" w:rsidR="005515FD" w:rsidRPr="00F521E7" w:rsidRDefault="00536515" w:rsidP="00F521E7">
      <w:pPr>
        <w:pStyle w:val="Judul1"/>
        <w:spacing w:line="360" w:lineRule="auto"/>
      </w:pPr>
      <w:bookmarkStart w:id="33" w:name="_Toc202655861"/>
      <w:r w:rsidRPr="00F521E7">
        <w:t>TINJAUAN PUSTAKA</w:t>
      </w:r>
      <w:bookmarkEnd w:id="33"/>
    </w:p>
    <w:p w14:paraId="6801450D" w14:textId="7A1BB69B" w:rsidR="00536515" w:rsidRDefault="004264D3" w:rsidP="003C33A5">
      <w:pPr>
        <w:pStyle w:val="Judul2"/>
        <w:spacing w:line="360" w:lineRule="auto"/>
      </w:pPr>
      <w:bookmarkStart w:id="34" w:name="_Toc188530374"/>
      <w:bookmarkStart w:id="35" w:name="_Toc202655862"/>
      <w:r>
        <w:t>2.1</w:t>
      </w:r>
      <w:r>
        <w:tab/>
      </w:r>
      <w:bookmarkEnd w:id="34"/>
      <w:r w:rsidR="004710BC">
        <w:t>Landasan Teori</w:t>
      </w:r>
      <w:bookmarkEnd w:id="35"/>
    </w:p>
    <w:p w14:paraId="1CD388B4" w14:textId="483D74AA" w:rsidR="001022D3" w:rsidRPr="003D4FE9" w:rsidRDefault="003D4FE9" w:rsidP="003D4FE9">
      <w:pPr>
        <w:pStyle w:val="Judul3"/>
        <w:spacing w:line="360" w:lineRule="auto"/>
        <w:jc w:val="both"/>
        <w:rPr>
          <w:rStyle w:val="Judul3KAR"/>
          <w:rFonts w:ascii="Times New Roman" w:hAnsi="Times New Roman" w:cs="Times New Roman"/>
          <w:b/>
          <w:bCs/>
          <w:color w:val="auto"/>
        </w:rPr>
      </w:pPr>
      <w:bookmarkStart w:id="36" w:name="_Toc202655863"/>
      <w:r w:rsidRPr="003D4FE9">
        <w:rPr>
          <w:rStyle w:val="Judul3KAR"/>
          <w:rFonts w:ascii="Times New Roman" w:hAnsi="Times New Roman" w:cs="Times New Roman"/>
          <w:b/>
          <w:bCs/>
          <w:color w:val="auto"/>
        </w:rPr>
        <w:t>2.1.1</w:t>
      </w:r>
      <w:r w:rsidRPr="003D4FE9">
        <w:rPr>
          <w:rStyle w:val="Judul3KAR"/>
          <w:rFonts w:ascii="Times New Roman" w:hAnsi="Times New Roman" w:cs="Times New Roman"/>
          <w:b/>
          <w:bCs/>
          <w:color w:val="auto"/>
        </w:rPr>
        <w:tab/>
      </w:r>
      <w:r w:rsidR="0024234D" w:rsidRPr="003D4FE9">
        <w:rPr>
          <w:rStyle w:val="Judul3KAR"/>
          <w:rFonts w:ascii="Times New Roman" w:hAnsi="Times New Roman" w:cs="Times New Roman"/>
          <w:b/>
          <w:bCs/>
          <w:color w:val="auto"/>
        </w:rPr>
        <w:t>Teori Sinyal</w:t>
      </w:r>
      <w:bookmarkEnd w:id="36"/>
    </w:p>
    <w:p w14:paraId="74B1E355" w14:textId="7650B3AC" w:rsidR="003C30B0" w:rsidRDefault="00C44275" w:rsidP="003C30B0">
      <w:pPr>
        <w:pStyle w:val="DaftarParagraf"/>
        <w:spacing w:line="360" w:lineRule="auto"/>
        <w:ind w:left="709" w:firstLine="720"/>
        <w:jc w:val="both"/>
        <w:rPr>
          <w:rFonts w:ascii="Times New Roman" w:eastAsia="Times New Roman" w:hAnsi="Times New Roman" w:cs="Times New Roman"/>
          <w:kern w:val="0"/>
          <w:sz w:val="24"/>
          <w:szCs w:val="24"/>
          <w:lang w:eastAsia="en-ID"/>
          <w14:ligatures w14:val="none"/>
        </w:rPr>
      </w:pPr>
      <w:r>
        <w:rPr>
          <w:rFonts w:ascii="Times New Roman" w:hAnsi="Times New Roman" w:cs="Times New Roman"/>
          <w:sz w:val="24"/>
          <w:szCs w:val="24"/>
        </w:rPr>
        <w:t>Teori sinyal (</w:t>
      </w:r>
      <w:r w:rsidR="008533B1" w:rsidRPr="00C44275">
        <w:rPr>
          <w:rFonts w:ascii="Times New Roman" w:hAnsi="Times New Roman" w:cs="Times New Roman"/>
          <w:i/>
          <w:iCs/>
          <w:sz w:val="24"/>
          <w:szCs w:val="24"/>
        </w:rPr>
        <w:t xml:space="preserve">Signaling </w:t>
      </w:r>
      <w:r w:rsidR="00614BAF">
        <w:rPr>
          <w:rFonts w:ascii="Times New Roman" w:hAnsi="Times New Roman" w:cs="Times New Roman"/>
          <w:i/>
          <w:iCs/>
          <w:sz w:val="24"/>
          <w:szCs w:val="24"/>
        </w:rPr>
        <w:t>T</w:t>
      </w:r>
      <w:r w:rsidR="008533B1" w:rsidRPr="00C44275">
        <w:rPr>
          <w:rFonts w:ascii="Times New Roman" w:hAnsi="Times New Roman" w:cs="Times New Roman"/>
          <w:i/>
          <w:iCs/>
          <w:sz w:val="24"/>
          <w:szCs w:val="24"/>
        </w:rPr>
        <w:t>heory</w:t>
      </w:r>
      <w:r>
        <w:rPr>
          <w:rFonts w:ascii="Times New Roman" w:hAnsi="Times New Roman" w:cs="Times New Roman"/>
          <w:sz w:val="24"/>
          <w:szCs w:val="24"/>
        </w:rPr>
        <w:t>)</w:t>
      </w:r>
      <w:r w:rsidR="008533B1">
        <w:rPr>
          <w:rFonts w:ascii="Times New Roman" w:hAnsi="Times New Roman" w:cs="Times New Roman"/>
          <w:sz w:val="24"/>
          <w:szCs w:val="24"/>
        </w:rPr>
        <w:t xml:space="preserve"> </w:t>
      </w:r>
      <w:r w:rsidR="001022D3" w:rsidRPr="001022D3">
        <w:rPr>
          <w:rFonts w:ascii="Times New Roman" w:eastAsia="Times New Roman" w:hAnsi="Times New Roman" w:cs="Times New Roman"/>
          <w:kern w:val="0"/>
          <w:sz w:val="24"/>
          <w:szCs w:val="24"/>
          <w:lang w:eastAsia="en-ID"/>
          <w14:ligatures w14:val="none"/>
        </w:rPr>
        <w:t xml:space="preserve">pertama kali diperkenalkan oleh </w:t>
      </w:r>
      <w:r w:rsidR="008533B1" w:rsidRPr="008533B1">
        <w:rPr>
          <w:rFonts w:ascii="Times New Roman" w:eastAsia="Times New Roman" w:hAnsi="Times New Roman" w:cs="Times New Roman"/>
          <w:kern w:val="0"/>
          <w:sz w:val="24"/>
          <w:szCs w:val="24"/>
          <w:lang w:eastAsia="en-ID"/>
          <w14:ligatures w14:val="none"/>
        </w:rPr>
        <w:t>Michael Spence</w:t>
      </w:r>
      <w:r w:rsidR="008533B1">
        <w:rPr>
          <w:rFonts w:ascii="Times New Roman" w:eastAsia="Times New Roman" w:hAnsi="Times New Roman" w:cs="Times New Roman"/>
          <w:kern w:val="0"/>
          <w:sz w:val="24"/>
          <w:szCs w:val="24"/>
          <w:lang w:eastAsia="en-ID"/>
          <w14:ligatures w14:val="none"/>
        </w:rPr>
        <w:t xml:space="preserve"> </w:t>
      </w:r>
      <w:r w:rsidR="001022D3" w:rsidRPr="001022D3">
        <w:rPr>
          <w:rFonts w:ascii="Times New Roman" w:eastAsia="Times New Roman" w:hAnsi="Times New Roman" w:cs="Times New Roman"/>
          <w:kern w:val="0"/>
          <w:sz w:val="24"/>
          <w:szCs w:val="24"/>
          <w:lang w:eastAsia="en-ID"/>
          <w14:ligatures w14:val="none"/>
        </w:rPr>
        <w:t xml:space="preserve">dalam </w:t>
      </w:r>
      <w:r w:rsidR="00A5599F">
        <w:rPr>
          <w:rFonts w:ascii="Times New Roman" w:eastAsia="Times New Roman" w:hAnsi="Times New Roman" w:cs="Times New Roman"/>
          <w:kern w:val="0"/>
          <w:sz w:val="24"/>
          <w:szCs w:val="24"/>
          <w:lang w:eastAsia="en-ID"/>
          <w14:ligatures w14:val="none"/>
        </w:rPr>
        <w:t>jurnalnya</w:t>
      </w:r>
      <w:r w:rsidR="001022D3" w:rsidRPr="001022D3">
        <w:rPr>
          <w:rFonts w:ascii="Times New Roman" w:eastAsia="Times New Roman" w:hAnsi="Times New Roman" w:cs="Times New Roman"/>
          <w:kern w:val="0"/>
          <w:sz w:val="24"/>
          <w:szCs w:val="24"/>
          <w:lang w:eastAsia="en-ID"/>
          <w14:ligatures w14:val="none"/>
        </w:rPr>
        <w:t xml:space="preserve"> </w:t>
      </w:r>
      <w:r w:rsidR="00A5599F" w:rsidRPr="00A5599F">
        <w:rPr>
          <w:rFonts w:ascii="Times New Roman" w:eastAsia="Times New Roman" w:hAnsi="Times New Roman" w:cs="Times New Roman"/>
          <w:i/>
          <w:iCs/>
          <w:kern w:val="0"/>
          <w:sz w:val="24"/>
          <w:szCs w:val="24"/>
          <w:lang w:eastAsia="en-ID"/>
          <w14:ligatures w14:val="none"/>
        </w:rPr>
        <w:t>Job Market Signaling</w:t>
      </w:r>
      <w:r w:rsidR="00A5599F">
        <w:rPr>
          <w:rFonts w:ascii="Times New Roman" w:eastAsia="Times New Roman" w:hAnsi="Times New Roman" w:cs="Times New Roman"/>
          <w:i/>
          <w:iCs/>
          <w:kern w:val="0"/>
          <w:sz w:val="24"/>
          <w:szCs w:val="24"/>
          <w:lang w:eastAsia="en-ID"/>
          <w14:ligatures w14:val="none"/>
        </w:rPr>
        <w:t xml:space="preserve"> </w:t>
      </w:r>
      <w:r w:rsidR="00B9459D" w:rsidRPr="00B9459D">
        <w:rPr>
          <w:rFonts w:ascii="Times New Roman" w:eastAsia="Times New Roman" w:hAnsi="Times New Roman" w:cs="Times New Roman"/>
          <w:kern w:val="0"/>
          <w:sz w:val="24"/>
          <w:szCs w:val="24"/>
          <w:lang w:eastAsia="en-ID"/>
          <w14:ligatures w14:val="none"/>
        </w:rPr>
        <w:t xml:space="preserve">dan diterbitkan dalam </w:t>
      </w:r>
      <w:r w:rsidR="00B9459D" w:rsidRPr="00B9459D">
        <w:rPr>
          <w:rFonts w:ascii="Times New Roman" w:eastAsia="Times New Roman" w:hAnsi="Times New Roman" w:cs="Times New Roman"/>
          <w:i/>
          <w:iCs/>
          <w:kern w:val="0"/>
          <w:sz w:val="24"/>
          <w:szCs w:val="24"/>
          <w:lang w:eastAsia="en-ID"/>
          <w14:ligatures w14:val="none"/>
        </w:rPr>
        <w:t>The Quarterly Journal of Economics</w:t>
      </w:r>
      <w:r w:rsidR="00B9459D" w:rsidRPr="00B9459D">
        <w:rPr>
          <w:rFonts w:ascii="Times New Roman" w:eastAsia="Times New Roman" w:hAnsi="Times New Roman" w:cs="Times New Roman"/>
          <w:kern w:val="0"/>
          <w:sz w:val="24"/>
          <w:szCs w:val="24"/>
          <w:lang w:eastAsia="en-ID"/>
          <w14:ligatures w14:val="none"/>
        </w:rPr>
        <w:t xml:space="preserve"> pada Agustus 1973</w:t>
      </w:r>
      <w:r w:rsidR="001022D3" w:rsidRPr="001022D3">
        <w:rPr>
          <w:rFonts w:ascii="Times New Roman" w:eastAsia="Times New Roman" w:hAnsi="Times New Roman" w:cs="Times New Roman"/>
          <w:kern w:val="0"/>
          <w:sz w:val="24"/>
          <w:szCs w:val="24"/>
          <w:lang w:eastAsia="en-ID"/>
          <w14:ligatures w14:val="none"/>
        </w:rPr>
        <w:t xml:space="preserve">. </w:t>
      </w:r>
      <w:r w:rsidR="00490D3B">
        <w:rPr>
          <w:rFonts w:ascii="Times New Roman" w:eastAsia="Times New Roman" w:hAnsi="Times New Roman" w:cs="Times New Roman"/>
          <w:kern w:val="0"/>
          <w:sz w:val="24"/>
          <w:szCs w:val="24"/>
          <w:lang w:eastAsia="en-ID"/>
          <w14:ligatures w14:val="none"/>
        </w:rPr>
        <w:t xml:space="preserve">Dalam penelitiannya </w:t>
      </w:r>
      <w:r w:rsidR="0079300F">
        <w:rPr>
          <w:rFonts w:ascii="Times New Roman" w:eastAsia="Times New Roman" w:hAnsi="Times New Roman" w:cs="Times New Roman"/>
          <w:kern w:val="0"/>
          <w:sz w:val="24"/>
          <w:szCs w:val="24"/>
          <w:lang w:eastAsia="en-ID"/>
          <w14:ligatures w14:val="none"/>
        </w:rPr>
        <w:t>k</w:t>
      </w:r>
      <w:r w:rsidR="00E1132A">
        <w:rPr>
          <w:rFonts w:ascii="Times New Roman" w:eastAsia="Times New Roman" w:hAnsi="Times New Roman" w:cs="Times New Roman"/>
          <w:kern w:val="0"/>
          <w:sz w:val="24"/>
          <w:szCs w:val="24"/>
          <w:lang w:eastAsia="en-ID"/>
          <w14:ligatures w14:val="none"/>
        </w:rPr>
        <w:t xml:space="preserve">onsep utama dalam teori ini adalah pendidikan </w:t>
      </w:r>
      <w:r w:rsidR="00CC70DD">
        <w:rPr>
          <w:rFonts w:ascii="Times New Roman" w:eastAsia="Times New Roman" w:hAnsi="Times New Roman" w:cs="Times New Roman"/>
          <w:kern w:val="0"/>
          <w:sz w:val="24"/>
          <w:szCs w:val="24"/>
          <w:lang w:eastAsia="en-ID"/>
          <w14:ligatures w14:val="none"/>
        </w:rPr>
        <w:t xml:space="preserve">tidak selalu meningkatkan produktivitas secara langsung tetapi berfungsi sebagai alat bagi pencari kerja untuk </w:t>
      </w:r>
      <w:r w:rsidR="000325E0">
        <w:rPr>
          <w:rFonts w:ascii="Times New Roman" w:eastAsia="Times New Roman" w:hAnsi="Times New Roman" w:cs="Times New Roman"/>
          <w:kern w:val="0"/>
          <w:sz w:val="24"/>
          <w:szCs w:val="24"/>
          <w:lang w:eastAsia="en-ID"/>
          <w14:ligatures w14:val="none"/>
        </w:rPr>
        <w:t>membedakan diri mereka di mata perusahaan.</w:t>
      </w:r>
      <w:r w:rsidR="000916FB">
        <w:rPr>
          <w:rFonts w:ascii="Times New Roman" w:eastAsia="Times New Roman" w:hAnsi="Times New Roman" w:cs="Times New Roman"/>
          <w:kern w:val="0"/>
          <w:sz w:val="24"/>
          <w:szCs w:val="24"/>
          <w:lang w:eastAsia="en-ID"/>
          <w14:ligatures w14:val="none"/>
        </w:rPr>
        <w:t xml:space="preserve"> Artinya </w:t>
      </w:r>
      <w:r w:rsidR="0049216C">
        <w:rPr>
          <w:rFonts w:ascii="Times New Roman" w:eastAsia="Times New Roman" w:hAnsi="Times New Roman" w:cs="Times New Roman"/>
          <w:kern w:val="0"/>
          <w:sz w:val="24"/>
          <w:szCs w:val="24"/>
          <w:lang w:eastAsia="en-ID"/>
          <w14:ligatures w14:val="none"/>
        </w:rPr>
        <w:t xml:space="preserve">bahwa </w:t>
      </w:r>
      <w:r w:rsidR="003602CF">
        <w:rPr>
          <w:rFonts w:ascii="Times New Roman" w:eastAsia="Times New Roman" w:hAnsi="Times New Roman" w:cs="Times New Roman"/>
          <w:kern w:val="0"/>
          <w:sz w:val="24"/>
          <w:szCs w:val="24"/>
          <w:lang w:eastAsia="en-ID"/>
          <w14:ligatures w14:val="none"/>
        </w:rPr>
        <w:t>p</w:t>
      </w:r>
      <w:r w:rsidR="0049216C">
        <w:rPr>
          <w:rFonts w:ascii="Times New Roman" w:eastAsia="Times New Roman" w:hAnsi="Times New Roman" w:cs="Times New Roman"/>
          <w:kern w:val="0"/>
          <w:sz w:val="24"/>
          <w:szCs w:val="24"/>
          <w:lang w:eastAsia="en-ID"/>
          <w14:ligatures w14:val="none"/>
        </w:rPr>
        <w:t>endidikan tidak selalu meningkatkan keterampilan atau kema</w:t>
      </w:r>
      <w:r w:rsidR="00DD43FE">
        <w:rPr>
          <w:rFonts w:ascii="Times New Roman" w:eastAsia="Times New Roman" w:hAnsi="Times New Roman" w:cs="Times New Roman"/>
          <w:kern w:val="0"/>
          <w:sz w:val="24"/>
          <w:szCs w:val="24"/>
          <w:lang w:eastAsia="en-ID"/>
          <w14:ligatures w14:val="none"/>
        </w:rPr>
        <w:t>m</w:t>
      </w:r>
      <w:r w:rsidR="0049216C">
        <w:rPr>
          <w:rFonts w:ascii="Times New Roman" w:eastAsia="Times New Roman" w:hAnsi="Times New Roman" w:cs="Times New Roman"/>
          <w:kern w:val="0"/>
          <w:sz w:val="24"/>
          <w:szCs w:val="24"/>
          <w:lang w:eastAsia="en-ID"/>
          <w14:ligatures w14:val="none"/>
        </w:rPr>
        <w:t>puan kerja seseorang secara langsung, tetapi lebih berfungsi sebagai sinyal kepada perusahaan bahwa seseorang memiliki karakteristik tertentu</w:t>
      </w:r>
      <w:r w:rsidR="00D60EF5">
        <w:rPr>
          <w:rFonts w:ascii="Times New Roman" w:eastAsia="Times New Roman" w:hAnsi="Times New Roman" w:cs="Times New Roman"/>
          <w:kern w:val="0"/>
          <w:sz w:val="24"/>
          <w:szCs w:val="24"/>
          <w:lang w:eastAsia="en-ID"/>
          <w14:ligatures w14:val="none"/>
        </w:rPr>
        <w:t xml:space="preserve"> </w:t>
      </w:r>
      <w:r w:rsidR="0049216C">
        <w:rPr>
          <w:rFonts w:ascii="Times New Roman" w:eastAsia="Times New Roman" w:hAnsi="Times New Roman" w:cs="Times New Roman"/>
          <w:kern w:val="0"/>
          <w:sz w:val="24"/>
          <w:szCs w:val="24"/>
          <w:lang w:eastAsia="en-ID"/>
          <w14:ligatures w14:val="none"/>
        </w:rPr>
        <w:t xml:space="preserve">yang diinginkan, seperti kecerdasan, kemampuan, </w:t>
      </w:r>
      <w:r w:rsidR="005A78E8">
        <w:rPr>
          <w:rFonts w:ascii="Times New Roman" w:eastAsia="Times New Roman" w:hAnsi="Times New Roman" w:cs="Times New Roman"/>
          <w:kern w:val="0"/>
          <w:sz w:val="24"/>
          <w:szCs w:val="24"/>
          <w:lang w:eastAsia="en-ID"/>
          <w14:ligatures w14:val="none"/>
        </w:rPr>
        <w:t>serta</w:t>
      </w:r>
      <w:r w:rsidR="0046321E">
        <w:rPr>
          <w:rFonts w:ascii="Times New Roman" w:eastAsia="Times New Roman" w:hAnsi="Times New Roman" w:cs="Times New Roman"/>
          <w:kern w:val="0"/>
          <w:sz w:val="24"/>
          <w:szCs w:val="24"/>
          <w:lang w:eastAsia="en-ID"/>
          <w14:ligatures w14:val="none"/>
        </w:rPr>
        <w:t xml:space="preserve"> kedisiplinan untuk </w:t>
      </w:r>
      <w:r w:rsidR="005A78E8">
        <w:rPr>
          <w:rFonts w:ascii="Times New Roman" w:eastAsia="Times New Roman" w:hAnsi="Times New Roman" w:cs="Times New Roman"/>
          <w:kern w:val="0"/>
          <w:sz w:val="24"/>
          <w:szCs w:val="24"/>
          <w:lang w:eastAsia="en-ID"/>
          <w14:ligatures w14:val="none"/>
        </w:rPr>
        <w:t xml:space="preserve">menjadi pekerja yang </w:t>
      </w:r>
      <w:r w:rsidR="00BE5F7B">
        <w:rPr>
          <w:rFonts w:ascii="Times New Roman" w:eastAsia="Times New Roman" w:hAnsi="Times New Roman" w:cs="Times New Roman"/>
          <w:kern w:val="0"/>
          <w:sz w:val="24"/>
          <w:szCs w:val="24"/>
          <w:lang w:eastAsia="en-ID"/>
          <w14:ligatures w14:val="none"/>
        </w:rPr>
        <w:t>baik</w:t>
      </w:r>
      <w:r w:rsidR="0016566D">
        <w:rPr>
          <w:rFonts w:ascii="Times New Roman" w:eastAsia="Times New Roman" w:hAnsi="Times New Roman" w:cs="Times New Roman"/>
          <w:kern w:val="0"/>
          <w:sz w:val="24"/>
          <w:szCs w:val="24"/>
          <w:lang w:eastAsia="en-ID"/>
          <w14:ligatures w14:val="none"/>
        </w:rPr>
        <w:t xml:space="preserve"> dan menyelesaikan tugas dengan kompleks.</w:t>
      </w:r>
      <w:r w:rsidR="00FE081A">
        <w:rPr>
          <w:rFonts w:ascii="Times New Roman" w:eastAsia="Times New Roman" w:hAnsi="Times New Roman" w:cs="Times New Roman"/>
          <w:kern w:val="0"/>
          <w:sz w:val="24"/>
          <w:szCs w:val="24"/>
          <w:lang w:eastAsia="en-ID"/>
          <w14:ligatures w14:val="none"/>
        </w:rPr>
        <w:t xml:space="preserve"> </w:t>
      </w:r>
      <w:r w:rsidR="0028524B">
        <w:rPr>
          <w:rFonts w:ascii="Times New Roman" w:eastAsia="Times New Roman" w:hAnsi="Times New Roman" w:cs="Times New Roman"/>
          <w:kern w:val="0"/>
          <w:sz w:val="24"/>
          <w:szCs w:val="24"/>
          <w:lang w:eastAsia="en-ID"/>
          <w14:ligatures w14:val="none"/>
        </w:rPr>
        <w:t>Teori Job Market Signaling dari Michael Spa</w:t>
      </w:r>
      <w:r w:rsidR="00DD43FE">
        <w:rPr>
          <w:rFonts w:ascii="Times New Roman" w:eastAsia="Times New Roman" w:hAnsi="Times New Roman" w:cs="Times New Roman"/>
          <w:kern w:val="0"/>
          <w:sz w:val="24"/>
          <w:szCs w:val="24"/>
          <w:lang w:eastAsia="en-ID"/>
          <w14:ligatures w14:val="none"/>
        </w:rPr>
        <w:t>n</w:t>
      </w:r>
      <w:r w:rsidR="0028524B">
        <w:rPr>
          <w:rFonts w:ascii="Times New Roman" w:eastAsia="Times New Roman" w:hAnsi="Times New Roman" w:cs="Times New Roman"/>
          <w:kern w:val="0"/>
          <w:sz w:val="24"/>
          <w:szCs w:val="24"/>
          <w:lang w:eastAsia="en-ID"/>
          <w14:ligatures w14:val="none"/>
        </w:rPr>
        <w:t>ce (1973)</w:t>
      </w:r>
      <w:r w:rsidR="00122D8B">
        <w:rPr>
          <w:rFonts w:ascii="Times New Roman" w:eastAsia="Times New Roman" w:hAnsi="Times New Roman" w:cs="Times New Roman"/>
          <w:kern w:val="0"/>
          <w:sz w:val="24"/>
          <w:szCs w:val="24"/>
          <w:lang w:eastAsia="en-ID"/>
          <w14:ligatures w14:val="none"/>
        </w:rPr>
        <w:t xml:space="preserve"> ini menjadi dasar bagi konsep </w:t>
      </w:r>
      <w:r w:rsidR="0024234D">
        <w:rPr>
          <w:rFonts w:ascii="Times New Roman" w:hAnsi="Times New Roman" w:cs="Times New Roman"/>
          <w:sz w:val="24"/>
          <w:szCs w:val="24"/>
        </w:rPr>
        <w:t xml:space="preserve">teori sinyal </w:t>
      </w:r>
      <w:r w:rsidR="00122D8B">
        <w:rPr>
          <w:rFonts w:ascii="Times New Roman" w:eastAsia="Times New Roman" w:hAnsi="Times New Roman" w:cs="Times New Roman"/>
          <w:kern w:val="0"/>
          <w:sz w:val="24"/>
          <w:szCs w:val="24"/>
          <w:lang w:eastAsia="en-ID"/>
          <w14:ligatures w14:val="none"/>
        </w:rPr>
        <w:t>yang kemudian berkembang dalam berbagai bidang termasuk akuntansi</w:t>
      </w:r>
      <w:r w:rsidR="00D85B8B">
        <w:rPr>
          <w:rFonts w:ascii="Times New Roman" w:eastAsia="Times New Roman" w:hAnsi="Times New Roman" w:cs="Times New Roman"/>
          <w:kern w:val="0"/>
          <w:sz w:val="24"/>
          <w:szCs w:val="24"/>
          <w:lang w:eastAsia="en-ID"/>
          <w14:ligatures w14:val="none"/>
        </w:rPr>
        <w:t>.</w:t>
      </w:r>
      <w:r w:rsidR="009410D7">
        <w:rPr>
          <w:rStyle w:val="ReferensiCatatanKaki"/>
          <w:rFonts w:ascii="Times New Roman" w:eastAsia="Times New Roman" w:hAnsi="Times New Roman" w:cs="Times New Roman"/>
          <w:kern w:val="0"/>
          <w:sz w:val="24"/>
          <w:szCs w:val="24"/>
          <w:lang w:eastAsia="en-ID"/>
          <w14:ligatures w14:val="none"/>
        </w:rPr>
        <w:footnoteReference w:id="35"/>
      </w:r>
    </w:p>
    <w:p w14:paraId="2A39C9CF" w14:textId="77777777" w:rsidR="003C30B0" w:rsidRDefault="007B4027" w:rsidP="003C30B0">
      <w:pPr>
        <w:pStyle w:val="DaftarParagraf"/>
        <w:spacing w:line="360" w:lineRule="auto"/>
        <w:ind w:left="709" w:firstLine="720"/>
        <w:jc w:val="both"/>
        <w:rPr>
          <w:rFonts w:ascii="Times New Roman" w:eastAsia="Times New Roman" w:hAnsi="Times New Roman" w:cs="Times New Roman"/>
          <w:kern w:val="0"/>
          <w:sz w:val="24"/>
          <w:szCs w:val="24"/>
          <w:lang w:eastAsia="en-ID"/>
          <w14:ligatures w14:val="none"/>
        </w:rPr>
      </w:pPr>
      <w:r w:rsidRPr="003C30B0">
        <w:rPr>
          <w:rFonts w:ascii="Times New Roman" w:eastAsia="Times New Roman" w:hAnsi="Times New Roman" w:cs="Times New Roman"/>
          <w:kern w:val="0"/>
          <w:sz w:val="24"/>
          <w:szCs w:val="24"/>
          <w:lang w:eastAsia="en-ID"/>
          <w14:ligatures w14:val="none"/>
        </w:rPr>
        <w:t xml:space="preserve">Teori sinyal pertama kali dikemukakan oleh Space (1973) yang menjelaskan bahwa pihak pengirim (pemilik informasi) memberikan suatu isyarat </w:t>
      </w:r>
      <w:r w:rsidR="00EE4C55" w:rsidRPr="003C30B0">
        <w:rPr>
          <w:rFonts w:ascii="Times New Roman" w:eastAsia="Times New Roman" w:hAnsi="Times New Roman" w:cs="Times New Roman"/>
          <w:kern w:val="0"/>
          <w:sz w:val="24"/>
          <w:szCs w:val="24"/>
          <w:lang w:eastAsia="en-ID"/>
          <w14:ligatures w14:val="none"/>
        </w:rPr>
        <w:t xml:space="preserve">atau sinyal berupa informasi yang mencerminkan kondisi suatu perusahaan yang bermanfaat bagi pihak penerima (investor). </w:t>
      </w:r>
      <w:r w:rsidR="0024234D" w:rsidRPr="003C30B0">
        <w:rPr>
          <w:rFonts w:ascii="Times New Roman" w:eastAsia="Times New Roman" w:hAnsi="Times New Roman" w:cs="Times New Roman"/>
          <w:kern w:val="0"/>
          <w:sz w:val="24"/>
          <w:szCs w:val="24"/>
          <w:lang w:eastAsia="en-ID"/>
          <w14:ligatures w14:val="none"/>
        </w:rPr>
        <w:t xml:space="preserve">Teori sinyal </w:t>
      </w:r>
      <w:r w:rsidR="00624B72" w:rsidRPr="003C30B0">
        <w:rPr>
          <w:rFonts w:ascii="Times New Roman" w:eastAsia="Times New Roman" w:hAnsi="Times New Roman" w:cs="Times New Roman"/>
          <w:kern w:val="0"/>
          <w:sz w:val="24"/>
          <w:szCs w:val="24"/>
          <w:lang w:eastAsia="en-ID"/>
          <w14:ligatures w14:val="none"/>
        </w:rPr>
        <w:t xml:space="preserve">kemudian dikembangkan oleh </w:t>
      </w:r>
      <w:r w:rsidR="00441655" w:rsidRPr="003C30B0">
        <w:rPr>
          <w:rFonts w:ascii="Times New Roman" w:eastAsia="Times New Roman" w:hAnsi="Times New Roman" w:cs="Times New Roman"/>
          <w:kern w:val="0"/>
          <w:sz w:val="24"/>
          <w:szCs w:val="24"/>
          <w:lang w:eastAsia="en-ID"/>
          <w14:ligatures w14:val="none"/>
        </w:rPr>
        <w:t xml:space="preserve">Stephen A. </w:t>
      </w:r>
      <w:r w:rsidR="00624B72" w:rsidRPr="003C30B0">
        <w:rPr>
          <w:rFonts w:ascii="Times New Roman" w:eastAsia="Times New Roman" w:hAnsi="Times New Roman" w:cs="Times New Roman"/>
          <w:kern w:val="0"/>
          <w:sz w:val="24"/>
          <w:szCs w:val="24"/>
          <w:lang w:eastAsia="en-ID"/>
          <w14:ligatures w14:val="none"/>
        </w:rPr>
        <w:t xml:space="preserve">Ross tahun 1977 yaitu adanya </w:t>
      </w:r>
      <w:r w:rsidR="00644867" w:rsidRPr="003C30B0">
        <w:rPr>
          <w:rFonts w:ascii="Times New Roman" w:eastAsia="Times New Roman" w:hAnsi="Times New Roman" w:cs="Times New Roman"/>
          <w:kern w:val="0"/>
          <w:sz w:val="24"/>
          <w:szCs w:val="24"/>
          <w:lang w:eastAsia="en-ID"/>
          <w14:ligatures w14:val="none"/>
        </w:rPr>
        <w:t>informasi asimetris antara informasi yang berasal dari manajemen dan informasi yang berasal dari pemegang saham.</w:t>
      </w:r>
      <w:r w:rsidR="00FB3AD4">
        <w:rPr>
          <w:rStyle w:val="ReferensiCatatanKaki"/>
          <w:rFonts w:ascii="Times New Roman" w:eastAsia="Times New Roman" w:hAnsi="Times New Roman" w:cs="Times New Roman"/>
          <w:kern w:val="0"/>
          <w:sz w:val="24"/>
          <w:szCs w:val="24"/>
          <w:lang w:eastAsia="en-ID"/>
          <w14:ligatures w14:val="none"/>
        </w:rPr>
        <w:footnoteReference w:id="36"/>
      </w:r>
      <w:r w:rsidR="00644867" w:rsidRPr="003C30B0">
        <w:rPr>
          <w:rFonts w:ascii="Times New Roman" w:eastAsia="Times New Roman" w:hAnsi="Times New Roman" w:cs="Times New Roman"/>
          <w:kern w:val="0"/>
          <w:sz w:val="24"/>
          <w:szCs w:val="24"/>
          <w:lang w:eastAsia="en-ID"/>
          <w14:ligatures w14:val="none"/>
        </w:rPr>
        <w:t xml:space="preserve"> </w:t>
      </w:r>
      <w:r w:rsidR="0057358E" w:rsidRPr="003C30B0">
        <w:rPr>
          <w:rFonts w:ascii="Times New Roman" w:eastAsia="Times New Roman" w:hAnsi="Times New Roman" w:cs="Times New Roman"/>
          <w:kern w:val="0"/>
          <w:sz w:val="24"/>
          <w:szCs w:val="24"/>
          <w:lang w:eastAsia="en-ID"/>
          <w14:ligatures w14:val="none"/>
        </w:rPr>
        <w:t xml:space="preserve">Informasi yang diterima oleh investor dapat berupa </w:t>
      </w:r>
      <w:r w:rsidR="00C210F3" w:rsidRPr="003C30B0">
        <w:rPr>
          <w:rFonts w:ascii="Times New Roman" w:eastAsia="Times New Roman" w:hAnsi="Times New Roman" w:cs="Times New Roman"/>
          <w:kern w:val="0"/>
          <w:sz w:val="24"/>
          <w:szCs w:val="24"/>
          <w:lang w:eastAsia="en-ID"/>
          <w14:ligatures w14:val="none"/>
        </w:rPr>
        <w:t>sinyal yang baik atau sinyal yang jelek</w:t>
      </w:r>
      <w:r w:rsidR="00095031" w:rsidRPr="003C30B0">
        <w:rPr>
          <w:rFonts w:ascii="Times New Roman" w:eastAsia="Times New Roman" w:hAnsi="Times New Roman" w:cs="Times New Roman"/>
          <w:kern w:val="0"/>
          <w:sz w:val="24"/>
          <w:szCs w:val="24"/>
          <w:lang w:eastAsia="en-ID"/>
          <w14:ligatures w14:val="none"/>
        </w:rPr>
        <w:t xml:space="preserve">. Sinyal yang baik bagi investor muncul ketika perusahaan melaporkan peningkatan laba, sedangkan penurunan laba dianggap sebagai sinyal yang jelek. Oleh karena itu, informasi menjadi elemen krusial bagi investor dan pelaku </w:t>
      </w:r>
      <w:r w:rsidR="00095031" w:rsidRPr="003C30B0">
        <w:rPr>
          <w:rFonts w:ascii="Times New Roman" w:eastAsia="Times New Roman" w:hAnsi="Times New Roman" w:cs="Times New Roman"/>
          <w:kern w:val="0"/>
          <w:sz w:val="24"/>
          <w:szCs w:val="24"/>
          <w:lang w:eastAsia="en-ID"/>
          <w14:ligatures w14:val="none"/>
        </w:rPr>
        <w:lastRenderedPageBreak/>
        <w:t>bisnis, karena memberikan gambaran mengenai kondisi perusahaan di masa lalu, saat ini, dan masa depan. Informasi yang lengkap, relevan, akurat, dan tepat waktu sangat dibutuhkan di pasar modal sebagai dasar analisis dalam pengambilan keputusan investasi.</w:t>
      </w:r>
      <w:r w:rsidR="00F17D9B">
        <w:rPr>
          <w:rStyle w:val="ReferensiCatatanKaki"/>
          <w:rFonts w:ascii="Times New Roman" w:eastAsia="Times New Roman" w:hAnsi="Times New Roman" w:cs="Times New Roman"/>
          <w:kern w:val="0"/>
          <w:sz w:val="24"/>
          <w:szCs w:val="24"/>
          <w:lang w:eastAsia="en-ID"/>
          <w14:ligatures w14:val="none"/>
        </w:rPr>
        <w:footnoteReference w:id="37"/>
      </w:r>
    </w:p>
    <w:p w14:paraId="778470F5" w14:textId="77777777" w:rsidR="003C30B0" w:rsidRDefault="000235B1" w:rsidP="003C30B0">
      <w:pPr>
        <w:pStyle w:val="DaftarParagraf"/>
        <w:spacing w:line="360" w:lineRule="auto"/>
        <w:ind w:left="709" w:firstLine="720"/>
        <w:jc w:val="both"/>
        <w:rPr>
          <w:rFonts w:ascii="Times New Roman" w:eastAsia="Times New Roman" w:hAnsi="Times New Roman" w:cs="Times New Roman"/>
          <w:kern w:val="0"/>
          <w:sz w:val="24"/>
          <w:szCs w:val="24"/>
          <w:lang w:eastAsia="en-ID"/>
          <w14:ligatures w14:val="none"/>
        </w:rPr>
      </w:pPr>
      <w:r w:rsidRPr="003C30B0">
        <w:rPr>
          <w:rFonts w:ascii="Times New Roman" w:eastAsia="Times New Roman" w:hAnsi="Times New Roman" w:cs="Times New Roman"/>
          <w:kern w:val="0"/>
          <w:sz w:val="24"/>
          <w:szCs w:val="24"/>
          <w:lang w:eastAsia="en-ID"/>
          <w14:ligatures w14:val="none"/>
        </w:rPr>
        <w:t xml:space="preserve">Dalam </w:t>
      </w:r>
      <w:r w:rsidR="003D1CAB" w:rsidRPr="003C30B0">
        <w:rPr>
          <w:rFonts w:ascii="Times New Roman" w:eastAsia="Times New Roman" w:hAnsi="Times New Roman" w:cs="Times New Roman"/>
          <w:kern w:val="0"/>
          <w:sz w:val="24"/>
          <w:szCs w:val="24"/>
          <w:lang w:eastAsia="en-ID"/>
          <w14:ligatures w14:val="none"/>
        </w:rPr>
        <w:t xml:space="preserve">dunia perbankan syariah, strategi yang diterapkan oleh bank dalam mengelola sumber daya dan kebijakan keuangan menjadi sinyal yang dapat mempengaruhi keputusan investasi. </w:t>
      </w:r>
      <w:r w:rsidR="00DB4D82" w:rsidRPr="003C30B0">
        <w:rPr>
          <w:rFonts w:ascii="Times New Roman" w:eastAsia="Times New Roman" w:hAnsi="Times New Roman" w:cs="Times New Roman"/>
          <w:kern w:val="0"/>
          <w:sz w:val="24"/>
          <w:szCs w:val="24"/>
          <w:lang w:eastAsia="en-ID"/>
          <w14:ligatures w14:val="none"/>
        </w:rPr>
        <w:t xml:space="preserve">Perbankan syariah mengandalkan transparansi dan kredibilitas untuk menarik kepercayaan investor. Berdasarkan </w:t>
      </w:r>
      <w:r w:rsidR="0024234D" w:rsidRPr="003C30B0">
        <w:rPr>
          <w:rFonts w:ascii="Times New Roman" w:eastAsia="Times New Roman" w:hAnsi="Times New Roman" w:cs="Times New Roman"/>
          <w:kern w:val="0"/>
          <w:sz w:val="24"/>
          <w:szCs w:val="24"/>
          <w:lang w:eastAsia="en-ID"/>
          <w14:ligatures w14:val="none"/>
        </w:rPr>
        <w:t xml:space="preserve">teori sinyal </w:t>
      </w:r>
      <w:r w:rsidR="00DB4D82" w:rsidRPr="003C30B0">
        <w:rPr>
          <w:rFonts w:ascii="Times New Roman" w:eastAsia="Times New Roman" w:hAnsi="Times New Roman" w:cs="Times New Roman"/>
          <w:kern w:val="0"/>
          <w:sz w:val="24"/>
          <w:szCs w:val="24"/>
          <w:lang w:eastAsia="en-ID"/>
          <w14:ligatures w14:val="none"/>
        </w:rPr>
        <w:t xml:space="preserve">bank syariah dapat memberikan sinyal kepda investor melalui pengelolaan sumber daya dan penerapan strategi keuangan yang mencerminkan kualitas dan </w:t>
      </w:r>
      <w:r w:rsidR="00EA2D5C" w:rsidRPr="003C30B0">
        <w:rPr>
          <w:rFonts w:ascii="Times New Roman" w:eastAsia="Times New Roman" w:hAnsi="Times New Roman" w:cs="Times New Roman"/>
          <w:kern w:val="0"/>
          <w:sz w:val="24"/>
          <w:szCs w:val="24"/>
          <w:lang w:eastAsia="en-ID"/>
          <w14:ligatures w14:val="none"/>
        </w:rPr>
        <w:t>k</w:t>
      </w:r>
      <w:r w:rsidR="00DB4D82" w:rsidRPr="003C30B0">
        <w:rPr>
          <w:rFonts w:ascii="Times New Roman" w:eastAsia="Times New Roman" w:hAnsi="Times New Roman" w:cs="Times New Roman"/>
          <w:kern w:val="0"/>
          <w:sz w:val="24"/>
          <w:szCs w:val="24"/>
          <w:lang w:eastAsia="en-ID"/>
          <w14:ligatures w14:val="none"/>
        </w:rPr>
        <w:t>eputusan syariah.</w:t>
      </w:r>
    </w:p>
    <w:p w14:paraId="7D235A53" w14:textId="0C68EF7C" w:rsidR="003C30B0" w:rsidRDefault="00861450" w:rsidP="003C30B0">
      <w:pPr>
        <w:pStyle w:val="DaftarParagraf"/>
        <w:spacing w:line="360" w:lineRule="auto"/>
        <w:ind w:left="709" w:firstLine="720"/>
        <w:jc w:val="both"/>
        <w:rPr>
          <w:rFonts w:ascii="Times New Roman" w:eastAsia="Times New Roman" w:hAnsi="Times New Roman" w:cs="Times New Roman"/>
          <w:kern w:val="0"/>
          <w:sz w:val="24"/>
          <w:szCs w:val="24"/>
          <w:lang w:eastAsia="en-ID"/>
          <w14:ligatures w14:val="none"/>
        </w:rPr>
      </w:pPr>
      <w:r w:rsidRPr="003C30B0">
        <w:rPr>
          <w:rFonts w:ascii="Times New Roman" w:eastAsia="Times New Roman" w:hAnsi="Times New Roman" w:cs="Times New Roman"/>
          <w:kern w:val="0"/>
          <w:sz w:val="24"/>
          <w:szCs w:val="24"/>
          <w:lang w:eastAsia="en-ID"/>
          <w14:ligatures w14:val="none"/>
        </w:rPr>
        <w:t xml:space="preserve">Dalam perspektif </w:t>
      </w:r>
      <w:r w:rsidR="0024234D" w:rsidRPr="003C30B0">
        <w:rPr>
          <w:rFonts w:ascii="Times New Roman" w:eastAsia="Times New Roman" w:hAnsi="Times New Roman" w:cs="Times New Roman"/>
          <w:kern w:val="0"/>
          <w:sz w:val="24"/>
          <w:szCs w:val="24"/>
          <w:lang w:eastAsia="en-ID"/>
          <w14:ligatures w14:val="none"/>
        </w:rPr>
        <w:t>teori sinyal</w:t>
      </w:r>
      <w:r w:rsidR="00133CA8" w:rsidRPr="003C30B0">
        <w:rPr>
          <w:rFonts w:ascii="Times New Roman" w:eastAsia="Times New Roman" w:hAnsi="Times New Roman" w:cs="Times New Roman"/>
          <w:kern w:val="0"/>
          <w:sz w:val="24"/>
          <w:szCs w:val="24"/>
          <w:lang w:eastAsia="en-ID"/>
          <w14:ligatures w14:val="none"/>
        </w:rPr>
        <w:t xml:space="preserve">, kinerja keuangan bank syariah memberikan sinyal kepada investor dan pemangku kepentingan mengenai stabilitas dan prospek perusahaan. </w:t>
      </w:r>
      <w:r w:rsidR="0036493B" w:rsidRPr="003C30B0">
        <w:rPr>
          <w:rFonts w:ascii="Times New Roman" w:eastAsia="Times New Roman" w:hAnsi="Times New Roman" w:cs="Times New Roman"/>
          <w:kern w:val="0"/>
          <w:sz w:val="24"/>
          <w:szCs w:val="24"/>
          <w:lang w:eastAsia="en-ID"/>
          <w14:ligatures w14:val="none"/>
        </w:rPr>
        <w:t xml:space="preserve">Kinerja keuangan yang baik mengirim sinyal positif guna meningkatkan kepercayaan investor dan daya saing bank, sementara </w:t>
      </w:r>
      <w:r w:rsidR="0039344F" w:rsidRPr="003C30B0">
        <w:rPr>
          <w:rFonts w:ascii="Times New Roman" w:eastAsia="Times New Roman" w:hAnsi="Times New Roman" w:cs="Times New Roman"/>
          <w:kern w:val="0"/>
          <w:sz w:val="24"/>
          <w:szCs w:val="24"/>
          <w:lang w:eastAsia="en-ID"/>
          <w14:ligatures w14:val="none"/>
        </w:rPr>
        <w:t>kinerja yang buruk dapat menjadi sinyal negati</w:t>
      </w:r>
      <w:r w:rsidR="0024234D" w:rsidRPr="003C30B0">
        <w:rPr>
          <w:rFonts w:ascii="Times New Roman" w:eastAsia="Times New Roman" w:hAnsi="Times New Roman" w:cs="Times New Roman"/>
          <w:kern w:val="0"/>
          <w:sz w:val="24"/>
          <w:szCs w:val="24"/>
          <w:lang w:eastAsia="en-ID"/>
          <w14:ligatures w14:val="none"/>
        </w:rPr>
        <w:t>f</w:t>
      </w:r>
      <w:r w:rsidR="0039344F" w:rsidRPr="003C30B0">
        <w:rPr>
          <w:rFonts w:ascii="Times New Roman" w:eastAsia="Times New Roman" w:hAnsi="Times New Roman" w:cs="Times New Roman"/>
          <w:kern w:val="0"/>
          <w:sz w:val="24"/>
          <w:szCs w:val="24"/>
          <w:lang w:eastAsia="en-ID"/>
          <w14:ligatures w14:val="none"/>
        </w:rPr>
        <w:t xml:space="preserve"> yang menurunkan minat investasi.</w:t>
      </w:r>
      <w:r w:rsidR="00BB2F87">
        <w:rPr>
          <w:rStyle w:val="ReferensiCatatanKaki"/>
          <w:rFonts w:ascii="Times New Roman" w:eastAsia="Times New Roman" w:hAnsi="Times New Roman" w:cs="Times New Roman"/>
          <w:kern w:val="0"/>
          <w:sz w:val="24"/>
          <w:szCs w:val="24"/>
          <w:lang w:eastAsia="en-ID"/>
          <w14:ligatures w14:val="none"/>
        </w:rPr>
        <w:footnoteReference w:id="38"/>
      </w:r>
      <w:r w:rsidR="0039344F" w:rsidRPr="003C30B0">
        <w:rPr>
          <w:rFonts w:ascii="Times New Roman" w:eastAsia="Times New Roman" w:hAnsi="Times New Roman" w:cs="Times New Roman"/>
          <w:kern w:val="0"/>
          <w:sz w:val="24"/>
          <w:szCs w:val="24"/>
          <w:lang w:eastAsia="en-ID"/>
          <w14:ligatures w14:val="none"/>
        </w:rPr>
        <w:t xml:space="preserve"> </w:t>
      </w:r>
      <w:r w:rsidR="00EA2D5C" w:rsidRPr="003C30B0">
        <w:rPr>
          <w:rFonts w:ascii="Times New Roman" w:eastAsia="Times New Roman" w:hAnsi="Times New Roman" w:cs="Times New Roman"/>
          <w:i/>
          <w:iCs/>
          <w:kern w:val="0"/>
          <w:sz w:val="24"/>
          <w:szCs w:val="24"/>
          <w:lang w:eastAsia="en-ID"/>
          <w14:ligatures w14:val="none"/>
        </w:rPr>
        <w:t xml:space="preserve">Intellectual </w:t>
      </w:r>
      <w:r w:rsidR="00D76C97" w:rsidRPr="003C30B0">
        <w:rPr>
          <w:rFonts w:ascii="Times New Roman" w:eastAsia="Times New Roman" w:hAnsi="Times New Roman" w:cs="Times New Roman"/>
          <w:i/>
          <w:iCs/>
          <w:kern w:val="0"/>
          <w:sz w:val="24"/>
          <w:szCs w:val="24"/>
          <w:lang w:eastAsia="en-ID"/>
          <w14:ligatures w14:val="none"/>
        </w:rPr>
        <w:t>c</w:t>
      </w:r>
      <w:r w:rsidR="00EA2D5C" w:rsidRPr="003C30B0">
        <w:rPr>
          <w:rFonts w:ascii="Times New Roman" w:eastAsia="Times New Roman" w:hAnsi="Times New Roman" w:cs="Times New Roman"/>
          <w:i/>
          <w:iCs/>
          <w:kern w:val="0"/>
          <w:sz w:val="24"/>
          <w:szCs w:val="24"/>
          <w:lang w:eastAsia="en-ID"/>
          <w14:ligatures w14:val="none"/>
        </w:rPr>
        <w:t>apital</w:t>
      </w:r>
      <w:r w:rsidR="00EA2D5C" w:rsidRPr="003C30B0">
        <w:rPr>
          <w:rFonts w:ascii="Times New Roman" w:eastAsia="Times New Roman" w:hAnsi="Times New Roman" w:cs="Times New Roman"/>
          <w:kern w:val="0"/>
          <w:sz w:val="24"/>
          <w:szCs w:val="24"/>
          <w:lang w:eastAsia="en-ID"/>
          <w14:ligatures w14:val="none"/>
        </w:rPr>
        <w:t xml:space="preserve"> berperan sebagai sinyal keunggulan bank dalam inovasi dan efisiensi operasional</w:t>
      </w:r>
      <w:r w:rsidR="00386A98" w:rsidRPr="003C30B0">
        <w:rPr>
          <w:rFonts w:ascii="Times New Roman" w:eastAsia="Times New Roman" w:hAnsi="Times New Roman" w:cs="Times New Roman"/>
          <w:kern w:val="0"/>
          <w:sz w:val="24"/>
          <w:szCs w:val="24"/>
          <w:lang w:eastAsia="en-ID"/>
          <w14:ligatures w14:val="none"/>
        </w:rPr>
        <w:t xml:space="preserve">. Modal manusia, structural, dan relasi yang kuat menunjukan bahwa bank memiliki kompetensi tinggi dalam mengelola keuangan dan melayani nasabah. </w:t>
      </w:r>
      <w:r w:rsidR="0037438B" w:rsidRPr="003C30B0">
        <w:rPr>
          <w:rFonts w:ascii="Times New Roman" w:eastAsia="Times New Roman" w:hAnsi="Times New Roman" w:cs="Times New Roman"/>
          <w:kern w:val="0"/>
          <w:sz w:val="24"/>
          <w:szCs w:val="24"/>
          <w:lang w:eastAsia="en-ID"/>
          <w14:ligatures w14:val="none"/>
        </w:rPr>
        <w:t xml:space="preserve">Investor cenderung lebih percaya pada bank yang memiliki </w:t>
      </w:r>
      <w:r w:rsidR="0037438B" w:rsidRPr="003C30B0">
        <w:rPr>
          <w:rFonts w:ascii="Times New Roman" w:eastAsia="Times New Roman" w:hAnsi="Times New Roman" w:cs="Times New Roman"/>
          <w:i/>
          <w:iCs/>
          <w:kern w:val="0"/>
          <w:sz w:val="24"/>
          <w:szCs w:val="24"/>
          <w:lang w:eastAsia="en-ID"/>
          <w14:ligatures w14:val="none"/>
        </w:rPr>
        <w:t>intellectual capital</w:t>
      </w:r>
      <w:r w:rsidR="0037438B" w:rsidRPr="003C30B0">
        <w:rPr>
          <w:rFonts w:ascii="Times New Roman" w:eastAsia="Times New Roman" w:hAnsi="Times New Roman" w:cs="Times New Roman"/>
          <w:kern w:val="0"/>
          <w:sz w:val="24"/>
          <w:szCs w:val="24"/>
          <w:lang w:eastAsia="en-ID"/>
          <w14:ligatures w14:val="none"/>
        </w:rPr>
        <w:t xml:space="preserve"> yang baik karena menandakan keberlanjutan usaha dan daya saing tinggi. </w:t>
      </w:r>
      <w:r w:rsidR="00A04030" w:rsidRPr="003C30B0">
        <w:rPr>
          <w:rFonts w:ascii="Times New Roman" w:eastAsia="Times New Roman" w:hAnsi="Times New Roman" w:cs="Times New Roman"/>
          <w:kern w:val="0"/>
          <w:sz w:val="24"/>
          <w:szCs w:val="24"/>
          <w:lang w:eastAsia="en-ID"/>
          <w14:ligatures w14:val="none"/>
        </w:rPr>
        <w:t>Pembiayaan bagi hasil seperti mudharabah dan musyarakah menjadi indi</w:t>
      </w:r>
      <w:r w:rsidR="001E5685">
        <w:rPr>
          <w:rFonts w:ascii="Times New Roman" w:eastAsia="Times New Roman" w:hAnsi="Times New Roman" w:cs="Times New Roman"/>
          <w:kern w:val="0"/>
          <w:sz w:val="24"/>
          <w:szCs w:val="24"/>
          <w:lang w:eastAsia="en-ID"/>
          <w14:ligatures w14:val="none"/>
        </w:rPr>
        <w:t>k</w:t>
      </w:r>
      <w:r w:rsidR="00A04030" w:rsidRPr="003C30B0">
        <w:rPr>
          <w:rFonts w:ascii="Times New Roman" w:eastAsia="Times New Roman" w:hAnsi="Times New Roman" w:cs="Times New Roman"/>
          <w:kern w:val="0"/>
          <w:sz w:val="24"/>
          <w:szCs w:val="24"/>
          <w:lang w:eastAsia="en-ID"/>
          <w14:ligatures w14:val="none"/>
        </w:rPr>
        <w:t xml:space="preserve">ator penting dalam perbankan syariah. Semakin besar proporsi pembiayaan bagi hasil yang dikelola </w:t>
      </w:r>
      <w:r w:rsidR="00695949" w:rsidRPr="003C30B0">
        <w:rPr>
          <w:rFonts w:ascii="Times New Roman" w:eastAsia="Times New Roman" w:hAnsi="Times New Roman" w:cs="Times New Roman"/>
          <w:kern w:val="0"/>
          <w:sz w:val="24"/>
          <w:szCs w:val="24"/>
          <w:lang w:eastAsia="en-ID"/>
          <w14:ligatures w14:val="none"/>
        </w:rPr>
        <w:t xml:space="preserve">bank semakin kuat sinyal bahwa bank tersebut menerapkan prinsip syariah secara optimal. Bank dengan porsi </w:t>
      </w:r>
      <w:r w:rsidR="002E47FE" w:rsidRPr="003C30B0">
        <w:rPr>
          <w:rFonts w:ascii="Times New Roman" w:eastAsia="Times New Roman" w:hAnsi="Times New Roman" w:cs="Times New Roman"/>
          <w:kern w:val="0"/>
          <w:sz w:val="24"/>
          <w:szCs w:val="24"/>
          <w:lang w:eastAsia="en-ID"/>
          <w14:ligatures w14:val="none"/>
        </w:rPr>
        <w:t xml:space="preserve">pembiayaan bagi hasil yang tinggi juga menunjukan kemampuan dalam manajemen risiko dan stabilitas keuangan. </w:t>
      </w:r>
      <w:r w:rsidR="00B14F44" w:rsidRPr="003C30B0">
        <w:rPr>
          <w:rFonts w:ascii="Times New Roman" w:eastAsia="Times New Roman" w:hAnsi="Times New Roman" w:cs="Times New Roman"/>
          <w:kern w:val="0"/>
          <w:sz w:val="24"/>
          <w:szCs w:val="24"/>
          <w:lang w:eastAsia="en-ID"/>
          <w14:ligatures w14:val="none"/>
        </w:rPr>
        <w:t xml:space="preserve">Selain itu, penerapan </w:t>
      </w:r>
      <w:r w:rsidR="00B14F44" w:rsidRPr="003C30B0">
        <w:rPr>
          <w:rFonts w:ascii="Times New Roman" w:eastAsia="Times New Roman" w:hAnsi="Times New Roman" w:cs="Times New Roman"/>
          <w:i/>
          <w:iCs/>
          <w:kern w:val="0"/>
          <w:sz w:val="24"/>
          <w:szCs w:val="24"/>
          <w:lang w:eastAsia="en-ID"/>
          <w14:ligatures w14:val="none"/>
        </w:rPr>
        <w:t>good corporate governance</w:t>
      </w:r>
      <w:r w:rsidR="00B14F44" w:rsidRPr="003C30B0">
        <w:rPr>
          <w:rFonts w:ascii="Times New Roman" w:eastAsia="Times New Roman" w:hAnsi="Times New Roman" w:cs="Times New Roman"/>
          <w:kern w:val="0"/>
          <w:sz w:val="24"/>
          <w:szCs w:val="24"/>
          <w:lang w:eastAsia="en-ID"/>
          <w14:ligatures w14:val="none"/>
        </w:rPr>
        <w:t xml:space="preserve"> yang baik juga menjadi sinyal bagi investor bahwa bank syariah dikelola secara professional dan transparan. Transparansi </w:t>
      </w:r>
      <w:r w:rsidR="00B14F44" w:rsidRPr="003C30B0">
        <w:rPr>
          <w:rFonts w:ascii="Times New Roman" w:eastAsia="Times New Roman" w:hAnsi="Times New Roman" w:cs="Times New Roman"/>
          <w:kern w:val="0"/>
          <w:sz w:val="24"/>
          <w:szCs w:val="24"/>
          <w:lang w:eastAsia="en-ID"/>
          <w14:ligatures w14:val="none"/>
        </w:rPr>
        <w:lastRenderedPageBreak/>
        <w:t xml:space="preserve">laporan keuangan, efektivitas pengawasan serta kepatuhan terhadap regulasi </w:t>
      </w:r>
      <w:r w:rsidR="00BB4EAE" w:rsidRPr="003C30B0">
        <w:rPr>
          <w:rFonts w:ascii="Times New Roman" w:eastAsia="Times New Roman" w:hAnsi="Times New Roman" w:cs="Times New Roman"/>
          <w:kern w:val="0"/>
          <w:sz w:val="24"/>
          <w:szCs w:val="24"/>
          <w:lang w:eastAsia="en-ID"/>
          <w14:ligatures w14:val="none"/>
        </w:rPr>
        <w:t>OJK</w:t>
      </w:r>
      <w:r w:rsidR="00B14F44" w:rsidRPr="003C30B0">
        <w:rPr>
          <w:rFonts w:ascii="Times New Roman" w:eastAsia="Times New Roman" w:hAnsi="Times New Roman" w:cs="Times New Roman"/>
          <w:kern w:val="0"/>
          <w:sz w:val="24"/>
          <w:szCs w:val="24"/>
          <w:lang w:eastAsia="en-ID"/>
          <w14:ligatures w14:val="none"/>
        </w:rPr>
        <w:t xml:space="preserve"> memberikan key</w:t>
      </w:r>
      <w:r w:rsidR="005967F0" w:rsidRPr="003C30B0">
        <w:rPr>
          <w:rFonts w:ascii="Times New Roman" w:eastAsia="Times New Roman" w:hAnsi="Times New Roman" w:cs="Times New Roman"/>
          <w:kern w:val="0"/>
          <w:sz w:val="24"/>
          <w:szCs w:val="24"/>
          <w:lang w:eastAsia="en-ID"/>
          <w14:ligatures w14:val="none"/>
        </w:rPr>
        <w:t>a</w:t>
      </w:r>
      <w:r w:rsidR="00B14F44" w:rsidRPr="003C30B0">
        <w:rPr>
          <w:rFonts w:ascii="Times New Roman" w:eastAsia="Times New Roman" w:hAnsi="Times New Roman" w:cs="Times New Roman"/>
          <w:kern w:val="0"/>
          <w:sz w:val="24"/>
          <w:szCs w:val="24"/>
          <w:lang w:eastAsia="en-ID"/>
          <w14:ligatures w14:val="none"/>
        </w:rPr>
        <w:t>kinan kep</w:t>
      </w:r>
      <w:r w:rsidR="00A95148">
        <w:rPr>
          <w:rFonts w:ascii="Times New Roman" w:eastAsia="Times New Roman" w:hAnsi="Times New Roman" w:cs="Times New Roman"/>
          <w:kern w:val="0"/>
          <w:sz w:val="24"/>
          <w:szCs w:val="24"/>
          <w:lang w:eastAsia="en-ID"/>
          <w14:ligatures w14:val="none"/>
        </w:rPr>
        <w:t>a</w:t>
      </w:r>
      <w:r w:rsidR="00B14F44" w:rsidRPr="003C30B0">
        <w:rPr>
          <w:rFonts w:ascii="Times New Roman" w:eastAsia="Times New Roman" w:hAnsi="Times New Roman" w:cs="Times New Roman"/>
          <w:kern w:val="0"/>
          <w:sz w:val="24"/>
          <w:szCs w:val="24"/>
          <w:lang w:eastAsia="en-ID"/>
          <w14:ligatures w14:val="none"/>
        </w:rPr>
        <w:t xml:space="preserve">da investor </w:t>
      </w:r>
      <w:r w:rsidR="005967F0" w:rsidRPr="003C30B0">
        <w:rPr>
          <w:rFonts w:ascii="Times New Roman" w:eastAsia="Times New Roman" w:hAnsi="Times New Roman" w:cs="Times New Roman"/>
          <w:kern w:val="0"/>
          <w:sz w:val="24"/>
          <w:szCs w:val="24"/>
          <w:lang w:eastAsia="en-ID"/>
          <w14:ligatures w14:val="none"/>
        </w:rPr>
        <w:t>bahwa bank memiliki manajemen risiko yang baik dan dapat bertahan dalam jangka panjang.</w:t>
      </w:r>
    </w:p>
    <w:p w14:paraId="04F34999" w14:textId="5A8A0D0C" w:rsidR="009C7B52" w:rsidRPr="003C30B0" w:rsidRDefault="005967F0" w:rsidP="003C30B0">
      <w:pPr>
        <w:pStyle w:val="DaftarParagraf"/>
        <w:spacing w:line="360" w:lineRule="auto"/>
        <w:ind w:left="709" w:firstLine="720"/>
        <w:jc w:val="both"/>
        <w:rPr>
          <w:rFonts w:ascii="Times New Roman" w:eastAsia="Times New Roman" w:hAnsi="Times New Roman" w:cs="Times New Roman"/>
          <w:kern w:val="0"/>
          <w:sz w:val="24"/>
          <w:szCs w:val="24"/>
          <w:lang w:eastAsia="en-ID"/>
          <w14:ligatures w14:val="none"/>
        </w:rPr>
      </w:pPr>
      <w:r w:rsidRPr="003C30B0">
        <w:rPr>
          <w:rFonts w:ascii="Times New Roman" w:eastAsia="Times New Roman" w:hAnsi="Times New Roman" w:cs="Times New Roman"/>
          <w:kern w:val="0"/>
          <w:sz w:val="24"/>
          <w:szCs w:val="24"/>
          <w:lang w:eastAsia="en-ID"/>
          <w14:ligatures w14:val="none"/>
        </w:rPr>
        <w:t xml:space="preserve">Secara keseluran, </w:t>
      </w:r>
      <w:r w:rsidR="0024234D" w:rsidRPr="003C30B0">
        <w:rPr>
          <w:rFonts w:ascii="Times New Roman" w:eastAsia="Times New Roman" w:hAnsi="Times New Roman" w:cs="Times New Roman"/>
          <w:kern w:val="0"/>
          <w:sz w:val="24"/>
          <w:szCs w:val="24"/>
          <w:lang w:eastAsia="en-ID"/>
          <w14:ligatures w14:val="none"/>
        </w:rPr>
        <w:t xml:space="preserve">teori sinyal </w:t>
      </w:r>
      <w:r w:rsidRPr="003C30B0">
        <w:rPr>
          <w:rFonts w:ascii="Times New Roman" w:eastAsia="Times New Roman" w:hAnsi="Times New Roman" w:cs="Times New Roman"/>
          <w:kern w:val="0"/>
          <w:sz w:val="24"/>
          <w:szCs w:val="24"/>
          <w:lang w:eastAsia="en-ID"/>
          <w14:ligatures w14:val="none"/>
        </w:rPr>
        <w:t xml:space="preserve">menjelaskan bahwa </w:t>
      </w:r>
      <w:r w:rsidR="00A836B2" w:rsidRPr="003C30B0">
        <w:rPr>
          <w:rFonts w:ascii="Times New Roman" w:eastAsia="Times New Roman" w:hAnsi="Times New Roman" w:cs="Times New Roman"/>
          <w:i/>
          <w:iCs/>
          <w:kern w:val="0"/>
          <w:sz w:val="24"/>
          <w:szCs w:val="24"/>
          <w:lang w:eastAsia="en-ID"/>
          <w14:ligatures w14:val="none"/>
        </w:rPr>
        <w:t>intellectual capital</w:t>
      </w:r>
      <w:r w:rsidR="00A836B2" w:rsidRPr="003C30B0">
        <w:rPr>
          <w:rFonts w:ascii="Times New Roman" w:eastAsia="Times New Roman" w:hAnsi="Times New Roman" w:cs="Times New Roman"/>
          <w:kern w:val="0"/>
          <w:sz w:val="24"/>
          <w:szCs w:val="24"/>
          <w:lang w:eastAsia="en-ID"/>
          <w14:ligatures w14:val="none"/>
        </w:rPr>
        <w:t xml:space="preserve">, pembiayaan bagi hasil dan </w:t>
      </w:r>
      <w:r w:rsidR="00A836B2" w:rsidRPr="003C30B0">
        <w:rPr>
          <w:rFonts w:ascii="Times New Roman" w:eastAsia="Times New Roman" w:hAnsi="Times New Roman" w:cs="Times New Roman"/>
          <w:i/>
          <w:iCs/>
          <w:kern w:val="0"/>
          <w:sz w:val="24"/>
          <w:szCs w:val="24"/>
          <w:lang w:eastAsia="en-ID"/>
          <w14:ligatures w14:val="none"/>
        </w:rPr>
        <w:t>good corporate governance</w:t>
      </w:r>
      <w:r w:rsidR="00A836B2" w:rsidRPr="003C30B0">
        <w:rPr>
          <w:rFonts w:ascii="Times New Roman" w:eastAsia="Times New Roman" w:hAnsi="Times New Roman" w:cs="Times New Roman"/>
          <w:kern w:val="0"/>
          <w:sz w:val="24"/>
          <w:szCs w:val="24"/>
          <w:lang w:eastAsia="en-ID"/>
          <w14:ligatures w14:val="none"/>
        </w:rPr>
        <w:t xml:space="preserve"> menjadi fa</w:t>
      </w:r>
      <w:r w:rsidR="0024234D" w:rsidRPr="003C30B0">
        <w:rPr>
          <w:rFonts w:ascii="Times New Roman" w:eastAsia="Times New Roman" w:hAnsi="Times New Roman" w:cs="Times New Roman"/>
          <w:kern w:val="0"/>
          <w:sz w:val="24"/>
          <w:szCs w:val="24"/>
          <w:lang w:eastAsia="en-ID"/>
          <w14:ligatures w14:val="none"/>
        </w:rPr>
        <w:t>k</w:t>
      </w:r>
      <w:r w:rsidR="00A836B2" w:rsidRPr="003C30B0">
        <w:rPr>
          <w:rFonts w:ascii="Times New Roman" w:eastAsia="Times New Roman" w:hAnsi="Times New Roman" w:cs="Times New Roman"/>
          <w:kern w:val="0"/>
          <w:sz w:val="24"/>
          <w:szCs w:val="24"/>
          <w:lang w:eastAsia="en-ID"/>
          <w14:ligatures w14:val="none"/>
        </w:rPr>
        <w:t>tor utama yang membentuk persepsi investor terhadap bank syariah. Semakin kuat sinyal yang diberikan</w:t>
      </w:r>
      <w:r w:rsidR="00D76C97" w:rsidRPr="003C30B0">
        <w:rPr>
          <w:rFonts w:ascii="Times New Roman" w:eastAsia="Times New Roman" w:hAnsi="Times New Roman" w:cs="Times New Roman"/>
          <w:kern w:val="0"/>
          <w:sz w:val="24"/>
          <w:szCs w:val="24"/>
          <w:lang w:eastAsia="en-ID"/>
          <w14:ligatures w14:val="none"/>
        </w:rPr>
        <w:t xml:space="preserve"> semakin tinggi tingkat kepercayaan investor yang pada akhirnya dapat meningkatkan nilai perusahaan dan stabilitas perbankan syariah.</w:t>
      </w:r>
    </w:p>
    <w:p w14:paraId="6DD23006" w14:textId="3EA0BB35" w:rsidR="00C91F14" w:rsidRPr="003D4FE9" w:rsidRDefault="003D4FE9" w:rsidP="003D4FE9">
      <w:pPr>
        <w:pStyle w:val="Judul3"/>
        <w:spacing w:line="360" w:lineRule="auto"/>
        <w:jc w:val="both"/>
        <w:rPr>
          <w:rStyle w:val="Judul3KAR"/>
          <w:rFonts w:ascii="Times New Roman" w:hAnsi="Times New Roman" w:cs="Times New Roman"/>
          <w:b/>
          <w:bCs/>
          <w:color w:val="auto"/>
        </w:rPr>
      </w:pPr>
      <w:bookmarkStart w:id="37" w:name="_Toc188530375"/>
      <w:bookmarkStart w:id="38" w:name="_Toc201145547"/>
      <w:bookmarkStart w:id="39" w:name="_Toc202655864"/>
      <w:r w:rsidRPr="003D4FE9">
        <w:rPr>
          <w:rStyle w:val="Judul3KAR"/>
          <w:rFonts w:ascii="Times New Roman" w:hAnsi="Times New Roman" w:cs="Times New Roman"/>
          <w:b/>
          <w:bCs/>
          <w:color w:val="auto"/>
        </w:rPr>
        <w:t>2.1.2</w:t>
      </w:r>
      <w:r w:rsidRPr="003D4FE9">
        <w:rPr>
          <w:rStyle w:val="Judul3KAR"/>
          <w:rFonts w:ascii="Times New Roman" w:hAnsi="Times New Roman" w:cs="Times New Roman"/>
          <w:b/>
          <w:bCs/>
          <w:color w:val="auto"/>
        </w:rPr>
        <w:tab/>
      </w:r>
      <w:r w:rsidR="00843E85" w:rsidRPr="003D4FE9">
        <w:rPr>
          <w:rStyle w:val="Judul3KAR"/>
          <w:rFonts w:ascii="Times New Roman" w:hAnsi="Times New Roman" w:cs="Times New Roman"/>
          <w:b/>
          <w:bCs/>
          <w:color w:val="auto"/>
        </w:rPr>
        <w:t>K</w:t>
      </w:r>
      <w:r w:rsidR="00ED3297" w:rsidRPr="003D4FE9">
        <w:rPr>
          <w:rStyle w:val="Judul3KAR"/>
          <w:rFonts w:ascii="Times New Roman" w:hAnsi="Times New Roman" w:cs="Times New Roman"/>
          <w:b/>
          <w:bCs/>
          <w:color w:val="auto"/>
        </w:rPr>
        <w:t>inerja Keuangan</w:t>
      </w:r>
      <w:bookmarkEnd w:id="37"/>
      <w:bookmarkEnd w:id="38"/>
      <w:bookmarkEnd w:id="39"/>
    </w:p>
    <w:p w14:paraId="307AEF1D" w14:textId="77777777" w:rsidR="000646F9" w:rsidRPr="000646F9" w:rsidRDefault="000646F9" w:rsidP="00CE581E">
      <w:pPr>
        <w:pStyle w:val="TidakAdaSpasi"/>
        <w:spacing w:line="360" w:lineRule="auto"/>
        <w:ind w:left="709"/>
        <w:jc w:val="both"/>
        <w:rPr>
          <w:rFonts w:ascii="Times New Roman" w:hAnsi="Times New Roman" w:cs="Times New Roman"/>
          <w:b/>
          <w:bCs/>
          <w:sz w:val="24"/>
          <w:szCs w:val="24"/>
        </w:rPr>
      </w:pPr>
      <w:bookmarkStart w:id="40" w:name="_Toc201144294"/>
      <w:bookmarkStart w:id="41" w:name="_Toc201145124"/>
      <w:bookmarkStart w:id="42" w:name="_Toc201145548"/>
      <w:bookmarkStart w:id="43" w:name="_Toc201145764"/>
      <w:bookmarkStart w:id="44" w:name="_Toc201147563"/>
      <w:bookmarkStart w:id="45" w:name="_Toc201148467"/>
      <w:r w:rsidRPr="000646F9">
        <w:rPr>
          <w:rFonts w:ascii="Times New Roman" w:hAnsi="Times New Roman" w:cs="Times New Roman"/>
          <w:b/>
          <w:bCs/>
          <w:sz w:val="24"/>
          <w:szCs w:val="24"/>
        </w:rPr>
        <w:t>1)</w:t>
      </w:r>
      <w:r>
        <w:tab/>
      </w:r>
      <w:r w:rsidR="00ED3297" w:rsidRPr="000646F9">
        <w:rPr>
          <w:rFonts w:ascii="Times New Roman" w:hAnsi="Times New Roman" w:cs="Times New Roman"/>
          <w:b/>
          <w:bCs/>
          <w:sz w:val="24"/>
          <w:szCs w:val="24"/>
        </w:rPr>
        <w:t xml:space="preserve">Pengertian </w:t>
      </w:r>
      <w:r w:rsidR="005248C7" w:rsidRPr="000646F9">
        <w:rPr>
          <w:rFonts w:ascii="Times New Roman" w:hAnsi="Times New Roman" w:cs="Times New Roman"/>
          <w:b/>
          <w:bCs/>
          <w:sz w:val="24"/>
          <w:szCs w:val="24"/>
        </w:rPr>
        <w:t>Kinerja Keuangan</w:t>
      </w:r>
      <w:bookmarkEnd w:id="40"/>
      <w:bookmarkEnd w:id="41"/>
      <w:bookmarkEnd w:id="42"/>
      <w:bookmarkEnd w:id="43"/>
      <w:bookmarkEnd w:id="44"/>
      <w:bookmarkEnd w:id="45"/>
    </w:p>
    <w:p w14:paraId="2083F409" w14:textId="24F0445A" w:rsidR="00F64FF0" w:rsidRPr="000646F9" w:rsidRDefault="005248C7" w:rsidP="000646F9">
      <w:pPr>
        <w:pStyle w:val="TidakAdaSpasi"/>
        <w:spacing w:line="360" w:lineRule="auto"/>
        <w:ind w:left="709" w:firstLine="720"/>
        <w:jc w:val="both"/>
        <w:rPr>
          <w:rFonts w:ascii="Times New Roman" w:hAnsi="Times New Roman" w:cs="Times New Roman"/>
          <w:sz w:val="24"/>
          <w:szCs w:val="24"/>
        </w:rPr>
      </w:pPr>
      <w:r w:rsidRPr="000646F9">
        <w:rPr>
          <w:rFonts w:ascii="Times New Roman" w:hAnsi="Times New Roman" w:cs="Times New Roman"/>
          <w:sz w:val="24"/>
          <w:szCs w:val="24"/>
        </w:rPr>
        <w:t>Kinerja keuangan menjadi aspek yang sangat penting bagi pelaku bisnis, karena berfungsi sebagai indikator untuk menilai apakah bisnis yang dijalankan mampu bertahan dan berkembang di masa depan. Kinerja keuangan menggambarkan kondisi keuangan perusahaan dalam suatu periode tertentu mencakup aspek penghimpunan dan penyaluran dana. Kinerja ini biasanya diukur melalui indikator seperti kecukupan modal, likuiditas, dan profitabilitas, yang bersama-sama mencerminkan kemampuan perusahaan dalam mengelola sumber daya keuangannya secara efektif.</w:t>
      </w:r>
      <w:r w:rsidR="000C2DFE" w:rsidRPr="000646F9">
        <w:rPr>
          <w:rStyle w:val="ReferensiCatatanKaki"/>
          <w:rFonts w:ascii="Times New Roman" w:hAnsi="Times New Roman" w:cs="Times New Roman"/>
          <w:sz w:val="24"/>
          <w:szCs w:val="24"/>
        </w:rPr>
        <w:footnoteReference w:id="39"/>
      </w:r>
    </w:p>
    <w:p w14:paraId="5AA7EB80" w14:textId="77777777" w:rsidR="00F64FF0" w:rsidRDefault="005248C7" w:rsidP="000646F9">
      <w:pPr>
        <w:pStyle w:val="DaftarParagraf"/>
        <w:spacing w:line="360" w:lineRule="auto"/>
        <w:ind w:left="709" w:firstLine="720"/>
        <w:jc w:val="both"/>
        <w:rPr>
          <w:rFonts w:ascii="Times New Roman" w:hAnsi="Times New Roman" w:cs="Times New Roman"/>
          <w:sz w:val="24"/>
          <w:szCs w:val="24"/>
        </w:rPr>
      </w:pPr>
      <w:r w:rsidRPr="000646F9">
        <w:rPr>
          <w:rFonts w:ascii="Times New Roman" w:hAnsi="Times New Roman" w:cs="Times New Roman"/>
          <w:sz w:val="24"/>
          <w:szCs w:val="24"/>
        </w:rPr>
        <w:t xml:space="preserve">Kinerja keuangan perusahaan merupakan evaluasi yang dilakukan untuk menilai sejauh mana perusahaan mampu mengelola sumber daya dan keuangannya sesuai dengan aturan dan prinsip yang berlaku. Hal ini menggambarkan kondisi keuangan </w:t>
      </w:r>
      <w:r w:rsidRPr="0093470B">
        <w:rPr>
          <w:rFonts w:ascii="Times New Roman" w:hAnsi="Times New Roman" w:cs="Times New Roman"/>
          <w:sz w:val="24"/>
          <w:szCs w:val="24"/>
        </w:rPr>
        <w:t>perusahaan pada suatu periode tertentu yang diukur melalui berbagai rasio keuangan untuk melihat baik atau buruknya kondisi keuangan perusahaan. Analisis kinerja keuangan ini sangat penting karena dapat memberikan gambaran mengenai efektivitas penggunaan sumber daya yang ada dalam menghadapi perubahan dan tantangan yang ada pada lingkungan eksternal dan internal perusahaan. Menurut Dadue</w:t>
      </w:r>
      <w:r w:rsidR="001A211B">
        <w:rPr>
          <w:rFonts w:ascii="Times New Roman" w:hAnsi="Times New Roman" w:cs="Times New Roman"/>
          <w:sz w:val="24"/>
          <w:szCs w:val="24"/>
        </w:rPr>
        <w:t xml:space="preserve">, </w:t>
      </w:r>
      <w:r w:rsidR="00AE55B1">
        <w:rPr>
          <w:rFonts w:ascii="Times New Roman" w:hAnsi="Times New Roman" w:cs="Times New Roman"/>
          <w:sz w:val="24"/>
          <w:szCs w:val="24"/>
        </w:rPr>
        <w:t>k</w:t>
      </w:r>
      <w:r w:rsidRPr="0093470B">
        <w:rPr>
          <w:rFonts w:ascii="Times New Roman" w:hAnsi="Times New Roman" w:cs="Times New Roman"/>
          <w:sz w:val="24"/>
          <w:szCs w:val="24"/>
        </w:rPr>
        <w:t xml:space="preserve">inerja keuangan perusahaan dapat dipahami sebagai </w:t>
      </w:r>
      <w:r w:rsidRPr="0093470B">
        <w:rPr>
          <w:rFonts w:ascii="Times New Roman" w:hAnsi="Times New Roman" w:cs="Times New Roman"/>
          <w:sz w:val="24"/>
          <w:szCs w:val="24"/>
        </w:rPr>
        <w:lastRenderedPageBreak/>
        <w:t>prestasi perusahaan dalam mengelola aspek-aspek keuangan yang meliputi pendapatan, operasional, struktur utang dan hasil investasi.</w:t>
      </w:r>
      <w:r w:rsidR="00467541" w:rsidRPr="0093470B">
        <w:rPr>
          <w:rStyle w:val="ReferensiCatatanKaki"/>
          <w:rFonts w:ascii="Times New Roman" w:hAnsi="Times New Roman" w:cs="Times New Roman"/>
          <w:sz w:val="24"/>
          <w:szCs w:val="24"/>
        </w:rPr>
        <w:footnoteReference w:id="40"/>
      </w:r>
      <w:r w:rsidRPr="0093470B">
        <w:rPr>
          <w:rFonts w:ascii="Times New Roman" w:hAnsi="Times New Roman" w:cs="Times New Roman"/>
          <w:sz w:val="24"/>
          <w:szCs w:val="24"/>
        </w:rPr>
        <w:t xml:space="preserve"> </w:t>
      </w:r>
    </w:p>
    <w:p w14:paraId="75785130" w14:textId="77777777" w:rsidR="00F64FF0" w:rsidRDefault="005248C7" w:rsidP="00F64FF0">
      <w:pPr>
        <w:pStyle w:val="DaftarParagraf"/>
        <w:spacing w:line="360" w:lineRule="auto"/>
        <w:ind w:left="709" w:firstLine="720"/>
        <w:jc w:val="both"/>
        <w:rPr>
          <w:rFonts w:ascii="Times New Roman" w:hAnsi="Times New Roman" w:cs="Times New Roman"/>
          <w:sz w:val="24"/>
          <w:szCs w:val="24"/>
        </w:rPr>
      </w:pPr>
      <w:r w:rsidRPr="0093470B">
        <w:rPr>
          <w:rFonts w:ascii="Times New Roman" w:hAnsi="Times New Roman" w:cs="Times New Roman"/>
          <w:sz w:val="24"/>
          <w:szCs w:val="24"/>
        </w:rPr>
        <w:t>Menurut Ikatan Akuntan Indonesia (IAI) kinerja keuangan mengacu pada kemampuan perusahaan dalam mengelola dan mengendalikan sumber dayanya untuk mencapai tujuan yang telah ditetapkan.</w:t>
      </w:r>
      <w:r w:rsidR="00C435D5" w:rsidRPr="0093470B">
        <w:rPr>
          <w:rStyle w:val="ReferensiCatatanKaki"/>
          <w:rFonts w:ascii="Times New Roman" w:hAnsi="Times New Roman" w:cs="Times New Roman"/>
          <w:sz w:val="24"/>
          <w:szCs w:val="24"/>
        </w:rPr>
        <w:footnoteReference w:id="41"/>
      </w:r>
      <w:r w:rsidRPr="0093470B">
        <w:rPr>
          <w:rFonts w:ascii="Times New Roman" w:hAnsi="Times New Roman" w:cs="Times New Roman"/>
          <w:sz w:val="24"/>
          <w:szCs w:val="24"/>
        </w:rPr>
        <w:t xml:space="preserve"> Kinerja keuangan ini menggambarkan seberapa efisien dan efektif perusahaan dalam memanfaatkan sumber daya, baik itu berupa aset, modal, maupun tenaga kerja, untuk menghasilkan hasil yang optimal. Dalam konteks ini, perusahaan diharapkan dapat mengelola keuangannya dengan bijaksana, memastikan bahwa setiap keputusan finansial yang diambil dapat mendukung kelangsungan operasional dan pertumbuhannya di masa depan. Kinerja keuangan mencerminkan kemampuan manajemen dalam menjaga kestabilan keuangan perusahaan, meminimalkan risiko, serta meningkatkan profitabilitas melalui pengelolaan yang tepat atas sumber daya yang ada. Sehingga, kinerja keuangan yang baik tidak hanya mencerminkan hasil laba yang tinggi, tetapi juga menunjukkan keberlanjutan dan ketahanan perusahaan dalam menghadapi perubahan kondisi pasar dan ekonomi.</w:t>
      </w:r>
    </w:p>
    <w:p w14:paraId="5D92466C" w14:textId="77777777" w:rsidR="00F64FF0" w:rsidRDefault="005248C7" w:rsidP="00F64FF0">
      <w:pPr>
        <w:pStyle w:val="DaftarParagraf"/>
        <w:spacing w:line="360" w:lineRule="auto"/>
        <w:ind w:left="709" w:firstLine="720"/>
        <w:jc w:val="both"/>
        <w:rPr>
          <w:rFonts w:ascii="Times New Roman" w:hAnsi="Times New Roman" w:cs="Times New Roman"/>
          <w:sz w:val="24"/>
          <w:szCs w:val="24"/>
        </w:rPr>
      </w:pPr>
      <w:r w:rsidRPr="0093470B">
        <w:rPr>
          <w:rFonts w:ascii="Times New Roman" w:hAnsi="Times New Roman" w:cs="Times New Roman"/>
          <w:sz w:val="24"/>
          <w:szCs w:val="24"/>
        </w:rPr>
        <w:t xml:space="preserve">Beberapa rasio yang digunakan dalam analisis kinerja keuangan antara lain adalah rasio likuiditas, yang mengukur kemampuan perusahaan untuk memenuhi kewajiban jangka pendek dengan aset lancar yang dimiliki. Rasio </w:t>
      </w:r>
      <w:r w:rsidRPr="00AE55B1">
        <w:rPr>
          <w:rFonts w:ascii="Times New Roman" w:hAnsi="Times New Roman" w:cs="Times New Roman"/>
          <w:sz w:val="24"/>
          <w:szCs w:val="24"/>
        </w:rPr>
        <w:t xml:space="preserve">leverage </w:t>
      </w:r>
      <w:r w:rsidRPr="0093470B">
        <w:rPr>
          <w:rFonts w:ascii="Times New Roman" w:hAnsi="Times New Roman" w:cs="Times New Roman"/>
          <w:sz w:val="24"/>
          <w:szCs w:val="24"/>
        </w:rPr>
        <w:t xml:space="preserve">atau solvabilitas yang menunjukkan sejauh mana perusahaan bergantung pada utang dibandingkan dengan ekuitasnya. Rasio aktivitas yang menggambarkan efisiensi perusahaan dalam menggunakan aset untuk menghasilkan pendapatan. Rasio profitabilitas yang menunjukkan kemampuan perusahaan untuk menghasilkan keuntungan dari pendapatan yang diperoleh. Serta rasio penilaian yang digunakan untuk menilai nilai pasar perusahaan melalui perbandingan harga saham dengan laba atau pendapatan yang dihasilkan. Dengan menggunakan rasio-rasio ini, analisis kinerja keuangan membantu dalam memahami posisi keuangan perusahaan </w:t>
      </w:r>
      <w:r w:rsidRPr="0093470B">
        <w:rPr>
          <w:rFonts w:ascii="Times New Roman" w:hAnsi="Times New Roman" w:cs="Times New Roman"/>
          <w:sz w:val="24"/>
          <w:szCs w:val="24"/>
        </w:rPr>
        <w:lastRenderedPageBreak/>
        <w:t>secara menyeluruh, yang pada gilirannya menjadi dasar pengambilan keputusan oleh manajemen, investor, dan pemangku kepentingan lainnya.</w:t>
      </w:r>
      <w:r w:rsidR="00332DB8" w:rsidRPr="0093470B">
        <w:rPr>
          <w:rStyle w:val="ReferensiCatatanKaki"/>
          <w:rFonts w:ascii="Times New Roman" w:hAnsi="Times New Roman" w:cs="Times New Roman"/>
          <w:sz w:val="24"/>
          <w:szCs w:val="24"/>
        </w:rPr>
        <w:footnoteReference w:id="42"/>
      </w:r>
    </w:p>
    <w:p w14:paraId="5C53E558" w14:textId="4320D4D8" w:rsidR="005600FF" w:rsidRPr="003A23A7" w:rsidRDefault="005248C7" w:rsidP="00F64FF0">
      <w:pPr>
        <w:pStyle w:val="DaftarParagraf"/>
        <w:spacing w:line="360" w:lineRule="auto"/>
        <w:ind w:left="709" w:firstLine="720"/>
        <w:jc w:val="both"/>
        <w:rPr>
          <w:rFonts w:ascii="Times New Roman" w:hAnsi="Times New Roman" w:cs="Times New Roman"/>
          <w:sz w:val="24"/>
          <w:szCs w:val="24"/>
        </w:rPr>
      </w:pPr>
      <w:r w:rsidRPr="0093470B">
        <w:rPr>
          <w:rFonts w:ascii="Times New Roman" w:hAnsi="Times New Roman" w:cs="Times New Roman"/>
          <w:sz w:val="24"/>
          <w:szCs w:val="24"/>
        </w:rPr>
        <w:t>Berdasarkan pengertian tersebut, kinerja keuangan dapat disimpulkan sebagai keberhasilan dan hasil kerja dalam menciptakan nilai bagi perusahaan melalui cara yang efisien. Kinerja keuangan ini terdapat dalam QS. Al-Ahqaf ayat 19:</w:t>
      </w:r>
      <w:r w:rsidR="006645C9">
        <w:rPr>
          <w:rStyle w:val="ReferensiCatatanKaki"/>
          <w:rFonts w:ascii="Times New Roman" w:hAnsi="Times New Roman" w:cs="Times New Roman"/>
          <w:sz w:val="24"/>
          <w:szCs w:val="24"/>
        </w:rPr>
        <w:footnoteReference w:id="43"/>
      </w:r>
    </w:p>
    <w:p w14:paraId="539A15D3" w14:textId="589FDA70" w:rsidR="00F96928" w:rsidRPr="005600FF" w:rsidRDefault="005600FF" w:rsidP="003A23A7">
      <w:pPr>
        <w:spacing w:line="360" w:lineRule="auto"/>
        <w:jc w:val="right"/>
        <w:rPr>
          <w:rFonts w:ascii="Times New Roman" w:hAnsi="Times New Roman" w:cs="Times New Roman"/>
          <w:sz w:val="24"/>
          <w:szCs w:val="24"/>
        </w:rPr>
      </w:pPr>
      <w:r w:rsidRPr="005600FF">
        <w:rPr>
          <w:rFonts w:ascii="Times New Roman" w:hAnsi="Times New Roman" w:cs="Times New Roman"/>
          <w:sz w:val="24"/>
          <w:szCs w:val="24"/>
        </w:rPr>
        <w:t>وَلِكُلٍّ دَرَجٰتٌ مِّمَّا عَمِلُوْاۚ وَلِيُوَفِّيَهُمْ اَعْمَالَهُمْ وَهُمْ لَا يُظْلَمُوْنَ</w:t>
      </w:r>
    </w:p>
    <w:p w14:paraId="666FC73F" w14:textId="493FEEC8" w:rsidR="00F96928" w:rsidRPr="00BD7719" w:rsidRDefault="00F96928" w:rsidP="009B6C16">
      <w:pPr>
        <w:pStyle w:val="DaftarParagraf"/>
        <w:spacing w:line="240" w:lineRule="auto"/>
        <w:jc w:val="both"/>
        <w:rPr>
          <w:rFonts w:ascii="Times New Roman" w:hAnsi="Times New Roman" w:cs="Times New Roman"/>
          <w:i/>
          <w:iCs/>
          <w:sz w:val="24"/>
          <w:szCs w:val="24"/>
        </w:rPr>
      </w:pPr>
      <w:r w:rsidRPr="00BD7719">
        <w:rPr>
          <w:rFonts w:ascii="Times New Roman" w:hAnsi="Times New Roman" w:cs="Times New Roman"/>
          <w:i/>
          <w:iCs/>
          <w:sz w:val="24"/>
          <w:szCs w:val="24"/>
        </w:rPr>
        <w:t>Artinya: “</w:t>
      </w:r>
      <w:r w:rsidR="005600FF" w:rsidRPr="00BD7719">
        <w:rPr>
          <w:rFonts w:ascii="Times New Roman" w:hAnsi="Times New Roman" w:cs="Times New Roman"/>
          <w:i/>
          <w:iCs/>
          <w:sz w:val="24"/>
          <w:szCs w:val="24"/>
        </w:rPr>
        <w:t>Setiap orang memperoleh tingkatan sesuai dengan apa yang telah mereka kerjakan dan agar Allah menyempurnakan balasan amal mereka serta mereka tidak dizalimi</w:t>
      </w:r>
      <w:r w:rsidRPr="00BD7719">
        <w:rPr>
          <w:rFonts w:ascii="Times New Roman" w:hAnsi="Times New Roman" w:cs="Times New Roman"/>
          <w:i/>
          <w:iCs/>
          <w:sz w:val="24"/>
          <w:szCs w:val="24"/>
        </w:rPr>
        <w:t>.” (QS. Al</w:t>
      </w:r>
      <w:r w:rsidR="005600FF" w:rsidRPr="00BD7719">
        <w:rPr>
          <w:rFonts w:ascii="Times New Roman" w:hAnsi="Times New Roman" w:cs="Times New Roman"/>
          <w:i/>
          <w:iCs/>
          <w:sz w:val="24"/>
          <w:szCs w:val="24"/>
        </w:rPr>
        <w:t>-</w:t>
      </w:r>
      <w:r w:rsidRPr="00BD7719">
        <w:rPr>
          <w:rFonts w:ascii="Times New Roman" w:hAnsi="Times New Roman" w:cs="Times New Roman"/>
          <w:i/>
          <w:iCs/>
          <w:sz w:val="24"/>
          <w:szCs w:val="24"/>
        </w:rPr>
        <w:t>Ahqaf:19)</w:t>
      </w:r>
    </w:p>
    <w:p w14:paraId="50DD08E5" w14:textId="77777777" w:rsidR="005600FF" w:rsidRPr="0093470B" w:rsidRDefault="005600FF" w:rsidP="00ED3297">
      <w:pPr>
        <w:pStyle w:val="DaftarParagraf"/>
        <w:spacing w:line="360" w:lineRule="auto"/>
        <w:ind w:left="0"/>
        <w:jc w:val="both"/>
        <w:rPr>
          <w:rFonts w:ascii="Times New Roman" w:hAnsi="Times New Roman" w:cs="Times New Roman"/>
          <w:i/>
          <w:iCs/>
          <w:sz w:val="24"/>
          <w:szCs w:val="24"/>
        </w:rPr>
      </w:pPr>
    </w:p>
    <w:p w14:paraId="455C65DA" w14:textId="41E3CD60" w:rsidR="00447266" w:rsidRPr="00A073AD" w:rsidRDefault="005600FF" w:rsidP="00A073AD">
      <w:pPr>
        <w:pStyle w:val="DaftarParagra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Ayat tersebut menafsirkan bahwa</w:t>
      </w:r>
      <w:r w:rsidRPr="005600FF">
        <w:rPr>
          <w:rFonts w:ascii="Times New Roman" w:hAnsi="Times New Roman" w:cs="Times New Roman"/>
          <w:sz w:val="24"/>
          <w:szCs w:val="24"/>
        </w:rPr>
        <w:t xml:space="preserve"> setiap orang dari kedua kelompok manusia sebagaimana yang disebutkan itu memperoleh tingkatan yakni peringkat yang berbeda-beda baik di surga maupun di neraka sesuai dengan apa yang telah mereka kerjakan di dunia dan peringkat itu disempurnakan agar Allah mencukupkan balasan amal perbuatan mereka dan mereka tidak dirugikan dengan mengurangi ganjaran atau menambah siksaan.</w:t>
      </w:r>
      <w:r>
        <w:rPr>
          <w:rFonts w:ascii="Times New Roman" w:hAnsi="Times New Roman" w:cs="Times New Roman"/>
          <w:sz w:val="24"/>
          <w:szCs w:val="24"/>
        </w:rPr>
        <w:t xml:space="preserve"> </w:t>
      </w:r>
      <w:r w:rsidR="005248C7" w:rsidRPr="0093470B">
        <w:rPr>
          <w:rFonts w:ascii="Times New Roman" w:hAnsi="Times New Roman" w:cs="Times New Roman"/>
          <w:sz w:val="24"/>
          <w:szCs w:val="24"/>
        </w:rPr>
        <w:t>Secara keseluruhan, kinerja keuangan perusahaan menggambarkan seberapa baik perusahaan dapat mengintegrasikan dan mengelola berbagai faktor ini untuk mencapai tujuan finansial dan operasional yang diinginkan, serta mempertahankan kelangsungan dan pertumbuhan perusahaan dalam jangka panjang.</w:t>
      </w:r>
      <w:r w:rsidR="0070145D">
        <w:rPr>
          <w:rStyle w:val="ReferensiCatatanKaki"/>
          <w:rFonts w:ascii="Times New Roman" w:hAnsi="Times New Roman" w:cs="Times New Roman"/>
          <w:sz w:val="24"/>
          <w:szCs w:val="24"/>
        </w:rPr>
        <w:footnoteReference w:id="44"/>
      </w:r>
    </w:p>
    <w:p w14:paraId="2C6E057F" w14:textId="03EE7830" w:rsidR="001B6C6E" w:rsidRPr="000646F9" w:rsidRDefault="005248C7" w:rsidP="005838A5">
      <w:pPr>
        <w:pStyle w:val="TidakAdaSpasi"/>
        <w:numPr>
          <w:ilvl w:val="0"/>
          <w:numId w:val="42"/>
        </w:numPr>
        <w:spacing w:line="360" w:lineRule="auto"/>
        <w:jc w:val="both"/>
        <w:rPr>
          <w:rFonts w:ascii="Times New Roman" w:hAnsi="Times New Roman" w:cs="Times New Roman"/>
          <w:b/>
          <w:bCs/>
          <w:sz w:val="24"/>
          <w:szCs w:val="24"/>
        </w:rPr>
      </w:pPr>
      <w:bookmarkStart w:id="46" w:name="_Toc201144295"/>
      <w:bookmarkStart w:id="47" w:name="_Toc201145125"/>
      <w:bookmarkStart w:id="48" w:name="_Toc201145549"/>
      <w:bookmarkStart w:id="49" w:name="_Toc201145765"/>
      <w:bookmarkStart w:id="50" w:name="_Toc201147564"/>
      <w:bookmarkStart w:id="51" w:name="_Toc201148468"/>
      <w:r w:rsidRPr="000646F9">
        <w:rPr>
          <w:rFonts w:ascii="Times New Roman" w:hAnsi="Times New Roman" w:cs="Times New Roman"/>
          <w:b/>
          <w:bCs/>
          <w:sz w:val="24"/>
          <w:szCs w:val="24"/>
        </w:rPr>
        <w:t>Tujuan Kinerja keuangan</w:t>
      </w:r>
      <w:bookmarkEnd w:id="46"/>
      <w:bookmarkEnd w:id="47"/>
      <w:bookmarkEnd w:id="48"/>
      <w:bookmarkEnd w:id="49"/>
      <w:bookmarkEnd w:id="50"/>
      <w:bookmarkEnd w:id="51"/>
    </w:p>
    <w:p w14:paraId="7C166F1F" w14:textId="77777777" w:rsidR="00982CA7" w:rsidRDefault="005A1071" w:rsidP="009B6C16">
      <w:pPr>
        <w:pStyle w:val="DaftarParagraf"/>
        <w:spacing w:line="360" w:lineRule="auto"/>
        <w:ind w:left="709" w:firstLine="720"/>
        <w:jc w:val="both"/>
        <w:rPr>
          <w:rFonts w:ascii="Times New Roman" w:hAnsi="Times New Roman" w:cs="Times New Roman"/>
          <w:sz w:val="24"/>
          <w:szCs w:val="24"/>
        </w:rPr>
      </w:pPr>
      <w:r>
        <w:rPr>
          <w:rFonts w:ascii="Times New Roman" w:hAnsi="Times New Roman" w:cs="Times New Roman"/>
          <w:sz w:val="24"/>
          <w:szCs w:val="24"/>
        </w:rPr>
        <w:t xml:space="preserve">Tujuan kinerja keuangan perusahaan adalah untuk memberikan </w:t>
      </w:r>
      <w:r w:rsidR="00D23EE6">
        <w:rPr>
          <w:rFonts w:ascii="Times New Roman" w:hAnsi="Times New Roman" w:cs="Times New Roman"/>
          <w:sz w:val="24"/>
          <w:szCs w:val="24"/>
        </w:rPr>
        <w:t>g</w:t>
      </w:r>
      <w:r>
        <w:rPr>
          <w:rFonts w:ascii="Times New Roman" w:hAnsi="Times New Roman" w:cs="Times New Roman"/>
          <w:sz w:val="24"/>
          <w:szCs w:val="24"/>
        </w:rPr>
        <w:t xml:space="preserve">ambaran objektif tentang keberhasilan pengelolaan sumber daya finansial dalam mencapai efisiensi operasional, mengoptimalkan keuntungan dan menjaga kestabilan keuangan jangka </w:t>
      </w:r>
      <w:r w:rsidR="00D23EE6">
        <w:rPr>
          <w:rFonts w:ascii="Times New Roman" w:hAnsi="Times New Roman" w:cs="Times New Roman"/>
          <w:sz w:val="24"/>
          <w:szCs w:val="24"/>
        </w:rPr>
        <w:t>p</w:t>
      </w:r>
      <w:r>
        <w:rPr>
          <w:rFonts w:ascii="Times New Roman" w:hAnsi="Times New Roman" w:cs="Times New Roman"/>
          <w:sz w:val="24"/>
          <w:szCs w:val="24"/>
        </w:rPr>
        <w:t xml:space="preserve">anjang. Analisis ini membantu pemangku kepentingan seperti manajemen, investor, dan kreditor dalam </w:t>
      </w:r>
      <w:r>
        <w:rPr>
          <w:rFonts w:ascii="Times New Roman" w:hAnsi="Times New Roman" w:cs="Times New Roman"/>
          <w:sz w:val="24"/>
          <w:szCs w:val="24"/>
        </w:rPr>
        <w:lastRenderedPageBreak/>
        <w:t>pengambilan keputusan</w:t>
      </w:r>
      <w:r w:rsidR="005248C7" w:rsidRPr="0093470B">
        <w:rPr>
          <w:rFonts w:ascii="Times New Roman" w:hAnsi="Times New Roman" w:cs="Times New Roman"/>
          <w:sz w:val="24"/>
          <w:szCs w:val="24"/>
        </w:rPr>
        <w:t>.</w:t>
      </w:r>
      <w:r w:rsidR="00EC2032" w:rsidRPr="0093470B">
        <w:rPr>
          <w:rStyle w:val="ReferensiCatatanKaki"/>
          <w:rFonts w:ascii="Times New Roman" w:hAnsi="Times New Roman" w:cs="Times New Roman"/>
          <w:sz w:val="24"/>
          <w:szCs w:val="24"/>
        </w:rPr>
        <w:footnoteReference w:id="45"/>
      </w:r>
      <w:r w:rsidR="005248C7" w:rsidRPr="0093470B">
        <w:rPr>
          <w:rFonts w:ascii="Times New Roman" w:hAnsi="Times New Roman" w:cs="Times New Roman"/>
          <w:sz w:val="24"/>
          <w:szCs w:val="24"/>
        </w:rPr>
        <w:t xml:space="preserve"> Dengan pemahaman yang lebih baik mengenai kinerja keuangan, perusahaan dapat membuat perencanaan yang lebih akurat dan memperbaiki area yang membutuhkan perhatian untuk mendukung pertumbuhan dan daya saingnya di pasar.</w:t>
      </w:r>
      <w:r w:rsidR="001B6C6E" w:rsidRPr="0093470B">
        <w:rPr>
          <w:rFonts w:ascii="Times New Roman" w:hAnsi="Times New Roman" w:cs="Times New Roman"/>
          <w:sz w:val="24"/>
          <w:szCs w:val="24"/>
        </w:rPr>
        <w:t xml:space="preserve"> </w:t>
      </w:r>
      <w:r w:rsidR="005248C7" w:rsidRPr="0093470B">
        <w:rPr>
          <w:rFonts w:ascii="Times New Roman" w:hAnsi="Times New Roman" w:cs="Times New Roman"/>
          <w:sz w:val="24"/>
          <w:szCs w:val="24"/>
        </w:rPr>
        <w:t>Beberapa tujuan utama dari analisis kinerja keuangan adalah sebagai berikut:</w:t>
      </w:r>
    </w:p>
    <w:p w14:paraId="0B2F3DB3" w14:textId="7AE72BF4" w:rsidR="005A0347" w:rsidRPr="00874CD5" w:rsidRDefault="005248C7" w:rsidP="005838A5">
      <w:pPr>
        <w:pStyle w:val="DaftarParagraf"/>
        <w:numPr>
          <w:ilvl w:val="0"/>
          <w:numId w:val="17"/>
        </w:numPr>
        <w:spacing w:line="360" w:lineRule="auto"/>
        <w:jc w:val="both"/>
        <w:rPr>
          <w:rFonts w:ascii="Times New Roman" w:hAnsi="Times New Roman" w:cs="Times New Roman"/>
          <w:sz w:val="24"/>
          <w:szCs w:val="24"/>
        </w:rPr>
      </w:pPr>
      <w:r w:rsidRPr="00982CA7">
        <w:rPr>
          <w:rFonts w:ascii="Times New Roman" w:hAnsi="Times New Roman" w:cs="Times New Roman"/>
          <w:sz w:val="24"/>
          <w:szCs w:val="24"/>
        </w:rPr>
        <w:t xml:space="preserve">Menilai </w:t>
      </w:r>
      <w:r w:rsidR="00EA3B5C" w:rsidRPr="00982CA7">
        <w:rPr>
          <w:rFonts w:ascii="Times New Roman" w:hAnsi="Times New Roman" w:cs="Times New Roman"/>
          <w:sz w:val="24"/>
          <w:szCs w:val="24"/>
        </w:rPr>
        <w:t>Efektifitas Pengelolaan Keuangan</w:t>
      </w:r>
      <w:r w:rsidR="00874CD5">
        <w:rPr>
          <w:rFonts w:ascii="Times New Roman" w:hAnsi="Times New Roman" w:cs="Times New Roman"/>
          <w:sz w:val="24"/>
          <w:szCs w:val="24"/>
        </w:rPr>
        <w:t>, i</w:t>
      </w:r>
      <w:r w:rsidRPr="00874CD5">
        <w:rPr>
          <w:rFonts w:ascii="Times New Roman" w:hAnsi="Times New Roman" w:cs="Times New Roman"/>
          <w:sz w:val="24"/>
          <w:szCs w:val="24"/>
        </w:rPr>
        <w:t>ni merupakan tujuan utama dari kinerja keuangan yaitu untuk menilai seberapa efektif perusahaan dalam mengelola keuangan dan sumber daya yang dimilikinya, baik dalam hal pendapatan, biaya ataupun pengelolaan uatang. Mengingat hal ini penting karena untuk mengetahui apakah perusahaan dapat mencapai tujuan jangka pendek dan jangka panjangnya secara efisien.</w:t>
      </w:r>
    </w:p>
    <w:p w14:paraId="66E231A4" w14:textId="7528ED9A" w:rsidR="00982CA7" w:rsidRPr="00874CD5" w:rsidRDefault="005248C7" w:rsidP="005838A5">
      <w:pPr>
        <w:pStyle w:val="DaftarParagraf"/>
        <w:numPr>
          <w:ilvl w:val="0"/>
          <w:numId w:val="17"/>
        </w:numPr>
        <w:spacing w:line="360" w:lineRule="auto"/>
        <w:jc w:val="both"/>
        <w:rPr>
          <w:rFonts w:ascii="Times New Roman" w:hAnsi="Times New Roman" w:cs="Times New Roman"/>
          <w:b/>
          <w:bCs/>
          <w:sz w:val="24"/>
          <w:szCs w:val="24"/>
        </w:rPr>
      </w:pPr>
      <w:r w:rsidRPr="0093470B">
        <w:rPr>
          <w:rFonts w:ascii="Times New Roman" w:hAnsi="Times New Roman" w:cs="Times New Roman"/>
          <w:sz w:val="24"/>
          <w:szCs w:val="24"/>
        </w:rPr>
        <w:t>Mengukur Profitabilitas</w:t>
      </w:r>
      <w:r w:rsidR="00874CD5">
        <w:rPr>
          <w:rFonts w:ascii="Times New Roman" w:hAnsi="Times New Roman" w:cs="Times New Roman"/>
          <w:sz w:val="24"/>
          <w:szCs w:val="24"/>
        </w:rPr>
        <w:t>, k</w:t>
      </w:r>
      <w:r w:rsidRPr="00874CD5">
        <w:rPr>
          <w:rFonts w:ascii="Times New Roman" w:hAnsi="Times New Roman" w:cs="Times New Roman"/>
          <w:sz w:val="24"/>
          <w:szCs w:val="24"/>
        </w:rPr>
        <w:t>inerja keuangan bertujuan untuk mengukur kemampuan suatu perusahaan dalam menghasilkan laba dari kegiatan operasionalnya. Profitabilitas yang baik akan menunjukan bahwa sebuah perusahaan itu mampu dalam menghasilkan keuntungan yang cukup guna memenuhi kewajiban keuangan dan juga mendukung pertumbuhannya.</w:t>
      </w:r>
    </w:p>
    <w:p w14:paraId="128C8974" w14:textId="1214D2D8" w:rsidR="00982CA7" w:rsidRPr="00874CD5" w:rsidRDefault="005248C7" w:rsidP="005838A5">
      <w:pPr>
        <w:pStyle w:val="DaftarParagraf"/>
        <w:numPr>
          <w:ilvl w:val="0"/>
          <w:numId w:val="17"/>
        </w:numPr>
        <w:spacing w:line="360" w:lineRule="auto"/>
        <w:jc w:val="both"/>
        <w:rPr>
          <w:rFonts w:ascii="Times New Roman" w:hAnsi="Times New Roman" w:cs="Times New Roman"/>
          <w:sz w:val="24"/>
          <w:szCs w:val="24"/>
        </w:rPr>
      </w:pPr>
      <w:r w:rsidRPr="00982CA7">
        <w:rPr>
          <w:rFonts w:ascii="Times New Roman" w:hAnsi="Times New Roman" w:cs="Times New Roman"/>
          <w:sz w:val="24"/>
          <w:szCs w:val="24"/>
        </w:rPr>
        <w:t>Mengevaluasi Likuiditas dan Solvabilitas</w:t>
      </w:r>
      <w:r w:rsidR="00874CD5">
        <w:rPr>
          <w:rFonts w:ascii="Times New Roman" w:hAnsi="Times New Roman" w:cs="Times New Roman"/>
          <w:sz w:val="24"/>
          <w:szCs w:val="24"/>
        </w:rPr>
        <w:t>, d</w:t>
      </w:r>
      <w:r w:rsidRPr="00874CD5">
        <w:rPr>
          <w:rFonts w:ascii="Times New Roman" w:hAnsi="Times New Roman" w:cs="Times New Roman"/>
          <w:sz w:val="24"/>
          <w:szCs w:val="24"/>
        </w:rPr>
        <w:t>alam analisis kinerja keuangan memungkinkan perusahaan untuk mengetahui sejauh mana perusahaan itu mampu memenuhi kewajiban jangka pendek (likuiditas) dan kewajiban jangka panjangnya (solvabilitas). Rasio ini penting guna menilai risiko keuangan yang dihadapi perusahaan.</w:t>
      </w:r>
    </w:p>
    <w:p w14:paraId="34C2A636" w14:textId="77777777" w:rsidR="00874CD5" w:rsidRDefault="005248C7" w:rsidP="005838A5">
      <w:pPr>
        <w:pStyle w:val="DaftarParagraf"/>
        <w:numPr>
          <w:ilvl w:val="0"/>
          <w:numId w:val="17"/>
        </w:numPr>
        <w:spacing w:line="360" w:lineRule="auto"/>
        <w:jc w:val="both"/>
        <w:rPr>
          <w:rFonts w:ascii="Times New Roman" w:hAnsi="Times New Roman" w:cs="Times New Roman"/>
          <w:sz w:val="24"/>
          <w:szCs w:val="24"/>
        </w:rPr>
      </w:pPr>
      <w:r w:rsidRPr="00982CA7">
        <w:rPr>
          <w:rFonts w:ascii="Times New Roman" w:hAnsi="Times New Roman" w:cs="Times New Roman"/>
          <w:sz w:val="24"/>
          <w:szCs w:val="24"/>
        </w:rPr>
        <w:t>Menilai Struktur Modal dan Utang</w:t>
      </w:r>
      <w:r w:rsidR="00874CD5">
        <w:rPr>
          <w:rFonts w:ascii="Times New Roman" w:hAnsi="Times New Roman" w:cs="Times New Roman"/>
          <w:sz w:val="24"/>
          <w:szCs w:val="24"/>
        </w:rPr>
        <w:t>, t</w:t>
      </w:r>
      <w:r w:rsidRPr="00982CA7">
        <w:rPr>
          <w:rFonts w:ascii="Times New Roman" w:hAnsi="Times New Roman" w:cs="Times New Roman"/>
          <w:sz w:val="24"/>
          <w:szCs w:val="24"/>
        </w:rPr>
        <w:t>ujuan kinerja lainnya adalah untuk mengevaluasi seberapa baik perusahaan itu dapat mengelola struktur modal dan utangnya. Mengelola utang dengan bijak dapat membantu perusahaan dalam menghindari kesulitan finansial dimasa yang akan dat</w:t>
      </w:r>
      <w:r w:rsidR="00D23EE6" w:rsidRPr="00982CA7">
        <w:rPr>
          <w:rFonts w:ascii="Times New Roman" w:hAnsi="Times New Roman" w:cs="Times New Roman"/>
          <w:sz w:val="24"/>
          <w:szCs w:val="24"/>
        </w:rPr>
        <w:t>a</w:t>
      </w:r>
      <w:r w:rsidRPr="00982CA7">
        <w:rPr>
          <w:rFonts w:ascii="Times New Roman" w:hAnsi="Times New Roman" w:cs="Times New Roman"/>
          <w:sz w:val="24"/>
          <w:szCs w:val="24"/>
        </w:rPr>
        <w:t>ng, sementara struktur modal yang kemudian akan mendukung pertumbuhan dan pengembangan perusahaan.</w:t>
      </w:r>
    </w:p>
    <w:p w14:paraId="0DECE4D5" w14:textId="77777777" w:rsidR="00874CD5" w:rsidRDefault="005248C7" w:rsidP="005838A5">
      <w:pPr>
        <w:pStyle w:val="DaftarParagraf"/>
        <w:numPr>
          <w:ilvl w:val="0"/>
          <w:numId w:val="17"/>
        </w:numPr>
        <w:spacing w:line="360" w:lineRule="auto"/>
        <w:jc w:val="both"/>
        <w:rPr>
          <w:rFonts w:ascii="Times New Roman" w:hAnsi="Times New Roman" w:cs="Times New Roman"/>
          <w:sz w:val="24"/>
          <w:szCs w:val="24"/>
        </w:rPr>
      </w:pPr>
      <w:r w:rsidRPr="00874CD5">
        <w:rPr>
          <w:rFonts w:ascii="Times New Roman" w:hAnsi="Times New Roman" w:cs="Times New Roman"/>
          <w:sz w:val="24"/>
          <w:szCs w:val="24"/>
        </w:rPr>
        <w:t xml:space="preserve">Mengidentifikasi </w:t>
      </w:r>
      <w:r w:rsidR="00EA3B5C" w:rsidRPr="00874CD5">
        <w:rPr>
          <w:rFonts w:ascii="Times New Roman" w:hAnsi="Times New Roman" w:cs="Times New Roman"/>
          <w:sz w:val="24"/>
          <w:szCs w:val="24"/>
        </w:rPr>
        <w:t>Risiko dan Peluang Keuangan</w:t>
      </w:r>
      <w:r w:rsidR="00874CD5">
        <w:rPr>
          <w:rFonts w:ascii="Times New Roman" w:hAnsi="Times New Roman" w:cs="Times New Roman"/>
          <w:sz w:val="24"/>
          <w:szCs w:val="24"/>
        </w:rPr>
        <w:t>, d</w:t>
      </w:r>
      <w:r w:rsidRPr="00874CD5">
        <w:rPr>
          <w:rFonts w:ascii="Times New Roman" w:hAnsi="Times New Roman" w:cs="Times New Roman"/>
          <w:sz w:val="24"/>
          <w:szCs w:val="24"/>
        </w:rPr>
        <w:t xml:space="preserve">engan menganalisis kinerja keuangan perusahaan dapat mengidentifikasi potensi risiko yang dapat mempengaruhi stabilitas finansialnya, seperti masalah likuiditas </w:t>
      </w:r>
      <w:r w:rsidRPr="00874CD5">
        <w:rPr>
          <w:rFonts w:ascii="Times New Roman" w:hAnsi="Times New Roman" w:cs="Times New Roman"/>
          <w:sz w:val="24"/>
          <w:szCs w:val="24"/>
        </w:rPr>
        <w:lastRenderedPageBreak/>
        <w:t>atau utang yang terlalu berlebihan. Analisis ini juga dapat membantu perusahaan melihat peluang baru dalam pengelolaan asset.</w:t>
      </w:r>
    </w:p>
    <w:p w14:paraId="37AA1972" w14:textId="77777777" w:rsidR="00874CD5" w:rsidRDefault="005248C7" w:rsidP="005838A5">
      <w:pPr>
        <w:pStyle w:val="DaftarParagraf"/>
        <w:numPr>
          <w:ilvl w:val="0"/>
          <w:numId w:val="17"/>
        </w:numPr>
        <w:spacing w:line="360" w:lineRule="auto"/>
        <w:jc w:val="both"/>
        <w:rPr>
          <w:rFonts w:ascii="Times New Roman" w:hAnsi="Times New Roman" w:cs="Times New Roman"/>
          <w:sz w:val="24"/>
          <w:szCs w:val="24"/>
        </w:rPr>
      </w:pPr>
      <w:r w:rsidRPr="00874CD5">
        <w:rPr>
          <w:rFonts w:ascii="Times New Roman" w:hAnsi="Times New Roman" w:cs="Times New Roman"/>
          <w:sz w:val="24"/>
          <w:szCs w:val="24"/>
        </w:rPr>
        <w:t xml:space="preserve">Membantu </w:t>
      </w:r>
      <w:r w:rsidR="00EA3B5C" w:rsidRPr="00874CD5">
        <w:rPr>
          <w:rFonts w:ascii="Times New Roman" w:hAnsi="Times New Roman" w:cs="Times New Roman"/>
          <w:sz w:val="24"/>
          <w:szCs w:val="24"/>
        </w:rPr>
        <w:t>Pegambilan Keputusan</w:t>
      </w:r>
      <w:r w:rsidR="00874CD5">
        <w:rPr>
          <w:rFonts w:ascii="Times New Roman" w:hAnsi="Times New Roman" w:cs="Times New Roman"/>
          <w:sz w:val="24"/>
          <w:szCs w:val="24"/>
        </w:rPr>
        <w:t>, k</w:t>
      </w:r>
      <w:r w:rsidRPr="00874CD5">
        <w:rPr>
          <w:rFonts w:ascii="Times New Roman" w:hAnsi="Times New Roman" w:cs="Times New Roman"/>
          <w:sz w:val="24"/>
          <w:szCs w:val="24"/>
        </w:rPr>
        <w:t xml:space="preserve">inerja keuangan memberikan informasi yang sangat penting bagi manajer, pemegang saham, dan investor guna membuat </w:t>
      </w:r>
      <w:r w:rsidR="00866307" w:rsidRPr="00874CD5">
        <w:rPr>
          <w:rFonts w:ascii="Times New Roman" w:hAnsi="Times New Roman" w:cs="Times New Roman"/>
          <w:sz w:val="24"/>
          <w:szCs w:val="24"/>
        </w:rPr>
        <w:t>k</w:t>
      </w:r>
      <w:r w:rsidRPr="00874CD5">
        <w:rPr>
          <w:rFonts w:ascii="Times New Roman" w:hAnsi="Times New Roman" w:cs="Times New Roman"/>
          <w:sz w:val="24"/>
          <w:szCs w:val="24"/>
        </w:rPr>
        <w:t xml:space="preserve">eputusan yang berkaitan dengan pengelolaan perusahaan. Seperti </w:t>
      </w:r>
      <w:r w:rsidR="002409C5" w:rsidRPr="00874CD5">
        <w:rPr>
          <w:rFonts w:ascii="Times New Roman" w:hAnsi="Times New Roman" w:cs="Times New Roman"/>
          <w:sz w:val="24"/>
          <w:szCs w:val="24"/>
        </w:rPr>
        <w:t>k</w:t>
      </w:r>
      <w:r w:rsidRPr="00874CD5">
        <w:rPr>
          <w:rFonts w:ascii="Times New Roman" w:hAnsi="Times New Roman" w:cs="Times New Roman"/>
          <w:sz w:val="24"/>
          <w:szCs w:val="24"/>
        </w:rPr>
        <w:t>eputusan investasi, pengambilan utang, pembagian dividen dan ekspansi bisnis yaitu strategi untuk memperluas skala bisnis dengan memperluas area operasi, menambah karyawan atau menambah fasilitas.</w:t>
      </w:r>
    </w:p>
    <w:p w14:paraId="2E95DC6E" w14:textId="6BA513F4" w:rsidR="00C35228" w:rsidRPr="00874CD5" w:rsidRDefault="005248C7" w:rsidP="005838A5">
      <w:pPr>
        <w:pStyle w:val="DaftarParagraf"/>
        <w:numPr>
          <w:ilvl w:val="0"/>
          <w:numId w:val="17"/>
        </w:numPr>
        <w:spacing w:line="360" w:lineRule="auto"/>
        <w:jc w:val="both"/>
        <w:rPr>
          <w:rFonts w:ascii="Times New Roman" w:hAnsi="Times New Roman" w:cs="Times New Roman"/>
          <w:sz w:val="24"/>
          <w:szCs w:val="24"/>
        </w:rPr>
      </w:pPr>
      <w:r w:rsidRPr="00874CD5">
        <w:rPr>
          <w:rFonts w:ascii="Times New Roman" w:hAnsi="Times New Roman" w:cs="Times New Roman"/>
          <w:sz w:val="24"/>
          <w:szCs w:val="24"/>
        </w:rPr>
        <w:t xml:space="preserve">Meningkatkan </w:t>
      </w:r>
      <w:r w:rsidR="00EA3B5C" w:rsidRPr="00874CD5">
        <w:rPr>
          <w:rFonts w:ascii="Times New Roman" w:hAnsi="Times New Roman" w:cs="Times New Roman"/>
          <w:sz w:val="24"/>
          <w:szCs w:val="24"/>
        </w:rPr>
        <w:t>Transparansi dan Akuntabilitas</w:t>
      </w:r>
      <w:r w:rsidR="00874CD5">
        <w:rPr>
          <w:rFonts w:ascii="Times New Roman" w:hAnsi="Times New Roman" w:cs="Times New Roman"/>
          <w:sz w:val="24"/>
          <w:szCs w:val="24"/>
        </w:rPr>
        <w:t>, d</w:t>
      </w:r>
      <w:r w:rsidRPr="00874CD5">
        <w:rPr>
          <w:rFonts w:ascii="Times New Roman" w:hAnsi="Times New Roman" w:cs="Times New Roman"/>
          <w:sz w:val="24"/>
          <w:szCs w:val="24"/>
        </w:rPr>
        <w:t>alam evaluasi kinerja keuangan bertujuan untuk meningkatkan transparansi perusahaan, baik di mata investor, kreditor, maupun publi</w:t>
      </w:r>
      <w:r w:rsidR="00866307" w:rsidRPr="00874CD5">
        <w:rPr>
          <w:rFonts w:ascii="Times New Roman" w:hAnsi="Times New Roman" w:cs="Times New Roman"/>
          <w:sz w:val="24"/>
          <w:szCs w:val="24"/>
        </w:rPr>
        <w:t>k</w:t>
      </w:r>
      <w:r w:rsidRPr="00874CD5">
        <w:rPr>
          <w:rFonts w:ascii="Times New Roman" w:hAnsi="Times New Roman" w:cs="Times New Roman"/>
          <w:sz w:val="24"/>
          <w:szCs w:val="24"/>
        </w:rPr>
        <w:t>. Dengan adanya informasi yang jelas dan terukur tentang kinerja keuangan perusahaan dapat mempertahankan kepercayaan dan akuntabilitas yang tinggi.</w:t>
      </w:r>
      <w:r w:rsidR="00D26944" w:rsidRPr="0093470B">
        <w:rPr>
          <w:rStyle w:val="ReferensiCatatanKaki"/>
          <w:rFonts w:ascii="Times New Roman" w:hAnsi="Times New Roman" w:cs="Times New Roman"/>
          <w:sz w:val="24"/>
          <w:szCs w:val="24"/>
        </w:rPr>
        <w:footnoteReference w:id="46"/>
      </w:r>
    </w:p>
    <w:p w14:paraId="74FE7C1F" w14:textId="2FA8F3D3" w:rsidR="002A2A8D" w:rsidRPr="00913C1E" w:rsidRDefault="005A1071" w:rsidP="00913C1E">
      <w:pPr>
        <w:pStyle w:val="DaftarParagraf"/>
        <w:spacing w:line="360" w:lineRule="auto"/>
        <w:ind w:left="709" w:firstLine="720"/>
        <w:jc w:val="both"/>
        <w:rPr>
          <w:rFonts w:ascii="Times New Roman" w:hAnsi="Times New Roman" w:cs="Times New Roman"/>
          <w:sz w:val="24"/>
          <w:szCs w:val="24"/>
        </w:rPr>
      </w:pPr>
      <w:r>
        <w:rPr>
          <w:rFonts w:ascii="Times New Roman" w:hAnsi="Times New Roman" w:cs="Times New Roman"/>
          <w:sz w:val="24"/>
          <w:szCs w:val="24"/>
        </w:rPr>
        <w:t>Tujuan utama kinerja keuangan adalah memastikan pengelolaan sumber daya keuangan yang optimal, menjaga kestabilan finansial dan juga mendukung pertumbuhan berkelanjutan. Dengan begitu perusahaan bisa berkembang dan bertahan di tengah perubahan bisnis</w:t>
      </w:r>
      <w:r w:rsidR="005248C7" w:rsidRPr="00C35228">
        <w:rPr>
          <w:rFonts w:ascii="Times New Roman" w:hAnsi="Times New Roman" w:cs="Times New Roman"/>
          <w:sz w:val="24"/>
          <w:szCs w:val="24"/>
        </w:rPr>
        <w:t>.</w:t>
      </w:r>
    </w:p>
    <w:p w14:paraId="700CB891" w14:textId="1A238635" w:rsidR="002A2A8D" w:rsidRPr="000646F9" w:rsidRDefault="005248C7" w:rsidP="005838A5">
      <w:pPr>
        <w:pStyle w:val="TidakAdaSpasi"/>
        <w:numPr>
          <w:ilvl w:val="0"/>
          <w:numId w:val="42"/>
        </w:numPr>
        <w:spacing w:line="360" w:lineRule="auto"/>
        <w:jc w:val="both"/>
        <w:rPr>
          <w:rFonts w:ascii="Times New Roman" w:hAnsi="Times New Roman" w:cs="Times New Roman"/>
          <w:b/>
          <w:bCs/>
          <w:sz w:val="24"/>
          <w:szCs w:val="24"/>
        </w:rPr>
      </w:pPr>
      <w:bookmarkStart w:id="52" w:name="_Toc201144296"/>
      <w:bookmarkStart w:id="53" w:name="_Toc201145126"/>
      <w:bookmarkStart w:id="54" w:name="_Toc201145550"/>
      <w:bookmarkStart w:id="55" w:name="_Toc201145766"/>
      <w:bookmarkStart w:id="56" w:name="_Toc201147565"/>
      <w:bookmarkStart w:id="57" w:name="_Toc201148469"/>
      <w:r w:rsidRPr="000646F9">
        <w:rPr>
          <w:rFonts w:ascii="Times New Roman" w:hAnsi="Times New Roman" w:cs="Times New Roman"/>
          <w:b/>
          <w:bCs/>
          <w:sz w:val="24"/>
          <w:szCs w:val="24"/>
        </w:rPr>
        <w:t>Manfaat Kinerja Keuangan</w:t>
      </w:r>
      <w:bookmarkEnd w:id="52"/>
      <w:bookmarkEnd w:id="53"/>
      <w:bookmarkEnd w:id="54"/>
      <w:bookmarkEnd w:id="55"/>
      <w:bookmarkEnd w:id="56"/>
      <w:bookmarkEnd w:id="57"/>
    </w:p>
    <w:p w14:paraId="5A7D963A" w14:textId="77777777" w:rsidR="00913C1E" w:rsidRDefault="005A1071" w:rsidP="00913C1E">
      <w:pPr>
        <w:pStyle w:val="DaftarParagraf"/>
        <w:spacing w:line="36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Manfaat kinerja keuangan sangat penting karena membantu perusahaan dan pihak terkait membuat </w:t>
      </w:r>
      <w:r w:rsidR="00866307">
        <w:rPr>
          <w:rFonts w:ascii="Times New Roman" w:hAnsi="Times New Roman" w:cs="Times New Roman"/>
          <w:sz w:val="24"/>
          <w:szCs w:val="24"/>
        </w:rPr>
        <w:t>k</w:t>
      </w:r>
      <w:r>
        <w:rPr>
          <w:rFonts w:ascii="Times New Roman" w:hAnsi="Times New Roman" w:cs="Times New Roman"/>
          <w:sz w:val="24"/>
          <w:szCs w:val="24"/>
        </w:rPr>
        <w:t>eputusan yang lebih baik. Bagi perusahaan, kinerja keuangan membantu menilai efektivitas operasional dan menemukan area yang perlu diperbaiki. Bagi pihak investor, ataupun kreditor ki</w:t>
      </w:r>
      <w:r w:rsidR="0018432D">
        <w:rPr>
          <w:rFonts w:ascii="Times New Roman" w:hAnsi="Times New Roman" w:cs="Times New Roman"/>
          <w:sz w:val="24"/>
          <w:szCs w:val="24"/>
        </w:rPr>
        <w:t>ner</w:t>
      </w:r>
      <w:r>
        <w:rPr>
          <w:rFonts w:ascii="Times New Roman" w:hAnsi="Times New Roman" w:cs="Times New Roman"/>
          <w:sz w:val="24"/>
          <w:szCs w:val="24"/>
        </w:rPr>
        <w:t>ja keuangan</w:t>
      </w:r>
      <w:r w:rsidR="0018432D">
        <w:rPr>
          <w:rFonts w:ascii="Times New Roman" w:hAnsi="Times New Roman" w:cs="Times New Roman"/>
          <w:sz w:val="24"/>
          <w:szCs w:val="24"/>
        </w:rPr>
        <w:t xml:space="preserve"> memberikan informasi tentang keuntungan, risiko dan stabilitas perusahaan. Sehingga membantu dalam pengambilan keputusan dan dapat menunjukan kemampuan perusahaan dalam memenuhi kewajiban utangnya.</w:t>
      </w:r>
      <w:r>
        <w:rPr>
          <w:rFonts w:ascii="Times New Roman" w:hAnsi="Times New Roman" w:cs="Times New Roman"/>
          <w:sz w:val="24"/>
          <w:szCs w:val="24"/>
        </w:rPr>
        <w:t xml:space="preserve"> </w:t>
      </w:r>
      <w:r w:rsidR="005248C7" w:rsidRPr="00913C1E">
        <w:rPr>
          <w:rFonts w:ascii="Times New Roman" w:hAnsi="Times New Roman" w:cs="Times New Roman"/>
          <w:sz w:val="24"/>
          <w:szCs w:val="24"/>
        </w:rPr>
        <w:t>Beberapa manfaat kinerja keuangan diantaranya sebagai berikut:</w:t>
      </w:r>
    </w:p>
    <w:p w14:paraId="23FE2869" w14:textId="77777777" w:rsidR="004C1043" w:rsidRDefault="005248C7" w:rsidP="005838A5">
      <w:pPr>
        <w:pStyle w:val="DaftarParagraf"/>
        <w:numPr>
          <w:ilvl w:val="0"/>
          <w:numId w:val="18"/>
        </w:numPr>
        <w:spacing w:line="360" w:lineRule="auto"/>
        <w:jc w:val="both"/>
        <w:rPr>
          <w:rFonts w:ascii="Times New Roman" w:hAnsi="Times New Roman" w:cs="Times New Roman"/>
          <w:sz w:val="24"/>
          <w:szCs w:val="24"/>
        </w:rPr>
      </w:pPr>
      <w:r w:rsidRPr="004C1043">
        <w:rPr>
          <w:rFonts w:ascii="Times New Roman" w:hAnsi="Times New Roman" w:cs="Times New Roman"/>
          <w:sz w:val="24"/>
          <w:szCs w:val="24"/>
        </w:rPr>
        <w:t>Evaluasi kesehatan finansial perusahaan</w:t>
      </w:r>
      <w:r w:rsidR="004C1043">
        <w:rPr>
          <w:rFonts w:ascii="Times New Roman" w:hAnsi="Times New Roman" w:cs="Times New Roman"/>
          <w:sz w:val="24"/>
          <w:szCs w:val="24"/>
        </w:rPr>
        <w:t>. D</w:t>
      </w:r>
      <w:r w:rsidRPr="004C1043">
        <w:rPr>
          <w:rFonts w:ascii="Times New Roman" w:hAnsi="Times New Roman" w:cs="Times New Roman"/>
          <w:sz w:val="24"/>
          <w:szCs w:val="24"/>
        </w:rPr>
        <w:t xml:space="preserve">apat mengetahui sejauh mana </w:t>
      </w:r>
      <w:r w:rsidR="00AE55B1" w:rsidRPr="004C1043">
        <w:rPr>
          <w:rFonts w:ascii="Times New Roman" w:hAnsi="Times New Roman" w:cs="Times New Roman"/>
          <w:sz w:val="24"/>
          <w:szCs w:val="24"/>
        </w:rPr>
        <w:t>k</w:t>
      </w:r>
      <w:r w:rsidRPr="004C1043">
        <w:rPr>
          <w:rFonts w:ascii="Times New Roman" w:hAnsi="Times New Roman" w:cs="Times New Roman"/>
          <w:sz w:val="24"/>
          <w:szCs w:val="24"/>
        </w:rPr>
        <w:t xml:space="preserve">esehatan keuangan perusahaan dengan menganalisis berbagai </w:t>
      </w:r>
      <w:r w:rsidRPr="004C1043">
        <w:rPr>
          <w:rFonts w:ascii="Times New Roman" w:hAnsi="Times New Roman" w:cs="Times New Roman"/>
          <w:sz w:val="24"/>
          <w:szCs w:val="24"/>
        </w:rPr>
        <w:lastRenderedPageBreak/>
        <w:t xml:space="preserve">rasio keuangan yang gilirannya memberikan </w:t>
      </w:r>
      <w:r w:rsidR="00AE55B1" w:rsidRPr="004C1043">
        <w:rPr>
          <w:rFonts w:ascii="Times New Roman" w:hAnsi="Times New Roman" w:cs="Times New Roman"/>
          <w:sz w:val="24"/>
          <w:szCs w:val="24"/>
        </w:rPr>
        <w:t>g</w:t>
      </w:r>
      <w:r w:rsidRPr="004C1043">
        <w:rPr>
          <w:rFonts w:ascii="Times New Roman" w:hAnsi="Times New Roman" w:cs="Times New Roman"/>
          <w:sz w:val="24"/>
          <w:szCs w:val="24"/>
        </w:rPr>
        <w:t>ambaran yang jelas tentang keadaan finansial perusahaan.</w:t>
      </w:r>
    </w:p>
    <w:p w14:paraId="5258DC69" w14:textId="77777777" w:rsidR="004C1043" w:rsidRDefault="004C1043" w:rsidP="005838A5">
      <w:pPr>
        <w:pStyle w:val="DaftarParagraf"/>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5248C7" w:rsidRPr="004C1043">
        <w:rPr>
          <w:rFonts w:ascii="Times New Roman" w:hAnsi="Times New Roman" w:cs="Times New Roman"/>
          <w:sz w:val="24"/>
          <w:szCs w:val="24"/>
        </w:rPr>
        <w:t>endukung pengambilan keputusan strategis</w:t>
      </w:r>
      <w:r>
        <w:rPr>
          <w:rFonts w:ascii="Times New Roman" w:hAnsi="Times New Roman" w:cs="Times New Roman"/>
          <w:sz w:val="24"/>
          <w:szCs w:val="24"/>
        </w:rPr>
        <w:t>. K</w:t>
      </w:r>
      <w:r w:rsidR="005248C7" w:rsidRPr="004C1043">
        <w:rPr>
          <w:rFonts w:ascii="Times New Roman" w:hAnsi="Times New Roman" w:cs="Times New Roman"/>
          <w:sz w:val="24"/>
          <w:szCs w:val="24"/>
        </w:rPr>
        <w:t>inerja keuangan yang dianalisis secara tepat dapat memberikan dasar yang kuat untuk pengambilan keputusan strategis dalam perusahaan. Baik itu dalam hal ekspansi bisnis, pengelolaan modal, pembelian aset, atau pengelolaan utang, informasi keuangan yang akurat memungkinkan manajemen untuk membuat keputusan yang lebih terinformasi dan tepat.</w:t>
      </w:r>
    </w:p>
    <w:p w14:paraId="4C3282E0" w14:textId="77777777" w:rsidR="004C1043" w:rsidRDefault="004C1043" w:rsidP="005838A5">
      <w:pPr>
        <w:pStyle w:val="DaftarParagraf"/>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5248C7" w:rsidRPr="004C1043">
        <w:rPr>
          <w:rFonts w:ascii="Times New Roman" w:hAnsi="Times New Roman" w:cs="Times New Roman"/>
          <w:sz w:val="24"/>
          <w:szCs w:val="24"/>
        </w:rPr>
        <w:t>enilai efisiensi pengelolaan sumber daya</w:t>
      </w:r>
      <w:r>
        <w:rPr>
          <w:rFonts w:ascii="Times New Roman" w:hAnsi="Times New Roman" w:cs="Times New Roman"/>
          <w:sz w:val="24"/>
          <w:szCs w:val="24"/>
        </w:rPr>
        <w:t>. P</w:t>
      </w:r>
      <w:r w:rsidR="005248C7" w:rsidRPr="004C1043">
        <w:rPr>
          <w:rFonts w:ascii="Times New Roman" w:hAnsi="Times New Roman" w:cs="Times New Roman"/>
          <w:sz w:val="24"/>
          <w:szCs w:val="24"/>
        </w:rPr>
        <w:t>erusahaan dapat menilai seberapa efisiennya mereka dalam menggunakan sumber daya yang dimiliki, baik dalam produksi, distribusi, maupun dalam penggunaan modal dan tenaga kerja. Ini penting untuk meningkatkan produktivitas dan mengurangi pemborosan dalam operasional perusahaan.</w:t>
      </w:r>
    </w:p>
    <w:p w14:paraId="3C014D83" w14:textId="77777777" w:rsidR="004C1043" w:rsidRDefault="005248C7" w:rsidP="005838A5">
      <w:pPr>
        <w:pStyle w:val="DaftarParagraf"/>
        <w:numPr>
          <w:ilvl w:val="0"/>
          <w:numId w:val="18"/>
        </w:numPr>
        <w:spacing w:line="360" w:lineRule="auto"/>
        <w:jc w:val="both"/>
        <w:rPr>
          <w:rFonts w:ascii="Times New Roman" w:hAnsi="Times New Roman" w:cs="Times New Roman"/>
          <w:sz w:val="24"/>
          <w:szCs w:val="24"/>
        </w:rPr>
      </w:pPr>
      <w:r w:rsidRPr="004C1043">
        <w:rPr>
          <w:rFonts w:ascii="Times New Roman" w:hAnsi="Times New Roman" w:cs="Times New Roman"/>
          <w:sz w:val="24"/>
          <w:szCs w:val="24"/>
        </w:rPr>
        <w:t>Identifikasi risiko keuangan</w:t>
      </w:r>
      <w:r w:rsidR="004C1043">
        <w:rPr>
          <w:rFonts w:ascii="Times New Roman" w:hAnsi="Times New Roman" w:cs="Times New Roman"/>
          <w:sz w:val="24"/>
          <w:szCs w:val="24"/>
        </w:rPr>
        <w:t xml:space="preserve">. </w:t>
      </w:r>
      <w:r w:rsidRPr="004C1043">
        <w:rPr>
          <w:rFonts w:ascii="Times New Roman" w:hAnsi="Times New Roman" w:cs="Times New Roman"/>
          <w:sz w:val="24"/>
          <w:szCs w:val="24"/>
        </w:rPr>
        <w:t>Perusahaan dapat mengidentifikasi potensi risiko yang dapat mempengaruhi kestabilan finansialnya, seperti risiko likuiditas atau utang yang berlebihan. Hal ini memungkinkan perusahaan untuk mengambil langkah-langkah mitigasi agar risiko tersebut tidak mengganggu operasi dan keberlanjutan perusahaan.</w:t>
      </w:r>
    </w:p>
    <w:p w14:paraId="217FF50E" w14:textId="77777777" w:rsidR="004C1043" w:rsidRDefault="005248C7" w:rsidP="005838A5">
      <w:pPr>
        <w:pStyle w:val="DaftarParagraf"/>
        <w:numPr>
          <w:ilvl w:val="0"/>
          <w:numId w:val="18"/>
        </w:numPr>
        <w:spacing w:line="360" w:lineRule="auto"/>
        <w:jc w:val="both"/>
        <w:rPr>
          <w:rFonts w:ascii="Times New Roman" w:hAnsi="Times New Roman" w:cs="Times New Roman"/>
          <w:sz w:val="24"/>
          <w:szCs w:val="24"/>
        </w:rPr>
      </w:pPr>
      <w:r w:rsidRPr="004C1043">
        <w:rPr>
          <w:rFonts w:ascii="Times New Roman" w:hAnsi="Times New Roman" w:cs="Times New Roman"/>
          <w:sz w:val="24"/>
          <w:szCs w:val="24"/>
        </w:rPr>
        <w:t>Meningkatkan kepercayaan investor dan pemangku kepentingan</w:t>
      </w:r>
      <w:r w:rsidR="004C1043">
        <w:rPr>
          <w:rFonts w:ascii="Times New Roman" w:hAnsi="Times New Roman" w:cs="Times New Roman"/>
          <w:sz w:val="24"/>
          <w:szCs w:val="24"/>
        </w:rPr>
        <w:t xml:space="preserve">. </w:t>
      </w:r>
      <w:r w:rsidRPr="004C1043">
        <w:rPr>
          <w:rFonts w:ascii="Times New Roman" w:hAnsi="Times New Roman" w:cs="Times New Roman"/>
          <w:sz w:val="24"/>
          <w:szCs w:val="24"/>
        </w:rPr>
        <w:t>Kinerja keuangan yang baik dan transparan memberikan rasa percaya kepada investor, kreditor, dan pemangku kepentingan lainnya mengenai kelayakan dan prospek perusahaan. Hal ini bisa meningkatkan minat investasi, membantu perusahaan dalam menarik pendanaan tambahan, dan menjaga hubungan yang baik dengan para pemangku kepentingan.</w:t>
      </w:r>
    </w:p>
    <w:p w14:paraId="10CDBD9F" w14:textId="77777777" w:rsidR="004C1043" w:rsidRDefault="005248C7" w:rsidP="005838A5">
      <w:pPr>
        <w:pStyle w:val="DaftarParagraf"/>
        <w:numPr>
          <w:ilvl w:val="0"/>
          <w:numId w:val="18"/>
        </w:numPr>
        <w:spacing w:line="360" w:lineRule="auto"/>
        <w:jc w:val="both"/>
        <w:rPr>
          <w:rFonts w:ascii="Times New Roman" w:hAnsi="Times New Roman" w:cs="Times New Roman"/>
          <w:sz w:val="24"/>
          <w:szCs w:val="24"/>
        </w:rPr>
      </w:pPr>
      <w:r w:rsidRPr="004C1043">
        <w:rPr>
          <w:rFonts w:ascii="Times New Roman" w:hAnsi="Times New Roman" w:cs="Times New Roman"/>
          <w:sz w:val="24"/>
          <w:szCs w:val="24"/>
        </w:rPr>
        <w:t>Peningkatan akses ke pembiayaan</w:t>
      </w:r>
      <w:r w:rsidR="004C1043">
        <w:rPr>
          <w:rFonts w:ascii="Times New Roman" w:hAnsi="Times New Roman" w:cs="Times New Roman"/>
          <w:sz w:val="24"/>
          <w:szCs w:val="24"/>
        </w:rPr>
        <w:t xml:space="preserve">. </w:t>
      </w:r>
      <w:r w:rsidRPr="004C1043">
        <w:rPr>
          <w:rFonts w:ascii="Times New Roman" w:hAnsi="Times New Roman" w:cs="Times New Roman"/>
          <w:sz w:val="24"/>
          <w:szCs w:val="24"/>
        </w:rPr>
        <w:t>Perusahaan dengan kinerja keuangan yang solid cenderung lebih mudah memperoleh pembiayaan dari lembaga keuangan atau investor. Rasio keuangan yang sehat meningkatkan kepercayaan pihak luar, yang memungkinkan perusahaan mendapatkan pinjaman atau modal dengan syarat yang lebih baik, seperti tingkat bunga yang lebih rendah.</w:t>
      </w:r>
    </w:p>
    <w:p w14:paraId="392DBA25" w14:textId="77777777" w:rsidR="004C1043" w:rsidRDefault="005248C7" w:rsidP="005838A5">
      <w:pPr>
        <w:pStyle w:val="DaftarParagraf"/>
        <w:numPr>
          <w:ilvl w:val="0"/>
          <w:numId w:val="18"/>
        </w:numPr>
        <w:spacing w:line="360" w:lineRule="auto"/>
        <w:jc w:val="both"/>
        <w:rPr>
          <w:rFonts w:ascii="Times New Roman" w:hAnsi="Times New Roman" w:cs="Times New Roman"/>
          <w:sz w:val="24"/>
          <w:szCs w:val="24"/>
        </w:rPr>
      </w:pPr>
      <w:r w:rsidRPr="004C1043">
        <w:rPr>
          <w:rFonts w:ascii="Times New Roman" w:hAnsi="Times New Roman" w:cs="Times New Roman"/>
          <w:sz w:val="24"/>
          <w:szCs w:val="24"/>
        </w:rPr>
        <w:t>Penelolaan utang lebih baik</w:t>
      </w:r>
      <w:r w:rsidR="004C1043">
        <w:rPr>
          <w:rFonts w:ascii="Times New Roman" w:hAnsi="Times New Roman" w:cs="Times New Roman"/>
          <w:sz w:val="24"/>
          <w:szCs w:val="24"/>
        </w:rPr>
        <w:t xml:space="preserve">. </w:t>
      </w:r>
      <w:r w:rsidRPr="004C1043">
        <w:rPr>
          <w:rFonts w:ascii="Times New Roman" w:hAnsi="Times New Roman" w:cs="Times New Roman"/>
          <w:sz w:val="24"/>
          <w:szCs w:val="24"/>
        </w:rPr>
        <w:t xml:space="preserve">Kinerja keuangan memungkinkan perusahaan untuk mengetahui struktur utangnya dan seberapa baik perusahaan mampu mengelola kewajibannya. Ini penting untuk menghindari masalah solvabilitas dan mengoptimalkan penggunaan </w:t>
      </w:r>
      <w:r w:rsidRPr="004C1043">
        <w:rPr>
          <w:rFonts w:ascii="Times New Roman" w:hAnsi="Times New Roman" w:cs="Times New Roman"/>
          <w:sz w:val="24"/>
          <w:szCs w:val="24"/>
        </w:rPr>
        <w:lastRenderedPageBreak/>
        <w:t>utang untuk mendukung pertumbuhan tanpa menambah risiko finansial yang berlebihan.</w:t>
      </w:r>
    </w:p>
    <w:p w14:paraId="4C3BBF69" w14:textId="77777777" w:rsidR="004C1043" w:rsidRDefault="005248C7" w:rsidP="005838A5">
      <w:pPr>
        <w:pStyle w:val="DaftarParagraf"/>
        <w:numPr>
          <w:ilvl w:val="0"/>
          <w:numId w:val="18"/>
        </w:numPr>
        <w:spacing w:line="360" w:lineRule="auto"/>
        <w:jc w:val="both"/>
        <w:rPr>
          <w:rFonts w:ascii="Times New Roman" w:hAnsi="Times New Roman" w:cs="Times New Roman"/>
          <w:sz w:val="24"/>
          <w:szCs w:val="24"/>
        </w:rPr>
      </w:pPr>
      <w:r w:rsidRPr="004C1043">
        <w:rPr>
          <w:rFonts w:ascii="Times New Roman" w:hAnsi="Times New Roman" w:cs="Times New Roman"/>
          <w:sz w:val="24"/>
          <w:szCs w:val="24"/>
        </w:rPr>
        <w:t>Meningkatkan pengelolaan laba dan dividen</w:t>
      </w:r>
      <w:r w:rsidR="004C1043">
        <w:rPr>
          <w:rFonts w:ascii="Times New Roman" w:hAnsi="Times New Roman" w:cs="Times New Roman"/>
          <w:sz w:val="24"/>
          <w:szCs w:val="24"/>
        </w:rPr>
        <w:t xml:space="preserve">. </w:t>
      </w:r>
      <w:r w:rsidRPr="004C1043">
        <w:rPr>
          <w:rFonts w:ascii="Times New Roman" w:hAnsi="Times New Roman" w:cs="Times New Roman"/>
          <w:sz w:val="24"/>
          <w:szCs w:val="24"/>
        </w:rPr>
        <w:t>Kinerja keuangan yang baik memungkinkan perusahaan untuk mengelola laba dengan lebih efektif. Perusahaan dapat membuat keputusan yang bijak terkait dengan pembagian dividen, reinvestasi laba, atau distribusi laba kepada pemegang saham, yang pada gilirannya mendukung pertumbuhan dan daya saing perusahaan.</w:t>
      </w:r>
    </w:p>
    <w:p w14:paraId="7FFED7D4" w14:textId="77777777" w:rsidR="004C1043" w:rsidRDefault="005248C7" w:rsidP="005838A5">
      <w:pPr>
        <w:pStyle w:val="DaftarParagraf"/>
        <w:numPr>
          <w:ilvl w:val="0"/>
          <w:numId w:val="18"/>
        </w:numPr>
        <w:spacing w:line="360" w:lineRule="auto"/>
        <w:jc w:val="both"/>
        <w:rPr>
          <w:rFonts w:ascii="Times New Roman" w:hAnsi="Times New Roman" w:cs="Times New Roman"/>
          <w:sz w:val="24"/>
          <w:szCs w:val="24"/>
        </w:rPr>
      </w:pPr>
      <w:r w:rsidRPr="004C1043">
        <w:rPr>
          <w:rFonts w:ascii="Times New Roman" w:hAnsi="Times New Roman" w:cs="Times New Roman"/>
          <w:sz w:val="24"/>
          <w:szCs w:val="24"/>
        </w:rPr>
        <w:t>Perencanaan keuangan yang lebih akurat</w:t>
      </w:r>
      <w:r w:rsidR="004C1043">
        <w:rPr>
          <w:rFonts w:ascii="Times New Roman" w:hAnsi="Times New Roman" w:cs="Times New Roman"/>
          <w:sz w:val="24"/>
          <w:szCs w:val="24"/>
        </w:rPr>
        <w:t xml:space="preserve">. </w:t>
      </w:r>
      <w:r w:rsidRPr="004C1043">
        <w:rPr>
          <w:rFonts w:ascii="Times New Roman" w:hAnsi="Times New Roman" w:cs="Times New Roman"/>
          <w:sz w:val="24"/>
          <w:szCs w:val="24"/>
        </w:rPr>
        <w:t>Manfaat lainnya adalah membantu perusahaan dalam merencanakan keuangan jangka panjang dengan lebih baik. Dengan analisis kinerja keuangan, perusahaan dapat memproyeksikan pendapatan, biaya dan kebutuhan investasi di masa depan, serta menyusun anggaran yang realistis dan dapat dipertanggungjawabkan.</w:t>
      </w:r>
    </w:p>
    <w:p w14:paraId="64187D13" w14:textId="7C40EDCA" w:rsidR="00C35228" w:rsidRPr="004C1043" w:rsidRDefault="005248C7" w:rsidP="005838A5">
      <w:pPr>
        <w:pStyle w:val="DaftarParagraf"/>
        <w:numPr>
          <w:ilvl w:val="0"/>
          <w:numId w:val="18"/>
        </w:numPr>
        <w:spacing w:line="360" w:lineRule="auto"/>
        <w:jc w:val="both"/>
        <w:rPr>
          <w:rFonts w:ascii="Times New Roman" w:hAnsi="Times New Roman" w:cs="Times New Roman"/>
          <w:sz w:val="24"/>
          <w:szCs w:val="24"/>
        </w:rPr>
      </w:pPr>
      <w:r w:rsidRPr="004C1043">
        <w:rPr>
          <w:rFonts w:ascii="Times New Roman" w:hAnsi="Times New Roman" w:cs="Times New Roman"/>
          <w:sz w:val="24"/>
          <w:szCs w:val="24"/>
        </w:rPr>
        <w:t>Meningkatkan akuntabilitas dan transparansi</w:t>
      </w:r>
      <w:r w:rsidR="004C1043">
        <w:rPr>
          <w:rFonts w:ascii="Times New Roman" w:hAnsi="Times New Roman" w:cs="Times New Roman"/>
          <w:sz w:val="24"/>
          <w:szCs w:val="24"/>
        </w:rPr>
        <w:t xml:space="preserve">. </w:t>
      </w:r>
      <w:r w:rsidRPr="004C1043">
        <w:rPr>
          <w:rFonts w:ascii="Times New Roman" w:hAnsi="Times New Roman" w:cs="Times New Roman"/>
          <w:sz w:val="24"/>
          <w:szCs w:val="24"/>
        </w:rPr>
        <w:t>Perusahaan dapat menunjukkan akuntabilitas dan transparansi kepada pihak-pihak eksternal seperti regulator, investor dan publik. Ini penting untuk menjaga reputasi perusahaan dan memenuhi kewajiban pelaporan keuangan yang sesuai dengan standar akuntansi yang berlaku.</w:t>
      </w:r>
      <w:r w:rsidR="00006CF3">
        <w:rPr>
          <w:rStyle w:val="ReferensiCatatanKaki"/>
          <w:rFonts w:ascii="Times New Roman" w:hAnsi="Times New Roman" w:cs="Times New Roman"/>
          <w:sz w:val="24"/>
          <w:szCs w:val="24"/>
        </w:rPr>
        <w:footnoteReference w:id="47"/>
      </w:r>
    </w:p>
    <w:p w14:paraId="56376DA9" w14:textId="159E8A9D" w:rsidR="00192341" w:rsidRPr="004C1043" w:rsidRDefault="005248C7" w:rsidP="004C1043">
      <w:pPr>
        <w:pStyle w:val="DaftarParagraf"/>
        <w:spacing w:line="360" w:lineRule="auto"/>
        <w:ind w:firstLine="349"/>
        <w:jc w:val="both"/>
        <w:rPr>
          <w:rFonts w:ascii="Times New Roman" w:hAnsi="Times New Roman" w:cs="Times New Roman"/>
          <w:sz w:val="24"/>
          <w:szCs w:val="24"/>
        </w:rPr>
      </w:pPr>
      <w:r w:rsidRPr="00C35228">
        <w:rPr>
          <w:rFonts w:ascii="Times New Roman" w:hAnsi="Times New Roman" w:cs="Times New Roman"/>
          <w:sz w:val="24"/>
          <w:szCs w:val="24"/>
        </w:rPr>
        <w:t>Dengan demikian</w:t>
      </w:r>
      <w:r w:rsidR="00866307">
        <w:rPr>
          <w:rFonts w:ascii="Times New Roman" w:hAnsi="Times New Roman" w:cs="Times New Roman"/>
          <w:sz w:val="24"/>
          <w:szCs w:val="24"/>
        </w:rPr>
        <w:t xml:space="preserve"> </w:t>
      </w:r>
      <w:r w:rsidRPr="00C35228">
        <w:rPr>
          <w:rFonts w:ascii="Times New Roman" w:hAnsi="Times New Roman" w:cs="Times New Roman"/>
          <w:sz w:val="24"/>
          <w:szCs w:val="24"/>
        </w:rPr>
        <w:t>manfaat kinerja keuangan tidak hanya terbatas pada penilaian internal, tetapi juga berperan besar dalam hubungan perusahaan dengan pihak eksternal dan dalam menjaga kelangsungan serta perkembangan bisnis jangka panjang.</w:t>
      </w:r>
    </w:p>
    <w:p w14:paraId="0F12BDDE" w14:textId="7F0D85D8" w:rsidR="008D27AD" w:rsidRPr="00853194" w:rsidRDefault="005248C7" w:rsidP="005838A5">
      <w:pPr>
        <w:pStyle w:val="TidakAdaSpasi"/>
        <w:numPr>
          <w:ilvl w:val="0"/>
          <w:numId w:val="42"/>
        </w:numPr>
        <w:spacing w:line="360" w:lineRule="auto"/>
        <w:jc w:val="both"/>
        <w:rPr>
          <w:rFonts w:ascii="Times New Roman" w:hAnsi="Times New Roman" w:cs="Times New Roman"/>
          <w:b/>
          <w:bCs/>
          <w:sz w:val="24"/>
          <w:szCs w:val="24"/>
        </w:rPr>
      </w:pPr>
      <w:bookmarkStart w:id="58" w:name="_Toc201144297"/>
      <w:bookmarkStart w:id="59" w:name="_Toc201145127"/>
      <w:bookmarkStart w:id="60" w:name="_Toc201145551"/>
      <w:bookmarkStart w:id="61" w:name="_Toc201145767"/>
      <w:bookmarkStart w:id="62" w:name="_Toc201147566"/>
      <w:bookmarkStart w:id="63" w:name="_Toc201148470"/>
      <w:r w:rsidRPr="000646F9">
        <w:rPr>
          <w:rFonts w:ascii="Times New Roman" w:hAnsi="Times New Roman" w:cs="Times New Roman"/>
          <w:b/>
          <w:bCs/>
          <w:sz w:val="24"/>
          <w:szCs w:val="24"/>
        </w:rPr>
        <w:t>Pengukuran</w:t>
      </w:r>
      <w:bookmarkEnd w:id="58"/>
      <w:bookmarkEnd w:id="59"/>
      <w:bookmarkEnd w:id="60"/>
      <w:bookmarkEnd w:id="61"/>
      <w:bookmarkEnd w:id="62"/>
      <w:bookmarkEnd w:id="63"/>
      <w:r w:rsidR="008522D4">
        <w:rPr>
          <w:rFonts w:ascii="Times New Roman" w:hAnsi="Times New Roman" w:cs="Times New Roman"/>
          <w:b/>
          <w:bCs/>
          <w:sz w:val="24"/>
          <w:szCs w:val="24"/>
        </w:rPr>
        <w:t xml:space="preserve"> </w:t>
      </w:r>
      <w:r w:rsidR="00853194">
        <w:rPr>
          <w:rFonts w:ascii="Times New Roman" w:hAnsi="Times New Roman" w:cs="Times New Roman"/>
          <w:b/>
          <w:bCs/>
          <w:sz w:val="24"/>
          <w:szCs w:val="24"/>
        </w:rPr>
        <w:t>Kinerja Keuangan (</w:t>
      </w:r>
      <w:r w:rsidR="008522D4" w:rsidRPr="00853194">
        <w:rPr>
          <w:rFonts w:ascii="Times New Roman" w:hAnsi="Times New Roman" w:cs="Times New Roman"/>
          <w:b/>
          <w:bCs/>
          <w:sz w:val="24"/>
          <w:szCs w:val="24"/>
        </w:rPr>
        <w:t>Profitabilitas</w:t>
      </w:r>
      <w:r w:rsidR="00853194" w:rsidRPr="00853194">
        <w:rPr>
          <w:rFonts w:ascii="Times New Roman" w:hAnsi="Times New Roman" w:cs="Times New Roman"/>
          <w:b/>
          <w:bCs/>
          <w:sz w:val="24"/>
          <w:szCs w:val="24"/>
        </w:rPr>
        <w:t>)</w:t>
      </w:r>
    </w:p>
    <w:p w14:paraId="408D1452" w14:textId="1EFF8552" w:rsidR="008D27AD" w:rsidRPr="0093470B" w:rsidRDefault="005248C7" w:rsidP="004C1043">
      <w:pPr>
        <w:pStyle w:val="DaftarParagraf"/>
        <w:spacing w:line="360" w:lineRule="auto"/>
        <w:ind w:left="709" w:firstLine="720"/>
        <w:jc w:val="both"/>
        <w:rPr>
          <w:rFonts w:ascii="Times New Roman" w:hAnsi="Times New Roman" w:cs="Times New Roman"/>
          <w:sz w:val="24"/>
          <w:szCs w:val="24"/>
        </w:rPr>
      </w:pPr>
      <w:r w:rsidRPr="000646F9">
        <w:rPr>
          <w:rFonts w:ascii="Times New Roman" w:hAnsi="Times New Roman" w:cs="Times New Roman"/>
          <w:sz w:val="24"/>
          <w:szCs w:val="24"/>
        </w:rPr>
        <w:t>Pengukuran kinerja</w:t>
      </w:r>
      <w:r w:rsidRPr="0093470B">
        <w:rPr>
          <w:rFonts w:ascii="Times New Roman" w:hAnsi="Times New Roman" w:cs="Times New Roman"/>
          <w:sz w:val="24"/>
          <w:szCs w:val="24"/>
        </w:rPr>
        <w:t xml:space="preserve"> keuangan bertujuan untuk menilai efektivitas dan efisiensi suatu perusahaan dalam mengelola sumber daya keuangan guna mencapai tujuan organisasi. Efektivitas menunjukkan sejauh mana perusahaan mencapai tujuan yang telah ditetapkan, sedangkan efisiensi mengukur seberapa baik sumber daya dimanfaatkan untuk mencapai hasil </w:t>
      </w:r>
      <w:r w:rsidRPr="0093470B">
        <w:rPr>
          <w:rFonts w:ascii="Times New Roman" w:hAnsi="Times New Roman" w:cs="Times New Roman"/>
          <w:sz w:val="24"/>
          <w:szCs w:val="24"/>
        </w:rPr>
        <w:lastRenderedPageBreak/>
        <w:t>tersebut.</w:t>
      </w:r>
      <w:r w:rsidR="00883631" w:rsidRPr="0093470B">
        <w:rPr>
          <w:rStyle w:val="ReferensiCatatanKaki"/>
          <w:rFonts w:ascii="Times New Roman" w:hAnsi="Times New Roman" w:cs="Times New Roman"/>
          <w:sz w:val="24"/>
          <w:szCs w:val="24"/>
        </w:rPr>
        <w:footnoteReference w:id="48"/>
      </w:r>
      <w:r w:rsidRPr="0093470B">
        <w:rPr>
          <w:rFonts w:ascii="Times New Roman" w:hAnsi="Times New Roman" w:cs="Times New Roman"/>
          <w:sz w:val="24"/>
          <w:szCs w:val="24"/>
        </w:rPr>
        <w:t xml:space="preserve"> Dalam pengukuran kinerja keuangan, terdapat beberapa rasio keuangan yang umum digunakan untuk menilai berbagai aspek kesehatan finansial perusahaan. Beberapa di antaranya adalah rasio likuiditas, yang mengukur kemampuan perusahaan dalam memenuhi kewajiban jangka pendek, rasio solvabilitas, yang menilai kemampuan perusahaan memenuhi kewajiban jangka panjang, dan rasio aktivitas, yang mengukur efisiensi penggunaan aset dalam menghasilkan pendapatan.</w:t>
      </w:r>
      <w:r w:rsidR="00B33465">
        <w:rPr>
          <w:rFonts w:ascii="Times New Roman" w:hAnsi="Times New Roman" w:cs="Times New Roman"/>
          <w:sz w:val="24"/>
          <w:szCs w:val="24"/>
        </w:rPr>
        <w:t xml:space="preserve"> </w:t>
      </w:r>
      <w:r w:rsidRPr="0093470B">
        <w:rPr>
          <w:rFonts w:ascii="Times New Roman" w:hAnsi="Times New Roman" w:cs="Times New Roman"/>
          <w:sz w:val="24"/>
          <w:szCs w:val="24"/>
        </w:rPr>
        <w:t xml:space="preserve">Namun, dalam penelitian ini, fokus utama diberikan pada rasio profitabilitas khususnya </w:t>
      </w:r>
      <w:r w:rsidR="00BB4EAE" w:rsidRPr="00EA0B2D">
        <w:rPr>
          <w:rFonts w:ascii="Times New Roman" w:hAnsi="Times New Roman" w:cs="Times New Roman"/>
          <w:i/>
          <w:iCs/>
          <w:sz w:val="24"/>
          <w:szCs w:val="24"/>
        </w:rPr>
        <w:t>return on assets</w:t>
      </w:r>
      <w:r w:rsidR="00BB4EAE" w:rsidRPr="0093470B">
        <w:rPr>
          <w:rFonts w:ascii="Times New Roman" w:hAnsi="Times New Roman" w:cs="Times New Roman"/>
          <w:sz w:val="24"/>
          <w:szCs w:val="24"/>
        </w:rPr>
        <w:t xml:space="preserve"> </w:t>
      </w:r>
      <w:r w:rsidRPr="0093470B">
        <w:rPr>
          <w:rFonts w:ascii="Times New Roman" w:hAnsi="Times New Roman" w:cs="Times New Roman"/>
          <w:sz w:val="24"/>
          <w:szCs w:val="24"/>
        </w:rPr>
        <w:t xml:space="preserve">(ROA). </w:t>
      </w:r>
      <w:r w:rsidR="00EA0B2D" w:rsidRPr="00EA0B2D">
        <w:rPr>
          <w:rFonts w:ascii="Times New Roman" w:hAnsi="Times New Roman" w:cs="Times New Roman"/>
          <w:i/>
          <w:iCs/>
          <w:sz w:val="24"/>
          <w:szCs w:val="24"/>
        </w:rPr>
        <w:t xml:space="preserve">Return </w:t>
      </w:r>
      <w:r w:rsidR="00BB4EAE" w:rsidRPr="00EA0B2D">
        <w:rPr>
          <w:rFonts w:ascii="Times New Roman" w:hAnsi="Times New Roman" w:cs="Times New Roman"/>
          <w:i/>
          <w:iCs/>
          <w:sz w:val="24"/>
          <w:szCs w:val="24"/>
        </w:rPr>
        <w:t>on assets</w:t>
      </w:r>
      <w:r w:rsidR="00BB4EAE" w:rsidRPr="0093470B">
        <w:rPr>
          <w:rFonts w:ascii="Times New Roman" w:hAnsi="Times New Roman" w:cs="Times New Roman"/>
          <w:sz w:val="24"/>
          <w:szCs w:val="24"/>
        </w:rPr>
        <w:t xml:space="preserve"> </w:t>
      </w:r>
      <w:r w:rsidRPr="0093470B">
        <w:rPr>
          <w:rFonts w:ascii="Times New Roman" w:hAnsi="Times New Roman" w:cs="Times New Roman"/>
          <w:sz w:val="24"/>
          <w:szCs w:val="24"/>
        </w:rPr>
        <w:t xml:space="preserve">dipilih karena rasio ini memberikan informasi yang komprehensif mengenai efisiensi perusahaan dalam memanfaatkan seluruh aset yang dimilikinya untuk menghasilkan laba bersih. </w:t>
      </w:r>
    </w:p>
    <w:p w14:paraId="7B95BCC6" w14:textId="3A77F56F" w:rsidR="00AE77F2" w:rsidRDefault="005248C7" w:rsidP="004C1043">
      <w:pPr>
        <w:pStyle w:val="DaftarParagraf"/>
        <w:spacing w:line="360" w:lineRule="auto"/>
        <w:ind w:left="709" w:firstLine="720"/>
        <w:jc w:val="both"/>
        <w:rPr>
          <w:rFonts w:ascii="Times New Roman" w:hAnsi="Times New Roman" w:cs="Times New Roman"/>
          <w:sz w:val="24"/>
          <w:szCs w:val="24"/>
        </w:rPr>
      </w:pPr>
      <w:r w:rsidRPr="0093470B">
        <w:rPr>
          <w:rFonts w:ascii="Times New Roman" w:hAnsi="Times New Roman" w:cs="Times New Roman"/>
          <w:sz w:val="24"/>
          <w:szCs w:val="24"/>
        </w:rPr>
        <w:t>Rasio profitabilitas adalah indikator keuangan yang digunakan untuk mengukur kemampuan perusahaan dalam menghasilkan laba dari aktivitas operasionalnya. Rasio ini mencerminkan efektivitas perusahaan dalam mengelola sumber daya untuk menciptakan keuntungan. Rasio profitabilitas penting bagi berbagai pemangku kepentingan, seperti manajemen, investor</w:t>
      </w:r>
      <w:r w:rsidR="00AE55B1">
        <w:rPr>
          <w:rFonts w:ascii="Times New Roman" w:hAnsi="Times New Roman" w:cs="Times New Roman"/>
          <w:sz w:val="24"/>
          <w:szCs w:val="24"/>
        </w:rPr>
        <w:t>,</w:t>
      </w:r>
      <w:r w:rsidRPr="0093470B">
        <w:rPr>
          <w:rFonts w:ascii="Times New Roman" w:hAnsi="Times New Roman" w:cs="Times New Roman"/>
          <w:sz w:val="24"/>
          <w:szCs w:val="24"/>
        </w:rPr>
        <w:t xml:space="preserve"> dan kreditur, karena memberikan gambaran tentang kesehatan keuangan dan potensi pertumbuhan perusahaan di masa depan. </w:t>
      </w:r>
    </w:p>
    <w:p w14:paraId="47A37861" w14:textId="445D761B" w:rsidR="00FB116D" w:rsidRPr="00AE77F2" w:rsidRDefault="00EA0B2D" w:rsidP="004C1043">
      <w:pPr>
        <w:pStyle w:val="DaftarParagraf"/>
        <w:spacing w:line="360" w:lineRule="auto"/>
        <w:ind w:left="709" w:firstLine="720"/>
        <w:jc w:val="both"/>
        <w:rPr>
          <w:rFonts w:ascii="Times New Roman" w:hAnsi="Times New Roman" w:cs="Times New Roman"/>
          <w:sz w:val="24"/>
          <w:szCs w:val="24"/>
        </w:rPr>
      </w:pPr>
      <w:r w:rsidRPr="00AE77F2">
        <w:rPr>
          <w:rFonts w:ascii="Times New Roman" w:hAnsi="Times New Roman" w:cs="Times New Roman"/>
          <w:i/>
          <w:iCs/>
          <w:sz w:val="24"/>
          <w:szCs w:val="24"/>
        </w:rPr>
        <w:t xml:space="preserve">Return </w:t>
      </w:r>
      <w:r w:rsidR="00BB4EAE" w:rsidRPr="00AE77F2">
        <w:rPr>
          <w:rFonts w:ascii="Times New Roman" w:hAnsi="Times New Roman" w:cs="Times New Roman"/>
          <w:i/>
          <w:iCs/>
          <w:sz w:val="24"/>
          <w:szCs w:val="24"/>
        </w:rPr>
        <w:t>on assets</w:t>
      </w:r>
      <w:r w:rsidR="00BB4EAE" w:rsidRPr="00AE77F2">
        <w:rPr>
          <w:rFonts w:ascii="Times New Roman" w:eastAsia="Times New Roman" w:hAnsi="Times New Roman" w:cs="Times New Roman"/>
          <w:kern w:val="0"/>
          <w:sz w:val="24"/>
          <w:szCs w:val="24"/>
          <w:lang w:eastAsia="en-ID"/>
          <w14:ligatures w14:val="none"/>
        </w:rPr>
        <w:t xml:space="preserve"> </w:t>
      </w:r>
      <w:r w:rsidR="00FB116D" w:rsidRPr="00AE77F2">
        <w:rPr>
          <w:rFonts w:ascii="Times New Roman" w:eastAsia="Times New Roman" w:hAnsi="Times New Roman" w:cs="Times New Roman"/>
          <w:kern w:val="0"/>
          <w:sz w:val="24"/>
          <w:szCs w:val="24"/>
          <w:lang w:eastAsia="en-ID"/>
          <w14:ligatures w14:val="none"/>
        </w:rPr>
        <w:t xml:space="preserve">adalah rasio yang digunakan untuk mengukur efisiensi perusahaan dalam memanfaatkan aset yang dimilikinya untuk menghasilkan laba bersih. Rasio ini menunjukkan sejauh mana manajemen bank mampu mengelola total aset untuk menciptakan profitabilitas. Semakin tinggi nilai </w:t>
      </w:r>
      <w:r w:rsidR="00BB4EAE" w:rsidRPr="00AE77F2">
        <w:rPr>
          <w:rFonts w:ascii="Times New Roman" w:hAnsi="Times New Roman" w:cs="Times New Roman"/>
          <w:i/>
          <w:iCs/>
          <w:sz w:val="24"/>
          <w:szCs w:val="24"/>
        </w:rPr>
        <w:t>return on assets</w:t>
      </w:r>
      <w:r w:rsidR="00FB116D" w:rsidRPr="00AE77F2">
        <w:rPr>
          <w:rFonts w:ascii="Times New Roman" w:eastAsia="Times New Roman" w:hAnsi="Times New Roman" w:cs="Times New Roman"/>
          <w:kern w:val="0"/>
          <w:sz w:val="24"/>
          <w:szCs w:val="24"/>
          <w:lang w:eastAsia="en-ID"/>
          <w14:ligatures w14:val="none"/>
        </w:rPr>
        <w:t>, semakin baik kinerja keuangan perusahaan, karena artinya bank mampu memaksimalkan setiap unit aset untuk menghasilkan keuntungan. Rumus untuk menghitung ROA adalah:</w:t>
      </w:r>
    </w:p>
    <w:p w14:paraId="320F12A8" w14:textId="77777777" w:rsidR="00AE77F2" w:rsidRPr="00AE77F2" w:rsidRDefault="00FB116D" w:rsidP="00AE77F2">
      <w:pPr>
        <w:pStyle w:val="DaftarParagraf"/>
        <w:spacing w:line="360" w:lineRule="auto"/>
        <w:ind w:left="360"/>
        <w:jc w:val="center"/>
        <w:rPr>
          <w:rFonts w:ascii="Times New Roman" w:eastAsia="Times New Roman" w:hAnsi="Times New Roman" w:cs="Times New Roman"/>
          <w:i/>
          <w:iCs/>
          <w:kern w:val="0"/>
          <w:sz w:val="28"/>
          <w:szCs w:val="28"/>
          <w:lang w:eastAsia="en-ID"/>
          <w14:ligatures w14:val="none"/>
        </w:rPr>
      </w:pPr>
      <w:r w:rsidRPr="0093470B">
        <w:rPr>
          <w:rFonts w:ascii="Times New Roman" w:eastAsia="Times New Roman" w:hAnsi="Times New Roman" w:cs="Times New Roman"/>
          <w:i/>
          <w:iCs/>
          <w:kern w:val="0"/>
          <w:sz w:val="24"/>
          <w:szCs w:val="24"/>
          <w:lang w:eastAsia="en-ID"/>
          <w14:ligatures w14:val="none"/>
        </w:rPr>
        <w:t xml:space="preserve">ROA </w:t>
      </w:r>
      <w:r w:rsidRPr="006D1B5D">
        <w:rPr>
          <w:rFonts w:ascii="Times New Roman" w:eastAsia="Times New Roman" w:hAnsi="Times New Roman" w:cs="Times New Roman"/>
          <w:i/>
          <w:iCs/>
          <w:kern w:val="0"/>
          <w:sz w:val="28"/>
          <w:szCs w:val="28"/>
          <w:lang w:eastAsia="en-ID"/>
          <w14:ligatures w14:val="none"/>
        </w:rPr>
        <w:t>=</w:t>
      </w:r>
      <w:r w:rsidRPr="00AE77F2">
        <w:rPr>
          <w:rFonts w:ascii="Times New Roman" w:eastAsia="Times New Roman" w:hAnsi="Times New Roman" w:cs="Times New Roman"/>
          <w:i/>
          <w:iCs/>
          <w:kern w:val="0"/>
          <w:sz w:val="28"/>
          <w:szCs w:val="28"/>
          <w:lang w:eastAsia="en-ID"/>
          <w14:ligatures w14:val="none"/>
        </w:rPr>
        <w:t xml:space="preserve"> </w:t>
      </w:r>
      <m:oMath>
        <m:f>
          <m:fPr>
            <m:ctrlPr>
              <w:rPr>
                <w:rFonts w:ascii="Cambria Math" w:eastAsia="Times New Roman" w:hAnsi="Cambria Math" w:cs="Times New Roman"/>
                <w:i/>
                <w:iCs/>
                <w:kern w:val="0"/>
                <w:sz w:val="28"/>
                <w:szCs w:val="28"/>
                <w:lang w:eastAsia="en-ID"/>
                <w14:ligatures w14:val="none"/>
              </w:rPr>
            </m:ctrlPr>
          </m:fPr>
          <m:num>
            <m:r>
              <w:rPr>
                <w:rFonts w:ascii="Cambria Math" w:eastAsia="Times New Roman" w:hAnsi="Cambria Math" w:cs="Times New Roman"/>
                <w:kern w:val="0"/>
                <w:sz w:val="28"/>
                <w:szCs w:val="28"/>
                <w:lang w:eastAsia="en-ID"/>
                <w14:ligatures w14:val="none"/>
              </w:rPr>
              <m:t>Laba Bersih</m:t>
            </m:r>
          </m:num>
          <m:den>
            <m:r>
              <w:rPr>
                <w:rFonts w:ascii="Cambria Math" w:eastAsia="Times New Roman" w:hAnsi="Cambria Math" w:cs="Times New Roman"/>
                <w:kern w:val="0"/>
                <w:sz w:val="28"/>
                <w:szCs w:val="28"/>
                <w:lang w:eastAsia="en-ID"/>
                <w14:ligatures w14:val="none"/>
              </w:rPr>
              <m:t>Total Aset</m:t>
            </m:r>
          </m:den>
        </m:f>
        <m:r>
          <w:rPr>
            <w:rFonts w:ascii="Cambria Math" w:eastAsia="Times New Roman" w:hAnsi="Cambria Math" w:cs="Times New Roman"/>
            <w:kern w:val="0"/>
            <w:sz w:val="28"/>
            <w:szCs w:val="28"/>
            <w:lang w:eastAsia="en-ID"/>
            <w14:ligatures w14:val="none"/>
          </w:rPr>
          <m:t xml:space="preserve"> x 100%</m:t>
        </m:r>
      </m:oMath>
    </w:p>
    <w:p w14:paraId="27D9E674" w14:textId="6300B934" w:rsidR="00FB116D" w:rsidRDefault="00FB116D" w:rsidP="005B22D3">
      <w:pPr>
        <w:pStyle w:val="DaftarParagraf"/>
        <w:spacing w:line="360" w:lineRule="auto"/>
        <w:ind w:firstLine="720"/>
        <w:jc w:val="both"/>
        <w:rPr>
          <w:rFonts w:ascii="Times New Roman" w:eastAsia="Times New Roman" w:hAnsi="Times New Roman" w:cs="Times New Roman"/>
          <w:kern w:val="0"/>
          <w:sz w:val="24"/>
          <w:szCs w:val="24"/>
          <w:lang w:eastAsia="en-ID"/>
          <w14:ligatures w14:val="none"/>
        </w:rPr>
      </w:pPr>
      <w:r w:rsidRPr="0022019C">
        <w:rPr>
          <w:rFonts w:ascii="Times New Roman" w:eastAsia="Times New Roman" w:hAnsi="Times New Roman" w:cs="Times New Roman"/>
          <w:kern w:val="0"/>
          <w:sz w:val="24"/>
          <w:szCs w:val="24"/>
          <w:lang w:eastAsia="en-ID"/>
          <w14:ligatures w14:val="none"/>
        </w:rPr>
        <w:t xml:space="preserve">Dalam konteks perbankan, </w:t>
      </w:r>
      <w:r w:rsidR="000E1D63" w:rsidRPr="0022019C">
        <w:rPr>
          <w:rFonts w:ascii="Times New Roman" w:hAnsi="Times New Roman" w:cs="Times New Roman"/>
          <w:i/>
          <w:iCs/>
          <w:sz w:val="24"/>
          <w:szCs w:val="24"/>
        </w:rPr>
        <w:t>return on assets</w:t>
      </w:r>
      <w:r w:rsidR="000E1D63" w:rsidRPr="0022019C">
        <w:rPr>
          <w:rFonts w:ascii="Times New Roman" w:eastAsia="Times New Roman" w:hAnsi="Times New Roman" w:cs="Times New Roman"/>
          <w:kern w:val="0"/>
          <w:sz w:val="24"/>
          <w:szCs w:val="24"/>
          <w:lang w:eastAsia="en-ID"/>
          <w14:ligatures w14:val="none"/>
        </w:rPr>
        <w:t xml:space="preserve"> </w:t>
      </w:r>
      <w:r w:rsidRPr="0022019C">
        <w:rPr>
          <w:rFonts w:ascii="Times New Roman" w:eastAsia="Times New Roman" w:hAnsi="Times New Roman" w:cs="Times New Roman"/>
          <w:kern w:val="0"/>
          <w:sz w:val="24"/>
          <w:szCs w:val="24"/>
          <w:lang w:eastAsia="en-ID"/>
          <w14:ligatures w14:val="none"/>
        </w:rPr>
        <w:t xml:space="preserve">menjadi salah satu </w:t>
      </w:r>
      <w:r w:rsidRPr="005B22D3">
        <w:rPr>
          <w:rFonts w:ascii="Times New Roman" w:eastAsia="Times New Roman" w:hAnsi="Times New Roman" w:cs="Times New Roman"/>
          <w:kern w:val="0"/>
          <w:sz w:val="24"/>
          <w:szCs w:val="24"/>
          <w:lang w:eastAsia="en-ID"/>
          <w14:ligatures w14:val="none"/>
        </w:rPr>
        <w:t xml:space="preserve">indikator penting yang sering digunakan oleh Otoritas Jasa Keuangan (OJK) </w:t>
      </w:r>
      <w:r w:rsidRPr="0022019C">
        <w:rPr>
          <w:rFonts w:ascii="Times New Roman" w:eastAsia="Times New Roman" w:hAnsi="Times New Roman" w:cs="Times New Roman"/>
          <w:kern w:val="0"/>
          <w:sz w:val="24"/>
          <w:szCs w:val="24"/>
          <w:lang w:eastAsia="en-ID"/>
          <w14:ligatures w14:val="none"/>
        </w:rPr>
        <w:t xml:space="preserve">untuk mengevaluasi kesehatan bank. </w:t>
      </w:r>
      <w:r w:rsidR="00EA0B2D" w:rsidRPr="0022019C">
        <w:rPr>
          <w:rFonts w:ascii="Times New Roman" w:hAnsi="Times New Roman" w:cs="Times New Roman"/>
          <w:i/>
          <w:iCs/>
          <w:sz w:val="24"/>
          <w:szCs w:val="24"/>
        </w:rPr>
        <w:t xml:space="preserve">Return </w:t>
      </w:r>
      <w:r w:rsidR="000E1D63" w:rsidRPr="0022019C">
        <w:rPr>
          <w:rFonts w:ascii="Times New Roman" w:hAnsi="Times New Roman" w:cs="Times New Roman"/>
          <w:i/>
          <w:iCs/>
          <w:sz w:val="24"/>
          <w:szCs w:val="24"/>
        </w:rPr>
        <w:t>on assets</w:t>
      </w:r>
      <w:r w:rsidR="000E1D63" w:rsidRPr="0022019C">
        <w:rPr>
          <w:rFonts w:ascii="Times New Roman" w:eastAsia="Times New Roman" w:hAnsi="Times New Roman" w:cs="Times New Roman"/>
          <w:kern w:val="0"/>
          <w:sz w:val="24"/>
          <w:szCs w:val="24"/>
          <w:lang w:eastAsia="en-ID"/>
          <w14:ligatures w14:val="none"/>
        </w:rPr>
        <w:t xml:space="preserve"> </w:t>
      </w:r>
      <w:r w:rsidRPr="0022019C">
        <w:rPr>
          <w:rFonts w:ascii="Times New Roman" w:eastAsia="Times New Roman" w:hAnsi="Times New Roman" w:cs="Times New Roman"/>
          <w:kern w:val="0"/>
          <w:sz w:val="24"/>
          <w:szCs w:val="24"/>
          <w:lang w:eastAsia="en-ID"/>
          <w14:ligatures w14:val="none"/>
        </w:rPr>
        <w:t xml:space="preserve">yang rendah dapat </w:t>
      </w:r>
      <w:r w:rsidRPr="0022019C">
        <w:rPr>
          <w:rFonts w:ascii="Times New Roman" w:eastAsia="Times New Roman" w:hAnsi="Times New Roman" w:cs="Times New Roman"/>
          <w:kern w:val="0"/>
          <w:sz w:val="24"/>
          <w:szCs w:val="24"/>
          <w:lang w:eastAsia="en-ID"/>
          <w14:ligatures w14:val="none"/>
        </w:rPr>
        <w:lastRenderedPageBreak/>
        <w:t>menunjukkan adanya masalah dalam efisiensi pengelolaan aset atau adanya pembiayaan bermasalah (</w:t>
      </w:r>
      <w:r w:rsidRPr="0022019C">
        <w:rPr>
          <w:rFonts w:ascii="Times New Roman" w:eastAsia="Times New Roman" w:hAnsi="Times New Roman" w:cs="Times New Roman"/>
          <w:i/>
          <w:iCs/>
          <w:kern w:val="0"/>
          <w:sz w:val="24"/>
          <w:szCs w:val="24"/>
          <w:lang w:eastAsia="en-ID"/>
          <w14:ligatures w14:val="none"/>
        </w:rPr>
        <w:t>non-performing financing</w:t>
      </w:r>
      <w:r w:rsidRPr="0022019C">
        <w:rPr>
          <w:rFonts w:ascii="Times New Roman" w:eastAsia="Times New Roman" w:hAnsi="Times New Roman" w:cs="Times New Roman"/>
          <w:kern w:val="0"/>
          <w:sz w:val="24"/>
          <w:szCs w:val="24"/>
          <w:lang w:eastAsia="en-ID"/>
          <w14:ligatures w14:val="none"/>
        </w:rPr>
        <w:t>).</w:t>
      </w:r>
    </w:p>
    <w:p w14:paraId="680BE515" w14:textId="7FB77D2B" w:rsidR="007B5312" w:rsidRPr="007B5312" w:rsidRDefault="007B5312" w:rsidP="005B22D3">
      <w:pPr>
        <w:pStyle w:val="DaftarParagraf"/>
        <w:spacing w:line="360" w:lineRule="auto"/>
        <w:ind w:firstLine="720"/>
        <w:jc w:val="both"/>
        <w:rPr>
          <w:rFonts w:ascii="Times New Roman" w:eastAsia="Times New Roman" w:hAnsi="Times New Roman" w:cs="Times New Roman"/>
          <w:kern w:val="0"/>
          <w:sz w:val="24"/>
          <w:szCs w:val="24"/>
          <w:lang w:eastAsia="en-ID"/>
          <w14:ligatures w14:val="none"/>
        </w:rPr>
      </w:pPr>
      <w:r w:rsidRPr="007B5312">
        <w:rPr>
          <w:rFonts w:ascii="Times New Roman" w:eastAsia="Times New Roman" w:hAnsi="Times New Roman" w:cs="Times New Roman"/>
          <w:kern w:val="0"/>
          <w:sz w:val="24"/>
          <w:szCs w:val="24"/>
          <w:lang w:eastAsia="en-ID"/>
          <w14:ligatures w14:val="none"/>
        </w:rPr>
        <w:t xml:space="preserve">Berdasarkan uraian di atas, kinerja keuangan memiliki berbagai dimensi, di antaranya profitabilitas, likuiditas, dan solvabilitas. Namun, dalam penelitian ini, kinerja keuangan difokuskan pada aspek profitabilitas, yang mencerminkan kemampuan bank dalam menghasilkan laba melalui total aset yang dimilikinya, yang diukur dengan </w:t>
      </w:r>
      <w:r w:rsidRPr="00DE1575">
        <w:rPr>
          <w:rFonts w:ascii="Times New Roman" w:eastAsia="Times New Roman" w:hAnsi="Times New Roman" w:cs="Times New Roman"/>
          <w:i/>
          <w:iCs/>
          <w:kern w:val="0"/>
          <w:sz w:val="24"/>
          <w:szCs w:val="24"/>
          <w:lang w:eastAsia="en-ID"/>
          <w14:ligatures w14:val="none"/>
        </w:rPr>
        <w:t>Return on Assets</w:t>
      </w:r>
      <w:r w:rsidRPr="007B5312">
        <w:rPr>
          <w:rFonts w:ascii="Times New Roman" w:eastAsia="Times New Roman" w:hAnsi="Times New Roman" w:cs="Times New Roman"/>
          <w:kern w:val="0"/>
          <w:sz w:val="24"/>
          <w:szCs w:val="24"/>
          <w:lang w:eastAsia="en-ID"/>
          <w14:ligatures w14:val="none"/>
        </w:rPr>
        <w:t xml:space="preserve"> (ROA).</w:t>
      </w:r>
    </w:p>
    <w:p w14:paraId="53041A25" w14:textId="5E75AED3" w:rsidR="009079FD" w:rsidRPr="003D4FE9" w:rsidRDefault="003D4FE9" w:rsidP="003D4FE9">
      <w:pPr>
        <w:pStyle w:val="Judul3"/>
        <w:spacing w:line="360" w:lineRule="auto"/>
        <w:jc w:val="both"/>
        <w:rPr>
          <w:rStyle w:val="Judul3KAR"/>
          <w:rFonts w:ascii="Times New Roman" w:hAnsi="Times New Roman" w:cs="Times New Roman"/>
          <w:b/>
          <w:bCs/>
          <w:i/>
          <w:iCs/>
          <w:color w:val="auto"/>
        </w:rPr>
      </w:pPr>
      <w:bookmarkStart w:id="64" w:name="_Toc188530376"/>
      <w:bookmarkStart w:id="65" w:name="_Toc201145552"/>
      <w:bookmarkStart w:id="66" w:name="_Toc202655865"/>
      <w:r w:rsidRPr="003D4FE9">
        <w:rPr>
          <w:rFonts w:ascii="Times New Roman" w:hAnsi="Times New Roman" w:cs="Times New Roman"/>
          <w:b/>
          <w:bCs/>
          <w:color w:val="auto"/>
        </w:rPr>
        <w:t>2.1.3</w:t>
      </w:r>
      <w:r w:rsidRPr="003D4FE9">
        <w:rPr>
          <w:rFonts w:ascii="Times New Roman" w:hAnsi="Times New Roman" w:cs="Times New Roman"/>
          <w:b/>
          <w:bCs/>
          <w:color w:val="auto"/>
        </w:rPr>
        <w:tab/>
      </w:r>
      <w:r w:rsidR="00EA0B2D" w:rsidRPr="003D4FE9">
        <w:rPr>
          <w:rStyle w:val="Judul3KAR"/>
          <w:rFonts w:ascii="Times New Roman" w:hAnsi="Times New Roman" w:cs="Times New Roman"/>
          <w:b/>
          <w:bCs/>
          <w:i/>
          <w:iCs/>
          <w:color w:val="auto"/>
        </w:rPr>
        <w:t>Intellectual Capital</w:t>
      </w:r>
      <w:bookmarkEnd w:id="64"/>
      <w:bookmarkEnd w:id="65"/>
      <w:bookmarkEnd w:id="66"/>
    </w:p>
    <w:p w14:paraId="02D2FB70" w14:textId="353B2AA0" w:rsidR="008D27AD" w:rsidRPr="003C33A5" w:rsidRDefault="009079FD" w:rsidP="005838A5">
      <w:pPr>
        <w:pStyle w:val="DaftarParagraf"/>
        <w:numPr>
          <w:ilvl w:val="0"/>
          <w:numId w:val="19"/>
        </w:numPr>
        <w:spacing w:line="360" w:lineRule="auto"/>
        <w:jc w:val="both"/>
        <w:rPr>
          <w:rFonts w:ascii="Times New Roman" w:hAnsi="Times New Roman" w:cs="Times New Roman"/>
          <w:b/>
          <w:bCs/>
          <w:sz w:val="24"/>
          <w:szCs w:val="24"/>
        </w:rPr>
      </w:pPr>
      <w:r w:rsidRPr="003C33A5">
        <w:rPr>
          <w:rFonts w:ascii="Times New Roman" w:hAnsi="Times New Roman" w:cs="Times New Roman"/>
          <w:b/>
          <w:bCs/>
          <w:sz w:val="24"/>
          <w:szCs w:val="24"/>
        </w:rPr>
        <w:t xml:space="preserve">Pengertian </w:t>
      </w:r>
      <w:r w:rsidR="00EA0B2D" w:rsidRPr="003C33A5">
        <w:rPr>
          <w:rFonts w:ascii="Times New Roman" w:hAnsi="Times New Roman" w:cs="Times New Roman"/>
          <w:b/>
          <w:bCs/>
          <w:i/>
          <w:iCs/>
          <w:sz w:val="24"/>
          <w:szCs w:val="24"/>
        </w:rPr>
        <w:t>Intellectual Capital</w:t>
      </w:r>
    </w:p>
    <w:p w14:paraId="56CF2DCE" w14:textId="0B225F42" w:rsidR="008C6E1D" w:rsidRDefault="00FE2DCE" w:rsidP="00305D9B">
      <w:pPr>
        <w:pStyle w:val="DaftarParagraf"/>
        <w:spacing w:line="360" w:lineRule="auto"/>
        <w:ind w:firstLine="720"/>
        <w:jc w:val="both"/>
        <w:rPr>
          <w:rFonts w:ascii="Times New Roman" w:hAnsi="Times New Roman" w:cs="Times New Roman"/>
          <w:sz w:val="24"/>
          <w:szCs w:val="24"/>
        </w:rPr>
      </w:pPr>
      <w:r w:rsidRPr="00FE2DCE">
        <w:rPr>
          <w:rFonts w:ascii="Times New Roman" w:hAnsi="Times New Roman" w:cs="Times New Roman"/>
          <w:i/>
          <w:iCs/>
          <w:sz w:val="24"/>
          <w:szCs w:val="24"/>
        </w:rPr>
        <w:t xml:space="preserve">Intellectual capital </w:t>
      </w:r>
      <w:r w:rsidRPr="00FE2DCE">
        <w:rPr>
          <w:rFonts w:ascii="Times New Roman" w:hAnsi="Times New Roman" w:cs="Times New Roman"/>
          <w:sz w:val="24"/>
          <w:szCs w:val="24"/>
        </w:rPr>
        <w:t>merupakan bentuk aset non-keuangan yang mencakup pengetahuan, informasi, dan kompetensi yang dimiliki oleh perusahaan, yang berperan penting dalam mendorong kapabilitas inovasi serta meningkatkan efisiensi dan produktivitas operasional perusahaan</w:t>
      </w:r>
      <w:r w:rsidR="005248C7" w:rsidRPr="0093470B">
        <w:rPr>
          <w:rFonts w:ascii="Times New Roman" w:hAnsi="Times New Roman" w:cs="Times New Roman"/>
          <w:sz w:val="24"/>
          <w:szCs w:val="24"/>
        </w:rPr>
        <w:t xml:space="preserve">. </w:t>
      </w:r>
      <w:r w:rsidR="00EA0B2D" w:rsidRPr="00EA0B2D">
        <w:rPr>
          <w:rFonts w:ascii="Times New Roman" w:hAnsi="Times New Roman" w:cs="Times New Roman"/>
          <w:i/>
          <w:iCs/>
          <w:sz w:val="24"/>
          <w:szCs w:val="24"/>
        </w:rPr>
        <w:t xml:space="preserve">Intellectual </w:t>
      </w:r>
      <w:r w:rsidR="00866307">
        <w:rPr>
          <w:rFonts w:ascii="Times New Roman" w:hAnsi="Times New Roman" w:cs="Times New Roman"/>
          <w:i/>
          <w:iCs/>
          <w:sz w:val="24"/>
          <w:szCs w:val="24"/>
        </w:rPr>
        <w:t>c</w:t>
      </w:r>
      <w:r w:rsidR="00EA0B2D" w:rsidRPr="00EA0B2D">
        <w:rPr>
          <w:rFonts w:ascii="Times New Roman" w:hAnsi="Times New Roman" w:cs="Times New Roman"/>
          <w:i/>
          <w:iCs/>
          <w:sz w:val="24"/>
          <w:szCs w:val="24"/>
        </w:rPr>
        <w:t>apital</w:t>
      </w:r>
      <w:r w:rsidR="00F577DE" w:rsidRPr="0093470B">
        <w:rPr>
          <w:rFonts w:ascii="Times New Roman" w:hAnsi="Times New Roman" w:cs="Times New Roman"/>
          <w:sz w:val="24"/>
          <w:szCs w:val="24"/>
        </w:rPr>
        <w:t xml:space="preserve"> merupakan salah satu konsep yang berkembang pesat dalam studi manajemen modern</w:t>
      </w:r>
      <w:r w:rsidR="00866307">
        <w:rPr>
          <w:rFonts w:ascii="Times New Roman" w:hAnsi="Times New Roman" w:cs="Times New Roman"/>
          <w:sz w:val="24"/>
          <w:szCs w:val="24"/>
        </w:rPr>
        <w:t xml:space="preserve"> </w:t>
      </w:r>
      <w:r w:rsidR="00F577DE" w:rsidRPr="0093470B">
        <w:rPr>
          <w:rFonts w:ascii="Times New Roman" w:hAnsi="Times New Roman" w:cs="Times New Roman"/>
          <w:sz w:val="24"/>
          <w:szCs w:val="24"/>
        </w:rPr>
        <w:t xml:space="preserve">terutama dalam ekonomi berbasis pengetahuan. </w:t>
      </w:r>
      <w:r w:rsidR="00EA0B2D" w:rsidRPr="00EA0B2D">
        <w:rPr>
          <w:rFonts w:ascii="Times New Roman" w:hAnsi="Times New Roman" w:cs="Times New Roman"/>
          <w:i/>
          <w:iCs/>
          <w:sz w:val="24"/>
          <w:szCs w:val="24"/>
        </w:rPr>
        <w:t xml:space="preserve">Intellectual </w:t>
      </w:r>
      <w:r w:rsidR="00866307">
        <w:rPr>
          <w:rFonts w:ascii="Times New Roman" w:hAnsi="Times New Roman" w:cs="Times New Roman"/>
          <w:i/>
          <w:iCs/>
          <w:sz w:val="24"/>
          <w:szCs w:val="24"/>
        </w:rPr>
        <w:t>c</w:t>
      </w:r>
      <w:r w:rsidR="00EA0B2D" w:rsidRPr="00EA0B2D">
        <w:rPr>
          <w:rFonts w:ascii="Times New Roman" w:hAnsi="Times New Roman" w:cs="Times New Roman"/>
          <w:i/>
          <w:iCs/>
          <w:sz w:val="24"/>
          <w:szCs w:val="24"/>
        </w:rPr>
        <w:t>apital</w:t>
      </w:r>
      <w:r w:rsidR="00F577DE" w:rsidRPr="0093470B">
        <w:rPr>
          <w:rFonts w:ascii="Times New Roman" w:hAnsi="Times New Roman" w:cs="Times New Roman"/>
          <w:sz w:val="24"/>
          <w:szCs w:val="24"/>
        </w:rPr>
        <w:t xml:space="preserve"> adalah aset tak berwujud yang menjadi elemen strategis bagi perusahaan untuk menciptakan keunggulan kompetitif. Berbeda dengan aset fisik yang bersifat tangible</w:t>
      </w:r>
      <w:r w:rsidR="000809EB" w:rsidRPr="0093470B">
        <w:rPr>
          <w:rFonts w:ascii="Times New Roman" w:hAnsi="Times New Roman" w:cs="Times New Roman"/>
          <w:sz w:val="24"/>
          <w:szCs w:val="24"/>
        </w:rPr>
        <w:t xml:space="preserve">, </w:t>
      </w:r>
      <w:r w:rsidR="000809EB" w:rsidRPr="00EA0B2D">
        <w:rPr>
          <w:rFonts w:ascii="Times New Roman" w:hAnsi="Times New Roman" w:cs="Times New Roman"/>
          <w:i/>
          <w:iCs/>
          <w:sz w:val="24"/>
          <w:szCs w:val="24"/>
        </w:rPr>
        <w:t>intellectual capital</w:t>
      </w:r>
      <w:r w:rsidR="000809EB" w:rsidRPr="0093470B">
        <w:rPr>
          <w:rFonts w:ascii="Times New Roman" w:hAnsi="Times New Roman" w:cs="Times New Roman"/>
          <w:sz w:val="24"/>
          <w:szCs w:val="24"/>
        </w:rPr>
        <w:t xml:space="preserve"> terdiri </w:t>
      </w:r>
      <w:r w:rsidR="00F577DE" w:rsidRPr="0093470B">
        <w:rPr>
          <w:rFonts w:ascii="Times New Roman" w:hAnsi="Times New Roman" w:cs="Times New Roman"/>
          <w:sz w:val="24"/>
          <w:szCs w:val="24"/>
        </w:rPr>
        <w:t xml:space="preserve">dari aset-aset berbasis pengetahuan yang tidak memiliki bentuk fisik namun memiliki kontribusi signifikan terhadap keberhasilan jangka panjang </w:t>
      </w:r>
      <w:r w:rsidR="000809EB" w:rsidRPr="0093470B">
        <w:rPr>
          <w:rFonts w:ascii="Times New Roman" w:hAnsi="Times New Roman" w:cs="Times New Roman"/>
          <w:sz w:val="24"/>
          <w:szCs w:val="24"/>
        </w:rPr>
        <w:t xml:space="preserve">perusahaan. </w:t>
      </w:r>
      <w:r w:rsidR="00866307">
        <w:rPr>
          <w:rFonts w:ascii="Times New Roman" w:hAnsi="Times New Roman" w:cs="Times New Roman"/>
          <w:i/>
          <w:iCs/>
          <w:sz w:val="24"/>
          <w:szCs w:val="24"/>
        </w:rPr>
        <w:t>I</w:t>
      </w:r>
      <w:r w:rsidR="000809EB" w:rsidRPr="00EA0B2D">
        <w:rPr>
          <w:rFonts w:ascii="Times New Roman" w:hAnsi="Times New Roman" w:cs="Times New Roman"/>
          <w:i/>
          <w:iCs/>
          <w:sz w:val="24"/>
          <w:szCs w:val="24"/>
        </w:rPr>
        <w:t>ntellectual capital</w:t>
      </w:r>
      <w:r w:rsidR="000809EB" w:rsidRPr="0093470B">
        <w:rPr>
          <w:rFonts w:ascii="Times New Roman" w:hAnsi="Times New Roman" w:cs="Times New Roman"/>
          <w:sz w:val="24"/>
          <w:szCs w:val="24"/>
        </w:rPr>
        <w:t xml:space="preserve"> mencakup </w:t>
      </w:r>
      <w:r w:rsidR="00F577DE" w:rsidRPr="0093470B">
        <w:rPr>
          <w:rFonts w:ascii="Times New Roman" w:hAnsi="Times New Roman" w:cs="Times New Roman"/>
          <w:sz w:val="24"/>
          <w:szCs w:val="24"/>
        </w:rPr>
        <w:t xml:space="preserve">berbagai elemen seperti pengetahuan, keterampilan, pengalaman, dan kemampuan inovatif yang dimiliki karyawan. Selain itu, </w:t>
      </w:r>
      <w:r w:rsidR="000809EB" w:rsidRPr="00EA0B2D">
        <w:rPr>
          <w:rFonts w:ascii="Times New Roman" w:hAnsi="Times New Roman" w:cs="Times New Roman"/>
          <w:i/>
          <w:iCs/>
          <w:sz w:val="24"/>
          <w:szCs w:val="24"/>
        </w:rPr>
        <w:t>intellectual capital</w:t>
      </w:r>
      <w:r w:rsidR="000809EB" w:rsidRPr="0093470B">
        <w:rPr>
          <w:rFonts w:ascii="Times New Roman" w:hAnsi="Times New Roman" w:cs="Times New Roman"/>
          <w:sz w:val="24"/>
          <w:szCs w:val="24"/>
        </w:rPr>
        <w:t xml:space="preserve"> </w:t>
      </w:r>
      <w:r w:rsidR="00F577DE" w:rsidRPr="0093470B">
        <w:rPr>
          <w:rFonts w:ascii="Times New Roman" w:hAnsi="Times New Roman" w:cs="Times New Roman"/>
          <w:sz w:val="24"/>
          <w:szCs w:val="24"/>
        </w:rPr>
        <w:t>juga melibatkan hubungan eksternal perusahaan, seperti dengan pelanggan, mitra bisnis, dan pemangku kepentingan lainnya. Elemen-elemen ini bekerja secara sinergis untuk mendorong peningkatan produktivitas, inovasi, dan daya saing perusahaan di pasar yang dinamis.</w:t>
      </w:r>
      <w:r w:rsidR="005C1036" w:rsidRPr="0093470B">
        <w:rPr>
          <w:rStyle w:val="ReferensiCatatanKaki"/>
          <w:rFonts w:ascii="Times New Roman" w:hAnsi="Times New Roman" w:cs="Times New Roman"/>
          <w:sz w:val="24"/>
          <w:szCs w:val="24"/>
        </w:rPr>
        <w:footnoteReference w:id="49"/>
      </w:r>
    </w:p>
    <w:p w14:paraId="26AEBE22" w14:textId="77777777" w:rsidR="008C6E1D" w:rsidRDefault="007C2FEF" w:rsidP="00305D9B">
      <w:pPr>
        <w:pStyle w:val="DaftarParagraf"/>
        <w:spacing w:line="360" w:lineRule="auto"/>
        <w:ind w:firstLine="720"/>
        <w:jc w:val="both"/>
        <w:rPr>
          <w:rFonts w:ascii="Times New Roman" w:hAnsi="Times New Roman" w:cs="Times New Roman"/>
          <w:sz w:val="24"/>
          <w:szCs w:val="24"/>
        </w:rPr>
      </w:pPr>
      <w:r w:rsidRPr="00E42D9F">
        <w:rPr>
          <w:rFonts w:ascii="Times New Roman" w:hAnsi="Times New Roman" w:cs="Times New Roman"/>
          <w:sz w:val="24"/>
          <w:szCs w:val="24"/>
        </w:rPr>
        <w:t xml:space="preserve">Dalam konsep maqashid syariah, </w:t>
      </w:r>
      <w:r w:rsidRPr="00E42D9F">
        <w:rPr>
          <w:rFonts w:ascii="Times New Roman" w:hAnsi="Times New Roman" w:cs="Times New Roman"/>
          <w:i/>
          <w:iCs/>
          <w:sz w:val="24"/>
          <w:szCs w:val="24"/>
        </w:rPr>
        <w:t>intellectual capital</w:t>
      </w:r>
      <w:r w:rsidRPr="00E42D9F">
        <w:rPr>
          <w:rFonts w:ascii="Times New Roman" w:hAnsi="Times New Roman" w:cs="Times New Roman"/>
          <w:sz w:val="24"/>
          <w:szCs w:val="24"/>
        </w:rPr>
        <w:t xml:space="preserve"> adalah aset tidak berwujud yang dikelola untuk mendukung tujuan syariah</w:t>
      </w:r>
      <w:r>
        <w:rPr>
          <w:rFonts w:ascii="Times New Roman" w:hAnsi="Times New Roman" w:cs="Times New Roman"/>
          <w:sz w:val="24"/>
          <w:szCs w:val="24"/>
        </w:rPr>
        <w:t xml:space="preserve"> guna</w:t>
      </w:r>
      <w:r w:rsidRPr="00E42D9F">
        <w:rPr>
          <w:rFonts w:ascii="Times New Roman" w:hAnsi="Times New Roman" w:cs="Times New Roman"/>
          <w:sz w:val="24"/>
          <w:szCs w:val="24"/>
        </w:rPr>
        <w:t xml:space="preserve"> meningkatkan pengetahuan (tahdhib al-fard), mewujudkan keadilan </w:t>
      </w:r>
      <w:r w:rsidRPr="00E42D9F">
        <w:rPr>
          <w:rFonts w:ascii="Times New Roman" w:hAnsi="Times New Roman" w:cs="Times New Roman"/>
          <w:sz w:val="24"/>
          <w:szCs w:val="24"/>
        </w:rPr>
        <w:lastRenderedPageBreak/>
        <w:t>(iqamah al-adl), dan menciptakan kesejahteraan (jalb al-maslahah).</w:t>
      </w:r>
      <w:r>
        <w:rPr>
          <w:rStyle w:val="ReferensiCatatanKaki"/>
          <w:rFonts w:ascii="Times New Roman" w:hAnsi="Times New Roman" w:cs="Times New Roman"/>
          <w:sz w:val="24"/>
          <w:szCs w:val="24"/>
        </w:rPr>
        <w:footnoteReference w:id="50"/>
      </w:r>
      <w:r>
        <w:rPr>
          <w:rFonts w:ascii="Times New Roman" w:hAnsi="Times New Roman" w:cs="Times New Roman"/>
          <w:sz w:val="24"/>
          <w:szCs w:val="24"/>
        </w:rPr>
        <w:t xml:space="preserve"> </w:t>
      </w:r>
      <w:r w:rsidR="00F577DE" w:rsidRPr="0093470B">
        <w:rPr>
          <w:rFonts w:ascii="Times New Roman" w:hAnsi="Times New Roman" w:cs="Times New Roman"/>
          <w:sz w:val="24"/>
          <w:szCs w:val="24"/>
        </w:rPr>
        <w:t>Dalam konteks perbankan</w:t>
      </w:r>
      <w:r>
        <w:rPr>
          <w:rFonts w:ascii="Times New Roman" w:hAnsi="Times New Roman" w:cs="Times New Roman"/>
          <w:sz w:val="24"/>
          <w:szCs w:val="24"/>
        </w:rPr>
        <w:t xml:space="preserve"> sendiri</w:t>
      </w:r>
      <w:r w:rsidR="000809EB" w:rsidRPr="0093470B">
        <w:rPr>
          <w:rFonts w:ascii="Times New Roman" w:hAnsi="Times New Roman" w:cs="Times New Roman"/>
          <w:sz w:val="24"/>
          <w:szCs w:val="24"/>
        </w:rPr>
        <w:t xml:space="preserve">, </w:t>
      </w:r>
      <w:r w:rsidR="000809EB" w:rsidRPr="00EA0B2D">
        <w:rPr>
          <w:rFonts w:ascii="Times New Roman" w:hAnsi="Times New Roman" w:cs="Times New Roman"/>
          <w:i/>
          <w:iCs/>
          <w:sz w:val="24"/>
          <w:szCs w:val="24"/>
        </w:rPr>
        <w:t>intellectual capital</w:t>
      </w:r>
      <w:r w:rsidR="000809EB" w:rsidRPr="0093470B">
        <w:rPr>
          <w:rFonts w:ascii="Times New Roman" w:hAnsi="Times New Roman" w:cs="Times New Roman"/>
          <w:sz w:val="24"/>
          <w:szCs w:val="24"/>
        </w:rPr>
        <w:t xml:space="preserve"> sangat relevan karena industri ini tidak hanya bergantung pada aset fisik seperti gedung </w:t>
      </w:r>
      <w:r w:rsidR="00F577DE" w:rsidRPr="0093470B">
        <w:rPr>
          <w:rFonts w:ascii="Times New Roman" w:hAnsi="Times New Roman" w:cs="Times New Roman"/>
          <w:sz w:val="24"/>
          <w:szCs w:val="24"/>
        </w:rPr>
        <w:t>atau infrastruktur, tetapi juga pada kemampuan bank dalam menciptakan layanan yang inovatif, membangun kepercayaan pelanggan, dan merespons perubahan teknologi. Sebagai contoh pengelolaan modal intelektual yang baik memungkinkan bank untuk memanfaatkan teknologi digital, meningkatkan efisiensi operasional, dan memberikan pengalaman pelanggan yang unggul, yang pada akhirnya mendukung pertumbuhan kinerja keuangan.</w:t>
      </w:r>
    </w:p>
    <w:p w14:paraId="0F127BD7" w14:textId="39E94A90" w:rsidR="008C6E1D" w:rsidRDefault="00EA0B2D" w:rsidP="00305D9B">
      <w:pPr>
        <w:pStyle w:val="DaftarParagraf"/>
        <w:spacing w:line="360" w:lineRule="auto"/>
        <w:ind w:firstLine="720"/>
        <w:jc w:val="both"/>
        <w:rPr>
          <w:rFonts w:ascii="Times New Roman" w:hAnsi="Times New Roman" w:cs="Times New Roman"/>
          <w:sz w:val="24"/>
          <w:szCs w:val="24"/>
        </w:rPr>
      </w:pPr>
      <w:r w:rsidRPr="00EA0B2D">
        <w:rPr>
          <w:rFonts w:ascii="Times New Roman" w:hAnsi="Times New Roman" w:cs="Times New Roman"/>
          <w:i/>
          <w:iCs/>
          <w:sz w:val="24"/>
          <w:szCs w:val="24"/>
        </w:rPr>
        <w:t xml:space="preserve">Intellectual </w:t>
      </w:r>
      <w:r w:rsidR="00866307">
        <w:rPr>
          <w:rFonts w:ascii="Times New Roman" w:hAnsi="Times New Roman" w:cs="Times New Roman"/>
          <w:i/>
          <w:iCs/>
          <w:sz w:val="24"/>
          <w:szCs w:val="24"/>
        </w:rPr>
        <w:t>c</w:t>
      </w:r>
      <w:r w:rsidRPr="00EA0B2D">
        <w:rPr>
          <w:rFonts w:ascii="Times New Roman" w:hAnsi="Times New Roman" w:cs="Times New Roman"/>
          <w:i/>
          <w:iCs/>
          <w:sz w:val="24"/>
          <w:szCs w:val="24"/>
        </w:rPr>
        <w:t>apital</w:t>
      </w:r>
      <w:r w:rsidR="00E3655F" w:rsidRPr="0093470B">
        <w:rPr>
          <w:rFonts w:ascii="Times New Roman" w:hAnsi="Times New Roman" w:cs="Times New Roman"/>
          <w:sz w:val="24"/>
          <w:szCs w:val="24"/>
        </w:rPr>
        <w:t xml:space="preserve"> memiliki peran yang sangat penting dalam menciptakan nilai tambah bagi perusahaan, baik dari aspek internal maupun eksternal. Salah satu peran utamanya adalah mendorong inovasi dan menciptakan keunggulan kompetitif.</w:t>
      </w:r>
      <w:r w:rsidR="00D55BA6" w:rsidRPr="0093470B">
        <w:rPr>
          <w:rStyle w:val="ReferensiCatatanKaki"/>
          <w:rFonts w:ascii="Times New Roman" w:hAnsi="Times New Roman" w:cs="Times New Roman"/>
          <w:sz w:val="24"/>
          <w:szCs w:val="24"/>
        </w:rPr>
        <w:footnoteReference w:id="51"/>
      </w:r>
      <w:r w:rsidR="00E3655F" w:rsidRPr="0093470B">
        <w:rPr>
          <w:rFonts w:ascii="Times New Roman" w:hAnsi="Times New Roman" w:cs="Times New Roman"/>
          <w:sz w:val="24"/>
          <w:szCs w:val="24"/>
        </w:rPr>
        <w:t xml:space="preserve"> Dengan memanfaatkan sumber daya manusia yang terampil dan kreatif (</w:t>
      </w:r>
      <w:r w:rsidR="00AE55B1" w:rsidRPr="00EA0B2D">
        <w:rPr>
          <w:rFonts w:ascii="Times New Roman" w:hAnsi="Times New Roman" w:cs="Times New Roman"/>
          <w:i/>
          <w:iCs/>
          <w:sz w:val="24"/>
          <w:szCs w:val="24"/>
        </w:rPr>
        <w:t>human c</w:t>
      </w:r>
      <w:r w:rsidRPr="00EA0B2D">
        <w:rPr>
          <w:rFonts w:ascii="Times New Roman" w:hAnsi="Times New Roman" w:cs="Times New Roman"/>
          <w:i/>
          <w:iCs/>
          <w:sz w:val="24"/>
          <w:szCs w:val="24"/>
        </w:rPr>
        <w:t>apital</w:t>
      </w:r>
      <w:r w:rsidR="00E3655F" w:rsidRPr="0093470B">
        <w:rPr>
          <w:rFonts w:ascii="Times New Roman" w:hAnsi="Times New Roman" w:cs="Times New Roman"/>
          <w:sz w:val="24"/>
          <w:szCs w:val="24"/>
        </w:rPr>
        <w:t xml:space="preserve">), perusahaan mampu menciptakan produk atau layanan yang sesuai dengan kebutuhan pasar. Sebagai contoh, bank yang mengelola modal manusia dengan baik dapat mengembangkan teknologi finansial </w:t>
      </w:r>
      <w:r w:rsidR="00E3655F" w:rsidRPr="00D05DE3">
        <w:rPr>
          <w:rFonts w:ascii="Times New Roman" w:hAnsi="Times New Roman" w:cs="Times New Roman"/>
          <w:i/>
          <w:iCs/>
          <w:sz w:val="24"/>
          <w:szCs w:val="24"/>
        </w:rPr>
        <w:t>(fintech)</w:t>
      </w:r>
      <w:r w:rsidR="00E3655F" w:rsidRPr="0093470B">
        <w:rPr>
          <w:rFonts w:ascii="Times New Roman" w:hAnsi="Times New Roman" w:cs="Times New Roman"/>
          <w:sz w:val="24"/>
          <w:szCs w:val="24"/>
        </w:rPr>
        <w:t xml:space="preserve"> untuk memberikan layanan perbankan digital yang lebih efisien dan ramah pengguna, sehingga mampu memenuhi kebutuhan nasabah yang semakin modern. Selain itu, </w:t>
      </w:r>
      <w:r w:rsidR="0010645D" w:rsidRPr="00EA0B2D">
        <w:rPr>
          <w:rFonts w:ascii="Times New Roman" w:hAnsi="Times New Roman" w:cs="Times New Roman"/>
          <w:i/>
          <w:iCs/>
          <w:sz w:val="24"/>
          <w:szCs w:val="24"/>
        </w:rPr>
        <w:t>intellectual capital</w:t>
      </w:r>
      <w:r w:rsidR="0010645D" w:rsidRPr="0093470B">
        <w:rPr>
          <w:rFonts w:ascii="Times New Roman" w:hAnsi="Times New Roman" w:cs="Times New Roman"/>
          <w:sz w:val="24"/>
          <w:szCs w:val="24"/>
        </w:rPr>
        <w:t xml:space="preserve"> </w:t>
      </w:r>
      <w:r w:rsidR="00E3655F" w:rsidRPr="0093470B">
        <w:rPr>
          <w:rFonts w:ascii="Times New Roman" w:hAnsi="Times New Roman" w:cs="Times New Roman"/>
          <w:sz w:val="24"/>
          <w:szCs w:val="24"/>
        </w:rPr>
        <w:t xml:space="preserve">juga mendukung efisiensi operasional perusahaan. Melalui pemanfaatan sistem dan proses berbasis teknologi (bagian dari </w:t>
      </w:r>
      <w:r w:rsidR="0010645D" w:rsidRPr="00EA0B2D">
        <w:rPr>
          <w:rFonts w:ascii="Times New Roman" w:hAnsi="Times New Roman" w:cs="Times New Roman"/>
          <w:i/>
          <w:iCs/>
          <w:sz w:val="24"/>
          <w:szCs w:val="24"/>
        </w:rPr>
        <w:t>structural capital</w:t>
      </w:r>
      <w:r w:rsidR="00E3655F" w:rsidRPr="0093470B">
        <w:rPr>
          <w:rFonts w:ascii="Times New Roman" w:hAnsi="Times New Roman" w:cs="Times New Roman"/>
          <w:sz w:val="24"/>
          <w:szCs w:val="24"/>
        </w:rPr>
        <w:t xml:space="preserve">), perusahaan dapat menekan biaya operasional sekaligus meningkatkan produktivitas. Misalnya, penggunaan </w:t>
      </w:r>
      <w:r w:rsidR="00E3655F" w:rsidRPr="00D05DE3">
        <w:rPr>
          <w:rFonts w:ascii="Times New Roman" w:hAnsi="Times New Roman" w:cs="Times New Roman"/>
          <w:i/>
          <w:iCs/>
          <w:sz w:val="24"/>
          <w:szCs w:val="24"/>
        </w:rPr>
        <w:t>Artificial Intelligence (AI)</w:t>
      </w:r>
      <w:r w:rsidR="00E3655F" w:rsidRPr="0093470B">
        <w:rPr>
          <w:rFonts w:ascii="Times New Roman" w:hAnsi="Times New Roman" w:cs="Times New Roman"/>
          <w:sz w:val="24"/>
          <w:szCs w:val="24"/>
        </w:rPr>
        <w:t xml:space="preserve"> dalam menganalisis data pelanggan memungkinkan perusahaan menyusun strategi pemasaran yang lebih efektif dan tepat sasaran, sehingga sumber daya dapat dimanfaatkan secara optimal. Di sisi </w:t>
      </w:r>
      <w:r w:rsidR="0010645D" w:rsidRPr="0093470B">
        <w:rPr>
          <w:rFonts w:ascii="Times New Roman" w:hAnsi="Times New Roman" w:cs="Times New Roman"/>
          <w:sz w:val="24"/>
          <w:szCs w:val="24"/>
        </w:rPr>
        <w:t xml:space="preserve">lain, </w:t>
      </w:r>
      <w:r w:rsidR="0010645D" w:rsidRPr="00EA0B2D">
        <w:rPr>
          <w:rFonts w:ascii="Times New Roman" w:hAnsi="Times New Roman" w:cs="Times New Roman"/>
          <w:i/>
          <w:iCs/>
          <w:sz w:val="24"/>
          <w:szCs w:val="24"/>
        </w:rPr>
        <w:t>relational capital</w:t>
      </w:r>
      <w:r w:rsidR="0010645D" w:rsidRPr="0093470B">
        <w:rPr>
          <w:rFonts w:ascii="Times New Roman" w:hAnsi="Times New Roman" w:cs="Times New Roman"/>
          <w:sz w:val="24"/>
          <w:szCs w:val="24"/>
        </w:rPr>
        <w:t xml:space="preserve"> dalam </w:t>
      </w:r>
      <w:r w:rsidR="0010645D" w:rsidRPr="00EA0B2D">
        <w:rPr>
          <w:rFonts w:ascii="Times New Roman" w:hAnsi="Times New Roman" w:cs="Times New Roman"/>
          <w:i/>
          <w:iCs/>
          <w:sz w:val="24"/>
          <w:szCs w:val="24"/>
        </w:rPr>
        <w:t>intellectual capital</w:t>
      </w:r>
      <w:r w:rsidR="0010645D" w:rsidRPr="0093470B">
        <w:rPr>
          <w:rFonts w:ascii="Times New Roman" w:hAnsi="Times New Roman" w:cs="Times New Roman"/>
          <w:sz w:val="24"/>
          <w:szCs w:val="24"/>
        </w:rPr>
        <w:t xml:space="preserve"> membantu perusahaan membangun dan </w:t>
      </w:r>
      <w:r w:rsidR="0010645D" w:rsidRPr="0093470B">
        <w:rPr>
          <w:rFonts w:ascii="Times New Roman" w:hAnsi="Times New Roman" w:cs="Times New Roman"/>
          <w:sz w:val="24"/>
          <w:szCs w:val="24"/>
        </w:rPr>
        <w:lastRenderedPageBreak/>
        <w:t xml:space="preserve">memperkuat kepercayaan dengan pihak eksternal seperti pelanggan, mitra bisnis, dan </w:t>
      </w:r>
      <w:r w:rsidR="00E3655F" w:rsidRPr="0093470B">
        <w:rPr>
          <w:rFonts w:ascii="Times New Roman" w:hAnsi="Times New Roman" w:cs="Times New Roman"/>
          <w:sz w:val="24"/>
          <w:szCs w:val="24"/>
        </w:rPr>
        <w:t>komunitas. Hubungan yang baik dengan pelanggan</w:t>
      </w:r>
      <w:r w:rsidR="00866307">
        <w:rPr>
          <w:rFonts w:ascii="Times New Roman" w:hAnsi="Times New Roman" w:cs="Times New Roman"/>
          <w:sz w:val="24"/>
          <w:szCs w:val="24"/>
        </w:rPr>
        <w:t xml:space="preserve">, </w:t>
      </w:r>
      <w:r w:rsidR="00E3655F" w:rsidRPr="0093470B">
        <w:rPr>
          <w:rFonts w:ascii="Times New Roman" w:hAnsi="Times New Roman" w:cs="Times New Roman"/>
          <w:sz w:val="24"/>
          <w:szCs w:val="24"/>
        </w:rPr>
        <w:t>misalnya berkontribusi pada peningkatan loyalitas dan reputasi perusahaan. Dalam industri perbankan, bank dengan reputasi yang kuat cenderung memiliki keunggulan dalam mempertahankan pangsa pasar dan menarik nasabah baru.</w:t>
      </w:r>
      <w:r w:rsidR="004401DC">
        <w:rPr>
          <w:rStyle w:val="ReferensiCatatanKaki"/>
          <w:rFonts w:ascii="Times New Roman" w:hAnsi="Times New Roman" w:cs="Times New Roman"/>
          <w:sz w:val="24"/>
          <w:szCs w:val="24"/>
        </w:rPr>
        <w:footnoteReference w:id="52"/>
      </w:r>
    </w:p>
    <w:p w14:paraId="13F6CF53" w14:textId="77777777" w:rsidR="008C6E1D" w:rsidRDefault="00EA0B2D" w:rsidP="00305D9B">
      <w:pPr>
        <w:pStyle w:val="DaftarParagraf"/>
        <w:spacing w:line="360" w:lineRule="auto"/>
        <w:ind w:firstLine="720"/>
        <w:jc w:val="both"/>
        <w:rPr>
          <w:rFonts w:ascii="Times New Roman" w:hAnsi="Times New Roman" w:cs="Times New Roman"/>
          <w:sz w:val="24"/>
          <w:szCs w:val="24"/>
        </w:rPr>
      </w:pPr>
      <w:r w:rsidRPr="00EA0B2D">
        <w:rPr>
          <w:rFonts w:ascii="Times New Roman" w:hAnsi="Times New Roman" w:cs="Times New Roman"/>
          <w:i/>
          <w:iCs/>
          <w:sz w:val="24"/>
          <w:szCs w:val="24"/>
        </w:rPr>
        <w:t xml:space="preserve">Intellectual </w:t>
      </w:r>
      <w:r w:rsidR="00866307">
        <w:rPr>
          <w:rFonts w:ascii="Times New Roman" w:hAnsi="Times New Roman" w:cs="Times New Roman"/>
          <w:i/>
          <w:iCs/>
          <w:sz w:val="24"/>
          <w:szCs w:val="24"/>
        </w:rPr>
        <w:t>c</w:t>
      </w:r>
      <w:r w:rsidRPr="00EA0B2D">
        <w:rPr>
          <w:rFonts w:ascii="Times New Roman" w:hAnsi="Times New Roman" w:cs="Times New Roman"/>
          <w:i/>
          <w:iCs/>
          <w:sz w:val="24"/>
          <w:szCs w:val="24"/>
        </w:rPr>
        <w:t>apital</w:t>
      </w:r>
      <w:r w:rsidR="00B93CC6" w:rsidRPr="0093470B">
        <w:rPr>
          <w:rFonts w:ascii="Times New Roman" w:hAnsi="Times New Roman" w:cs="Times New Roman"/>
          <w:sz w:val="24"/>
          <w:szCs w:val="24"/>
        </w:rPr>
        <w:t xml:space="preserve"> merupakan aset strategis yang memiliki peran signifikan dalam mendukung keberlanjutan dan kesuksesan bisnis perusahaan. Sebagai kumpulan sumber daya berbasis pengetahuan</w:t>
      </w:r>
      <w:r w:rsidR="0010645D" w:rsidRPr="0093470B">
        <w:rPr>
          <w:rFonts w:ascii="Times New Roman" w:hAnsi="Times New Roman" w:cs="Times New Roman"/>
          <w:sz w:val="24"/>
          <w:szCs w:val="24"/>
        </w:rPr>
        <w:t xml:space="preserve">, </w:t>
      </w:r>
      <w:r w:rsidR="0010645D" w:rsidRPr="00EA0B2D">
        <w:rPr>
          <w:rFonts w:ascii="Times New Roman" w:hAnsi="Times New Roman" w:cs="Times New Roman"/>
          <w:i/>
          <w:iCs/>
          <w:sz w:val="24"/>
          <w:szCs w:val="24"/>
        </w:rPr>
        <w:t>intellectual capital</w:t>
      </w:r>
      <w:r w:rsidR="0010645D" w:rsidRPr="0093470B">
        <w:rPr>
          <w:rFonts w:ascii="Times New Roman" w:hAnsi="Times New Roman" w:cs="Times New Roman"/>
          <w:sz w:val="24"/>
          <w:szCs w:val="24"/>
        </w:rPr>
        <w:t xml:space="preserve"> tidak hanya berfungsi sebagai elemen pendukung tetapi juga menjadi pendorong </w:t>
      </w:r>
      <w:r w:rsidR="00B93CC6" w:rsidRPr="0093470B">
        <w:rPr>
          <w:rFonts w:ascii="Times New Roman" w:hAnsi="Times New Roman" w:cs="Times New Roman"/>
          <w:sz w:val="24"/>
          <w:szCs w:val="24"/>
        </w:rPr>
        <w:t xml:space="preserve">utama dalam inovasi, efisiensi operasional, dan daya saing perusahaan. Dalam industri perbankan di mana persaingan semakin ketat, pengelolaan </w:t>
      </w:r>
      <w:r w:rsidR="0010645D" w:rsidRPr="00EA0B2D">
        <w:rPr>
          <w:rFonts w:ascii="Times New Roman" w:hAnsi="Times New Roman" w:cs="Times New Roman"/>
          <w:i/>
          <w:iCs/>
          <w:sz w:val="24"/>
          <w:szCs w:val="24"/>
        </w:rPr>
        <w:t>intellectual capital</w:t>
      </w:r>
      <w:r w:rsidR="0010645D" w:rsidRPr="0093470B">
        <w:rPr>
          <w:rFonts w:ascii="Times New Roman" w:hAnsi="Times New Roman" w:cs="Times New Roman"/>
          <w:sz w:val="24"/>
          <w:szCs w:val="24"/>
        </w:rPr>
        <w:t xml:space="preserve"> yang efektif memungkinkan bank untuk menciptakan keung</w:t>
      </w:r>
      <w:r w:rsidR="00B93CC6" w:rsidRPr="0093470B">
        <w:rPr>
          <w:rFonts w:ascii="Times New Roman" w:hAnsi="Times New Roman" w:cs="Times New Roman"/>
          <w:sz w:val="24"/>
          <w:szCs w:val="24"/>
        </w:rPr>
        <w:t xml:space="preserve">gulan kompetitif, meningkatkan reputasi perusahaan, dan pada akhirnya mencapai kinerja keuangan yang optimal. Pengelolaan </w:t>
      </w:r>
      <w:r w:rsidR="0010645D" w:rsidRPr="00EA0B2D">
        <w:rPr>
          <w:rFonts w:ascii="Times New Roman" w:hAnsi="Times New Roman" w:cs="Times New Roman"/>
          <w:i/>
          <w:iCs/>
          <w:sz w:val="24"/>
          <w:szCs w:val="24"/>
        </w:rPr>
        <w:t>intellectual capital</w:t>
      </w:r>
      <w:r w:rsidR="0010645D" w:rsidRPr="0093470B">
        <w:rPr>
          <w:rFonts w:ascii="Times New Roman" w:hAnsi="Times New Roman" w:cs="Times New Roman"/>
          <w:sz w:val="24"/>
          <w:szCs w:val="24"/>
        </w:rPr>
        <w:t xml:space="preserve"> yang baik melibatkan optimalisasi komponen-komponennya, yaitu </w:t>
      </w:r>
      <w:r w:rsidR="0010645D" w:rsidRPr="00EA0B2D">
        <w:rPr>
          <w:rFonts w:ascii="Times New Roman" w:hAnsi="Times New Roman" w:cs="Times New Roman"/>
          <w:i/>
          <w:iCs/>
          <w:sz w:val="24"/>
          <w:szCs w:val="24"/>
        </w:rPr>
        <w:t>human capital</w:t>
      </w:r>
      <w:r w:rsidR="0010645D" w:rsidRPr="0093470B">
        <w:rPr>
          <w:rFonts w:ascii="Times New Roman" w:hAnsi="Times New Roman" w:cs="Times New Roman"/>
          <w:sz w:val="24"/>
          <w:szCs w:val="24"/>
        </w:rPr>
        <w:t xml:space="preserve">, </w:t>
      </w:r>
      <w:r w:rsidR="0010645D" w:rsidRPr="00EA0B2D">
        <w:rPr>
          <w:rFonts w:ascii="Times New Roman" w:hAnsi="Times New Roman" w:cs="Times New Roman"/>
          <w:i/>
          <w:iCs/>
          <w:sz w:val="24"/>
          <w:szCs w:val="24"/>
        </w:rPr>
        <w:t>structural capital</w:t>
      </w:r>
      <w:r w:rsidR="0010645D" w:rsidRPr="0093470B">
        <w:rPr>
          <w:rFonts w:ascii="Times New Roman" w:hAnsi="Times New Roman" w:cs="Times New Roman"/>
          <w:sz w:val="24"/>
          <w:szCs w:val="24"/>
        </w:rPr>
        <w:t xml:space="preserve">, dan </w:t>
      </w:r>
      <w:r w:rsidR="0010645D" w:rsidRPr="00EA0B2D">
        <w:rPr>
          <w:rFonts w:ascii="Times New Roman" w:hAnsi="Times New Roman" w:cs="Times New Roman"/>
          <w:i/>
          <w:iCs/>
          <w:sz w:val="24"/>
          <w:szCs w:val="24"/>
        </w:rPr>
        <w:t>relational capital</w:t>
      </w:r>
      <w:r w:rsidR="0010645D" w:rsidRPr="0093470B">
        <w:rPr>
          <w:rFonts w:ascii="Times New Roman" w:hAnsi="Times New Roman" w:cs="Times New Roman"/>
          <w:sz w:val="24"/>
          <w:szCs w:val="24"/>
        </w:rPr>
        <w:t xml:space="preserve">, yang secara sinergis </w:t>
      </w:r>
      <w:r w:rsidR="00B93CC6" w:rsidRPr="0093470B">
        <w:rPr>
          <w:rFonts w:ascii="Times New Roman" w:hAnsi="Times New Roman" w:cs="Times New Roman"/>
          <w:sz w:val="24"/>
          <w:szCs w:val="24"/>
        </w:rPr>
        <w:t>berkontribusi terhadap inovasi layanan, efisiensi proses internal, dan hubungan yang kuat dengan pelanggan serta mitra bisnis. Sebagai contoh, melalui investasi pada teknologi digital dan pengembangan sumber daya manusia, bank dapat menghadirkan layanan yang lebih inovatif, seperti layanan perbankan digital berbasis teknologi finansial, yang tidak hanya meningkatkan pengalaman pelanggan tetapi juga efisiensi operasional perusahaan.</w:t>
      </w:r>
    </w:p>
    <w:p w14:paraId="27D81C70" w14:textId="77777777" w:rsidR="008C6E1D" w:rsidRDefault="00B93CC6" w:rsidP="00305D9B">
      <w:pPr>
        <w:pStyle w:val="DaftarParagraf"/>
        <w:spacing w:line="360" w:lineRule="auto"/>
        <w:ind w:firstLine="720"/>
        <w:jc w:val="both"/>
        <w:rPr>
          <w:rFonts w:ascii="Times New Roman" w:hAnsi="Times New Roman" w:cs="Times New Roman"/>
          <w:sz w:val="24"/>
          <w:szCs w:val="24"/>
        </w:rPr>
      </w:pPr>
      <w:r w:rsidRPr="0093470B">
        <w:rPr>
          <w:rFonts w:ascii="Times New Roman" w:hAnsi="Times New Roman" w:cs="Times New Roman"/>
          <w:sz w:val="24"/>
          <w:szCs w:val="24"/>
        </w:rPr>
        <w:t xml:space="preserve">Seiring dengan perkembangan teknologi dan perubahan kebutuhan pasar, </w:t>
      </w:r>
      <w:r w:rsidR="0010645D" w:rsidRPr="0093470B">
        <w:rPr>
          <w:rFonts w:ascii="Times New Roman" w:hAnsi="Times New Roman" w:cs="Times New Roman"/>
          <w:sz w:val="24"/>
          <w:szCs w:val="24"/>
        </w:rPr>
        <w:t xml:space="preserve">pengelolaan </w:t>
      </w:r>
      <w:r w:rsidR="0010645D" w:rsidRPr="00EA0B2D">
        <w:rPr>
          <w:rFonts w:ascii="Times New Roman" w:hAnsi="Times New Roman" w:cs="Times New Roman"/>
          <w:i/>
          <w:iCs/>
          <w:sz w:val="24"/>
          <w:szCs w:val="24"/>
        </w:rPr>
        <w:t>intellectual capital</w:t>
      </w:r>
      <w:r w:rsidR="0010645D" w:rsidRPr="0093470B">
        <w:rPr>
          <w:rFonts w:ascii="Times New Roman" w:hAnsi="Times New Roman" w:cs="Times New Roman"/>
          <w:sz w:val="24"/>
          <w:szCs w:val="24"/>
        </w:rPr>
        <w:t xml:space="preserve"> menjadi lebih penting dalam memastikan perusahaan tetap relevan dan kompetitif </w:t>
      </w:r>
      <w:r w:rsidRPr="0093470B">
        <w:rPr>
          <w:rFonts w:ascii="Times New Roman" w:hAnsi="Times New Roman" w:cs="Times New Roman"/>
          <w:sz w:val="24"/>
          <w:szCs w:val="24"/>
        </w:rPr>
        <w:t xml:space="preserve">di era transformasi digital. Oleh karena itu, perusahaan perlu secara aktif mengukur dan </w:t>
      </w:r>
      <w:r w:rsidR="0010645D" w:rsidRPr="0093470B">
        <w:rPr>
          <w:rFonts w:ascii="Times New Roman" w:hAnsi="Times New Roman" w:cs="Times New Roman"/>
          <w:sz w:val="24"/>
          <w:szCs w:val="24"/>
        </w:rPr>
        <w:t xml:space="preserve">mengelola </w:t>
      </w:r>
      <w:r w:rsidR="0010645D" w:rsidRPr="00EA0B2D">
        <w:rPr>
          <w:rFonts w:ascii="Times New Roman" w:hAnsi="Times New Roman" w:cs="Times New Roman"/>
          <w:i/>
          <w:iCs/>
          <w:sz w:val="24"/>
          <w:szCs w:val="24"/>
        </w:rPr>
        <w:t>intellectual capital</w:t>
      </w:r>
      <w:r w:rsidR="0010645D" w:rsidRPr="0093470B">
        <w:rPr>
          <w:rFonts w:ascii="Times New Roman" w:hAnsi="Times New Roman" w:cs="Times New Roman"/>
          <w:sz w:val="24"/>
          <w:szCs w:val="24"/>
        </w:rPr>
        <w:t xml:space="preserve"> </w:t>
      </w:r>
      <w:r w:rsidRPr="0093470B">
        <w:rPr>
          <w:rFonts w:ascii="Times New Roman" w:hAnsi="Times New Roman" w:cs="Times New Roman"/>
          <w:sz w:val="24"/>
          <w:szCs w:val="24"/>
        </w:rPr>
        <w:t xml:space="preserve">sebagai bagian integral dari strategi bisnis mereka. Dengan pendekatan </w:t>
      </w:r>
      <w:r w:rsidR="0010645D" w:rsidRPr="0093470B">
        <w:rPr>
          <w:rFonts w:ascii="Times New Roman" w:hAnsi="Times New Roman" w:cs="Times New Roman"/>
          <w:sz w:val="24"/>
          <w:szCs w:val="24"/>
        </w:rPr>
        <w:t xml:space="preserve">ini, </w:t>
      </w:r>
      <w:r w:rsidR="0010645D" w:rsidRPr="00EA0B2D">
        <w:rPr>
          <w:rFonts w:ascii="Times New Roman" w:hAnsi="Times New Roman" w:cs="Times New Roman"/>
          <w:i/>
          <w:iCs/>
          <w:sz w:val="24"/>
          <w:szCs w:val="24"/>
        </w:rPr>
        <w:t>intellectual capital</w:t>
      </w:r>
      <w:r w:rsidR="0010645D" w:rsidRPr="0093470B">
        <w:rPr>
          <w:rFonts w:ascii="Times New Roman" w:hAnsi="Times New Roman" w:cs="Times New Roman"/>
          <w:sz w:val="24"/>
          <w:szCs w:val="24"/>
        </w:rPr>
        <w:t xml:space="preserve"> tidak hanya berfungsi sebagai alat untuk bertahan dalam kom</w:t>
      </w:r>
      <w:r w:rsidRPr="0093470B">
        <w:rPr>
          <w:rFonts w:ascii="Times New Roman" w:hAnsi="Times New Roman" w:cs="Times New Roman"/>
          <w:sz w:val="24"/>
          <w:szCs w:val="24"/>
        </w:rPr>
        <w:t xml:space="preserve">petisi, tetapi juga sebagai motor </w:t>
      </w:r>
      <w:r w:rsidRPr="0093470B">
        <w:rPr>
          <w:rFonts w:ascii="Times New Roman" w:hAnsi="Times New Roman" w:cs="Times New Roman"/>
          <w:sz w:val="24"/>
          <w:szCs w:val="24"/>
        </w:rPr>
        <w:lastRenderedPageBreak/>
        <w:t>penggerak yang mendukung pertumbuhan dan keberlanjutan bisnis dalam jangka panjang.</w:t>
      </w:r>
    </w:p>
    <w:p w14:paraId="081DAB9F" w14:textId="77777777" w:rsidR="00C2686E" w:rsidRDefault="005248C7" w:rsidP="005838A5">
      <w:pPr>
        <w:pStyle w:val="DaftarParagraf"/>
        <w:numPr>
          <w:ilvl w:val="0"/>
          <w:numId w:val="19"/>
        </w:numPr>
        <w:spacing w:line="360" w:lineRule="auto"/>
        <w:jc w:val="both"/>
        <w:rPr>
          <w:rFonts w:ascii="Times New Roman" w:hAnsi="Times New Roman" w:cs="Times New Roman"/>
          <w:sz w:val="24"/>
          <w:szCs w:val="24"/>
        </w:rPr>
      </w:pPr>
      <w:r w:rsidRPr="008C6E1D">
        <w:rPr>
          <w:rFonts w:ascii="Times New Roman" w:hAnsi="Times New Roman" w:cs="Times New Roman"/>
          <w:b/>
          <w:bCs/>
          <w:sz w:val="24"/>
          <w:szCs w:val="24"/>
        </w:rPr>
        <w:t xml:space="preserve">Karakteristik </w:t>
      </w:r>
      <w:r w:rsidR="00EA0B2D" w:rsidRPr="008C6E1D">
        <w:rPr>
          <w:rFonts w:ascii="Times New Roman" w:hAnsi="Times New Roman" w:cs="Times New Roman"/>
          <w:b/>
          <w:bCs/>
          <w:i/>
          <w:iCs/>
          <w:sz w:val="24"/>
          <w:szCs w:val="24"/>
        </w:rPr>
        <w:t>Intellectual Capital</w:t>
      </w:r>
    </w:p>
    <w:p w14:paraId="5F68C54C" w14:textId="77777777" w:rsidR="00C30289" w:rsidRDefault="00EA0B2D" w:rsidP="00305D9B">
      <w:pPr>
        <w:pStyle w:val="DaftarParagraf"/>
        <w:spacing w:line="360" w:lineRule="auto"/>
        <w:ind w:firstLine="633"/>
        <w:jc w:val="both"/>
        <w:rPr>
          <w:rFonts w:ascii="Times New Roman" w:hAnsi="Times New Roman" w:cs="Times New Roman"/>
          <w:sz w:val="24"/>
          <w:szCs w:val="24"/>
        </w:rPr>
      </w:pPr>
      <w:r w:rsidRPr="00C2686E">
        <w:rPr>
          <w:rFonts w:ascii="Times New Roman" w:hAnsi="Times New Roman" w:cs="Times New Roman"/>
          <w:i/>
          <w:iCs/>
          <w:sz w:val="24"/>
          <w:szCs w:val="24"/>
        </w:rPr>
        <w:t xml:space="preserve">Intellectual </w:t>
      </w:r>
      <w:r w:rsidR="00C3765F" w:rsidRPr="00C2686E">
        <w:rPr>
          <w:rFonts w:ascii="Times New Roman" w:hAnsi="Times New Roman" w:cs="Times New Roman"/>
          <w:i/>
          <w:iCs/>
          <w:sz w:val="24"/>
          <w:szCs w:val="24"/>
        </w:rPr>
        <w:t>capita</w:t>
      </w:r>
      <w:r w:rsidRPr="00C2686E">
        <w:rPr>
          <w:rFonts w:ascii="Times New Roman" w:hAnsi="Times New Roman" w:cs="Times New Roman"/>
          <w:i/>
          <w:iCs/>
          <w:sz w:val="24"/>
          <w:szCs w:val="24"/>
        </w:rPr>
        <w:t>l</w:t>
      </w:r>
      <w:r w:rsidR="00A23CD0" w:rsidRPr="00C2686E">
        <w:rPr>
          <w:rFonts w:ascii="Times New Roman" w:hAnsi="Times New Roman" w:cs="Times New Roman"/>
          <w:sz w:val="24"/>
          <w:szCs w:val="24"/>
        </w:rPr>
        <w:t xml:space="preserve"> memiliki sejumlah karakteristik yang membedakannya dari aset fisik atau finansial lainnya.</w:t>
      </w:r>
      <w:r w:rsidR="00E51CD0" w:rsidRPr="00C2686E">
        <w:rPr>
          <w:rFonts w:ascii="Times New Roman" w:hAnsi="Times New Roman" w:cs="Times New Roman"/>
          <w:sz w:val="24"/>
          <w:szCs w:val="24"/>
        </w:rPr>
        <w:t xml:space="preserve"> </w:t>
      </w:r>
      <w:r w:rsidR="00D47B9A" w:rsidRPr="00C2686E">
        <w:rPr>
          <w:rFonts w:ascii="Times New Roman" w:hAnsi="Times New Roman" w:cs="Times New Roman"/>
          <w:sz w:val="24"/>
          <w:szCs w:val="24"/>
        </w:rPr>
        <w:t xml:space="preserve">Berikut adalah </w:t>
      </w:r>
      <w:r w:rsidR="0010645D" w:rsidRPr="00C2686E">
        <w:rPr>
          <w:rFonts w:ascii="Times New Roman" w:hAnsi="Times New Roman" w:cs="Times New Roman"/>
          <w:sz w:val="24"/>
          <w:szCs w:val="24"/>
        </w:rPr>
        <w:t xml:space="preserve">karakteristik </w:t>
      </w:r>
      <w:r w:rsidR="0010645D" w:rsidRPr="00C2686E">
        <w:rPr>
          <w:rFonts w:ascii="Times New Roman" w:hAnsi="Times New Roman" w:cs="Times New Roman"/>
          <w:i/>
          <w:iCs/>
          <w:sz w:val="24"/>
          <w:szCs w:val="24"/>
        </w:rPr>
        <w:t>intellectual capital</w:t>
      </w:r>
      <w:r w:rsidR="0010645D" w:rsidRPr="00C2686E">
        <w:rPr>
          <w:rFonts w:ascii="Times New Roman" w:hAnsi="Times New Roman" w:cs="Times New Roman"/>
          <w:sz w:val="24"/>
          <w:szCs w:val="24"/>
        </w:rPr>
        <w:t>:</w:t>
      </w:r>
    </w:p>
    <w:p w14:paraId="2137A571" w14:textId="77777777" w:rsidR="00C30289" w:rsidRPr="00C30289" w:rsidRDefault="00CB6CBE" w:rsidP="00305D9B">
      <w:pPr>
        <w:pStyle w:val="DaftarParagraf"/>
        <w:numPr>
          <w:ilvl w:val="0"/>
          <w:numId w:val="20"/>
        </w:numPr>
        <w:spacing w:line="360" w:lineRule="auto"/>
        <w:ind w:left="1080"/>
        <w:jc w:val="both"/>
        <w:rPr>
          <w:rFonts w:ascii="Times New Roman" w:hAnsi="Times New Roman" w:cs="Times New Roman"/>
          <w:sz w:val="24"/>
          <w:szCs w:val="24"/>
        </w:rPr>
      </w:pPr>
      <w:r w:rsidRPr="00C30289">
        <w:rPr>
          <w:rFonts w:ascii="Times New Roman" w:hAnsi="Times New Roman" w:cs="Times New Roman"/>
          <w:sz w:val="24"/>
          <w:szCs w:val="24"/>
        </w:rPr>
        <w:t xml:space="preserve">Tidak Berwujud </w:t>
      </w:r>
      <w:r w:rsidRPr="00C30289">
        <w:rPr>
          <w:rFonts w:ascii="Times New Roman" w:hAnsi="Times New Roman" w:cs="Times New Roman"/>
          <w:i/>
          <w:iCs/>
          <w:sz w:val="24"/>
          <w:szCs w:val="24"/>
        </w:rPr>
        <w:t>(Intangible)</w:t>
      </w:r>
    </w:p>
    <w:p w14:paraId="701139F9" w14:textId="77777777" w:rsidR="00C30289" w:rsidRDefault="00E51CD0" w:rsidP="00305D9B">
      <w:pPr>
        <w:pStyle w:val="DaftarParagraf"/>
        <w:spacing w:line="360" w:lineRule="auto"/>
        <w:ind w:left="1080"/>
        <w:jc w:val="both"/>
        <w:rPr>
          <w:rFonts w:ascii="Times New Roman" w:hAnsi="Times New Roman" w:cs="Times New Roman"/>
          <w:sz w:val="24"/>
          <w:szCs w:val="24"/>
        </w:rPr>
      </w:pPr>
      <w:r w:rsidRPr="00C30289">
        <w:rPr>
          <w:rFonts w:ascii="Times New Roman" w:hAnsi="Times New Roman" w:cs="Times New Roman"/>
          <w:i/>
          <w:iCs/>
          <w:sz w:val="24"/>
          <w:szCs w:val="24"/>
        </w:rPr>
        <w:t xml:space="preserve">Intellectual </w:t>
      </w:r>
      <w:r w:rsidR="00866307" w:rsidRPr="00C30289">
        <w:rPr>
          <w:rFonts w:ascii="Times New Roman" w:hAnsi="Times New Roman" w:cs="Times New Roman"/>
          <w:i/>
          <w:iCs/>
          <w:sz w:val="24"/>
          <w:szCs w:val="24"/>
        </w:rPr>
        <w:t>c</w:t>
      </w:r>
      <w:r w:rsidRPr="00C30289">
        <w:rPr>
          <w:rFonts w:ascii="Times New Roman" w:hAnsi="Times New Roman" w:cs="Times New Roman"/>
          <w:i/>
          <w:iCs/>
          <w:sz w:val="24"/>
          <w:szCs w:val="24"/>
        </w:rPr>
        <w:t>apital</w:t>
      </w:r>
      <w:r w:rsidRPr="00C30289">
        <w:rPr>
          <w:rFonts w:ascii="Times New Roman" w:hAnsi="Times New Roman" w:cs="Times New Roman"/>
          <w:sz w:val="24"/>
          <w:szCs w:val="24"/>
        </w:rPr>
        <w:t xml:space="preserve"> adalah aset tidak berwujud yang berbeda dari aset fisik seperti gedung atau mesin, tetapi memiliki kontribusi besar bagi nilai organisasi. Contohnya adalah pengetahuan karyawan dan hubungan dengan pelanggan, yang meski tidak terlihat, berdampak langsung pada efisiensi dan inovasi perusahaan. Sebagai aset </w:t>
      </w:r>
      <w:r w:rsidR="0010645D" w:rsidRPr="00C30289">
        <w:rPr>
          <w:rFonts w:ascii="Times New Roman" w:hAnsi="Times New Roman" w:cs="Times New Roman"/>
          <w:sz w:val="24"/>
          <w:szCs w:val="24"/>
        </w:rPr>
        <w:t xml:space="preserve">penting </w:t>
      </w:r>
      <w:r w:rsidR="0010645D" w:rsidRPr="00C30289">
        <w:rPr>
          <w:rFonts w:ascii="Times New Roman" w:hAnsi="Times New Roman" w:cs="Times New Roman"/>
          <w:i/>
          <w:iCs/>
          <w:sz w:val="24"/>
          <w:szCs w:val="24"/>
        </w:rPr>
        <w:t>intellectual capital</w:t>
      </w:r>
      <w:r w:rsidR="0010645D" w:rsidRPr="00C30289">
        <w:rPr>
          <w:rFonts w:ascii="Times New Roman" w:hAnsi="Times New Roman" w:cs="Times New Roman"/>
          <w:sz w:val="24"/>
          <w:szCs w:val="24"/>
        </w:rPr>
        <w:t xml:space="preserve"> berperan </w:t>
      </w:r>
      <w:r w:rsidRPr="00C30289">
        <w:rPr>
          <w:rFonts w:ascii="Times New Roman" w:hAnsi="Times New Roman" w:cs="Times New Roman"/>
          <w:sz w:val="24"/>
          <w:szCs w:val="24"/>
        </w:rPr>
        <w:t>utama dalam menciptakan keunggulan kompetitif.</w:t>
      </w:r>
    </w:p>
    <w:p w14:paraId="4A7D2F66" w14:textId="77777777" w:rsidR="00C30289" w:rsidRDefault="00CB6CBE" w:rsidP="00305D9B">
      <w:pPr>
        <w:pStyle w:val="DaftarParagraf"/>
        <w:numPr>
          <w:ilvl w:val="0"/>
          <w:numId w:val="20"/>
        </w:numPr>
        <w:spacing w:line="360" w:lineRule="auto"/>
        <w:ind w:left="1080"/>
        <w:jc w:val="both"/>
        <w:rPr>
          <w:rFonts w:ascii="Times New Roman" w:hAnsi="Times New Roman" w:cs="Times New Roman"/>
          <w:sz w:val="24"/>
          <w:szCs w:val="24"/>
        </w:rPr>
      </w:pPr>
      <w:r w:rsidRPr="00C30289">
        <w:rPr>
          <w:rFonts w:ascii="Times New Roman" w:hAnsi="Times New Roman" w:cs="Times New Roman"/>
          <w:sz w:val="24"/>
          <w:szCs w:val="24"/>
        </w:rPr>
        <w:t xml:space="preserve">Sulit </w:t>
      </w:r>
      <w:r w:rsidR="00866307" w:rsidRPr="00C30289">
        <w:rPr>
          <w:rFonts w:ascii="Times New Roman" w:hAnsi="Times New Roman" w:cs="Times New Roman"/>
          <w:sz w:val="24"/>
          <w:szCs w:val="24"/>
        </w:rPr>
        <w:t>U</w:t>
      </w:r>
      <w:r w:rsidRPr="00C30289">
        <w:rPr>
          <w:rFonts w:ascii="Times New Roman" w:hAnsi="Times New Roman" w:cs="Times New Roman"/>
          <w:sz w:val="24"/>
          <w:szCs w:val="24"/>
        </w:rPr>
        <w:t>ntuk Diukur Secara Langsung</w:t>
      </w:r>
    </w:p>
    <w:p w14:paraId="665A0F3C" w14:textId="77777777" w:rsidR="00C30289" w:rsidRDefault="00E51CD0" w:rsidP="00305D9B">
      <w:pPr>
        <w:pStyle w:val="DaftarParagraf"/>
        <w:spacing w:line="360" w:lineRule="auto"/>
        <w:ind w:left="1080"/>
        <w:jc w:val="both"/>
        <w:rPr>
          <w:rFonts w:ascii="Times New Roman" w:eastAsia="Times New Roman" w:hAnsi="Times New Roman" w:cs="Times New Roman"/>
          <w:kern w:val="0"/>
          <w:sz w:val="24"/>
          <w:szCs w:val="24"/>
          <w:lang w:eastAsia="en-ID"/>
          <w14:ligatures w14:val="none"/>
        </w:rPr>
      </w:pPr>
      <w:r w:rsidRPr="00C30289">
        <w:rPr>
          <w:rFonts w:ascii="Times New Roman" w:eastAsia="Times New Roman" w:hAnsi="Times New Roman" w:cs="Times New Roman"/>
          <w:i/>
          <w:iCs/>
          <w:kern w:val="0"/>
          <w:sz w:val="24"/>
          <w:szCs w:val="24"/>
          <w:lang w:eastAsia="en-ID"/>
          <w14:ligatures w14:val="none"/>
        </w:rPr>
        <w:t xml:space="preserve">Intellectual </w:t>
      </w:r>
      <w:r w:rsidR="00866307" w:rsidRPr="00C30289">
        <w:rPr>
          <w:rFonts w:ascii="Times New Roman" w:eastAsia="Times New Roman" w:hAnsi="Times New Roman" w:cs="Times New Roman"/>
          <w:i/>
          <w:iCs/>
          <w:kern w:val="0"/>
          <w:sz w:val="24"/>
          <w:szCs w:val="24"/>
          <w:lang w:eastAsia="en-ID"/>
          <w14:ligatures w14:val="none"/>
        </w:rPr>
        <w:t>c</w:t>
      </w:r>
      <w:r w:rsidRPr="00C30289">
        <w:rPr>
          <w:rFonts w:ascii="Times New Roman" w:eastAsia="Times New Roman" w:hAnsi="Times New Roman" w:cs="Times New Roman"/>
          <w:i/>
          <w:iCs/>
          <w:kern w:val="0"/>
          <w:sz w:val="24"/>
          <w:szCs w:val="24"/>
          <w:lang w:eastAsia="en-ID"/>
          <w14:ligatures w14:val="none"/>
        </w:rPr>
        <w:t>apital</w:t>
      </w:r>
      <w:r w:rsidRPr="00C30289">
        <w:rPr>
          <w:rFonts w:ascii="Times New Roman" w:eastAsia="Times New Roman" w:hAnsi="Times New Roman" w:cs="Times New Roman"/>
          <w:kern w:val="0"/>
          <w:sz w:val="24"/>
          <w:szCs w:val="24"/>
          <w:lang w:eastAsia="en-ID"/>
          <w14:ligatures w14:val="none"/>
        </w:rPr>
        <w:t xml:space="preserve"> bersifat abstrak dan kompleks, sehingga sulit diukur seperti aset fisik atau finansial. Pengukurannya membutuhkan metode khusus</w:t>
      </w:r>
      <w:r w:rsidR="00866307" w:rsidRPr="00C30289">
        <w:rPr>
          <w:rFonts w:ascii="Times New Roman" w:eastAsia="Times New Roman" w:hAnsi="Times New Roman" w:cs="Times New Roman"/>
          <w:kern w:val="0"/>
          <w:sz w:val="24"/>
          <w:szCs w:val="24"/>
          <w:lang w:eastAsia="en-ID"/>
          <w14:ligatures w14:val="none"/>
        </w:rPr>
        <w:t xml:space="preserve"> </w:t>
      </w:r>
      <w:r w:rsidRPr="00C30289">
        <w:rPr>
          <w:rFonts w:ascii="Times New Roman" w:eastAsia="Times New Roman" w:hAnsi="Times New Roman" w:cs="Times New Roman"/>
          <w:kern w:val="0"/>
          <w:sz w:val="24"/>
          <w:szCs w:val="24"/>
          <w:lang w:eastAsia="en-ID"/>
          <w14:ligatures w14:val="none"/>
        </w:rPr>
        <w:t xml:space="preserve">seperti menilai keterampilan karyawan, pengetahuan, dan hubungan bisnis. Karena itu, </w:t>
      </w:r>
      <w:r w:rsidR="0010645D" w:rsidRPr="00C30289">
        <w:rPr>
          <w:rFonts w:ascii="Times New Roman" w:eastAsia="Times New Roman" w:hAnsi="Times New Roman" w:cs="Times New Roman"/>
          <w:i/>
          <w:iCs/>
          <w:kern w:val="0"/>
          <w:sz w:val="24"/>
          <w:szCs w:val="24"/>
          <w:lang w:eastAsia="en-ID"/>
          <w14:ligatures w14:val="none"/>
        </w:rPr>
        <w:t>intellectual capital</w:t>
      </w:r>
      <w:r w:rsidR="0010645D" w:rsidRPr="00C30289">
        <w:rPr>
          <w:rFonts w:ascii="Times New Roman" w:eastAsia="Times New Roman" w:hAnsi="Times New Roman" w:cs="Times New Roman"/>
          <w:kern w:val="0"/>
          <w:sz w:val="24"/>
          <w:szCs w:val="24"/>
          <w:lang w:eastAsia="en-ID"/>
          <w14:ligatures w14:val="none"/>
        </w:rPr>
        <w:t xml:space="preserve"> jarang </w:t>
      </w:r>
      <w:r w:rsidRPr="00C30289">
        <w:rPr>
          <w:rFonts w:ascii="Times New Roman" w:eastAsia="Times New Roman" w:hAnsi="Times New Roman" w:cs="Times New Roman"/>
          <w:kern w:val="0"/>
          <w:sz w:val="24"/>
          <w:szCs w:val="24"/>
          <w:lang w:eastAsia="en-ID"/>
          <w14:ligatures w14:val="none"/>
        </w:rPr>
        <w:t>tercantum dalam laporan keuangan tradisional. Meski sulit diukur langsung, pengelolaan yang baik terlihat dari kinerja jangka panjang perusahaan, seperti inovasi dan kepuasan pelanggan.</w:t>
      </w:r>
    </w:p>
    <w:p w14:paraId="29251564" w14:textId="77777777" w:rsidR="00C30289" w:rsidRDefault="00CB6CBE" w:rsidP="00305D9B">
      <w:pPr>
        <w:pStyle w:val="DaftarParagraf"/>
        <w:numPr>
          <w:ilvl w:val="0"/>
          <w:numId w:val="20"/>
        </w:numPr>
        <w:spacing w:line="360" w:lineRule="auto"/>
        <w:ind w:left="1080"/>
        <w:jc w:val="both"/>
        <w:rPr>
          <w:rFonts w:ascii="Times New Roman" w:hAnsi="Times New Roman" w:cs="Times New Roman"/>
          <w:sz w:val="24"/>
          <w:szCs w:val="24"/>
        </w:rPr>
      </w:pPr>
      <w:r w:rsidRPr="00C30289">
        <w:rPr>
          <w:rFonts w:ascii="Times New Roman" w:hAnsi="Times New Roman" w:cs="Times New Roman"/>
          <w:sz w:val="24"/>
          <w:szCs w:val="24"/>
        </w:rPr>
        <w:t xml:space="preserve">Berorientasi </w:t>
      </w:r>
      <w:r w:rsidR="007A0958" w:rsidRPr="00C30289">
        <w:rPr>
          <w:rFonts w:ascii="Times New Roman" w:hAnsi="Times New Roman" w:cs="Times New Roman"/>
          <w:sz w:val="24"/>
          <w:szCs w:val="24"/>
        </w:rPr>
        <w:t>P</w:t>
      </w:r>
      <w:r w:rsidRPr="00C30289">
        <w:rPr>
          <w:rFonts w:ascii="Times New Roman" w:hAnsi="Times New Roman" w:cs="Times New Roman"/>
          <w:sz w:val="24"/>
          <w:szCs w:val="24"/>
        </w:rPr>
        <w:t>ada Masa Depan</w:t>
      </w:r>
    </w:p>
    <w:p w14:paraId="608CF738" w14:textId="77777777" w:rsidR="00C30289" w:rsidRDefault="00E51CD0" w:rsidP="00305D9B">
      <w:pPr>
        <w:pStyle w:val="DaftarParagraf"/>
        <w:spacing w:line="360" w:lineRule="auto"/>
        <w:ind w:left="1080"/>
        <w:jc w:val="both"/>
        <w:rPr>
          <w:rFonts w:ascii="Times New Roman" w:hAnsi="Times New Roman" w:cs="Times New Roman"/>
          <w:sz w:val="24"/>
          <w:szCs w:val="24"/>
        </w:rPr>
      </w:pPr>
      <w:r w:rsidRPr="00C30289">
        <w:rPr>
          <w:rFonts w:ascii="Times New Roman" w:hAnsi="Times New Roman" w:cs="Times New Roman"/>
          <w:i/>
          <w:iCs/>
          <w:sz w:val="24"/>
          <w:szCs w:val="24"/>
        </w:rPr>
        <w:t xml:space="preserve">Intellectual </w:t>
      </w:r>
      <w:r w:rsidR="00866307" w:rsidRPr="00C30289">
        <w:rPr>
          <w:rFonts w:ascii="Times New Roman" w:hAnsi="Times New Roman" w:cs="Times New Roman"/>
          <w:i/>
          <w:iCs/>
          <w:sz w:val="24"/>
          <w:szCs w:val="24"/>
        </w:rPr>
        <w:t>c</w:t>
      </w:r>
      <w:r w:rsidRPr="00C30289">
        <w:rPr>
          <w:rFonts w:ascii="Times New Roman" w:hAnsi="Times New Roman" w:cs="Times New Roman"/>
          <w:i/>
          <w:iCs/>
          <w:sz w:val="24"/>
          <w:szCs w:val="24"/>
        </w:rPr>
        <w:t xml:space="preserve">apital </w:t>
      </w:r>
      <w:r w:rsidRPr="00C30289">
        <w:rPr>
          <w:rFonts w:ascii="Times New Roman" w:hAnsi="Times New Roman" w:cs="Times New Roman"/>
          <w:sz w:val="24"/>
          <w:szCs w:val="24"/>
        </w:rPr>
        <w:t>adalah aset yang berfokus pada penciptaan nilai jangka panjang melalui inovasi, peningkatan kompetensi, dan hubungan berkelanjutan. Contohnya, investasi dalam teknologi atau pelatihan karyawan membutuhkan waktu untuk terlihat hasilnya, namun berdampak pada daya saing dan pertumbuhan perusahaan di masa depan.</w:t>
      </w:r>
    </w:p>
    <w:p w14:paraId="5EC0170B" w14:textId="77777777" w:rsidR="00C30289" w:rsidRDefault="00CB6CBE" w:rsidP="00305D9B">
      <w:pPr>
        <w:pStyle w:val="DaftarParagraf"/>
        <w:numPr>
          <w:ilvl w:val="0"/>
          <w:numId w:val="20"/>
        </w:numPr>
        <w:spacing w:line="360" w:lineRule="auto"/>
        <w:ind w:left="1080"/>
        <w:jc w:val="both"/>
        <w:rPr>
          <w:rFonts w:ascii="Times New Roman" w:hAnsi="Times New Roman" w:cs="Times New Roman"/>
          <w:sz w:val="24"/>
          <w:szCs w:val="24"/>
        </w:rPr>
      </w:pPr>
      <w:r w:rsidRPr="00C30289">
        <w:rPr>
          <w:rFonts w:ascii="Times New Roman" w:hAnsi="Times New Roman" w:cs="Times New Roman"/>
          <w:sz w:val="24"/>
          <w:szCs w:val="24"/>
        </w:rPr>
        <w:t>Bersifat Dinamis</w:t>
      </w:r>
    </w:p>
    <w:p w14:paraId="6EC25C51" w14:textId="77777777" w:rsidR="00C30289" w:rsidRDefault="00E51CD0" w:rsidP="00305D9B">
      <w:pPr>
        <w:pStyle w:val="DaftarParagraf"/>
        <w:spacing w:line="360" w:lineRule="auto"/>
        <w:ind w:left="1080"/>
        <w:jc w:val="both"/>
        <w:rPr>
          <w:rFonts w:ascii="Times New Roman" w:hAnsi="Times New Roman" w:cs="Times New Roman"/>
          <w:sz w:val="24"/>
          <w:szCs w:val="24"/>
        </w:rPr>
      </w:pPr>
      <w:r w:rsidRPr="00C30289">
        <w:rPr>
          <w:rFonts w:ascii="Times New Roman" w:hAnsi="Times New Roman" w:cs="Times New Roman"/>
          <w:sz w:val="24"/>
          <w:szCs w:val="24"/>
        </w:rPr>
        <w:t xml:space="preserve">Nilai </w:t>
      </w:r>
      <w:r w:rsidR="00826855" w:rsidRPr="00C30289">
        <w:rPr>
          <w:rFonts w:ascii="Times New Roman" w:hAnsi="Times New Roman" w:cs="Times New Roman"/>
          <w:i/>
          <w:iCs/>
          <w:sz w:val="24"/>
          <w:szCs w:val="24"/>
        </w:rPr>
        <w:t>i</w:t>
      </w:r>
      <w:r w:rsidRPr="00C30289">
        <w:rPr>
          <w:rFonts w:ascii="Times New Roman" w:hAnsi="Times New Roman" w:cs="Times New Roman"/>
          <w:i/>
          <w:iCs/>
          <w:sz w:val="24"/>
          <w:szCs w:val="24"/>
        </w:rPr>
        <w:t xml:space="preserve">ntellectual </w:t>
      </w:r>
      <w:r w:rsidR="00826855" w:rsidRPr="00C30289">
        <w:rPr>
          <w:rFonts w:ascii="Times New Roman" w:hAnsi="Times New Roman" w:cs="Times New Roman"/>
          <w:i/>
          <w:iCs/>
          <w:sz w:val="24"/>
          <w:szCs w:val="24"/>
        </w:rPr>
        <w:t>c</w:t>
      </w:r>
      <w:r w:rsidRPr="00C30289">
        <w:rPr>
          <w:rFonts w:ascii="Times New Roman" w:hAnsi="Times New Roman" w:cs="Times New Roman"/>
          <w:i/>
          <w:iCs/>
          <w:sz w:val="24"/>
          <w:szCs w:val="24"/>
        </w:rPr>
        <w:t>apital</w:t>
      </w:r>
      <w:r w:rsidRPr="00C30289">
        <w:rPr>
          <w:rFonts w:ascii="Times New Roman" w:hAnsi="Times New Roman" w:cs="Times New Roman"/>
          <w:sz w:val="24"/>
          <w:szCs w:val="24"/>
        </w:rPr>
        <w:t xml:space="preserve"> bersifat dinamis, dapat meningkat atau menurun tergantung pengelolaan perusahaan. Perubahan strategi, pasar, atau teknologi memengaruhi nilainya. Contohnya</w:t>
      </w:r>
      <w:r w:rsidR="00826855" w:rsidRPr="00C30289">
        <w:rPr>
          <w:rFonts w:ascii="Times New Roman" w:hAnsi="Times New Roman" w:cs="Times New Roman"/>
          <w:sz w:val="24"/>
          <w:szCs w:val="24"/>
        </w:rPr>
        <w:t xml:space="preserve"> pada</w:t>
      </w:r>
      <w:r w:rsidRPr="00C30289">
        <w:rPr>
          <w:rFonts w:ascii="Times New Roman" w:hAnsi="Times New Roman" w:cs="Times New Roman"/>
          <w:sz w:val="24"/>
          <w:szCs w:val="24"/>
        </w:rPr>
        <w:t xml:space="preserve"> pengembangan teknologi baru atau perluasan jaringan pelanggan meningkatkan nilai, </w:t>
      </w:r>
      <w:r w:rsidRPr="00C30289">
        <w:rPr>
          <w:rFonts w:ascii="Times New Roman" w:hAnsi="Times New Roman" w:cs="Times New Roman"/>
          <w:sz w:val="24"/>
          <w:szCs w:val="24"/>
        </w:rPr>
        <w:lastRenderedPageBreak/>
        <w:t>sedangkan pengetahuan usang atau hubungan yang tidak terjaga dapat menurunkannya.</w:t>
      </w:r>
    </w:p>
    <w:p w14:paraId="125A84E8" w14:textId="77777777" w:rsidR="00C30289" w:rsidRDefault="00CB6CBE" w:rsidP="00305D9B">
      <w:pPr>
        <w:pStyle w:val="DaftarParagraf"/>
        <w:numPr>
          <w:ilvl w:val="0"/>
          <w:numId w:val="20"/>
        </w:numPr>
        <w:spacing w:line="360" w:lineRule="auto"/>
        <w:ind w:left="1080"/>
        <w:jc w:val="both"/>
        <w:rPr>
          <w:rFonts w:ascii="Times New Roman" w:hAnsi="Times New Roman" w:cs="Times New Roman"/>
          <w:sz w:val="24"/>
          <w:szCs w:val="24"/>
        </w:rPr>
      </w:pPr>
      <w:r w:rsidRPr="00C30289">
        <w:rPr>
          <w:rFonts w:ascii="Times New Roman" w:hAnsi="Times New Roman" w:cs="Times New Roman"/>
          <w:sz w:val="24"/>
          <w:szCs w:val="24"/>
        </w:rPr>
        <w:t>Komplementer</w:t>
      </w:r>
    </w:p>
    <w:p w14:paraId="5CCB38AB" w14:textId="226EDE7F" w:rsidR="007A0958" w:rsidRPr="00C30289" w:rsidRDefault="00E51CD0" w:rsidP="00305D9B">
      <w:pPr>
        <w:pStyle w:val="DaftarParagraf"/>
        <w:spacing w:line="360" w:lineRule="auto"/>
        <w:ind w:left="1080"/>
        <w:jc w:val="both"/>
        <w:rPr>
          <w:rFonts w:ascii="Times New Roman" w:hAnsi="Times New Roman" w:cs="Times New Roman"/>
          <w:sz w:val="24"/>
          <w:szCs w:val="24"/>
        </w:rPr>
      </w:pPr>
      <w:r w:rsidRPr="00C30289">
        <w:rPr>
          <w:rFonts w:ascii="Times New Roman" w:eastAsia="Times New Roman" w:hAnsi="Times New Roman" w:cs="Times New Roman"/>
          <w:i/>
          <w:iCs/>
          <w:kern w:val="0"/>
          <w:sz w:val="24"/>
          <w:szCs w:val="24"/>
          <w:lang w:eastAsia="en-ID"/>
          <w14:ligatures w14:val="none"/>
        </w:rPr>
        <w:t xml:space="preserve">Intellectual </w:t>
      </w:r>
      <w:r w:rsidR="00826855" w:rsidRPr="00C30289">
        <w:rPr>
          <w:rFonts w:ascii="Times New Roman" w:eastAsia="Times New Roman" w:hAnsi="Times New Roman" w:cs="Times New Roman"/>
          <w:i/>
          <w:iCs/>
          <w:kern w:val="0"/>
          <w:sz w:val="24"/>
          <w:szCs w:val="24"/>
          <w:lang w:eastAsia="en-ID"/>
          <w14:ligatures w14:val="none"/>
        </w:rPr>
        <w:t>c</w:t>
      </w:r>
      <w:r w:rsidRPr="00C30289">
        <w:rPr>
          <w:rFonts w:ascii="Times New Roman" w:eastAsia="Times New Roman" w:hAnsi="Times New Roman" w:cs="Times New Roman"/>
          <w:i/>
          <w:iCs/>
          <w:kern w:val="0"/>
          <w:sz w:val="24"/>
          <w:szCs w:val="24"/>
          <w:lang w:eastAsia="en-ID"/>
          <w14:ligatures w14:val="none"/>
        </w:rPr>
        <w:t>apital</w:t>
      </w:r>
      <w:r w:rsidRPr="00C30289">
        <w:rPr>
          <w:rFonts w:ascii="Times New Roman" w:eastAsia="Times New Roman" w:hAnsi="Times New Roman" w:cs="Times New Roman"/>
          <w:kern w:val="0"/>
          <w:sz w:val="24"/>
          <w:szCs w:val="24"/>
          <w:lang w:eastAsia="en-ID"/>
          <w14:ligatures w14:val="none"/>
        </w:rPr>
        <w:t xml:space="preserve"> bersifat komplemente</w:t>
      </w:r>
      <w:r w:rsidR="000F276F" w:rsidRPr="00C30289">
        <w:rPr>
          <w:rFonts w:ascii="Times New Roman" w:eastAsia="Times New Roman" w:hAnsi="Times New Roman" w:cs="Times New Roman"/>
          <w:kern w:val="0"/>
          <w:sz w:val="24"/>
          <w:szCs w:val="24"/>
          <w:lang w:eastAsia="en-ID"/>
          <w14:ligatures w14:val="none"/>
        </w:rPr>
        <w:t xml:space="preserve">r </w:t>
      </w:r>
      <w:r w:rsidRPr="00C30289">
        <w:rPr>
          <w:rFonts w:ascii="Times New Roman" w:eastAsia="Times New Roman" w:hAnsi="Times New Roman" w:cs="Times New Roman"/>
          <w:kern w:val="0"/>
          <w:sz w:val="24"/>
          <w:szCs w:val="24"/>
          <w:lang w:eastAsia="en-ID"/>
          <w14:ligatures w14:val="none"/>
        </w:rPr>
        <w:t>dengan aset lain</w:t>
      </w:r>
      <w:r w:rsidR="00826855" w:rsidRPr="00C30289">
        <w:rPr>
          <w:rFonts w:ascii="Times New Roman" w:eastAsia="Times New Roman" w:hAnsi="Times New Roman" w:cs="Times New Roman"/>
          <w:kern w:val="0"/>
          <w:sz w:val="24"/>
          <w:szCs w:val="24"/>
          <w:lang w:eastAsia="en-ID"/>
          <w14:ligatures w14:val="none"/>
        </w:rPr>
        <w:t xml:space="preserve">, </w:t>
      </w:r>
      <w:r w:rsidRPr="00C30289">
        <w:rPr>
          <w:rFonts w:ascii="Times New Roman" w:eastAsia="Times New Roman" w:hAnsi="Times New Roman" w:cs="Times New Roman"/>
          <w:kern w:val="0"/>
          <w:sz w:val="24"/>
          <w:szCs w:val="24"/>
          <w:lang w:eastAsia="en-ID"/>
          <w14:ligatures w14:val="none"/>
        </w:rPr>
        <w:t xml:space="preserve">bekerja bersama aset fisik dan finansial untuk menciptakan nilai maksimal. Misalnya, </w:t>
      </w:r>
      <w:r w:rsidR="0010645D" w:rsidRPr="00C30289">
        <w:rPr>
          <w:rFonts w:ascii="Times New Roman" w:eastAsia="Times New Roman" w:hAnsi="Times New Roman" w:cs="Times New Roman"/>
          <w:i/>
          <w:iCs/>
          <w:kern w:val="0"/>
          <w:sz w:val="24"/>
          <w:szCs w:val="24"/>
          <w:lang w:eastAsia="en-ID"/>
          <w14:ligatures w14:val="none"/>
        </w:rPr>
        <w:t>human capital</w:t>
      </w:r>
      <w:r w:rsidR="0010645D" w:rsidRPr="00C30289">
        <w:rPr>
          <w:rFonts w:ascii="Times New Roman" w:eastAsia="Times New Roman" w:hAnsi="Times New Roman" w:cs="Times New Roman"/>
          <w:kern w:val="0"/>
          <w:sz w:val="24"/>
          <w:szCs w:val="24"/>
          <w:lang w:eastAsia="en-ID"/>
          <w14:ligatures w14:val="none"/>
        </w:rPr>
        <w:t xml:space="preserve"> efektif jika didukung oleh teknologi </w:t>
      </w:r>
      <w:r w:rsidR="0010645D" w:rsidRPr="00C30289">
        <w:rPr>
          <w:rFonts w:ascii="Times New Roman" w:eastAsia="Times New Roman" w:hAnsi="Times New Roman" w:cs="Times New Roman"/>
          <w:i/>
          <w:iCs/>
          <w:kern w:val="0"/>
          <w:sz w:val="24"/>
          <w:szCs w:val="24"/>
          <w:lang w:eastAsia="en-ID"/>
          <w14:ligatures w14:val="none"/>
        </w:rPr>
        <w:t>(structural capital)</w:t>
      </w:r>
      <w:r w:rsidR="0010645D" w:rsidRPr="00C30289">
        <w:rPr>
          <w:rFonts w:ascii="Times New Roman" w:eastAsia="Times New Roman" w:hAnsi="Times New Roman" w:cs="Times New Roman"/>
          <w:kern w:val="0"/>
          <w:sz w:val="24"/>
          <w:szCs w:val="24"/>
          <w:lang w:eastAsia="en-ID"/>
          <w14:ligatures w14:val="none"/>
        </w:rPr>
        <w:t xml:space="preserve"> dan hubungan bisnis </w:t>
      </w:r>
      <w:r w:rsidR="0010645D" w:rsidRPr="00C30289">
        <w:rPr>
          <w:rFonts w:ascii="Times New Roman" w:eastAsia="Times New Roman" w:hAnsi="Times New Roman" w:cs="Times New Roman"/>
          <w:i/>
          <w:iCs/>
          <w:kern w:val="0"/>
          <w:sz w:val="24"/>
          <w:szCs w:val="24"/>
          <w:lang w:eastAsia="en-ID"/>
          <w14:ligatures w14:val="none"/>
        </w:rPr>
        <w:t>(relational capital</w:t>
      </w:r>
      <w:r w:rsidRPr="00C30289">
        <w:rPr>
          <w:rFonts w:ascii="Times New Roman" w:eastAsia="Times New Roman" w:hAnsi="Times New Roman" w:cs="Times New Roman"/>
          <w:i/>
          <w:iCs/>
          <w:kern w:val="0"/>
          <w:sz w:val="24"/>
          <w:szCs w:val="24"/>
          <w:lang w:eastAsia="en-ID"/>
          <w14:ligatures w14:val="none"/>
        </w:rPr>
        <w:t>)</w:t>
      </w:r>
      <w:r w:rsidRPr="00C30289">
        <w:rPr>
          <w:rFonts w:ascii="Times New Roman" w:eastAsia="Times New Roman" w:hAnsi="Times New Roman" w:cs="Times New Roman"/>
          <w:kern w:val="0"/>
          <w:sz w:val="24"/>
          <w:szCs w:val="24"/>
          <w:lang w:eastAsia="en-ID"/>
          <w14:ligatures w14:val="none"/>
        </w:rPr>
        <w:t xml:space="preserve">. </w:t>
      </w:r>
      <w:r w:rsidRPr="00C30289">
        <w:rPr>
          <w:rFonts w:ascii="Times New Roman" w:eastAsia="Times New Roman" w:hAnsi="Times New Roman" w:cs="Times New Roman"/>
          <w:i/>
          <w:iCs/>
          <w:kern w:val="0"/>
          <w:sz w:val="24"/>
          <w:szCs w:val="24"/>
          <w:lang w:eastAsia="en-ID"/>
          <w14:ligatures w14:val="none"/>
        </w:rPr>
        <w:t xml:space="preserve">Intellectual </w:t>
      </w:r>
      <w:r w:rsidR="00826855" w:rsidRPr="00C30289">
        <w:rPr>
          <w:rFonts w:ascii="Times New Roman" w:eastAsia="Times New Roman" w:hAnsi="Times New Roman" w:cs="Times New Roman"/>
          <w:i/>
          <w:iCs/>
          <w:kern w:val="0"/>
          <w:sz w:val="24"/>
          <w:szCs w:val="24"/>
          <w:lang w:eastAsia="en-ID"/>
          <w14:ligatures w14:val="none"/>
        </w:rPr>
        <w:t>c</w:t>
      </w:r>
      <w:r w:rsidRPr="00C30289">
        <w:rPr>
          <w:rFonts w:ascii="Times New Roman" w:eastAsia="Times New Roman" w:hAnsi="Times New Roman" w:cs="Times New Roman"/>
          <w:i/>
          <w:iCs/>
          <w:kern w:val="0"/>
          <w:sz w:val="24"/>
          <w:szCs w:val="24"/>
          <w:lang w:eastAsia="en-ID"/>
          <w14:ligatures w14:val="none"/>
        </w:rPr>
        <w:t>apital</w:t>
      </w:r>
      <w:r w:rsidRPr="00C30289">
        <w:rPr>
          <w:rFonts w:ascii="Times New Roman" w:eastAsia="Times New Roman" w:hAnsi="Times New Roman" w:cs="Times New Roman"/>
          <w:kern w:val="0"/>
          <w:sz w:val="24"/>
          <w:szCs w:val="24"/>
          <w:lang w:eastAsia="en-ID"/>
          <w14:ligatures w14:val="none"/>
        </w:rPr>
        <w:t xml:space="preserve"> harus berinteraksi dengan sumber daya lain untuk memberikan kontribusi optimal</w:t>
      </w:r>
      <w:r w:rsidR="00CB6CBE" w:rsidRPr="00C30289">
        <w:rPr>
          <w:rFonts w:ascii="Times New Roman" w:hAnsi="Times New Roman" w:cs="Times New Roman"/>
          <w:sz w:val="24"/>
          <w:szCs w:val="24"/>
        </w:rPr>
        <w:t>.</w:t>
      </w:r>
      <w:r w:rsidR="00DE7684" w:rsidRPr="0093470B">
        <w:rPr>
          <w:rStyle w:val="ReferensiCatatanKaki"/>
          <w:rFonts w:ascii="Times New Roman" w:hAnsi="Times New Roman" w:cs="Times New Roman"/>
          <w:sz w:val="24"/>
          <w:szCs w:val="24"/>
        </w:rPr>
        <w:footnoteReference w:id="53"/>
      </w:r>
    </w:p>
    <w:p w14:paraId="566179F8" w14:textId="77777777" w:rsidR="00C30289" w:rsidRDefault="00E51CD0" w:rsidP="00305D9B">
      <w:pPr>
        <w:pStyle w:val="DaftarParagraf"/>
        <w:spacing w:line="360" w:lineRule="auto"/>
        <w:ind w:firstLine="633"/>
        <w:jc w:val="both"/>
        <w:rPr>
          <w:rFonts w:ascii="Times New Roman" w:hAnsi="Times New Roman" w:cs="Times New Roman"/>
          <w:sz w:val="24"/>
          <w:szCs w:val="24"/>
        </w:rPr>
      </w:pPr>
      <w:r w:rsidRPr="00E51CD0">
        <w:rPr>
          <w:rFonts w:ascii="Times New Roman" w:hAnsi="Times New Roman" w:cs="Times New Roman"/>
          <w:i/>
          <w:iCs/>
          <w:sz w:val="24"/>
          <w:szCs w:val="24"/>
        </w:rPr>
        <w:t xml:space="preserve">Intellectual </w:t>
      </w:r>
      <w:r w:rsidR="009D577E">
        <w:rPr>
          <w:rFonts w:ascii="Times New Roman" w:hAnsi="Times New Roman" w:cs="Times New Roman"/>
          <w:i/>
          <w:iCs/>
          <w:sz w:val="24"/>
          <w:szCs w:val="24"/>
        </w:rPr>
        <w:t>c</w:t>
      </w:r>
      <w:r w:rsidRPr="00E51CD0">
        <w:rPr>
          <w:rFonts w:ascii="Times New Roman" w:hAnsi="Times New Roman" w:cs="Times New Roman"/>
          <w:i/>
          <w:iCs/>
          <w:sz w:val="24"/>
          <w:szCs w:val="24"/>
        </w:rPr>
        <w:t xml:space="preserve">apital </w:t>
      </w:r>
      <w:r w:rsidRPr="00C30289">
        <w:rPr>
          <w:rFonts w:ascii="Times New Roman" w:hAnsi="Times New Roman" w:cs="Times New Roman"/>
          <w:i/>
          <w:iCs/>
          <w:sz w:val="24"/>
          <w:szCs w:val="24"/>
        </w:rPr>
        <w:t>bukan hanya aset yang dapat dihitung dalam laporan keuangan</w:t>
      </w:r>
      <w:r w:rsidRPr="00E51CD0">
        <w:rPr>
          <w:rFonts w:ascii="Times New Roman" w:hAnsi="Times New Roman" w:cs="Times New Roman"/>
          <w:sz w:val="24"/>
          <w:szCs w:val="24"/>
        </w:rPr>
        <w:t xml:space="preserve"> tradisional melainkan faktor strategis yang memengaruhi keberhasilan jangka panjang perusahaan. </w:t>
      </w:r>
      <w:r w:rsidRPr="00E51CD0">
        <w:rPr>
          <w:rFonts w:ascii="Times New Roman" w:hAnsi="Times New Roman" w:cs="Times New Roman"/>
          <w:i/>
          <w:iCs/>
          <w:sz w:val="24"/>
          <w:szCs w:val="24"/>
        </w:rPr>
        <w:t xml:space="preserve">Intellectual </w:t>
      </w:r>
      <w:r w:rsidR="00826855">
        <w:rPr>
          <w:rFonts w:ascii="Times New Roman" w:hAnsi="Times New Roman" w:cs="Times New Roman"/>
          <w:i/>
          <w:iCs/>
          <w:sz w:val="24"/>
          <w:szCs w:val="24"/>
        </w:rPr>
        <w:t>c</w:t>
      </w:r>
      <w:r w:rsidRPr="00E51CD0">
        <w:rPr>
          <w:rFonts w:ascii="Times New Roman" w:hAnsi="Times New Roman" w:cs="Times New Roman"/>
          <w:i/>
          <w:iCs/>
          <w:sz w:val="24"/>
          <w:szCs w:val="24"/>
        </w:rPr>
        <w:t xml:space="preserve">apital </w:t>
      </w:r>
      <w:r w:rsidRPr="00E51CD0">
        <w:rPr>
          <w:rFonts w:ascii="Times New Roman" w:hAnsi="Times New Roman" w:cs="Times New Roman"/>
          <w:sz w:val="24"/>
          <w:szCs w:val="24"/>
        </w:rPr>
        <w:t>yang terdiri dari pengetahuan, keterampilan, hubungan, dan teknologi, berperan dalam menciptakan keunggulan kompetitif, meningkatkan efisiensi operasional, serta mendorong inovasi dan pertumbuhan berkelanjutan.</w:t>
      </w:r>
      <w:r>
        <w:rPr>
          <w:rStyle w:val="ReferensiCatatanKaki"/>
          <w:rFonts w:ascii="Times New Roman" w:hAnsi="Times New Roman" w:cs="Times New Roman"/>
          <w:sz w:val="24"/>
          <w:szCs w:val="24"/>
        </w:rPr>
        <w:footnoteReference w:id="54"/>
      </w:r>
      <w:r w:rsidRPr="00E51CD0">
        <w:rPr>
          <w:rFonts w:ascii="Times New Roman" w:hAnsi="Times New Roman" w:cs="Times New Roman"/>
          <w:sz w:val="24"/>
          <w:szCs w:val="24"/>
        </w:rPr>
        <w:t xml:space="preserve"> Oleh karena itu, perusahaan harus memahami dan mengelola </w:t>
      </w:r>
      <w:r w:rsidR="0010645D" w:rsidRPr="00E51CD0">
        <w:rPr>
          <w:rFonts w:ascii="Times New Roman" w:hAnsi="Times New Roman" w:cs="Times New Roman"/>
          <w:i/>
          <w:iCs/>
          <w:sz w:val="24"/>
          <w:szCs w:val="24"/>
        </w:rPr>
        <w:t xml:space="preserve">intellectual capital </w:t>
      </w:r>
      <w:r w:rsidR="0010645D" w:rsidRPr="00E51CD0">
        <w:rPr>
          <w:rFonts w:ascii="Times New Roman" w:hAnsi="Times New Roman" w:cs="Times New Roman"/>
          <w:sz w:val="24"/>
          <w:szCs w:val="24"/>
        </w:rPr>
        <w:t xml:space="preserve">dengan </w:t>
      </w:r>
      <w:r w:rsidRPr="00E51CD0">
        <w:rPr>
          <w:rFonts w:ascii="Times New Roman" w:hAnsi="Times New Roman" w:cs="Times New Roman"/>
          <w:sz w:val="24"/>
          <w:szCs w:val="24"/>
        </w:rPr>
        <w:t xml:space="preserve">baik agar dapat memanfaatkan potensinya secara maksimal. Tanpa pengelolaan yang efektif, perusahaan berisiko kehilangan peluang untuk berkembang dan tetap relevan di pasar yang semakin kompetitif. Manajemen yang baik terhadap </w:t>
      </w:r>
      <w:r w:rsidR="0010645D" w:rsidRPr="00E51CD0">
        <w:rPr>
          <w:rFonts w:ascii="Times New Roman" w:hAnsi="Times New Roman" w:cs="Times New Roman"/>
          <w:i/>
          <w:iCs/>
          <w:sz w:val="24"/>
          <w:szCs w:val="24"/>
        </w:rPr>
        <w:t>intellectual capital</w:t>
      </w:r>
      <w:r w:rsidR="0010645D" w:rsidRPr="00E51CD0">
        <w:rPr>
          <w:rFonts w:ascii="Times New Roman" w:hAnsi="Times New Roman" w:cs="Times New Roman"/>
          <w:sz w:val="24"/>
          <w:szCs w:val="24"/>
        </w:rPr>
        <w:t xml:space="preserve"> </w:t>
      </w:r>
      <w:r w:rsidRPr="00E51CD0">
        <w:rPr>
          <w:rFonts w:ascii="Times New Roman" w:hAnsi="Times New Roman" w:cs="Times New Roman"/>
          <w:sz w:val="24"/>
          <w:szCs w:val="24"/>
        </w:rPr>
        <w:t>tidak hanya meningkatkan kinerja jangka pendek tetapi juga memastikan keberlanjutan dan daya saing perusahaan dalam jangka panjang.</w:t>
      </w:r>
    </w:p>
    <w:p w14:paraId="65AF35A8" w14:textId="77777777" w:rsidR="00C30289" w:rsidRDefault="005248C7" w:rsidP="005838A5">
      <w:pPr>
        <w:pStyle w:val="DaftarParagraf"/>
        <w:numPr>
          <w:ilvl w:val="0"/>
          <w:numId w:val="19"/>
        </w:numPr>
        <w:spacing w:line="360" w:lineRule="auto"/>
        <w:jc w:val="both"/>
        <w:rPr>
          <w:rFonts w:ascii="Times New Roman" w:hAnsi="Times New Roman" w:cs="Times New Roman"/>
          <w:sz w:val="24"/>
          <w:szCs w:val="24"/>
        </w:rPr>
      </w:pPr>
      <w:r w:rsidRPr="00C30289">
        <w:rPr>
          <w:rFonts w:ascii="Times New Roman" w:hAnsi="Times New Roman" w:cs="Times New Roman"/>
          <w:b/>
          <w:bCs/>
          <w:sz w:val="24"/>
          <w:szCs w:val="24"/>
        </w:rPr>
        <w:t xml:space="preserve">Komponen </w:t>
      </w:r>
      <w:r w:rsidR="00EA0B2D" w:rsidRPr="00C30289">
        <w:rPr>
          <w:rFonts w:ascii="Times New Roman" w:hAnsi="Times New Roman" w:cs="Times New Roman"/>
          <w:b/>
          <w:bCs/>
          <w:i/>
          <w:iCs/>
          <w:sz w:val="24"/>
          <w:szCs w:val="24"/>
        </w:rPr>
        <w:t>Intellectual Capital</w:t>
      </w:r>
    </w:p>
    <w:p w14:paraId="6CD851FA" w14:textId="1C9A4754" w:rsidR="00B44ADC" w:rsidRPr="00C30289" w:rsidRDefault="009838BE" w:rsidP="00305D9B">
      <w:pPr>
        <w:pStyle w:val="DaftarParagraf"/>
        <w:spacing w:line="360" w:lineRule="auto"/>
        <w:ind w:firstLine="720"/>
        <w:jc w:val="both"/>
        <w:rPr>
          <w:rFonts w:ascii="Times New Roman" w:hAnsi="Times New Roman" w:cs="Times New Roman"/>
          <w:sz w:val="24"/>
          <w:szCs w:val="24"/>
        </w:rPr>
      </w:pPr>
      <w:r w:rsidRPr="00C30289">
        <w:rPr>
          <w:rFonts w:ascii="Times New Roman" w:hAnsi="Times New Roman" w:cs="Times New Roman"/>
          <w:i/>
          <w:iCs/>
          <w:sz w:val="24"/>
          <w:szCs w:val="24"/>
        </w:rPr>
        <w:t xml:space="preserve">Intellectual </w:t>
      </w:r>
      <w:r w:rsidR="00826855" w:rsidRPr="00C30289">
        <w:rPr>
          <w:rFonts w:ascii="Times New Roman" w:hAnsi="Times New Roman" w:cs="Times New Roman"/>
          <w:i/>
          <w:iCs/>
          <w:sz w:val="24"/>
          <w:szCs w:val="24"/>
        </w:rPr>
        <w:t>c</w:t>
      </w:r>
      <w:r w:rsidRPr="00C30289">
        <w:rPr>
          <w:rFonts w:ascii="Times New Roman" w:hAnsi="Times New Roman" w:cs="Times New Roman"/>
          <w:i/>
          <w:iCs/>
          <w:sz w:val="24"/>
          <w:szCs w:val="24"/>
        </w:rPr>
        <w:t>apital</w:t>
      </w:r>
      <w:r w:rsidRPr="00C30289">
        <w:rPr>
          <w:rFonts w:ascii="Times New Roman" w:hAnsi="Times New Roman" w:cs="Times New Roman"/>
          <w:sz w:val="24"/>
          <w:szCs w:val="24"/>
        </w:rPr>
        <w:t xml:space="preserve"> adalah aset tak berwujud yang meliputi keahlian karyawan, hubungan dengan stakeholder, infrastruktur, tata kelola, dan budaya organisasi. Aset ini menciptakan nilai tambah yang mendukung kemampuan finansial perusahaan. IFAC </w:t>
      </w:r>
      <w:r w:rsidR="0010645D" w:rsidRPr="00C30289">
        <w:rPr>
          <w:rFonts w:ascii="Times New Roman" w:hAnsi="Times New Roman" w:cs="Times New Roman"/>
          <w:sz w:val="24"/>
          <w:szCs w:val="24"/>
        </w:rPr>
        <w:t xml:space="preserve">mengklasifikasikan </w:t>
      </w:r>
      <w:r w:rsidR="0010645D" w:rsidRPr="00C30289">
        <w:rPr>
          <w:rFonts w:ascii="Times New Roman" w:hAnsi="Times New Roman" w:cs="Times New Roman"/>
          <w:i/>
          <w:iCs/>
          <w:sz w:val="24"/>
          <w:szCs w:val="24"/>
        </w:rPr>
        <w:t>intellectual capital</w:t>
      </w:r>
      <w:r w:rsidR="0010645D" w:rsidRPr="00C30289">
        <w:rPr>
          <w:rFonts w:ascii="Times New Roman" w:hAnsi="Times New Roman" w:cs="Times New Roman"/>
          <w:sz w:val="24"/>
          <w:szCs w:val="24"/>
        </w:rPr>
        <w:t xml:space="preserve"> </w:t>
      </w:r>
      <w:r w:rsidRPr="00C30289">
        <w:rPr>
          <w:rFonts w:ascii="Times New Roman" w:hAnsi="Times New Roman" w:cs="Times New Roman"/>
          <w:sz w:val="24"/>
          <w:szCs w:val="24"/>
        </w:rPr>
        <w:t>ke dalam tiga kategori utama</w:t>
      </w:r>
      <w:r w:rsidR="0010645D" w:rsidRPr="00C30289">
        <w:rPr>
          <w:rFonts w:ascii="Times New Roman" w:hAnsi="Times New Roman" w:cs="Times New Roman"/>
          <w:sz w:val="24"/>
          <w:szCs w:val="24"/>
        </w:rPr>
        <w:t xml:space="preserve"> yaitu </w:t>
      </w:r>
      <w:r w:rsidR="0010645D" w:rsidRPr="00C30289">
        <w:rPr>
          <w:rFonts w:ascii="Times New Roman" w:hAnsi="Times New Roman" w:cs="Times New Roman"/>
          <w:i/>
          <w:iCs/>
          <w:sz w:val="24"/>
          <w:szCs w:val="24"/>
        </w:rPr>
        <w:t xml:space="preserve">human capital, structural capital, </w:t>
      </w:r>
      <w:r w:rsidR="0010645D" w:rsidRPr="00C30289">
        <w:rPr>
          <w:rFonts w:ascii="Times New Roman" w:hAnsi="Times New Roman" w:cs="Times New Roman"/>
          <w:i/>
          <w:iCs/>
          <w:sz w:val="24"/>
          <w:szCs w:val="24"/>
        </w:rPr>
        <w:lastRenderedPageBreak/>
        <w:t>dan relational capital</w:t>
      </w:r>
      <w:r w:rsidRPr="00C30289">
        <w:rPr>
          <w:rFonts w:ascii="Times New Roman" w:hAnsi="Times New Roman" w:cs="Times New Roman"/>
          <w:sz w:val="24"/>
          <w:szCs w:val="24"/>
        </w:rPr>
        <w:t>, yang semuanya berperan dalam memberikan keunggulan dan meningkatkan kinerja keuangan perusahaan</w:t>
      </w:r>
      <w:r w:rsidR="00C222AB" w:rsidRPr="00C30289">
        <w:rPr>
          <w:rFonts w:ascii="Times New Roman" w:hAnsi="Times New Roman" w:cs="Times New Roman"/>
          <w:sz w:val="24"/>
          <w:szCs w:val="24"/>
        </w:rPr>
        <w:t>.</w:t>
      </w:r>
      <w:r w:rsidR="00BB0C46" w:rsidRPr="009838BE">
        <w:rPr>
          <w:rStyle w:val="ReferensiCatatanKaki"/>
          <w:rFonts w:ascii="Times New Roman" w:hAnsi="Times New Roman" w:cs="Times New Roman"/>
          <w:sz w:val="24"/>
          <w:szCs w:val="24"/>
        </w:rPr>
        <w:footnoteReference w:id="55"/>
      </w:r>
    </w:p>
    <w:p w14:paraId="38536983" w14:textId="77777777" w:rsidR="00035589" w:rsidRPr="00035589" w:rsidRDefault="00EA0B2D" w:rsidP="00305D9B">
      <w:pPr>
        <w:pStyle w:val="DaftarParagraf"/>
        <w:numPr>
          <w:ilvl w:val="0"/>
          <w:numId w:val="21"/>
        </w:numPr>
        <w:spacing w:line="360" w:lineRule="auto"/>
        <w:ind w:left="1080"/>
        <w:jc w:val="both"/>
        <w:rPr>
          <w:rFonts w:ascii="Times New Roman" w:hAnsi="Times New Roman" w:cs="Times New Roman"/>
          <w:b/>
          <w:bCs/>
          <w:sz w:val="24"/>
          <w:szCs w:val="24"/>
        </w:rPr>
      </w:pPr>
      <w:r w:rsidRPr="00EA0B2D">
        <w:rPr>
          <w:rFonts w:ascii="Times New Roman" w:hAnsi="Times New Roman" w:cs="Times New Roman"/>
          <w:i/>
          <w:iCs/>
          <w:sz w:val="24"/>
          <w:szCs w:val="24"/>
        </w:rPr>
        <w:t>Human Capital</w:t>
      </w:r>
    </w:p>
    <w:p w14:paraId="3526C605" w14:textId="77777777" w:rsidR="00035589" w:rsidRDefault="00EA0B2D" w:rsidP="00305D9B">
      <w:pPr>
        <w:pStyle w:val="DaftarParagraf"/>
        <w:spacing w:line="360" w:lineRule="auto"/>
        <w:ind w:left="1080" w:firstLine="720"/>
        <w:jc w:val="both"/>
        <w:rPr>
          <w:rFonts w:ascii="Times New Roman" w:hAnsi="Times New Roman" w:cs="Times New Roman"/>
          <w:sz w:val="24"/>
          <w:szCs w:val="24"/>
        </w:rPr>
      </w:pPr>
      <w:r w:rsidRPr="00035589">
        <w:rPr>
          <w:rFonts w:ascii="Times New Roman" w:hAnsi="Times New Roman" w:cs="Times New Roman"/>
          <w:i/>
          <w:iCs/>
          <w:sz w:val="24"/>
          <w:szCs w:val="24"/>
        </w:rPr>
        <w:t xml:space="preserve">Human </w:t>
      </w:r>
      <w:r w:rsidR="00826855" w:rsidRPr="00035589">
        <w:rPr>
          <w:rFonts w:ascii="Times New Roman" w:hAnsi="Times New Roman" w:cs="Times New Roman"/>
          <w:i/>
          <w:iCs/>
          <w:sz w:val="24"/>
          <w:szCs w:val="24"/>
        </w:rPr>
        <w:t>c</w:t>
      </w:r>
      <w:r w:rsidRPr="00035589">
        <w:rPr>
          <w:rFonts w:ascii="Times New Roman" w:hAnsi="Times New Roman" w:cs="Times New Roman"/>
          <w:i/>
          <w:iCs/>
          <w:sz w:val="24"/>
          <w:szCs w:val="24"/>
        </w:rPr>
        <w:t>apital</w:t>
      </w:r>
      <w:r w:rsidR="00707A34" w:rsidRPr="00035589">
        <w:rPr>
          <w:rFonts w:ascii="Times New Roman" w:hAnsi="Times New Roman" w:cs="Times New Roman"/>
          <w:sz w:val="24"/>
          <w:szCs w:val="24"/>
        </w:rPr>
        <w:t xml:space="preserve"> merujuk pada individu-individu yang bekerja di suatu perusahaan dan dianggap sebagai sumber daya strategis yang kompetitif. </w:t>
      </w:r>
      <w:r w:rsidRPr="00035589">
        <w:rPr>
          <w:rFonts w:ascii="Times New Roman" w:hAnsi="Times New Roman" w:cs="Times New Roman"/>
          <w:i/>
          <w:iCs/>
          <w:sz w:val="24"/>
          <w:szCs w:val="24"/>
        </w:rPr>
        <w:t xml:space="preserve">Human </w:t>
      </w:r>
      <w:r w:rsidR="00826855" w:rsidRPr="00035589">
        <w:rPr>
          <w:rFonts w:ascii="Times New Roman" w:hAnsi="Times New Roman" w:cs="Times New Roman"/>
          <w:i/>
          <w:iCs/>
          <w:sz w:val="24"/>
          <w:szCs w:val="24"/>
        </w:rPr>
        <w:t>c</w:t>
      </w:r>
      <w:r w:rsidRPr="00035589">
        <w:rPr>
          <w:rFonts w:ascii="Times New Roman" w:hAnsi="Times New Roman" w:cs="Times New Roman"/>
          <w:i/>
          <w:iCs/>
          <w:sz w:val="24"/>
          <w:szCs w:val="24"/>
        </w:rPr>
        <w:t>apital</w:t>
      </w:r>
      <w:r w:rsidR="00707A34" w:rsidRPr="00035589">
        <w:rPr>
          <w:rFonts w:ascii="Times New Roman" w:hAnsi="Times New Roman" w:cs="Times New Roman"/>
          <w:sz w:val="24"/>
          <w:szCs w:val="24"/>
        </w:rPr>
        <w:t xml:space="preserve"> tidak hanya menjadi elemen utama dalam </w:t>
      </w:r>
      <w:r w:rsidR="0010645D" w:rsidRPr="00035589">
        <w:rPr>
          <w:rFonts w:ascii="Times New Roman" w:hAnsi="Times New Roman" w:cs="Times New Roman"/>
          <w:i/>
          <w:iCs/>
          <w:sz w:val="24"/>
          <w:szCs w:val="24"/>
        </w:rPr>
        <w:t>intellectual capital</w:t>
      </w:r>
      <w:r w:rsidR="00707A34" w:rsidRPr="00035589">
        <w:rPr>
          <w:rFonts w:ascii="Times New Roman" w:hAnsi="Times New Roman" w:cs="Times New Roman"/>
          <w:sz w:val="24"/>
          <w:szCs w:val="24"/>
        </w:rPr>
        <w:t xml:space="preserve">, tetapi juga merupakan investasi penting dalam bentuk aset tidak berwujud. Sebagai inti dari modal intelektual, </w:t>
      </w:r>
      <w:r w:rsidR="00826855" w:rsidRPr="00035589">
        <w:rPr>
          <w:rFonts w:ascii="Times New Roman" w:hAnsi="Times New Roman" w:cs="Times New Roman"/>
          <w:i/>
          <w:iCs/>
          <w:sz w:val="24"/>
          <w:szCs w:val="24"/>
        </w:rPr>
        <w:t>human capital</w:t>
      </w:r>
      <w:r w:rsidR="00826855" w:rsidRPr="00035589">
        <w:rPr>
          <w:rFonts w:ascii="Times New Roman" w:hAnsi="Times New Roman" w:cs="Times New Roman"/>
          <w:sz w:val="24"/>
          <w:szCs w:val="24"/>
        </w:rPr>
        <w:t xml:space="preserve"> </w:t>
      </w:r>
      <w:r w:rsidR="00707A34" w:rsidRPr="00035589">
        <w:rPr>
          <w:rFonts w:ascii="Times New Roman" w:hAnsi="Times New Roman" w:cs="Times New Roman"/>
          <w:sz w:val="24"/>
          <w:szCs w:val="24"/>
        </w:rPr>
        <w:t>mencakup kemampuan, keterampilan, dan pengetahuan yang dimiliki karyawan, yang berperan krusial dalam menciptakan keunggulan bersaing dan memberikan nilai tambah bagi perusahaan.</w:t>
      </w:r>
      <w:r w:rsidR="00530588" w:rsidRPr="0093470B">
        <w:rPr>
          <w:rStyle w:val="ReferensiCatatanKaki"/>
          <w:rFonts w:ascii="Times New Roman" w:hAnsi="Times New Roman" w:cs="Times New Roman"/>
          <w:sz w:val="24"/>
          <w:szCs w:val="24"/>
        </w:rPr>
        <w:footnoteReference w:id="56"/>
      </w:r>
    </w:p>
    <w:p w14:paraId="0CEDB949" w14:textId="2CEDAD86" w:rsidR="003A23A7" w:rsidRDefault="00EA0B2D" w:rsidP="00305D9B">
      <w:pPr>
        <w:pStyle w:val="DaftarParagraf"/>
        <w:spacing w:line="360" w:lineRule="auto"/>
        <w:ind w:left="1080" w:firstLine="720"/>
        <w:jc w:val="both"/>
        <w:rPr>
          <w:rFonts w:ascii="Times New Roman" w:hAnsi="Times New Roman" w:cs="Times New Roman"/>
          <w:sz w:val="24"/>
          <w:szCs w:val="24"/>
        </w:rPr>
      </w:pPr>
      <w:r w:rsidRPr="00035589">
        <w:rPr>
          <w:rFonts w:ascii="Times New Roman" w:hAnsi="Times New Roman" w:cs="Times New Roman"/>
          <w:i/>
          <w:iCs/>
          <w:sz w:val="24"/>
          <w:szCs w:val="24"/>
        </w:rPr>
        <w:t xml:space="preserve">Human </w:t>
      </w:r>
      <w:r w:rsidR="00826855" w:rsidRPr="00035589">
        <w:rPr>
          <w:rFonts w:ascii="Times New Roman" w:hAnsi="Times New Roman" w:cs="Times New Roman"/>
          <w:i/>
          <w:iCs/>
          <w:sz w:val="24"/>
          <w:szCs w:val="24"/>
        </w:rPr>
        <w:t>c</w:t>
      </w:r>
      <w:r w:rsidRPr="00035589">
        <w:rPr>
          <w:rFonts w:ascii="Times New Roman" w:hAnsi="Times New Roman" w:cs="Times New Roman"/>
          <w:i/>
          <w:iCs/>
          <w:sz w:val="24"/>
          <w:szCs w:val="24"/>
        </w:rPr>
        <w:t>apital</w:t>
      </w:r>
      <w:r w:rsidR="00C344F6" w:rsidRPr="00035589">
        <w:rPr>
          <w:rFonts w:ascii="Times New Roman" w:hAnsi="Times New Roman" w:cs="Times New Roman"/>
          <w:sz w:val="24"/>
          <w:szCs w:val="24"/>
        </w:rPr>
        <w:t xml:space="preserve"> mencakup pengetahuan, pengalaman, dan keterampilan spesifik yang dimiliki oleh individu dalam suatu badan usaha, yang dimanfaatkan untuk menciptakan nilai ekonomi. Dalam konteks ini, nilai sebuah perusahaan tidak hanya ditentukan oleh aset yang terlihat, tetapi juga oleh tiga jenis aset utama yang berkontribusi pada kemampuannya untuk menyediakan barang dan jasa, yaitu aset keuangan (seperti uang tunai dan saham) serta aset tidak berwujud. Aset tidak berwujud ini mencakup komponen penting seperti modal manusia, modal konsumen, modal sosial, dan modal intelektual, yang semuanya berfungsi sebagai fondasi strategis bagi perusahaan dalam menciptakan keunggulan kompetitif dan nilai jangka panjang.</w:t>
      </w:r>
      <w:r w:rsidR="00487779" w:rsidRPr="00035589">
        <w:rPr>
          <w:rFonts w:ascii="Times New Roman" w:hAnsi="Times New Roman" w:cs="Times New Roman"/>
          <w:sz w:val="24"/>
          <w:szCs w:val="24"/>
        </w:rPr>
        <w:t xml:space="preserve"> Terdapat dalam QS. </w:t>
      </w:r>
      <w:r w:rsidR="00894124" w:rsidRPr="00035589">
        <w:rPr>
          <w:rFonts w:ascii="Times New Roman" w:hAnsi="Times New Roman" w:cs="Times New Roman"/>
          <w:sz w:val="24"/>
          <w:szCs w:val="24"/>
        </w:rPr>
        <w:t>Yusuf ayat 54-56:</w:t>
      </w:r>
      <w:r w:rsidR="006645C9">
        <w:rPr>
          <w:rStyle w:val="ReferensiCatatanKaki"/>
          <w:rFonts w:ascii="Times New Roman" w:hAnsi="Times New Roman" w:cs="Times New Roman"/>
          <w:sz w:val="24"/>
          <w:szCs w:val="24"/>
        </w:rPr>
        <w:footnoteReference w:id="57"/>
      </w:r>
    </w:p>
    <w:p w14:paraId="01E5505D" w14:textId="77777777" w:rsidR="00615D1E" w:rsidRPr="003A23A7" w:rsidRDefault="00615D1E" w:rsidP="00691146">
      <w:pPr>
        <w:spacing w:line="360" w:lineRule="auto"/>
        <w:ind w:left="993"/>
        <w:jc w:val="right"/>
        <w:rPr>
          <w:rFonts w:ascii="Times New Roman" w:hAnsi="Times New Roman" w:cs="Times New Roman"/>
          <w:sz w:val="24"/>
          <w:szCs w:val="24"/>
        </w:rPr>
      </w:pPr>
      <w:r w:rsidRPr="003A23A7">
        <w:rPr>
          <w:rFonts w:ascii="Times New Roman" w:hAnsi="Times New Roman" w:cs="Times New Roman"/>
          <w:sz w:val="24"/>
          <w:szCs w:val="24"/>
        </w:rPr>
        <w:t xml:space="preserve">وَقَالَ الۡمَلِكُ ائۡتُوۡنِىۡ بِهٖۤ اَسۡتَخۡلِصۡهُ لِنَفۡسِىۡ​ۚ​ فَلَمَّا كَلَّمَهٗ قَالَ اِنَّكَ الۡيَوۡمَ لَدَيۡنَا مَكِيۡنٌ اَمِيۡنٌ‏ ٥٤ قَالَ اجۡعَلۡنِىۡ عَلٰى خَزَآٮِٕنِ الۡاَرۡضِ​ۚ اِنِّىۡ حَفِيۡظٌ عَلِيۡمٌ‏ </w:t>
      </w:r>
      <w:r w:rsidRPr="003A23A7">
        <w:rPr>
          <w:rFonts w:ascii="Tahoma" w:hAnsi="Tahoma" w:cs="Tahoma"/>
          <w:sz w:val="24"/>
          <w:szCs w:val="24"/>
        </w:rPr>
        <w:t>﻿﻿</w:t>
      </w:r>
      <w:r w:rsidRPr="003A23A7">
        <w:rPr>
          <w:rFonts w:ascii="Times New Roman" w:hAnsi="Times New Roman" w:cs="Times New Roman"/>
          <w:sz w:val="24"/>
          <w:szCs w:val="24"/>
        </w:rPr>
        <w:t xml:space="preserve"> ٥٥ وَكَذٰلِكَ مَكَّنَّا لِيُوۡسُفَ فِى الۡاَرۡضِ​ۚ يَتَبَوَّاُ مِنۡهَا حَيۡثُ يَشَآءُ​ ؕ نُصِيۡبُ بِرَحۡمَتِنَا مَنۡ نَّشَآءُ​ۚ وَلَا نُضِيۡعُ اَجۡرَ الۡمُحۡسِنِيۡنَ‏ </w:t>
      </w:r>
      <w:r w:rsidRPr="003A23A7">
        <w:rPr>
          <w:rFonts w:ascii="Tahoma" w:hAnsi="Tahoma" w:cs="Tahoma"/>
          <w:sz w:val="24"/>
          <w:szCs w:val="24"/>
        </w:rPr>
        <w:t>﻿﻿</w:t>
      </w:r>
      <w:r w:rsidRPr="003A23A7">
        <w:rPr>
          <w:rFonts w:ascii="Times New Roman" w:hAnsi="Times New Roman" w:cs="Times New Roman"/>
          <w:sz w:val="24"/>
          <w:szCs w:val="24"/>
        </w:rPr>
        <w:t xml:space="preserve"> ٥٦</w:t>
      </w:r>
    </w:p>
    <w:p w14:paraId="7C0FB6D0" w14:textId="77777777" w:rsidR="00615D1E" w:rsidRPr="00035589" w:rsidRDefault="00615D1E" w:rsidP="00305D9B">
      <w:pPr>
        <w:pStyle w:val="DaftarParagraf"/>
        <w:spacing w:line="360" w:lineRule="auto"/>
        <w:ind w:left="1080" w:firstLine="720"/>
        <w:jc w:val="both"/>
        <w:rPr>
          <w:rFonts w:ascii="Times New Roman" w:hAnsi="Times New Roman" w:cs="Times New Roman"/>
          <w:b/>
          <w:bCs/>
          <w:sz w:val="24"/>
          <w:szCs w:val="24"/>
        </w:rPr>
      </w:pPr>
    </w:p>
    <w:p w14:paraId="643B1CF5" w14:textId="375BDF0B" w:rsidR="00751D26" w:rsidRPr="00A073AD" w:rsidRDefault="00340C35" w:rsidP="00305D9B">
      <w:pPr>
        <w:pStyle w:val="DaftarParagraf"/>
        <w:spacing w:line="240" w:lineRule="auto"/>
        <w:ind w:left="1080" w:firstLine="720"/>
        <w:jc w:val="both"/>
        <w:rPr>
          <w:rFonts w:ascii="Times New Roman" w:hAnsi="Times New Roman" w:cs="Times New Roman"/>
          <w:i/>
          <w:iCs/>
          <w:sz w:val="24"/>
          <w:szCs w:val="24"/>
        </w:rPr>
      </w:pPr>
      <w:r w:rsidRPr="00A073AD">
        <w:rPr>
          <w:rFonts w:ascii="Times New Roman" w:hAnsi="Times New Roman" w:cs="Times New Roman"/>
          <w:i/>
          <w:iCs/>
          <w:sz w:val="24"/>
          <w:szCs w:val="24"/>
        </w:rPr>
        <w:t>Artinya:</w:t>
      </w:r>
      <w:r w:rsidR="00AE097A" w:rsidRPr="00A073AD">
        <w:rPr>
          <w:rFonts w:ascii="Times New Roman" w:hAnsi="Times New Roman" w:cs="Times New Roman"/>
          <w:i/>
          <w:iCs/>
          <w:sz w:val="24"/>
          <w:szCs w:val="24"/>
        </w:rPr>
        <w:t xml:space="preserve"> </w:t>
      </w:r>
      <w:r w:rsidR="002C6895" w:rsidRPr="00A073AD">
        <w:rPr>
          <w:rFonts w:ascii="Times New Roman" w:hAnsi="Times New Roman" w:cs="Times New Roman"/>
          <w:i/>
          <w:iCs/>
          <w:sz w:val="24"/>
          <w:szCs w:val="24"/>
        </w:rPr>
        <w:t xml:space="preserve">“Raja berkata, “Bawalah dia (Yusuf) kepadaku agar aku memilih dia (sebagai orang yang dekat) kepadaku.” Ketika dia (raja) telah berbicara kepadanya, dia (raja) berkata, “Sesungguhnya </w:t>
      </w:r>
      <w:r w:rsidR="002C6895" w:rsidRPr="00A073AD">
        <w:rPr>
          <w:rFonts w:ascii="Times New Roman" w:hAnsi="Times New Roman" w:cs="Times New Roman"/>
          <w:i/>
          <w:iCs/>
          <w:sz w:val="24"/>
          <w:szCs w:val="24"/>
        </w:rPr>
        <w:lastRenderedPageBreak/>
        <w:t xml:space="preserve">(mulai) hari ini engkau menjadi seorang yang berkedudukan tinggi di lingkungan kami lagi sangat dipercaya. Dia (Yusuf) berkata, “Jadikanlah aku pengelola perbendaharaan negeri (Mesir). Sesungguhnya aku adalah orang yang pandai menjaga (amanah) lagi sangat berpengetahuan. Demikianlah Kami memberi kedudukan kepada Yusuf di negeri ini (Mesir) untuk tinggal di mana saja yang dia kehendaki. Kami melimpahkan rahmat Kami kepada siapa yang Kami kehendaki dan Kami tidak menyia-nyiakan pahala orang-orang yang berbuat baik.” </w:t>
      </w:r>
      <w:r w:rsidR="00AE097A" w:rsidRPr="00A073AD">
        <w:rPr>
          <w:rFonts w:ascii="Times New Roman" w:hAnsi="Times New Roman" w:cs="Times New Roman"/>
          <w:i/>
          <w:iCs/>
          <w:sz w:val="24"/>
          <w:szCs w:val="24"/>
        </w:rPr>
        <w:t>(Q.S. Yusuf: 54-56)</w:t>
      </w:r>
    </w:p>
    <w:p w14:paraId="5FB82B24" w14:textId="77777777" w:rsidR="002C6895" w:rsidRPr="002C6895" w:rsidRDefault="002C6895" w:rsidP="00305D9B">
      <w:pPr>
        <w:pStyle w:val="DaftarParagraf"/>
        <w:spacing w:line="360" w:lineRule="auto"/>
        <w:ind w:firstLine="360"/>
        <w:jc w:val="both"/>
        <w:rPr>
          <w:rFonts w:ascii="Times New Roman" w:hAnsi="Times New Roman" w:cs="Times New Roman"/>
          <w:b/>
          <w:bCs/>
          <w:sz w:val="24"/>
          <w:szCs w:val="24"/>
        </w:rPr>
      </w:pPr>
    </w:p>
    <w:p w14:paraId="558FB026" w14:textId="48F0976F" w:rsidR="00B17283" w:rsidRPr="0093470B" w:rsidRDefault="00B17283" w:rsidP="00305D9B">
      <w:pPr>
        <w:pStyle w:val="DaftarParagraf"/>
        <w:spacing w:line="360" w:lineRule="auto"/>
        <w:ind w:left="1080" w:firstLine="720"/>
        <w:jc w:val="both"/>
        <w:rPr>
          <w:rFonts w:ascii="Times New Roman" w:hAnsi="Times New Roman" w:cs="Times New Roman"/>
          <w:sz w:val="24"/>
          <w:szCs w:val="24"/>
        </w:rPr>
      </w:pPr>
      <w:r w:rsidRPr="0093470B">
        <w:rPr>
          <w:rFonts w:ascii="Times New Roman" w:hAnsi="Times New Roman" w:cs="Times New Roman"/>
          <w:sz w:val="24"/>
          <w:szCs w:val="24"/>
        </w:rPr>
        <w:t xml:space="preserve">Kekuatan dalam konteks ini mencakup kemampuan intelektual serta keahlian spesifik yang dimiliki individu. Jika kekuatan Nabi Musa lebih merujuk pada aspek fisik, maka kekuatan Nabi Yusuf lebih menonjol pada kemampuan intelektual dan keahlian mengelola (a'lim). Hal ini relevan dengan kebutuhan </w:t>
      </w:r>
      <w:r w:rsidR="00826855" w:rsidRPr="0093470B">
        <w:rPr>
          <w:rFonts w:ascii="Times New Roman" w:hAnsi="Times New Roman" w:cs="Times New Roman"/>
          <w:sz w:val="24"/>
          <w:szCs w:val="24"/>
        </w:rPr>
        <w:t xml:space="preserve">bank syariah </w:t>
      </w:r>
      <w:r w:rsidRPr="0093470B">
        <w:rPr>
          <w:rFonts w:ascii="Times New Roman" w:hAnsi="Times New Roman" w:cs="Times New Roman"/>
          <w:sz w:val="24"/>
          <w:szCs w:val="24"/>
        </w:rPr>
        <w:t xml:space="preserve">yang membutuhkan sumber daya manusia dengan karakteristik serupa Nabi Yusuf yaitu individu yang cakap dalam manajemen dan memiliki wawasan yang mendalam. Dalam era persaingan yang semakin ketat </w:t>
      </w:r>
      <w:r w:rsidR="0010645D" w:rsidRPr="00EA0B2D">
        <w:rPr>
          <w:rFonts w:ascii="Times New Roman" w:hAnsi="Times New Roman" w:cs="Times New Roman"/>
          <w:i/>
          <w:iCs/>
          <w:sz w:val="24"/>
          <w:szCs w:val="24"/>
        </w:rPr>
        <w:t>intellectual capital</w:t>
      </w:r>
      <w:r w:rsidR="0010645D" w:rsidRPr="0093470B">
        <w:rPr>
          <w:rFonts w:ascii="Times New Roman" w:hAnsi="Times New Roman" w:cs="Times New Roman"/>
          <w:sz w:val="24"/>
          <w:szCs w:val="24"/>
        </w:rPr>
        <w:t xml:space="preserve"> menjadi </w:t>
      </w:r>
      <w:r w:rsidRPr="0093470B">
        <w:rPr>
          <w:rFonts w:ascii="Times New Roman" w:hAnsi="Times New Roman" w:cs="Times New Roman"/>
          <w:sz w:val="24"/>
          <w:szCs w:val="24"/>
        </w:rPr>
        <w:t>elemen kunci untuk memastikan keberlanjutan dan daya saing perusahaan</w:t>
      </w:r>
      <w:r w:rsidR="0010645D">
        <w:rPr>
          <w:rFonts w:ascii="Times New Roman" w:hAnsi="Times New Roman" w:cs="Times New Roman"/>
          <w:sz w:val="24"/>
          <w:szCs w:val="24"/>
        </w:rPr>
        <w:t xml:space="preserve"> </w:t>
      </w:r>
      <w:r w:rsidRPr="0093470B">
        <w:rPr>
          <w:rFonts w:ascii="Times New Roman" w:hAnsi="Times New Roman" w:cs="Times New Roman"/>
          <w:sz w:val="24"/>
          <w:szCs w:val="24"/>
        </w:rPr>
        <w:t xml:space="preserve">termasuk </w:t>
      </w:r>
      <w:r w:rsidR="00826855" w:rsidRPr="0093470B">
        <w:rPr>
          <w:rFonts w:ascii="Times New Roman" w:hAnsi="Times New Roman" w:cs="Times New Roman"/>
          <w:sz w:val="24"/>
          <w:szCs w:val="24"/>
        </w:rPr>
        <w:t>bank syariah</w:t>
      </w:r>
      <w:r w:rsidRPr="0093470B">
        <w:rPr>
          <w:rFonts w:ascii="Times New Roman" w:hAnsi="Times New Roman" w:cs="Times New Roman"/>
          <w:sz w:val="24"/>
          <w:szCs w:val="24"/>
        </w:rPr>
        <w:t>. Sumber daya manusia yang berilmu dan terampil tidak hanya berkontribusi pada pengambilan keputusan yang bijaksana, tetapi juga memungkinkan perusahaan untuk beradaptasi dan berinovasi dalam menghadapi tantangan industri modern.</w:t>
      </w:r>
    </w:p>
    <w:p w14:paraId="1692A8BB" w14:textId="77777777" w:rsidR="00241092" w:rsidRPr="00241092" w:rsidRDefault="00EA0B2D" w:rsidP="00305D9B">
      <w:pPr>
        <w:pStyle w:val="DaftarParagraf"/>
        <w:numPr>
          <w:ilvl w:val="0"/>
          <w:numId w:val="21"/>
        </w:numPr>
        <w:spacing w:line="360" w:lineRule="auto"/>
        <w:ind w:left="1080"/>
        <w:jc w:val="both"/>
        <w:rPr>
          <w:rFonts w:ascii="Times New Roman" w:hAnsi="Times New Roman" w:cs="Times New Roman"/>
          <w:sz w:val="24"/>
          <w:szCs w:val="24"/>
        </w:rPr>
      </w:pPr>
      <w:r w:rsidRPr="00EA0B2D">
        <w:rPr>
          <w:rFonts w:ascii="Times New Roman" w:hAnsi="Times New Roman" w:cs="Times New Roman"/>
          <w:i/>
          <w:iCs/>
          <w:sz w:val="24"/>
          <w:szCs w:val="24"/>
        </w:rPr>
        <w:t>Structural Capital</w:t>
      </w:r>
    </w:p>
    <w:p w14:paraId="05FE90F2" w14:textId="77777777" w:rsidR="00241092" w:rsidRDefault="00EA0B2D" w:rsidP="00305D9B">
      <w:pPr>
        <w:pStyle w:val="DaftarParagraf"/>
        <w:spacing w:line="360" w:lineRule="auto"/>
        <w:ind w:left="1080" w:firstLine="720"/>
        <w:jc w:val="both"/>
        <w:rPr>
          <w:rFonts w:ascii="Times New Roman" w:hAnsi="Times New Roman" w:cs="Times New Roman"/>
          <w:sz w:val="24"/>
          <w:szCs w:val="24"/>
        </w:rPr>
      </w:pPr>
      <w:r w:rsidRPr="00241092">
        <w:rPr>
          <w:rFonts w:ascii="Times New Roman" w:hAnsi="Times New Roman" w:cs="Times New Roman"/>
          <w:i/>
          <w:iCs/>
          <w:sz w:val="24"/>
          <w:szCs w:val="24"/>
        </w:rPr>
        <w:t xml:space="preserve">Structural </w:t>
      </w:r>
      <w:r w:rsidR="00826855" w:rsidRPr="00241092">
        <w:rPr>
          <w:rFonts w:ascii="Times New Roman" w:hAnsi="Times New Roman" w:cs="Times New Roman"/>
          <w:i/>
          <w:iCs/>
          <w:sz w:val="24"/>
          <w:szCs w:val="24"/>
        </w:rPr>
        <w:t>c</w:t>
      </w:r>
      <w:r w:rsidRPr="00241092">
        <w:rPr>
          <w:rFonts w:ascii="Times New Roman" w:hAnsi="Times New Roman" w:cs="Times New Roman"/>
          <w:i/>
          <w:iCs/>
          <w:sz w:val="24"/>
          <w:szCs w:val="24"/>
        </w:rPr>
        <w:t>apital</w:t>
      </w:r>
      <w:r w:rsidR="00CF3E93" w:rsidRPr="00241092">
        <w:rPr>
          <w:rFonts w:ascii="Times New Roman" w:hAnsi="Times New Roman" w:cs="Times New Roman"/>
          <w:sz w:val="24"/>
          <w:szCs w:val="24"/>
        </w:rPr>
        <w:t xml:space="preserve"> adalah kemampuan organisasi yang mencakup infrastruktur, sistem informasi, rutinitas, prosedur, dan budaya kerja yang mendukung kinerja karyawan dalam menghasilkan potensi intelektual secara maksimal. Organisasi dengan prosedur yang baik dapat mengoptimalkan </w:t>
      </w:r>
      <w:r w:rsidR="0010645D" w:rsidRPr="00241092">
        <w:rPr>
          <w:rFonts w:ascii="Times New Roman" w:hAnsi="Times New Roman" w:cs="Times New Roman"/>
          <w:sz w:val="24"/>
          <w:szCs w:val="24"/>
        </w:rPr>
        <w:t xml:space="preserve">pemanfaatan </w:t>
      </w:r>
      <w:r w:rsidR="0010645D" w:rsidRPr="00241092">
        <w:rPr>
          <w:rFonts w:ascii="Times New Roman" w:hAnsi="Times New Roman" w:cs="Times New Roman"/>
          <w:i/>
          <w:iCs/>
          <w:sz w:val="24"/>
          <w:szCs w:val="24"/>
        </w:rPr>
        <w:t>intellectual capital</w:t>
      </w:r>
      <w:r w:rsidR="0010645D" w:rsidRPr="00241092">
        <w:rPr>
          <w:rFonts w:ascii="Times New Roman" w:hAnsi="Times New Roman" w:cs="Times New Roman"/>
          <w:sz w:val="24"/>
          <w:szCs w:val="24"/>
        </w:rPr>
        <w:t xml:space="preserve"> </w:t>
      </w:r>
      <w:r w:rsidR="00CF3E93" w:rsidRPr="00241092">
        <w:rPr>
          <w:rFonts w:ascii="Times New Roman" w:hAnsi="Times New Roman" w:cs="Times New Roman"/>
          <w:sz w:val="24"/>
          <w:szCs w:val="24"/>
        </w:rPr>
        <w:t xml:space="preserve">untuk mencapai hasil kinerja yang unggul. </w:t>
      </w:r>
      <w:r w:rsidRPr="00241092">
        <w:rPr>
          <w:rFonts w:ascii="Times New Roman" w:hAnsi="Times New Roman" w:cs="Times New Roman"/>
          <w:i/>
          <w:iCs/>
          <w:sz w:val="24"/>
          <w:szCs w:val="24"/>
        </w:rPr>
        <w:t xml:space="preserve">Structural </w:t>
      </w:r>
      <w:r w:rsidR="00826855" w:rsidRPr="00241092">
        <w:rPr>
          <w:rFonts w:ascii="Times New Roman" w:hAnsi="Times New Roman" w:cs="Times New Roman"/>
          <w:i/>
          <w:iCs/>
          <w:sz w:val="24"/>
          <w:szCs w:val="24"/>
        </w:rPr>
        <w:t>c</w:t>
      </w:r>
      <w:r w:rsidRPr="00241092">
        <w:rPr>
          <w:rFonts w:ascii="Times New Roman" w:hAnsi="Times New Roman" w:cs="Times New Roman"/>
          <w:i/>
          <w:iCs/>
          <w:sz w:val="24"/>
          <w:szCs w:val="24"/>
        </w:rPr>
        <w:t>apital</w:t>
      </w:r>
      <w:r w:rsidR="00CF3E93" w:rsidRPr="00241092">
        <w:rPr>
          <w:rFonts w:ascii="Times New Roman" w:hAnsi="Times New Roman" w:cs="Times New Roman"/>
          <w:sz w:val="24"/>
          <w:szCs w:val="24"/>
        </w:rPr>
        <w:t xml:space="preserve"> berperan sebagai infrastruktur perusahaan yang mendukung produktivitas karyawan. Elemen-elemen yang termasuk dalam kategori ini meliputi basis data, bagan organisasi, panduan proses, strategi kerja, rutinitas operasional, serta berbagai aspek lainnya yang berkontribusi untuk meningkatkan nilai perusahaan melampaui aset materialnya.</w:t>
      </w:r>
    </w:p>
    <w:p w14:paraId="5A007C2A" w14:textId="77777777" w:rsidR="00343A19" w:rsidRPr="00343A19" w:rsidRDefault="00626490" w:rsidP="00305D9B">
      <w:pPr>
        <w:pStyle w:val="DaftarParagraf"/>
        <w:numPr>
          <w:ilvl w:val="0"/>
          <w:numId w:val="21"/>
        </w:numPr>
        <w:spacing w:line="360" w:lineRule="auto"/>
        <w:ind w:left="1080"/>
        <w:jc w:val="both"/>
        <w:rPr>
          <w:rFonts w:ascii="Times New Roman" w:hAnsi="Times New Roman" w:cs="Times New Roman"/>
          <w:sz w:val="24"/>
          <w:szCs w:val="24"/>
        </w:rPr>
      </w:pPr>
      <w:r w:rsidRPr="00241092">
        <w:rPr>
          <w:rFonts w:ascii="Times New Roman" w:hAnsi="Times New Roman" w:cs="Times New Roman"/>
          <w:i/>
          <w:iCs/>
          <w:sz w:val="24"/>
          <w:szCs w:val="24"/>
        </w:rPr>
        <w:t>Relation</w:t>
      </w:r>
      <w:r w:rsidR="00D05DE3" w:rsidRPr="00241092">
        <w:rPr>
          <w:rFonts w:ascii="Times New Roman" w:hAnsi="Times New Roman" w:cs="Times New Roman"/>
          <w:i/>
          <w:iCs/>
          <w:sz w:val="24"/>
          <w:szCs w:val="24"/>
        </w:rPr>
        <w:t>al</w:t>
      </w:r>
      <w:r w:rsidRPr="00241092">
        <w:rPr>
          <w:rFonts w:ascii="Times New Roman" w:hAnsi="Times New Roman" w:cs="Times New Roman"/>
          <w:i/>
          <w:iCs/>
          <w:sz w:val="24"/>
          <w:szCs w:val="24"/>
        </w:rPr>
        <w:t xml:space="preserve"> Capital</w:t>
      </w:r>
    </w:p>
    <w:p w14:paraId="1A60DC58" w14:textId="345D7490" w:rsidR="00343A19" w:rsidRPr="00305D9B" w:rsidRDefault="00EA0B2D" w:rsidP="00415AAA">
      <w:pPr>
        <w:pStyle w:val="DaftarParagraf"/>
        <w:spacing w:line="360" w:lineRule="auto"/>
        <w:ind w:left="1080" w:firstLine="720"/>
        <w:jc w:val="both"/>
        <w:rPr>
          <w:rFonts w:ascii="Times New Roman" w:hAnsi="Times New Roman" w:cs="Times New Roman"/>
          <w:sz w:val="24"/>
          <w:szCs w:val="24"/>
        </w:rPr>
      </w:pPr>
      <w:r w:rsidRPr="00343A19">
        <w:rPr>
          <w:rFonts w:ascii="Times New Roman" w:hAnsi="Times New Roman" w:cs="Times New Roman"/>
          <w:i/>
          <w:iCs/>
          <w:sz w:val="24"/>
          <w:szCs w:val="24"/>
        </w:rPr>
        <w:lastRenderedPageBreak/>
        <w:t xml:space="preserve">Relational </w:t>
      </w:r>
      <w:r w:rsidR="00826855" w:rsidRPr="00343A19">
        <w:rPr>
          <w:rFonts w:ascii="Times New Roman" w:hAnsi="Times New Roman" w:cs="Times New Roman"/>
          <w:i/>
          <w:iCs/>
          <w:sz w:val="24"/>
          <w:szCs w:val="24"/>
        </w:rPr>
        <w:t>c</w:t>
      </w:r>
      <w:r w:rsidRPr="00343A19">
        <w:rPr>
          <w:rFonts w:ascii="Times New Roman" w:hAnsi="Times New Roman" w:cs="Times New Roman"/>
          <w:i/>
          <w:iCs/>
          <w:sz w:val="24"/>
          <w:szCs w:val="24"/>
        </w:rPr>
        <w:t>apital</w:t>
      </w:r>
      <w:r w:rsidR="00626490" w:rsidRPr="00343A19">
        <w:rPr>
          <w:rFonts w:ascii="Times New Roman" w:hAnsi="Times New Roman" w:cs="Times New Roman"/>
          <w:sz w:val="24"/>
          <w:szCs w:val="24"/>
        </w:rPr>
        <w:t xml:space="preserve"> mencerminkan hubungan harmonis atau jejaring asosiasi yang dimiliki perusahaan dengan berbagai mitranya. Hubungan ini melibatkan pemasok yang andal dan berkualitas, pelanggan yang setia dan puas dengan pelayanan perusahaan, serta interaksi yang baik antara perusahaan dengan pemerintah maupun masyarakat sekitar. </w:t>
      </w:r>
      <w:r w:rsidRPr="00343A19">
        <w:rPr>
          <w:rFonts w:ascii="Times New Roman" w:hAnsi="Times New Roman" w:cs="Times New Roman"/>
          <w:i/>
          <w:iCs/>
          <w:sz w:val="24"/>
          <w:szCs w:val="24"/>
        </w:rPr>
        <w:t xml:space="preserve">Relational </w:t>
      </w:r>
      <w:r w:rsidR="00826855" w:rsidRPr="00343A19">
        <w:rPr>
          <w:rFonts w:ascii="Times New Roman" w:hAnsi="Times New Roman" w:cs="Times New Roman"/>
          <w:i/>
          <w:iCs/>
          <w:sz w:val="24"/>
          <w:szCs w:val="24"/>
        </w:rPr>
        <w:t>c</w:t>
      </w:r>
      <w:r w:rsidRPr="00343A19">
        <w:rPr>
          <w:rFonts w:ascii="Times New Roman" w:hAnsi="Times New Roman" w:cs="Times New Roman"/>
          <w:i/>
          <w:iCs/>
          <w:sz w:val="24"/>
          <w:szCs w:val="24"/>
        </w:rPr>
        <w:t>apital</w:t>
      </w:r>
      <w:r w:rsidR="00626490" w:rsidRPr="00343A19">
        <w:rPr>
          <w:rFonts w:ascii="Times New Roman" w:hAnsi="Times New Roman" w:cs="Times New Roman"/>
          <w:sz w:val="24"/>
          <w:szCs w:val="24"/>
        </w:rPr>
        <w:t xml:space="preserve"> adalah bagian dari </w:t>
      </w:r>
      <w:r w:rsidR="0010645D" w:rsidRPr="00343A19">
        <w:rPr>
          <w:rFonts w:ascii="Times New Roman" w:hAnsi="Times New Roman" w:cs="Times New Roman"/>
          <w:i/>
          <w:iCs/>
          <w:sz w:val="24"/>
          <w:szCs w:val="24"/>
        </w:rPr>
        <w:t>intellectual capital</w:t>
      </w:r>
      <w:r w:rsidR="0010645D" w:rsidRPr="00343A19">
        <w:rPr>
          <w:rFonts w:ascii="Times New Roman" w:hAnsi="Times New Roman" w:cs="Times New Roman"/>
          <w:sz w:val="24"/>
          <w:szCs w:val="24"/>
        </w:rPr>
        <w:t xml:space="preserve"> yang disebut </w:t>
      </w:r>
      <w:r w:rsidR="0010645D" w:rsidRPr="00343A19">
        <w:rPr>
          <w:rFonts w:ascii="Times New Roman" w:hAnsi="Times New Roman" w:cs="Times New Roman"/>
          <w:i/>
          <w:iCs/>
          <w:sz w:val="24"/>
          <w:szCs w:val="24"/>
        </w:rPr>
        <w:t>capital employed</w:t>
      </w:r>
      <w:r w:rsidR="00626490" w:rsidRPr="00343A19">
        <w:rPr>
          <w:rFonts w:ascii="Times New Roman" w:hAnsi="Times New Roman" w:cs="Times New Roman"/>
          <w:sz w:val="24"/>
          <w:szCs w:val="24"/>
        </w:rPr>
        <w:t xml:space="preserve">. Konsep ini menggambarkan bagaimana perusahaan memanfaatkan modal yang mencakup hubungan harmonis dengan mitranya serta pengelolaan aset fisik </w:t>
      </w:r>
      <w:r w:rsidR="00626490" w:rsidRPr="00343A19">
        <w:rPr>
          <w:rFonts w:ascii="Times New Roman" w:hAnsi="Times New Roman" w:cs="Times New Roman"/>
          <w:i/>
          <w:iCs/>
          <w:sz w:val="24"/>
          <w:szCs w:val="24"/>
        </w:rPr>
        <w:t>(physical capital)</w:t>
      </w:r>
      <w:r w:rsidR="00626490" w:rsidRPr="00343A19">
        <w:rPr>
          <w:rFonts w:ascii="Times New Roman" w:hAnsi="Times New Roman" w:cs="Times New Roman"/>
          <w:sz w:val="24"/>
          <w:szCs w:val="24"/>
        </w:rPr>
        <w:t xml:space="preserve"> untuk menciptakan nilai tambah (</w:t>
      </w:r>
      <w:r w:rsidR="00826855" w:rsidRPr="00343A19">
        <w:rPr>
          <w:rFonts w:ascii="Times New Roman" w:hAnsi="Times New Roman" w:cs="Times New Roman"/>
          <w:i/>
          <w:iCs/>
          <w:sz w:val="24"/>
          <w:szCs w:val="24"/>
        </w:rPr>
        <w:t>value added</w:t>
      </w:r>
      <w:r w:rsidR="00626490" w:rsidRPr="00343A19">
        <w:rPr>
          <w:rFonts w:ascii="Times New Roman" w:hAnsi="Times New Roman" w:cs="Times New Roman"/>
          <w:sz w:val="24"/>
          <w:szCs w:val="24"/>
        </w:rPr>
        <w:t xml:space="preserve">). </w:t>
      </w:r>
      <w:r w:rsidRPr="00343A19">
        <w:rPr>
          <w:rFonts w:ascii="Times New Roman" w:hAnsi="Times New Roman" w:cs="Times New Roman"/>
          <w:i/>
          <w:iCs/>
          <w:sz w:val="24"/>
          <w:szCs w:val="24"/>
        </w:rPr>
        <w:t xml:space="preserve">Relational </w:t>
      </w:r>
      <w:r w:rsidR="00826855" w:rsidRPr="00343A19">
        <w:rPr>
          <w:rFonts w:ascii="Times New Roman" w:hAnsi="Times New Roman" w:cs="Times New Roman"/>
          <w:i/>
          <w:iCs/>
          <w:sz w:val="24"/>
          <w:szCs w:val="24"/>
        </w:rPr>
        <w:t>c</w:t>
      </w:r>
      <w:r w:rsidRPr="00343A19">
        <w:rPr>
          <w:rFonts w:ascii="Times New Roman" w:hAnsi="Times New Roman" w:cs="Times New Roman"/>
          <w:i/>
          <w:iCs/>
          <w:sz w:val="24"/>
          <w:szCs w:val="24"/>
        </w:rPr>
        <w:t>apital</w:t>
      </w:r>
      <w:r w:rsidR="00626490" w:rsidRPr="00343A19">
        <w:rPr>
          <w:rFonts w:ascii="Times New Roman" w:hAnsi="Times New Roman" w:cs="Times New Roman"/>
          <w:sz w:val="24"/>
          <w:szCs w:val="24"/>
        </w:rPr>
        <w:t xml:space="preserve"> tidak hanya menjadi alat untuk memperkuat koneksi eksternal, tetapi juga berfungsi sebagai komponen strategis dalam mendorong pertumbuhan dan keberlanjutan perusahaan.</w:t>
      </w:r>
    </w:p>
    <w:p w14:paraId="4B88A208" w14:textId="656D9465" w:rsidR="00B44ADC" w:rsidRPr="0093470B" w:rsidRDefault="005248C7" w:rsidP="005838A5">
      <w:pPr>
        <w:pStyle w:val="DaftarParagraf"/>
        <w:numPr>
          <w:ilvl w:val="0"/>
          <w:numId w:val="19"/>
        </w:numPr>
        <w:spacing w:line="360" w:lineRule="auto"/>
        <w:jc w:val="both"/>
        <w:rPr>
          <w:rFonts w:ascii="Times New Roman" w:hAnsi="Times New Roman" w:cs="Times New Roman"/>
          <w:b/>
          <w:bCs/>
          <w:sz w:val="24"/>
          <w:szCs w:val="24"/>
        </w:rPr>
      </w:pPr>
      <w:r w:rsidRPr="0093470B">
        <w:rPr>
          <w:rFonts w:ascii="Times New Roman" w:hAnsi="Times New Roman" w:cs="Times New Roman"/>
          <w:b/>
          <w:bCs/>
          <w:sz w:val="24"/>
          <w:szCs w:val="24"/>
        </w:rPr>
        <w:t xml:space="preserve">Pengukuran </w:t>
      </w:r>
      <w:r w:rsidR="00EA0B2D" w:rsidRPr="00EA0B2D">
        <w:rPr>
          <w:rFonts w:ascii="Times New Roman" w:hAnsi="Times New Roman" w:cs="Times New Roman"/>
          <w:b/>
          <w:bCs/>
          <w:i/>
          <w:iCs/>
          <w:sz w:val="24"/>
          <w:szCs w:val="24"/>
        </w:rPr>
        <w:t>Intellectual Capital</w:t>
      </w:r>
    </w:p>
    <w:p w14:paraId="618FDE51" w14:textId="77777777" w:rsidR="00343A19" w:rsidRDefault="009838BE" w:rsidP="00305D9B">
      <w:pPr>
        <w:pStyle w:val="DaftarParagraf"/>
        <w:spacing w:line="360" w:lineRule="auto"/>
        <w:ind w:firstLine="720"/>
        <w:jc w:val="both"/>
        <w:rPr>
          <w:rFonts w:ascii="Times New Roman" w:hAnsi="Times New Roman" w:cs="Times New Roman"/>
          <w:sz w:val="24"/>
          <w:szCs w:val="24"/>
        </w:rPr>
      </w:pPr>
      <w:r w:rsidRPr="009838BE">
        <w:rPr>
          <w:rFonts w:ascii="Times New Roman" w:hAnsi="Times New Roman" w:cs="Times New Roman"/>
          <w:i/>
          <w:iCs/>
          <w:sz w:val="24"/>
          <w:szCs w:val="24"/>
        </w:rPr>
        <w:t>Value Added Intellectual Coefficient (VAIC)</w:t>
      </w:r>
      <w:r w:rsidRPr="009838BE">
        <w:rPr>
          <w:rFonts w:ascii="Times New Roman" w:hAnsi="Times New Roman" w:cs="Times New Roman"/>
          <w:sz w:val="24"/>
          <w:szCs w:val="24"/>
        </w:rPr>
        <w:t xml:space="preserve"> adalah metode untuk mengukur efisiensi penciptaan nilai dari aset perusahaan baik berwujud maupun tidak berwujud. VAIC menilai sejauh mana </w:t>
      </w:r>
      <w:r w:rsidR="000F276F" w:rsidRPr="009838BE">
        <w:rPr>
          <w:rFonts w:ascii="Times New Roman" w:hAnsi="Times New Roman" w:cs="Times New Roman"/>
          <w:sz w:val="24"/>
          <w:szCs w:val="24"/>
        </w:rPr>
        <w:t xml:space="preserve">efisiensi </w:t>
      </w:r>
      <w:r w:rsidR="000F276F" w:rsidRPr="009838BE">
        <w:rPr>
          <w:rFonts w:ascii="Times New Roman" w:hAnsi="Times New Roman" w:cs="Times New Roman"/>
          <w:i/>
          <w:iCs/>
          <w:sz w:val="24"/>
          <w:szCs w:val="24"/>
        </w:rPr>
        <w:t>intellectual capital</w:t>
      </w:r>
      <w:r w:rsidR="000F276F" w:rsidRPr="009838BE">
        <w:rPr>
          <w:rFonts w:ascii="Times New Roman" w:hAnsi="Times New Roman" w:cs="Times New Roman"/>
          <w:sz w:val="24"/>
          <w:szCs w:val="24"/>
        </w:rPr>
        <w:t xml:space="preserve"> dan </w:t>
      </w:r>
      <w:r w:rsidR="000F276F" w:rsidRPr="009838BE">
        <w:rPr>
          <w:rFonts w:ascii="Times New Roman" w:hAnsi="Times New Roman" w:cs="Times New Roman"/>
          <w:i/>
          <w:iCs/>
          <w:sz w:val="24"/>
          <w:szCs w:val="24"/>
        </w:rPr>
        <w:t xml:space="preserve">capital employed </w:t>
      </w:r>
      <w:r w:rsidR="000F276F" w:rsidRPr="009838BE">
        <w:rPr>
          <w:rFonts w:ascii="Times New Roman" w:hAnsi="Times New Roman" w:cs="Times New Roman"/>
          <w:sz w:val="24"/>
          <w:szCs w:val="24"/>
        </w:rPr>
        <w:t>da</w:t>
      </w:r>
      <w:r w:rsidRPr="009838BE">
        <w:rPr>
          <w:rFonts w:ascii="Times New Roman" w:hAnsi="Times New Roman" w:cs="Times New Roman"/>
          <w:sz w:val="24"/>
          <w:szCs w:val="24"/>
        </w:rPr>
        <w:t>lam menghasilkan nilai tambah. Metode ini melibatkan tiga komponen utama</w:t>
      </w:r>
      <w:r w:rsidR="0010645D">
        <w:rPr>
          <w:rFonts w:ascii="Times New Roman" w:hAnsi="Times New Roman" w:cs="Times New Roman"/>
          <w:sz w:val="24"/>
          <w:szCs w:val="24"/>
        </w:rPr>
        <w:t xml:space="preserve"> yaitu </w:t>
      </w:r>
      <w:r w:rsidR="0010645D" w:rsidRPr="009838BE">
        <w:rPr>
          <w:rFonts w:ascii="Times New Roman" w:hAnsi="Times New Roman" w:cs="Times New Roman"/>
          <w:i/>
          <w:iCs/>
          <w:sz w:val="24"/>
          <w:szCs w:val="24"/>
        </w:rPr>
        <w:t>human capital, capital employed, dan structural capital</w:t>
      </w:r>
      <w:r w:rsidRPr="009838BE">
        <w:rPr>
          <w:rFonts w:ascii="Times New Roman" w:hAnsi="Times New Roman" w:cs="Times New Roman"/>
          <w:i/>
          <w:iCs/>
          <w:sz w:val="24"/>
          <w:szCs w:val="24"/>
        </w:rPr>
        <w:t>.</w:t>
      </w:r>
      <w:r w:rsidRPr="009838BE">
        <w:rPr>
          <w:rFonts w:ascii="Times New Roman" w:hAnsi="Times New Roman" w:cs="Times New Roman"/>
          <w:sz w:val="24"/>
          <w:szCs w:val="24"/>
        </w:rPr>
        <w:t xml:space="preserve"> Dengan VAIC, perusahaan dapat mengevaluasi efektivitas pengelolaan sumber daya intelektual dan fisik dalam mendukung pertumbuhan nilai perusahaan secara menyeluruh</w:t>
      </w:r>
      <w:r w:rsidR="00DA17E1" w:rsidRPr="0093470B">
        <w:rPr>
          <w:rFonts w:ascii="Times New Roman" w:hAnsi="Times New Roman" w:cs="Times New Roman"/>
          <w:sz w:val="24"/>
          <w:szCs w:val="24"/>
        </w:rPr>
        <w:t>.</w:t>
      </w:r>
      <w:r w:rsidR="008E6B32" w:rsidRPr="0093470B">
        <w:rPr>
          <w:rStyle w:val="ReferensiCatatanKaki"/>
          <w:rFonts w:ascii="Times New Roman" w:hAnsi="Times New Roman" w:cs="Times New Roman"/>
          <w:sz w:val="24"/>
          <w:szCs w:val="24"/>
        </w:rPr>
        <w:footnoteReference w:id="58"/>
      </w:r>
    </w:p>
    <w:p w14:paraId="23A5B917" w14:textId="3BAF39FD" w:rsidR="00FC5648" w:rsidRDefault="009838BE" w:rsidP="00305D9B">
      <w:pPr>
        <w:pStyle w:val="DaftarParagra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Adapun r</w:t>
      </w:r>
      <w:r w:rsidR="00FC2C25">
        <w:rPr>
          <w:rFonts w:ascii="Times New Roman" w:hAnsi="Times New Roman" w:cs="Times New Roman"/>
          <w:sz w:val="24"/>
          <w:szCs w:val="24"/>
        </w:rPr>
        <w:t xml:space="preserve">umus dalam </w:t>
      </w:r>
      <w:r w:rsidR="0010645D">
        <w:rPr>
          <w:rFonts w:ascii="Times New Roman" w:hAnsi="Times New Roman" w:cs="Times New Roman"/>
          <w:sz w:val="24"/>
          <w:szCs w:val="24"/>
        </w:rPr>
        <w:t xml:space="preserve">pengukuran </w:t>
      </w:r>
      <w:r w:rsidR="0010645D" w:rsidRPr="00EA0B2D">
        <w:rPr>
          <w:rFonts w:ascii="Times New Roman" w:hAnsi="Times New Roman" w:cs="Times New Roman"/>
          <w:i/>
          <w:iCs/>
          <w:sz w:val="24"/>
          <w:szCs w:val="24"/>
        </w:rPr>
        <w:t>intellectual capital</w:t>
      </w:r>
      <w:r w:rsidR="0010645D">
        <w:rPr>
          <w:rFonts w:ascii="Times New Roman" w:hAnsi="Times New Roman" w:cs="Times New Roman"/>
          <w:sz w:val="24"/>
          <w:szCs w:val="24"/>
        </w:rPr>
        <w:t xml:space="preserve"> </w:t>
      </w:r>
      <w:r w:rsidR="00FC2C25">
        <w:rPr>
          <w:rFonts w:ascii="Times New Roman" w:hAnsi="Times New Roman" w:cs="Times New Roman"/>
          <w:sz w:val="24"/>
          <w:szCs w:val="24"/>
        </w:rPr>
        <w:t xml:space="preserve">adalah </w:t>
      </w:r>
      <w:r w:rsidR="00FC5648" w:rsidRPr="003772A6">
        <w:rPr>
          <w:rFonts w:ascii="Times New Roman" w:hAnsi="Times New Roman" w:cs="Times New Roman"/>
          <w:sz w:val="24"/>
          <w:szCs w:val="24"/>
        </w:rPr>
        <w:t>VAIC (</w:t>
      </w:r>
      <w:r w:rsidR="00FC5648" w:rsidRPr="003772A6">
        <w:rPr>
          <w:rFonts w:ascii="Times New Roman" w:hAnsi="Times New Roman" w:cs="Times New Roman"/>
          <w:i/>
          <w:iCs/>
          <w:sz w:val="24"/>
          <w:szCs w:val="24"/>
        </w:rPr>
        <w:t>Value Added Intellectual Coefficient</w:t>
      </w:r>
      <w:r w:rsidR="00FC5648" w:rsidRPr="003772A6">
        <w:rPr>
          <w:rFonts w:ascii="Times New Roman" w:hAnsi="Times New Roman" w:cs="Times New Roman"/>
          <w:sz w:val="24"/>
          <w:szCs w:val="24"/>
        </w:rPr>
        <w:t>)</w:t>
      </w:r>
      <w:r w:rsidR="003772A6">
        <w:rPr>
          <w:rFonts w:ascii="Times New Roman" w:hAnsi="Times New Roman" w:cs="Times New Roman"/>
          <w:sz w:val="24"/>
          <w:szCs w:val="24"/>
        </w:rPr>
        <w:t xml:space="preserve">. </w:t>
      </w:r>
      <w:r w:rsidR="00FC5648" w:rsidRPr="003772A6">
        <w:rPr>
          <w:rFonts w:ascii="Times New Roman" w:hAnsi="Times New Roman" w:cs="Times New Roman"/>
          <w:sz w:val="24"/>
          <w:szCs w:val="24"/>
        </w:rPr>
        <w:t>VAIC adalah indikator yang mengukur efisiensi keseluruhan penggunaan sumber daya perusahaan, termasuk modal fisik, modal manusia, dan modal struktural, dalam menciptakan nilai tambah. Rumusnya adalah:</w:t>
      </w:r>
    </w:p>
    <w:p w14:paraId="4DFDBBF2" w14:textId="77777777" w:rsidR="001F522F" w:rsidRPr="003772A6" w:rsidRDefault="001F522F" w:rsidP="00305D9B">
      <w:pPr>
        <w:pStyle w:val="DaftarParagraf"/>
        <w:spacing w:line="360" w:lineRule="auto"/>
        <w:ind w:firstLine="720"/>
        <w:jc w:val="both"/>
        <w:rPr>
          <w:rFonts w:ascii="Times New Roman" w:hAnsi="Times New Roman" w:cs="Times New Roman"/>
          <w:sz w:val="24"/>
          <w:szCs w:val="24"/>
        </w:rPr>
      </w:pPr>
    </w:p>
    <w:p w14:paraId="27BA670C" w14:textId="77777777" w:rsidR="00FC5648" w:rsidRDefault="00FC5648" w:rsidP="00305D9B">
      <w:pPr>
        <w:pStyle w:val="DaftarParagraf"/>
        <w:spacing w:line="360" w:lineRule="auto"/>
        <w:ind w:left="1080"/>
        <w:jc w:val="center"/>
        <w:rPr>
          <w:rFonts w:ascii="Times New Roman" w:hAnsi="Times New Roman" w:cs="Times New Roman"/>
          <w:b/>
          <w:bCs/>
          <w:i/>
          <w:iCs/>
          <w:sz w:val="24"/>
          <w:szCs w:val="24"/>
        </w:rPr>
      </w:pPr>
      <w:r w:rsidRPr="003772A6">
        <w:rPr>
          <w:rFonts w:ascii="Times New Roman" w:hAnsi="Times New Roman" w:cs="Times New Roman"/>
          <w:b/>
          <w:bCs/>
          <w:i/>
          <w:iCs/>
          <w:sz w:val="24"/>
          <w:szCs w:val="24"/>
        </w:rPr>
        <w:t>VAIC = VACA + VAHU + STVA</w:t>
      </w:r>
    </w:p>
    <w:p w14:paraId="5959E802" w14:textId="77777777" w:rsidR="001F522F" w:rsidRPr="003772A6" w:rsidRDefault="001F522F" w:rsidP="00305D9B">
      <w:pPr>
        <w:pStyle w:val="DaftarParagraf"/>
        <w:spacing w:line="360" w:lineRule="auto"/>
        <w:ind w:left="1080"/>
        <w:jc w:val="center"/>
        <w:rPr>
          <w:rFonts w:ascii="Times New Roman" w:hAnsi="Times New Roman" w:cs="Times New Roman"/>
          <w:b/>
          <w:bCs/>
          <w:i/>
          <w:iCs/>
          <w:sz w:val="24"/>
          <w:szCs w:val="24"/>
        </w:rPr>
      </w:pPr>
    </w:p>
    <w:p w14:paraId="2EB49A6A" w14:textId="77777777" w:rsidR="002B7FBB" w:rsidRDefault="00FC5648" w:rsidP="00305D9B">
      <w:pPr>
        <w:pStyle w:val="DaftarParagraf"/>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Pr="005B33C9">
        <w:rPr>
          <w:rFonts w:ascii="Times New Roman" w:hAnsi="Times New Roman" w:cs="Times New Roman"/>
          <w:sz w:val="24"/>
          <w:szCs w:val="24"/>
        </w:rPr>
        <w:t>i mana</w:t>
      </w:r>
      <w:r>
        <w:rPr>
          <w:rFonts w:ascii="Times New Roman" w:hAnsi="Times New Roman" w:cs="Times New Roman"/>
          <w:sz w:val="24"/>
          <w:szCs w:val="24"/>
        </w:rPr>
        <w:t xml:space="preserve"> </w:t>
      </w:r>
      <w:r w:rsidRPr="00726039">
        <w:rPr>
          <w:rFonts w:ascii="Times New Roman" w:hAnsi="Times New Roman" w:cs="Times New Roman"/>
          <w:sz w:val="24"/>
          <w:szCs w:val="24"/>
        </w:rPr>
        <w:t>VACA (</w:t>
      </w:r>
      <w:r w:rsidRPr="00D05DE3">
        <w:rPr>
          <w:rFonts w:ascii="Times New Roman" w:hAnsi="Times New Roman" w:cs="Times New Roman"/>
          <w:i/>
          <w:iCs/>
          <w:sz w:val="24"/>
          <w:szCs w:val="24"/>
        </w:rPr>
        <w:t>Value Added</w:t>
      </w:r>
      <w:r w:rsidRPr="00726039">
        <w:rPr>
          <w:rFonts w:ascii="Times New Roman" w:hAnsi="Times New Roman" w:cs="Times New Roman"/>
          <w:sz w:val="24"/>
          <w:szCs w:val="24"/>
        </w:rPr>
        <w:t xml:space="preserve"> </w:t>
      </w:r>
      <w:r w:rsidRPr="00D05DE3">
        <w:rPr>
          <w:rFonts w:ascii="Times New Roman" w:hAnsi="Times New Roman" w:cs="Times New Roman"/>
          <w:i/>
          <w:iCs/>
          <w:sz w:val="24"/>
          <w:szCs w:val="24"/>
        </w:rPr>
        <w:t>Capital Employed</w:t>
      </w:r>
      <w:r w:rsidRPr="00726039">
        <w:rPr>
          <w:rFonts w:ascii="Times New Roman" w:hAnsi="Times New Roman" w:cs="Times New Roman"/>
          <w:sz w:val="24"/>
          <w:szCs w:val="24"/>
        </w:rPr>
        <w:t>)</w:t>
      </w:r>
      <w:r>
        <w:rPr>
          <w:rFonts w:ascii="Times New Roman" w:hAnsi="Times New Roman" w:cs="Times New Roman"/>
          <w:sz w:val="24"/>
          <w:szCs w:val="24"/>
        </w:rPr>
        <w:t xml:space="preserve"> m</w:t>
      </w:r>
      <w:r w:rsidRPr="00726039">
        <w:rPr>
          <w:rFonts w:ascii="Times New Roman" w:hAnsi="Times New Roman" w:cs="Times New Roman"/>
          <w:sz w:val="24"/>
          <w:szCs w:val="24"/>
        </w:rPr>
        <w:t>engukur efisiensi modal yang diinvestasikan.</w:t>
      </w:r>
      <w:r>
        <w:rPr>
          <w:rFonts w:ascii="Times New Roman" w:hAnsi="Times New Roman" w:cs="Times New Roman"/>
          <w:sz w:val="24"/>
          <w:szCs w:val="24"/>
        </w:rPr>
        <w:t xml:space="preserve"> </w:t>
      </w:r>
      <w:r w:rsidRPr="00726039">
        <w:rPr>
          <w:rFonts w:ascii="Times New Roman" w:hAnsi="Times New Roman" w:cs="Times New Roman"/>
          <w:sz w:val="24"/>
          <w:szCs w:val="24"/>
        </w:rPr>
        <w:t>VAHU (</w:t>
      </w:r>
      <w:r w:rsidRPr="00D05DE3">
        <w:rPr>
          <w:rFonts w:ascii="Times New Roman" w:hAnsi="Times New Roman" w:cs="Times New Roman"/>
          <w:i/>
          <w:iCs/>
          <w:sz w:val="24"/>
          <w:szCs w:val="24"/>
        </w:rPr>
        <w:t>Value Added</w:t>
      </w:r>
      <w:r w:rsidRPr="00726039">
        <w:rPr>
          <w:rFonts w:ascii="Times New Roman" w:hAnsi="Times New Roman" w:cs="Times New Roman"/>
          <w:sz w:val="24"/>
          <w:szCs w:val="24"/>
        </w:rPr>
        <w:t xml:space="preserve"> </w:t>
      </w:r>
      <w:r w:rsidRPr="00EA0B2D">
        <w:rPr>
          <w:rFonts w:ascii="Times New Roman" w:hAnsi="Times New Roman" w:cs="Times New Roman"/>
          <w:i/>
          <w:iCs/>
          <w:sz w:val="24"/>
          <w:szCs w:val="24"/>
        </w:rPr>
        <w:t>Human Capital</w:t>
      </w:r>
      <w:r w:rsidRPr="00726039">
        <w:rPr>
          <w:rFonts w:ascii="Times New Roman" w:hAnsi="Times New Roman" w:cs="Times New Roman"/>
          <w:sz w:val="24"/>
          <w:szCs w:val="24"/>
        </w:rPr>
        <w:t>)</w:t>
      </w:r>
      <w:r>
        <w:rPr>
          <w:rFonts w:ascii="Times New Roman" w:hAnsi="Times New Roman" w:cs="Times New Roman"/>
          <w:sz w:val="24"/>
          <w:szCs w:val="24"/>
        </w:rPr>
        <w:t xml:space="preserve"> m</w:t>
      </w:r>
      <w:r w:rsidRPr="00726039">
        <w:rPr>
          <w:rFonts w:ascii="Times New Roman" w:hAnsi="Times New Roman" w:cs="Times New Roman"/>
          <w:sz w:val="24"/>
          <w:szCs w:val="24"/>
        </w:rPr>
        <w:t xml:space="preserve">engukur </w:t>
      </w:r>
      <w:r w:rsidRPr="00726039">
        <w:rPr>
          <w:rFonts w:ascii="Times New Roman" w:hAnsi="Times New Roman" w:cs="Times New Roman"/>
          <w:sz w:val="24"/>
          <w:szCs w:val="24"/>
        </w:rPr>
        <w:lastRenderedPageBreak/>
        <w:t>kontribusi efisiensi sumber daya manusia.</w:t>
      </w:r>
      <w:r>
        <w:rPr>
          <w:rFonts w:ascii="Times New Roman" w:hAnsi="Times New Roman" w:cs="Times New Roman"/>
          <w:sz w:val="24"/>
          <w:szCs w:val="24"/>
        </w:rPr>
        <w:t xml:space="preserve"> Dan </w:t>
      </w:r>
      <w:r w:rsidRPr="00726039">
        <w:rPr>
          <w:rFonts w:ascii="Times New Roman" w:hAnsi="Times New Roman" w:cs="Times New Roman"/>
          <w:sz w:val="24"/>
          <w:szCs w:val="24"/>
        </w:rPr>
        <w:t>STVA (</w:t>
      </w:r>
      <w:r w:rsidRPr="00EA0B2D">
        <w:rPr>
          <w:rFonts w:ascii="Times New Roman" w:hAnsi="Times New Roman" w:cs="Times New Roman"/>
          <w:i/>
          <w:iCs/>
          <w:sz w:val="24"/>
          <w:szCs w:val="24"/>
        </w:rPr>
        <w:t>Structural Capital</w:t>
      </w:r>
      <w:r w:rsidRPr="00726039">
        <w:rPr>
          <w:rFonts w:ascii="Times New Roman" w:hAnsi="Times New Roman" w:cs="Times New Roman"/>
          <w:sz w:val="24"/>
          <w:szCs w:val="24"/>
        </w:rPr>
        <w:t xml:space="preserve"> </w:t>
      </w:r>
      <w:r w:rsidRPr="00D05DE3">
        <w:rPr>
          <w:rFonts w:ascii="Times New Roman" w:hAnsi="Times New Roman" w:cs="Times New Roman"/>
          <w:i/>
          <w:iCs/>
          <w:sz w:val="24"/>
          <w:szCs w:val="24"/>
        </w:rPr>
        <w:t>Value Added</w:t>
      </w:r>
      <w:r w:rsidRPr="00726039">
        <w:rPr>
          <w:rFonts w:ascii="Times New Roman" w:hAnsi="Times New Roman" w:cs="Times New Roman"/>
          <w:sz w:val="24"/>
          <w:szCs w:val="24"/>
        </w:rPr>
        <w:t>)</w:t>
      </w:r>
      <w:r>
        <w:rPr>
          <w:rFonts w:ascii="Times New Roman" w:hAnsi="Times New Roman" w:cs="Times New Roman"/>
          <w:sz w:val="24"/>
          <w:szCs w:val="24"/>
        </w:rPr>
        <w:t xml:space="preserve"> m</w:t>
      </w:r>
      <w:r w:rsidRPr="00726039">
        <w:rPr>
          <w:rFonts w:ascii="Times New Roman" w:hAnsi="Times New Roman" w:cs="Times New Roman"/>
          <w:sz w:val="24"/>
          <w:szCs w:val="24"/>
        </w:rPr>
        <w:t>engukur efisiensi modal struktural.</w:t>
      </w:r>
      <w:r>
        <w:rPr>
          <w:rFonts w:ascii="Times New Roman" w:hAnsi="Times New Roman" w:cs="Times New Roman"/>
          <w:sz w:val="24"/>
          <w:szCs w:val="24"/>
        </w:rPr>
        <w:t xml:space="preserve"> </w:t>
      </w:r>
      <w:r w:rsidRPr="00726039">
        <w:rPr>
          <w:rFonts w:ascii="Times New Roman" w:hAnsi="Times New Roman" w:cs="Times New Roman"/>
          <w:sz w:val="24"/>
          <w:szCs w:val="24"/>
        </w:rPr>
        <w:t>VAIC menggambarkan seberapa baik perusahaan memanfaatkan semua sumber dayanya untuk menciptakan nilai tambah secara holistik. Semakin tinggi nilai VAIC semakin efisien perusahaan dalam mengelola aset intelektualnya.</w:t>
      </w:r>
      <w:r>
        <w:rPr>
          <w:rStyle w:val="ReferensiCatatanKaki"/>
          <w:rFonts w:ascii="Times New Roman" w:hAnsi="Times New Roman" w:cs="Times New Roman"/>
          <w:sz w:val="24"/>
          <w:szCs w:val="24"/>
        </w:rPr>
        <w:footnoteReference w:id="59"/>
      </w:r>
      <w:r w:rsidR="003772A6">
        <w:rPr>
          <w:rFonts w:ascii="Times New Roman" w:hAnsi="Times New Roman" w:cs="Times New Roman"/>
          <w:sz w:val="24"/>
          <w:szCs w:val="24"/>
        </w:rPr>
        <w:t xml:space="preserve"> </w:t>
      </w:r>
    </w:p>
    <w:p w14:paraId="335A4134" w14:textId="77777777" w:rsidR="0056250A" w:rsidRDefault="00701C30" w:rsidP="00701C30">
      <w:pPr>
        <w:pStyle w:val="DaftarParagraf"/>
        <w:spacing w:line="360" w:lineRule="auto"/>
        <w:ind w:firstLine="720"/>
        <w:jc w:val="both"/>
        <w:rPr>
          <w:rFonts w:ascii="Times New Roman" w:hAnsi="Times New Roman" w:cs="Times New Roman"/>
          <w:sz w:val="24"/>
          <w:szCs w:val="24"/>
        </w:rPr>
      </w:pPr>
      <w:r w:rsidRPr="009838BE">
        <w:rPr>
          <w:rFonts w:ascii="Times New Roman" w:hAnsi="Times New Roman" w:cs="Times New Roman"/>
          <w:sz w:val="24"/>
          <w:szCs w:val="24"/>
        </w:rPr>
        <w:t xml:space="preserve">Model ini fokus pada kemampuan perusahaan menciptakan </w:t>
      </w:r>
      <w:r w:rsidRPr="009838BE">
        <w:rPr>
          <w:rFonts w:ascii="Times New Roman" w:hAnsi="Times New Roman" w:cs="Times New Roman"/>
          <w:i/>
          <w:iCs/>
          <w:sz w:val="24"/>
          <w:szCs w:val="24"/>
        </w:rPr>
        <w:t>Value Added (VA)</w:t>
      </w:r>
      <w:r w:rsidRPr="009838BE">
        <w:rPr>
          <w:rFonts w:ascii="Times New Roman" w:hAnsi="Times New Roman" w:cs="Times New Roman"/>
          <w:sz w:val="24"/>
          <w:szCs w:val="24"/>
        </w:rPr>
        <w:t xml:space="preserve">, yang dianggap sebagai indikator keberhasilan bisnis. VA mengukur sejauh mana perusahaan menciptakan nilai melalui aktivitas operasional, dihitung sebagai selisih antara </w:t>
      </w:r>
      <w:r w:rsidRPr="009838BE">
        <w:rPr>
          <w:rFonts w:ascii="Times New Roman" w:hAnsi="Times New Roman" w:cs="Times New Roman"/>
          <w:i/>
          <w:iCs/>
          <w:sz w:val="24"/>
          <w:szCs w:val="24"/>
        </w:rPr>
        <w:t>output</w:t>
      </w:r>
      <w:r w:rsidRPr="009838BE">
        <w:rPr>
          <w:rFonts w:ascii="Times New Roman" w:hAnsi="Times New Roman" w:cs="Times New Roman"/>
          <w:sz w:val="24"/>
          <w:szCs w:val="24"/>
        </w:rPr>
        <w:t xml:space="preserve"> (total pendapatan dari produk dan jasa) dan </w:t>
      </w:r>
      <w:r w:rsidRPr="009838BE">
        <w:rPr>
          <w:rFonts w:ascii="Times New Roman" w:hAnsi="Times New Roman" w:cs="Times New Roman"/>
          <w:i/>
          <w:iCs/>
          <w:sz w:val="24"/>
          <w:szCs w:val="24"/>
        </w:rPr>
        <w:t>input.</w:t>
      </w:r>
      <w:r w:rsidRPr="009838BE">
        <w:rPr>
          <w:rFonts w:ascii="Times New Roman" w:hAnsi="Times New Roman" w:cs="Times New Roman"/>
          <w:sz w:val="24"/>
          <w:szCs w:val="24"/>
        </w:rPr>
        <w:t xml:space="preserve"> Pendekatan ini memberikan gambaran tentang kontribusi perusahaan dalam menciptakan nilai ekonomis yang berkelanjutan.</w:t>
      </w:r>
    </w:p>
    <w:p w14:paraId="63D1C76C" w14:textId="77777777" w:rsidR="0056250A" w:rsidRDefault="00701C30" w:rsidP="00701C30">
      <w:pPr>
        <w:pStyle w:val="DaftarParagraf"/>
        <w:spacing w:line="360" w:lineRule="auto"/>
        <w:ind w:firstLine="720"/>
        <w:jc w:val="both"/>
        <w:rPr>
          <w:rFonts w:ascii="Times New Roman" w:hAnsi="Times New Roman" w:cs="Times New Roman"/>
          <w:sz w:val="24"/>
          <w:szCs w:val="24"/>
        </w:rPr>
      </w:pPr>
      <w:r w:rsidRPr="009838BE">
        <w:rPr>
          <w:rFonts w:ascii="Times New Roman" w:hAnsi="Times New Roman" w:cs="Times New Roman"/>
          <w:i/>
          <w:iCs/>
          <w:sz w:val="24"/>
          <w:szCs w:val="24"/>
        </w:rPr>
        <w:t>Output</w:t>
      </w:r>
      <w:r w:rsidRPr="009838BE">
        <w:rPr>
          <w:rFonts w:ascii="Times New Roman" w:hAnsi="Times New Roman" w:cs="Times New Roman"/>
          <w:sz w:val="24"/>
          <w:szCs w:val="24"/>
        </w:rPr>
        <w:t xml:space="preserve"> adalah total pendapatan yang dihasilkan perusahaan dari produk dan jasa yang dijual. </w:t>
      </w:r>
      <w:r w:rsidRPr="009838BE">
        <w:rPr>
          <w:rFonts w:ascii="Times New Roman" w:hAnsi="Times New Roman" w:cs="Times New Roman"/>
          <w:i/>
          <w:iCs/>
          <w:sz w:val="24"/>
          <w:szCs w:val="24"/>
        </w:rPr>
        <w:t>Input</w:t>
      </w:r>
      <w:r w:rsidRPr="009838BE">
        <w:rPr>
          <w:rFonts w:ascii="Times New Roman" w:hAnsi="Times New Roman" w:cs="Times New Roman"/>
          <w:sz w:val="24"/>
          <w:szCs w:val="24"/>
        </w:rPr>
        <w:t xml:space="preserve"> mencakup seluruh biaya yang dikeluarkan perusahaan untuk menghasilkan pendapatan. Namun, masalah utama dalam metode ini adalah beban terkait tenaga kerja tidak dimasukkan dalam perhitungan </w:t>
      </w:r>
      <w:r>
        <w:rPr>
          <w:rFonts w:ascii="Times New Roman" w:hAnsi="Times New Roman" w:cs="Times New Roman"/>
          <w:i/>
          <w:iCs/>
          <w:sz w:val="24"/>
          <w:szCs w:val="24"/>
        </w:rPr>
        <w:t>i</w:t>
      </w:r>
      <w:r w:rsidRPr="00412A34">
        <w:rPr>
          <w:rFonts w:ascii="Times New Roman" w:hAnsi="Times New Roman" w:cs="Times New Roman"/>
          <w:i/>
          <w:iCs/>
          <w:sz w:val="24"/>
          <w:szCs w:val="24"/>
        </w:rPr>
        <w:t>nput</w:t>
      </w:r>
      <w:r w:rsidRPr="009838BE">
        <w:rPr>
          <w:rFonts w:ascii="Times New Roman" w:hAnsi="Times New Roman" w:cs="Times New Roman"/>
          <w:sz w:val="24"/>
          <w:szCs w:val="24"/>
        </w:rPr>
        <w:t>.</w:t>
      </w:r>
      <w:r>
        <w:rPr>
          <w:rStyle w:val="ReferensiCatatanKaki"/>
          <w:rFonts w:ascii="Times New Roman" w:hAnsi="Times New Roman" w:cs="Times New Roman"/>
          <w:sz w:val="24"/>
          <w:szCs w:val="24"/>
        </w:rPr>
        <w:footnoteReference w:id="60"/>
      </w:r>
      <w:r>
        <w:rPr>
          <w:rFonts w:ascii="Times New Roman" w:hAnsi="Times New Roman" w:cs="Times New Roman"/>
          <w:sz w:val="24"/>
          <w:szCs w:val="24"/>
        </w:rPr>
        <w:t xml:space="preserve"> </w:t>
      </w:r>
      <w:r w:rsidRPr="00666401">
        <w:rPr>
          <w:rFonts w:ascii="Times New Roman" w:hAnsi="Times New Roman" w:cs="Times New Roman"/>
          <w:sz w:val="24"/>
          <w:szCs w:val="24"/>
        </w:rPr>
        <w:t xml:space="preserve">Tenaga kerja berperan aktif dalam menciptakan nilai bagi perusahaan dan pengeluaran untuk tenaga kerja dianggap sebagai kontribusi langsung bukan biaya. Dalam model </w:t>
      </w:r>
      <w:r w:rsidRPr="00666401">
        <w:rPr>
          <w:rFonts w:ascii="Times New Roman" w:hAnsi="Times New Roman" w:cs="Times New Roman"/>
          <w:i/>
          <w:iCs/>
          <w:sz w:val="24"/>
          <w:szCs w:val="24"/>
        </w:rPr>
        <w:t>intellectual capital</w:t>
      </w:r>
      <w:r w:rsidRPr="00666401">
        <w:rPr>
          <w:rFonts w:ascii="Times New Roman" w:hAnsi="Times New Roman" w:cs="Times New Roman"/>
          <w:sz w:val="24"/>
          <w:szCs w:val="24"/>
        </w:rPr>
        <w:t>, tenaga kerja diperlakukan sebagai entitas yang menciptakan nilai menjadikannya bagian penting dalam proses penciptaan nilai perusahaan meskipun tidak dihitung sebagai biaya operasional tradisional.</w:t>
      </w:r>
    </w:p>
    <w:p w14:paraId="5FC56665" w14:textId="2F18C1DB" w:rsidR="00FC5648" w:rsidRPr="00701C30" w:rsidRDefault="003772A6" w:rsidP="00701C30">
      <w:pPr>
        <w:pStyle w:val="DaftarParagraf"/>
        <w:spacing w:line="360" w:lineRule="auto"/>
        <w:ind w:firstLine="720"/>
        <w:jc w:val="both"/>
        <w:rPr>
          <w:rFonts w:ascii="Times New Roman" w:hAnsi="Times New Roman" w:cs="Times New Roman"/>
          <w:sz w:val="24"/>
          <w:szCs w:val="24"/>
        </w:rPr>
      </w:pPr>
      <w:r w:rsidRPr="00701C30">
        <w:rPr>
          <w:rFonts w:ascii="Times New Roman" w:hAnsi="Times New Roman" w:cs="Times New Roman"/>
          <w:sz w:val="24"/>
          <w:szCs w:val="24"/>
        </w:rPr>
        <w:t xml:space="preserve">Adapun komponen </w:t>
      </w:r>
      <w:r w:rsidR="000E6F3B" w:rsidRPr="00701C30">
        <w:rPr>
          <w:rFonts w:ascii="Times New Roman" w:hAnsi="Times New Roman" w:cs="Times New Roman"/>
          <w:sz w:val="24"/>
          <w:szCs w:val="24"/>
        </w:rPr>
        <w:t>VAIC</w:t>
      </w:r>
      <w:r w:rsidR="005607EA" w:rsidRPr="00701C30">
        <w:rPr>
          <w:rFonts w:ascii="Times New Roman" w:hAnsi="Times New Roman" w:cs="Times New Roman"/>
          <w:sz w:val="24"/>
          <w:szCs w:val="24"/>
        </w:rPr>
        <w:t xml:space="preserve"> tersebut</w:t>
      </w:r>
      <w:r w:rsidR="000E6F3B" w:rsidRPr="00701C30">
        <w:rPr>
          <w:rFonts w:ascii="Times New Roman" w:hAnsi="Times New Roman" w:cs="Times New Roman"/>
          <w:sz w:val="24"/>
          <w:szCs w:val="24"/>
        </w:rPr>
        <w:t xml:space="preserve"> adalah sebagai berikut:</w:t>
      </w:r>
    </w:p>
    <w:p w14:paraId="25AFC5E1" w14:textId="11D3E0E4" w:rsidR="00911821" w:rsidRDefault="00911821" w:rsidP="00305D9B">
      <w:pPr>
        <w:pStyle w:val="DaftarParagraf"/>
        <w:numPr>
          <w:ilvl w:val="0"/>
          <w:numId w:val="8"/>
        </w:numPr>
        <w:spacing w:line="360" w:lineRule="auto"/>
        <w:ind w:left="1080"/>
        <w:jc w:val="both"/>
        <w:rPr>
          <w:rFonts w:ascii="Times New Roman" w:hAnsi="Times New Roman" w:cs="Times New Roman"/>
          <w:sz w:val="24"/>
          <w:szCs w:val="24"/>
        </w:rPr>
      </w:pPr>
      <w:r w:rsidRPr="00911821">
        <w:rPr>
          <w:rFonts w:ascii="Times New Roman" w:hAnsi="Times New Roman" w:cs="Times New Roman"/>
          <w:sz w:val="24"/>
          <w:szCs w:val="24"/>
        </w:rPr>
        <w:t>VACA (</w:t>
      </w:r>
      <w:r w:rsidR="00D05DE3" w:rsidRPr="00D05DE3">
        <w:rPr>
          <w:rFonts w:ascii="Times New Roman" w:hAnsi="Times New Roman" w:cs="Times New Roman"/>
          <w:i/>
          <w:iCs/>
          <w:sz w:val="24"/>
          <w:szCs w:val="24"/>
        </w:rPr>
        <w:t>Value Added</w:t>
      </w:r>
      <w:r w:rsidRPr="00911821">
        <w:rPr>
          <w:rFonts w:ascii="Times New Roman" w:hAnsi="Times New Roman" w:cs="Times New Roman"/>
          <w:sz w:val="24"/>
          <w:szCs w:val="24"/>
        </w:rPr>
        <w:t xml:space="preserve"> </w:t>
      </w:r>
      <w:r w:rsidR="00D05DE3" w:rsidRPr="00D05DE3">
        <w:rPr>
          <w:rFonts w:ascii="Times New Roman" w:hAnsi="Times New Roman" w:cs="Times New Roman"/>
          <w:i/>
          <w:iCs/>
          <w:sz w:val="24"/>
          <w:szCs w:val="24"/>
        </w:rPr>
        <w:t>Capital Employed</w:t>
      </w:r>
      <w:r w:rsidRPr="00911821">
        <w:rPr>
          <w:rFonts w:ascii="Times New Roman" w:hAnsi="Times New Roman" w:cs="Times New Roman"/>
          <w:sz w:val="24"/>
          <w:szCs w:val="24"/>
        </w:rPr>
        <w:t>)</w:t>
      </w:r>
    </w:p>
    <w:p w14:paraId="444B9C5A" w14:textId="7B1EAFE5" w:rsidR="005B33C9" w:rsidRDefault="00911821" w:rsidP="00305D9B">
      <w:pPr>
        <w:pStyle w:val="DaftarParagraf"/>
        <w:spacing w:line="360" w:lineRule="auto"/>
        <w:ind w:left="1080" w:firstLine="360"/>
        <w:jc w:val="both"/>
        <w:rPr>
          <w:rFonts w:ascii="Times New Roman" w:hAnsi="Times New Roman" w:cs="Times New Roman"/>
          <w:sz w:val="24"/>
          <w:szCs w:val="24"/>
        </w:rPr>
      </w:pPr>
      <w:r w:rsidRPr="00911821">
        <w:rPr>
          <w:rFonts w:ascii="Times New Roman" w:hAnsi="Times New Roman" w:cs="Times New Roman"/>
          <w:sz w:val="24"/>
          <w:szCs w:val="24"/>
        </w:rPr>
        <w:t>VACA (</w:t>
      </w:r>
      <w:r w:rsidR="00D05DE3" w:rsidRPr="00D05DE3">
        <w:rPr>
          <w:rFonts w:ascii="Times New Roman" w:hAnsi="Times New Roman" w:cs="Times New Roman"/>
          <w:i/>
          <w:iCs/>
          <w:sz w:val="24"/>
          <w:szCs w:val="24"/>
        </w:rPr>
        <w:t>Value Added</w:t>
      </w:r>
      <w:r w:rsidRPr="00911821">
        <w:rPr>
          <w:rFonts w:ascii="Times New Roman" w:hAnsi="Times New Roman" w:cs="Times New Roman"/>
          <w:sz w:val="24"/>
          <w:szCs w:val="24"/>
        </w:rPr>
        <w:t xml:space="preserve"> </w:t>
      </w:r>
      <w:r w:rsidR="00D05DE3" w:rsidRPr="00D05DE3">
        <w:rPr>
          <w:rFonts w:ascii="Times New Roman" w:hAnsi="Times New Roman" w:cs="Times New Roman"/>
          <w:i/>
          <w:iCs/>
          <w:sz w:val="24"/>
          <w:szCs w:val="24"/>
        </w:rPr>
        <w:t>Capital Employed</w:t>
      </w:r>
      <w:r w:rsidRPr="00911821">
        <w:rPr>
          <w:rFonts w:ascii="Times New Roman" w:hAnsi="Times New Roman" w:cs="Times New Roman"/>
          <w:sz w:val="24"/>
          <w:szCs w:val="24"/>
        </w:rPr>
        <w:t>) adalah indikator yang digunakan untuk mengukur efisiensi penggunaan modal yang diinvestasikan perusahaan dalam menciptakan nilai tambah. Rumus perhitungan</w:t>
      </w:r>
      <w:r w:rsidR="005B33C9">
        <w:rPr>
          <w:rFonts w:ascii="Times New Roman" w:hAnsi="Times New Roman" w:cs="Times New Roman"/>
          <w:sz w:val="24"/>
          <w:szCs w:val="24"/>
        </w:rPr>
        <w:t>:</w:t>
      </w:r>
    </w:p>
    <w:p w14:paraId="40B8EE08" w14:textId="534C0224" w:rsidR="005B33C9" w:rsidRPr="005B33C9" w:rsidRDefault="005B33C9" w:rsidP="00305D9B">
      <w:pPr>
        <w:pStyle w:val="DaftarParagraf"/>
        <w:spacing w:line="360" w:lineRule="auto"/>
        <w:ind w:left="1080"/>
        <w:jc w:val="center"/>
        <w:rPr>
          <w:rFonts w:ascii="Times New Roman" w:hAnsi="Times New Roman" w:cs="Times New Roman"/>
          <w:i/>
          <w:iCs/>
          <w:sz w:val="24"/>
          <w:szCs w:val="24"/>
        </w:rPr>
      </w:pPr>
      <w:r w:rsidRPr="005B33C9">
        <w:rPr>
          <w:rFonts w:ascii="Times New Roman" w:hAnsi="Times New Roman" w:cs="Times New Roman"/>
          <w:i/>
          <w:iCs/>
          <w:sz w:val="24"/>
          <w:szCs w:val="24"/>
        </w:rPr>
        <w:t>VACA =</w:t>
      </w:r>
      <w:r w:rsidRPr="007C30FB">
        <w:rPr>
          <w:rFonts w:ascii="Times New Roman" w:hAnsi="Times New Roman" w:cs="Times New Roman"/>
          <w:i/>
          <w:iCs/>
          <w:sz w:val="28"/>
          <w:szCs w:val="28"/>
        </w:rPr>
        <w:t xml:space="preserve"> </w:t>
      </w:r>
      <m:oMath>
        <m:f>
          <m:fPr>
            <m:ctrlPr>
              <w:rPr>
                <w:rFonts w:ascii="Cambria Math" w:hAnsi="Cambria Math" w:cs="Times New Roman"/>
                <w:i/>
                <w:iCs/>
                <w:sz w:val="28"/>
                <w:szCs w:val="28"/>
              </w:rPr>
            </m:ctrlPr>
          </m:fPr>
          <m:num>
            <m:r>
              <w:rPr>
                <w:rFonts w:ascii="Cambria Math" w:hAnsi="Cambria Math" w:cs="Times New Roman"/>
                <w:sz w:val="28"/>
                <w:szCs w:val="28"/>
              </w:rPr>
              <m:t>VA (Value Added)</m:t>
            </m:r>
          </m:num>
          <m:den>
            <m:r>
              <w:rPr>
                <w:rFonts w:ascii="Cambria Math" w:hAnsi="Cambria Math" w:cs="Times New Roman"/>
                <w:sz w:val="28"/>
                <w:szCs w:val="28"/>
              </w:rPr>
              <m:t>CE (Capital Employed)</m:t>
            </m:r>
          </m:den>
        </m:f>
      </m:oMath>
    </w:p>
    <w:p w14:paraId="4D4FFC3A" w14:textId="77777777" w:rsidR="00EE4B85" w:rsidRDefault="005B33C9" w:rsidP="00305D9B">
      <w:pPr>
        <w:pStyle w:val="DaftarParagraf"/>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D</w:t>
      </w:r>
      <w:r w:rsidR="00911821" w:rsidRPr="00911821">
        <w:rPr>
          <w:rFonts w:ascii="Times New Roman" w:hAnsi="Times New Roman" w:cs="Times New Roman"/>
          <w:sz w:val="24"/>
          <w:szCs w:val="24"/>
        </w:rPr>
        <w:t>i mana VA (</w:t>
      </w:r>
      <w:r w:rsidR="000B4925" w:rsidRPr="00D05DE3">
        <w:rPr>
          <w:rFonts w:ascii="Times New Roman" w:hAnsi="Times New Roman" w:cs="Times New Roman"/>
          <w:i/>
          <w:iCs/>
          <w:sz w:val="24"/>
          <w:szCs w:val="24"/>
        </w:rPr>
        <w:t>value added</w:t>
      </w:r>
      <w:r w:rsidR="00911821" w:rsidRPr="00911821">
        <w:rPr>
          <w:rFonts w:ascii="Times New Roman" w:hAnsi="Times New Roman" w:cs="Times New Roman"/>
          <w:sz w:val="24"/>
          <w:szCs w:val="24"/>
        </w:rPr>
        <w:t xml:space="preserve">) merupakan nilai tambah yang dihasilkan dari operasi perusahaan, yang dihitung sebagai selisih antara </w:t>
      </w:r>
      <w:r w:rsidR="00911821" w:rsidRPr="00D05DE3">
        <w:rPr>
          <w:rFonts w:ascii="Times New Roman" w:hAnsi="Times New Roman" w:cs="Times New Roman"/>
          <w:i/>
          <w:iCs/>
          <w:sz w:val="24"/>
          <w:szCs w:val="24"/>
        </w:rPr>
        <w:t>output</w:t>
      </w:r>
      <w:r w:rsidR="00911821" w:rsidRPr="00911821">
        <w:rPr>
          <w:rFonts w:ascii="Times New Roman" w:hAnsi="Times New Roman" w:cs="Times New Roman"/>
          <w:sz w:val="24"/>
          <w:szCs w:val="24"/>
        </w:rPr>
        <w:t xml:space="preserve"> (pendapatan) dan </w:t>
      </w:r>
      <w:r w:rsidR="00911821" w:rsidRPr="00D05DE3">
        <w:rPr>
          <w:rFonts w:ascii="Times New Roman" w:hAnsi="Times New Roman" w:cs="Times New Roman"/>
          <w:i/>
          <w:iCs/>
          <w:sz w:val="24"/>
          <w:szCs w:val="24"/>
        </w:rPr>
        <w:t xml:space="preserve">input </w:t>
      </w:r>
      <w:r w:rsidR="00911821" w:rsidRPr="00911821">
        <w:rPr>
          <w:rFonts w:ascii="Times New Roman" w:hAnsi="Times New Roman" w:cs="Times New Roman"/>
          <w:sz w:val="24"/>
          <w:szCs w:val="24"/>
        </w:rPr>
        <w:t xml:space="preserve">(biaya). </w:t>
      </w:r>
      <w:r w:rsidR="00EE4B85" w:rsidRPr="00D05DE3">
        <w:rPr>
          <w:rFonts w:ascii="Times New Roman" w:hAnsi="Times New Roman" w:cs="Times New Roman"/>
          <w:i/>
          <w:iCs/>
          <w:sz w:val="24"/>
          <w:szCs w:val="24"/>
        </w:rPr>
        <w:t>Value Added</w:t>
      </w:r>
      <w:r w:rsidR="00EE4B85">
        <w:rPr>
          <w:rFonts w:ascii="Times New Roman" w:hAnsi="Times New Roman" w:cs="Times New Roman"/>
          <w:sz w:val="24"/>
          <w:szCs w:val="24"/>
        </w:rPr>
        <w:t xml:space="preserve"> (VA)</w:t>
      </w:r>
    </w:p>
    <w:p w14:paraId="108C20CE" w14:textId="77777777" w:rsidR="00EE4B85" w:rsidRPr="005B33C9" w:rsidRDefault="00EE4B85" w:rsidP="00305D9B">
      <w:pPr>
        <w:pStyle w:val="DaftarParagraf"/>
        <w:spacing w:line="360" w:lineRule="auto"/>
        <w:ind w:firstLine="360"/>
        <w:jc w:val="center"/>
        <w:rPr>
          <w:rFonts w:ascii="Times New Roman" w:hAnsi="Times New Roman" w:cs="Times New Roman"/>
          <w:i/>
          <w:iCs/>
          <w:sz w:val="24"/>
          <w:szCs w:val="24"/>
        </w:rPr>
      </w:pPr>
      <w:r w:rsidRPr="005B33C9">
        <w:rPr>
          <w:rFonts w:ascii="Times New Roman" w:hAnsi="Times New Roman" w:cs="Times New Roman"/>
          <w:i/>
          <w:iCs/>
          <w:sz w:val="24"/>
          <w:szCs w:val="24"/>
        </w:rPr>
        <w:t>VA = OUT – IN</w:t>
      </w:r>
    </w:p>
    <w:p w14:paraId="6AD3293E" w14:textId="77777777" w:rsidR="00EE4B85" w:rsidRDefault="00EE4B85" w:rsidP="00305D9B">
      <w:pPr>
        <w:pStyle w:val="DaftarParagraf"/>
        <w:spacing w:line="360" w:lineRule="auto"/>
        <w:ind w:left="1080"/>
        <w:jc w:val="both"/>
        <w:rPr>
          <w:rFonts w:ascii="Times New Roman" w:hAnsi="Times New Roman" w:cs="Times New Roman"/>
          <w:sz w:val="24"/>
          <w:szCs w:val="24"/>
        </w:rPr>
      </w:pPr>
      <w:r w:rsidRPr="00FC2C25">
        <w:rPr>
          <w:rFonts w:ascii="Times New Roman" w:hAnsi="Times New Roman" w:cs="Times New Roman"/>
          <w:sz w:val="24"/>
          <w:szCs w:val="24"/>
        </w:rPr>
        <w:t>Rumus ini menghitung nilai tambah (</w:t>
      </w:r>
      <w:r w:rsidRPr="00D05DE3">
        <w:rPr>
          <w:rFonts w:ascii="Times New Roman" w:hAnsi="Times New Roman" w:cs="Times New Roman"/>
          <w:i/>
          <w:iCs/>
          <w:sz w:val="24"/>
          <w:szCs w:val="24"/>
        </w:rPr>
        <w:t>value added</w:t>
      </w:r>
      <w:r w:rsidRPr="00FC2C25">
        <w:rPr>
          <w:rFonts w:ascii="Times New Roman" w:hAnsi="Times New Roman" w:cs="Times New Roman"/>
          <w:sz w:val="24"/>
          <w:szCs w:val="24"/>
        </w:rPr>
        <w:t xml:space="preserve">) dengan mengurangkan komponen </w:t>
      </w:r>
      <w:r w:rsidRPr="00D05DE3">
        <w:rPr>
          <w:rFonts w:ascii="Times New Roman" w:hAnsi="Times New Roman" w:cs="Times New Roman"/>
          <w:i/>
          <w:iCs/>
          <w:sz w:val="24"/>
          <w:szCs w:val="24"/>
        </w:rPr>
        <w:t>input</w:t>
      </w:r>
      <w:r w:rsidRPr="00FC2C25">
        <w:rPr>
          <w:rFonts w:ascii="Times New Roman" w:hAnsi="Times New Roman" w:cs="Times New Roman"/>
          <w:sz w:val="24"/>
          <w:szCs w:val="24"/>
        </w:rPr>
        <w:t xml:space="preserve"> (IN) dari </w:t>
      </w:r>
      <w:r w:rsidRPr="00D05DE3">
        <w:rPr>
          <w:rFonts w:ascii="Times New Roman" w:hAnsi="Times New Roman" w:cs="Times New Roman"/>
          <w:i/>
          <w:iCs/>
          <w:sz w:val="24"/>
          <w:szCs w:val="24"/>
        </w:rPr>
        <w:t>output</w:t>
      </w:r>
      <w:r w:rsidRPr="00FC2C25">
        <w:rPr>
          <w:rFonts w:ascii="Times New Roman" w:hAnsi="Times New Roman" w:cs="Times New Roman"/>
          <w:sz w:val="24"/>
          <w:szCs w:val="24"/>
        </w:rPr>
        <w:t xml:space="preserve"> (OUT). Output mencakup total pendapatan yang dihasilkan oleh bank sebagai berikut:</w:t>
      </w:r>
    </w:p>
    <w:p w14:paraId="41E22862" w14:textId="77777777" w:rsidR="00EE4B85" w:rsidRPr="00726039" w:rsidRDefault="00EE4B85" w:rsidP="00305D9B">
      <w:pPr>
        <w:pStyle w:val="DaftarParagraf"/>
        <w:numPr>
          <w:ilvl w:val="0"/>
          <w:numId w:val="7"/>
        </w:numPr>
        <w:spacing w:line="360" w:lineRule="auto"/>
        <w:ind w:left="1440"/>
        <w:jc w:val="both"/>
        <w:rPr>
          <w:rFonts w:ascii="Times New Roman" w:hAnsi="Times New Roman" w:cs="Times New Roman"/>
          <w:sz w:val="24"/>
          <w:szCs w:val="24"/>
        </w:rPr>
      </w:pPr>
      <w:r w:rsidRPr="00FC2C25">
        <w:rPr>
          <w:rFonts w:ascii="Times New Roman" w:hAnsi="Times New Roman" w:cs="Times New Roman"/>
          <w:sz w:val="24"/>
          <w:szCs w:val="24"/>
        </w:rPr>
        <w:t xml:space="preserve">Jumlah </w:t>
      </w:r>
      <w:r>
        <w:rPr>
          <w:rFonts w:ascii="Times New Roman" w:hAnsi="Times New Roman" w:cs="Times New Roman"/>
          <w:sz w:val="24"/>
          <w:szCs w:val="24"/>
        </w:rPr>
        <w:t>p</w:t>
      </w:r>
      <w:r w:rsidRPr="00FC2C25">
        <w:rPr>
          <w:rFonts w:ascii="Times New Roman" w:hAnsi="Times New Roman" w:cs="Times New Roman"/>
          <w:sz w:val="24"/>
          <w:szCs w:val="24"/>
        </w:rPr>
        <w:t xml:space="preserve">endapatan </w:t>
      </w:r>
      <w:r>
        <w:rPr>
          <w:rFonts w:ascii="Times New Roman" w:hAnsi="Times New Roman" w:cs="Times New Roman"/>
          <w:sz w:val="24"/>
          <w:szCs w:val="24"/>
        </w:rPr>
        <w:t>b</w:t>
      </w:r>
      <w:r w:rsidRPr="00FC2C25">
        <w:rPr>
          <w:rFonts w:ascii="Times New Roman" w:hAnsi="Times New Roman" w:cs="Times New Roman"/>
          <w:sz w:val="24"/>
          <w:szCs w:val="24"/>
        </w:rPr>
        <w:t xml:space="preserve">ank sebagai </w:t>
      </w:r>
      <w:r>
        <w:rPr>
          <w:rFonts w:ascii="Times New Roman" w:hAnsi="Times New Roman" w:cs="Times New Roman"/>
          <w:sz w:val="24"/>
          <w:szCs w:val="24"/>
        </w:rPr>
        <w:t>m</w:t>
      </w:r>
      <w:r w:rsidRPr="00FC2C25">
        <w:rPr>
          <w:rFonts w:ascii="Times New Roman" w:hAnsi="Times New Roman" w:cs="Times New Roman"/>
          <w:sz w:val="24"/>
          <w:szCs w:val="24"/>
        </w:rPr>
        <w:t>udharib</w:t>
      </w:r>
      <w:r>
        <w:rPr>
          <w:rFonts w:ascii="Times New Roman" w:hAnsi="Times New Roman" w:cs="Times New Roman"/>
          <w:sz w:val="24"/>
          <w:szCs w:val="24"/>
        </w:rPr>
        <w:t>, yaitu p</w:t>
      </w:r>
      <w:r w:rsidRPr="00726039">
        <w:rPr>
          <w:rFonts w:ascii="Times New Roman" w:hAnsi="Times New Roman" w:cs="Times New Roman"/>
          <w:sz w:val="24"/>
          <w:szCs w:val="24"/>
        </w:rPr>
        <w:t>endapatan yang diperoleh bank dari pengelolaan dana pihak ketiga berdasarkan skema mudharabah.</w:t>
      </w:r>
    </w:p>
    <w:p w14:paraId="1C3410FE" w14:textId="77777777" w:rsidR="00EE4B85" w:rsidRPr="00726039" w:rsidRDefault="00EE4B85" w:rsidP="00305D9B">
      <w:pPr>
        <w:pStyle w:val="DaftarParagraf"/>
        <w:numPr>
          <w:ilvl w:val="0"/>
          <w:numId w:val="7"/>
        </w:numPr>
        <w:spacing w:line="360" w:lineRule="auto"/>
        <w:ind w:left="1440"/>
        <w:jc w:val="both"/>
        <w:rPr>
          <w:rFonts w:ascii="Times New Roman" w:hAnsi="Times New Roman" w:cs="Times New Roman"/>
          <w:sz w:val="24"/>
          <w:szCs w:val="24"/>
        </w:rPr>
      </w:pPr>
      <w:r w:rsidRPr="00FC2C25">
        <w:rPr>
          <w:rFonts w:ascii="Times New Roman" w:hAnsi="Times New Roman" w:cs="Times New Roman"/>
          <w:sz w:val="24"/>
          <w:szCs w:val="24"/>
        </w:rPr>
        <w:t xml:space="preserve">Pendapatan </w:t>
      </w:r>
      <w:r>
        <w:rPr>
          <w:rFonts w:ascii="Times New Roman" w:hAnsi="Times New Roman" w:cs="Times New Roman"/>
          <w:sz w:val="24"/>
          <w:szCs w:val="24"/>
        </w:rPr>
        <w:t>o</w:t>
      </w:r>
      <w:r w:rsidRPr="00FC2C25">
        <w:rPr>
          <w:rFonts w:ascii="Times New Roman" w:hAnsi="Times New Roman" w:cs="Times New Roman"/>
          <w:sz w:val="24"/>
          <w:szCs w:val="24"/>
        </w:rPr>
        <w:t xml:space="preserve">perasional </w:t>
      </w:r>
      <w:r>
        <w:rPr>
          <w:rFonts w:ascii="Times New Roman" w:hAnsi="Times New Roman" w:cs="Times New Roman"/>
          <w:sz w:val="24"/>
          <w:szCs w:val="24"/>
        </w:rPr>
        <w:t>l</w:t>
      </w:r>
      <w:r w:rsidRPr="00FC2C25">
        <w:rPr>
          <w:rFonts w:ascii="Times New Roman" w:hAnsi="Times New Roman" w:cs="Times New Roman"/>
          <w:sz w:val="24"/>
          <w:szCs w:val="24"/>
        </w:rPr>
        <w:t>ainnya</w:t>
      </w:r>
      <w:r>
        <w:rPr>
          <w:rFonts w:ascii="Times New Roman" w:hAnsi="Times New Roman" w:cs="Times New Roman"/>
          <w:sz w:val="24"/>
          <w:szCs w:val="24"/>
        </w:rPr>
        <w:t>, yaitu p</w:t>
      </w:r>
      <w:r w:rsidRPr="00726039">
        <w:rPr>
          <w:rFonts w:ascii="Times New Roman" w:hAnsi="Times New Roman" w:cs="Times New Roman"/>
          <w:sz w:val="24"/>
          <w:szCs w:val="24"/>
        </w:rPr>
        <w:t>endapatan lain yang termasuk dalam kegiatan operasional, ditambah dengan pendapatan ini.</w:t>
      </w:r>
    </w:p>
    <w:p w14:paraId="147CAE80" w14:textId="77777777" w:rsidR="00EE4B85" w:rsidRPr="00726039" w:rsidRDefault="00EE4B85" w:rsidP="00305D9B">
      <w:pPr>
        <w:pStyle w:val="DaftarParagraf"/>
        <w:numPr>
          <w:ilvl w:val="0"/>
          <w:numId w:val="7"/>
        </w:numPr>
        <w:spacing w:line="360" w:lineRule="auto"/>
        <w:ind w:left="1440"/>
        <w:jc w:val="both"/>
        <w:rPr>
          <w:rFonts w:ascii="Times New Roman" w:hAnsi="Times New Roman" w:cs="Times New Roman"/>
          <w:sz w:val="24"/>
          <w:szCs w:val="24"/>
        </w:rPr>
      </w:pPr>
      <w:r w:rsidRPr="00FC2C25">
        <w:rPr>
          <w:rFonts w:ascii="Times New Roman" w:hAnsi="Times New Roman" w:cs="Times New Roman"/>
          <w:sz w:val="24"/>
          <w:szCs w:val="24"/>
        </w:rPr>
        <w:t xml:space="preserve">Hak </w:t>
      </w:r>
      <w:r>
        <w:rPr>
          <w:rFonts w:ascii="Times New Roman" w:hAnsi="Times New Roman" w:cs="Times New Roman"/>
          <w:sz w:val="24"/>
          <w:szCs w:val="24"/>
        </w:rPr>
        <w:t>p</w:t>
      </w:r>
      <w:r w:rsidRPr="00FC2C25">
        <w:rPr>
          <w:rFonts w:ascii="Times New Roman" w:hAnsi="Times New Roman" w:cs="Times New Roman"/>
          <w:sz w:val="24"/>
          <w:szCs w:val="24"/>
        </w:rPr>
        <w:t xml:space="preserve">ihak </w:t>
      </w:r>
      <w:r>
        <w:rPr>
          <w:rFonts w:ascii="Times New Roman" w:hAnsi="Times New Roman" w:cs="Times New Roman"/>
          <w:sz w:val="24"/>
          <w:szCs w:val="24"/>
        </w:rPr>
        <w:t>k</w:t>
      </w:r>
      <w:r w:rsidRPr="00FC2C25">
        <w:rPr>
          <w:rFonts w:ascii="Times New Roman" w:hAnsi="Times New Roman" w:cs="Times New Roman"/>
          <w:sz w:val="24"/>
          <w:szCs w:val="24"/>
        </w:rPr>
        <w:t xml:space="preserve">etiga atas </w:t>
      </w:r>
      <w:r>
        <w:rPr>
          <w:rFonts w:ascii="Times New Roman" w:hAnsi="Times New Roman" w:cs="Times New Roman"/>
          <w:sz w:val="24"/>
          <w:szCs w:val="24"/>
        </w:rPr>
        <w:t>b</w:t>
      </w:r>
      <w:r w:rsidRPr="00FC2C25">
        <w:rPr>
          <w:rFonts w:ascii="Times New Roman" w:hAnsi="Times New Roman" w:cs="Times New Roman"/>
          <w:sz w:val="24"/>
          <w:szCs w:val="24"/>
        </w:rPr>
        <w:t xml:space="preserve">agi </w:t>
      </w:r>
      <w:r>
        <w:rPr>
          <w:rFonts w:ascii="Times New Roman" w:hAnsi="Times New Roman" w:cs="Times New Roman"/>
          <w:sz w:val="24"/>
          <w:szCs w:val="24"/>
        </w:rPr>
        <w:t>h</w:t>
      </w:r>
      <w:r w:rsidRPr="00FC2C25">
        <w:rPr>
          <w:rFonts w:ascii="Times New Roman" w:hAnsi="Times New Roman" w:cs="Times New Roman"/>
          <w:sz w:val="24"/>
          <w:szCs w:val="24"/>
        </w:rPr>
        <w:t xml:space="preserve">asil </w:t>
      </w:r>
      <w:r>
        <w:rPr>
          <w:rFonts w:ascii="Times New Roman" w:hAnsi="Times New Roman" w:cs="Times New Roman"/>
          <w:sz w:val="24"/>
          <w:szCs w:val="24"/>
        </w:rPr>
        <w:t>d</w:t>
      </w:r>
      <w:r w:rsidRPr="00FC2C25">
        <w:rPr>
          <w:rFonts w:ascii="Times New Roman" w:hAnsi="Times New Roman" w:cs="Times New Roman"/>
          <w:sz w:val="24"/>
          <w:szCs w:val="24"/>
        </w:rPr>
        <w:t xml:space="preserve">ana </w:t>
      </w:r>
      <w:r>
        <w:rPr>
          <w:rFonts w:ascii="Times New Roman" w:hAnsi="Times New Roman" w:cs="Times New Roman"/>
          <w:sz w:val="24"/>
          <w:szCs w:val="24"/>
        </w:rPr>
        <w:t>s</w:t>
      </w:r>
      <w:r w:rsidRPr="00FC2C25">
        <w:rPr>
          <w:rFonts w:ascii="Times New Roman" w:hAnsi="Times New Roman" w:cs="Times New Roman"/>
          <w:sz w:val="24"/>
          <w:szCs w:val="24"/>
        </w:rPr>
        <w:t xml:space="preserve">yirkah </w:t>
      </w:r>
      <w:r>
        <w:rPr>
          <w:rFonts w:ascii="Times New Roman" w:hAnsi="Times New Roman" w:cs="Times New Roman"/>
          <w:sz w:val="24"/>
          <w:szCs w:val="24"/>
        </w:rPr>
        <w:t>t</w:t>
      </w:r>
      <w:r w:rsidRPr="00FC2C25">
        <w:rPr>
          <w:rFonts w:ascii="Times New Roman" w:hAnsi="Times New Roman" w:cs="Times New Roman"/>
          <w:sz w:val="24"/>
          <w:szCs w:val="24"/>
        </w:rPr>
        <w:t>emporer</w:t>
      </w:r>
      <w:r>
        <w:rPr>
          <w:rFonts w:ascii="Times New Roman" w:hAnsi="Times New Roman" w:cs="Times New Roman"/>
          <w:sz w:val="24"/>
          <w:szCs w:val="24"/>
        </w:rPr>
        <w:t>, yaitu b</w:t>
      </w:r>
      <w:r w:rsidRPr="00726039">
        <w:rPr>
          <w:rFonts w:ascii="Times New Roman" w:hAnsi="Times New Roman" w:cs="Times New Roman"/>
          <w:sz w:val="24"/>
          <w:szCs w:val="24"/>
        </w:rPr>
        <w:t>agian dari pendapatan yang menjadi hak pihak ketiga, dikurangkan dari total pendapatan.</w:t>
      </w:r>
    </w:p>
    <w:p w14:paraId="0E3F3042" w14:textId="77777777" w:rsidR="00EE4B85" w:rsidRPr="00726039" w:rsidRDefault="00EE4B85" w:rsidP="00305D9B">
      <w:pPr>
        <w:pStyle w:val="DaftarParagraf"/>
        <w:numPr>
          <w:ilvl w:val="0"/>
          <w:numId w:val="7"/>
        </w:numPr>
        <w:spacing w:line="360" w:lineRule="auto"/>
        <w:ind w:left="1440"/>
        <w:jc w:val="both"/>
        <w:rPr>
          <w:rFonts w:ascii="Times New Roman" w:hAnsi="Times New Roman" w:cs="Times New Roman"/>
          <w:sz w:val="24"/>
          <w:szCs w:val="24"/>
        </w:rPr>
      </w:pPr>
      <w:r w:rsidRPr="00FC2C25">
        <w:rPr>
          <w:rFonts w:ascii="Times New Roman" w:hAnsi="Times New Roman" w:cs="Times New Roman"/>
          <w:sz w:val="24"/>
          <w:szCs w:val="24"/>
        </w:rPr>
        <w:t xml:space="preserve">Pendapatan </w:t>
      </w:r>
      <w:r>
        <w:rPr>
          <w:rFonts w:ascii="Times New Roman" w:hAnsi="Times New Roman" w:cs="Times New Roman"/>
          <w:i/>
          <w:iCs/>
          <w:sz w:val="24"/>
          <w:szCs w:val="24"/>
        </w:rPr>
        <w:t>n</w:t>
      </w:r>
      <w:r w:rsidRPr="00D05DE3">
        <w:rPr>
          <w:rFonts w:ascii="Times New Roman" w:hAnsi="Times New Roman" w:cs="Times New Roman"/>
          <w:i/>
          <w:iCs/>
          <w:sz w:val="24"/>
          <w:szCs w:val="24"/>
        </w:rPr>
        <w:t>on</w:t>
      </w:r>
      <w:r w:rsidRPr="00FC2C25">
        <w:rPr>
          <w:rFonts w:ascii="Times New Roman" w:hAnsi="Times New Roman" w:cs="Times New Roman"/>
          <w:sz w:val="24"/>
          <w:szCs w:val="24"/>
        </w:rPr>
        <w:t>-</w:t>
      </w:r>
      <w:r>
        <w:rPr>
          <w:rFonts w:ascii="Times New Roman" w:hAnsi="Times New Roman" w:cs="Times New Roman"/>
          <w:sz w:val="24"/>
          <w:szCs w:val="24"/>
        </w:rPr>
        <w:t>o</w:t>
      </w:r>
      <w:r w:rsidRPr="00FC2C25">
        <w:rPr>
          <w:rFonts w:ascii="Times New Roman" w:hAnsi="Times New Roman" w:cs="Times New Roman"/>
          <w:sz w:val="24"/>
          <w:szCs w:val="24"/>
        </w:rPr>
        <w:t>perasional</w:t>
      </w:r>
      <w:r>
        <w:rPr>
          <w:rFonts w:ascii="Times New Roman" w:hAnsi="Times New Roman" w:cs="Times New Roman"/>
          <w:sz w:val="24"/>
          <w:szCs w:val="24"/>
        </w:rPr>
        <w:t xml:space="preserve"> n</w:t>
      </w:r>
      <w:r w:rsidRPr="00FC2C25">
        <w:rPr>
          <w:rFonts w:ascii="Times New Roman" w:hAnsi="Times New Roman" w:cs="Times New Roman"/>
          <w:sz w:val="24"/>
          <w:szCs w:val="24"/>
        </w:rPr>
        <w:t>eto</w:t>
      </w:r>
      <w:r>
        <w:rPr>
          <w:rFonts w:ascii="Times New Roman" w:hAnsi="Times New Roman" w:cs="Times New Roman"/>
          <w:sz w:val="24"/>
          <w:szCs w:val="24"/>
        </w:rPr>
        <w:t>, yaitu p</w:t>
      </w:r>
      <w:r w:rsidRPr="00726039">
        <w:rPr>
          <w:rFonts w:ascii="Times New Roman" w:hAnsi="Times New Roman" w:cs="Times New Roman"/>
          <w:sz w:val="24"/>
          <w:szCs w:val="24"/>
        </w:rPr>
        <w:t>endapatan di luar aktivitas operasional utama bank, dikurangkan dari total output.</w:t>
      </w:r>
    </w:p>
    <w:p w14:paraId="5F912A1C" w14:textId="47771D08" w:rsidR="00911821" w:rsidRPr="00844C6F" w:rsidRDefault="00EE4B85" w:rsidP="00305D9B">
      <w:pPr>
        <w:pStyle w:val="DaftarParagraf"/>
        <w:spacing w:line="360" w:lineRule="auto"/>
        <w:ind w:left="1080" w:firstLine="360"/>
        <w:jc w:val="both"/>
        <w:rPr>
          <w:rFonts w:ascii="Times New Roman" w:hAnsi="Times New Roman" w:cs="Times New Roman"/>
          <w:sz w:val="24"/>
          <w:szCs w:val="24"/>
        </w:rPr>
      </w:pPr>
      <w:r w:rsidRPr="00911821">
        <w:rPr>
          <w:rFonts w:ascii="Times New Roman" w:hAnsi="Times New Roman" w:cs="Times New Roman"/>
          <w:sz w:val="24"/>
          <w:szCs w:val="24"/>
        </w:rPr>
        <w:t>Input adalah total beban atau bi</w:t>
      </w:r>
      <w:r w:rsidR="00844C6F">
        <w:rPr>
          <w:rFonts w:ascii="Times New Roman" w:hAnsi="Times New Roman" w:cs="Times New Roman"/>
          <w:sz w:val="24"/>
          <w:szCs w:val="24"/>
        </w:rPr>
        <w:t>a</w:t>
      </w:r>
      <w:r w:rsidRPr="00911821">
        <w:rPr>
          <w:rFonts w:ascii="Times New Roman" w:hAnsi="Times New Roman" w:cs="Times New Roman"/>
          <w:sz w:val="24"/>
          <w:szCs w:val="24"/>
        </w:rPr>
        <w:t>ya yang dikeluarkan oleh bank, meliputi</w:t>
      </w:r>
      <w:r>
        <w:rPr>
          <w:rFonts w:ascii="Times New Roman" w:hAnsi="Times New Roman" w:cs="Times New Roman"/>
          <w:sz w:val="24"/>
          <w:szCs w:val="24"/>
        </w:rPr>
        <w:t xml:space="preserve"> yang pertama j</w:t>
      </w:r>
      <w:r w:rsidRPr="00726039">
        <w:rPr>
          <w:rFonts w:ascii="Times New Roman" w:hAnsi="Times New Roman" w:cs="Times New Roman"/>
          <w:sz w:val="24"/>
          <w:szCs w:val="24"/>
        </w:rPr>
        <w:t xml:space="preserve">umlah </w:t>
      </w:r>
      <w:r>
        <w:rPr>
          <w:rFonts w:ascii="Times New Roman" w:hAnsi="Times New Roman" w:cs="Times New Roman"/>
          <w:sz w:val="24"/>
          <w:szCs w:val="24"/>
        </w:rPr>
        <w:t>b</w:t>
      </w:r>
      <w:r w:rsidRPr="00726039">
        <w:rPr>
          <w:rFonts w:ascii="Times New Roman" w:hAnsi="Times New Roman" w:cs="Times New Roman"/>
          <w:sz w:val="24"/>
          <w:szCs w:val="24"/>
        </w:rPr>
        <w:t xml:space="preserve">eban </w:t>
      </w:r>
      <w:r>
        <w:rPr>
          <w:rFonts w:ascii="Times New Roman" w:hAnsi="Times New Roman" w:cs="Times New Roman"/>
          <w:sz w:val="24"/>
          <w:szCs w:val="24"/>
        </w:rPr>
        <w:t>u</w:t>
      </w:r>
      <w:r w:rsidRPr="00726039">
        <w:rPr>
          <w:rFonts w:ascii="Times New Roman" w:hAnsi="Times New Roman" w:cs="Times New Roman"/>
          <w:sz w:val="24"/>
          <w:szCs w:val="24"/>
        </w:rPr>
        <w:t>saha, yaitu semua biaya operasional yang berkaitan langsung dengan kegiatan usaha bank.</w:t>
      </w:r>
      <w:r>
        <w:rPr>
          <w:rFonts w:ascii="Times New Roman" w:hAnsi="Times New Roman" w:cs="Times New Roman"/>
          <w:sz w:val="24"/>
          <w:szCs w:val="24"/>
        </w:rPr>
        <w:t xml:space="preserve"> Yang kedua b</w:t>
      </w:r>
      <w:r w:rsidRPr="00726039">
        <w:rPr>
          <w:rFonts w:ascii="Times New Roman" w:hAnsi="Times New Roman" w:cs="Times New Roman"/>
          <w:sz w:val="24"/>
          <w:szCs w:val="24"/>
        </w:rPr>
        <w:t xml:space="preserve">eban </w:t>
      </w:r>
      <w:r>
        <w:rPr>
          <w:rFonts w:ascii="Times New Roman" w:hAnsi="Times New Roman" w:cs="Times New Roman"/>
          <w:sz w:val="24"/>
          <w:szCs w:val="24"/>
        </w:rPr>
        <w:t>k</w:t>
      </w:r>
      <w:r w:rsidRPr="00726039">
        <w:rPr>
          <w:rFonts w:ascii="Times New Roman" w:hAnsi="Times New Roman" w:cs="Times New Roman"/>
          <w:sz w:val="24"/>
          <w:szCs w:val="24"/>
        </w:rPr>
        <w:t>aryawan</w:t>
      </w:r>
      <w:r>
        <w:rPr>
          <w:rFonts w:ascii="Times New Roman" w:hAnsi="Times New Roman" w:cs="Times New Roman"/>
          <w:sz w:val="24"/>
          <w:szCs w:val="24"/>
        </w:rPr>
        <w:t>, yaitu b</w:t>
      </w:r>
      <w:r w:rsidRPr="00726039">
        <w:rPr>
          <w:rFonts w:ascii="Times New Roman" w:hAnsi="Times New Roman" w:cs="Times New Roman"/>
          <w:sz w:val="24"/>
          <w:szCs w:val="24"/>
        </w:rPr>
        <w:t>iaya yang dikeluarkan untuk gaji dan tunjangan karyawan, dikurangkan dari total beban.</w:t>
      </w:r>
      <w:r w:rsidR="00844C6F">
        <w:rPr>
          <w:rFonts w:ascii="Times New Roman" w:hAnsi="Times New Roman" w:cs="Times New Roman"/>
          <w:sz w:val="24"/>
          <w:szCs w:val="24"/>
        </w:rPr>
        <w:t xml:space="preserve"> </w:t>
      </w:r>
      <w:r w:rsidR="00911821" w:rsidRPr="00844C6F">
        <w:rPr>
          <w:rFonts w:ascii="Times New Roman" w:hAnsi="Times New Roman" w:cs="Times New Roman"/>
          <w:sz w:val="24"/>
          <w:szCs w:val="24"/>
        </w:rPr>
        <w:t>Sementara itu, CE (</w:t>
      </w:r>
      <w:r w:rsidR="000B4925" w:rsidRPr="00844C6F">
        <w:rPr>
          <w:rFonts w:ascii="Times New Roman" w:hAnsi="Times New Roman" w:cs="Times New Roman"/>
          <w:i/>
          <w:iCs/>
          <w:sz w:val="24"/>
          <w:szCs w:val="24"/>
        </w:rPr>
        <w:t>capital employed</w:t>
      </w:r>
      <w:r w:rsidR="00911821" w:rsidRPr="00844C6F">
        <w:rPr>
          <w:rFonts w:ascii="Times New Roman" w:hAnsi="Times New Roman" w:cs="Times New Roman"/>
          <w:sz w:val="24"/>
          <w:szCs w:val="24"/>
        </w:rPr>
        <w:t>) merepresentasikan modal yang digunakan dalam operasi, yang dalam hal ini adalah jumlah ekuitas perusahaan yang diperoleh dari laporan neraca. Nilai VACA memberikan gambaran tentang sejauh mana perusahaan mampu memanfaatkan modal yang tersedia untuk menghasilkan kinerja finansial yang optimal. Semakin tinggi nilai VACA</w:t>
      </w:r>
      <w:r w:rsidR="001B1F57" w:rsidRPr="00844C6F">
        <w:rPr>
          <w:rFonts w:ascii="Times New Roman" w:hAnsi="Times New Roman" w:cs="Times New Roman"/>
          <w:sz w:val="24"/>
          <w:szCs w:val="24"/>
        </w:rPr>
        <w:t xml:space="preserve"> </w:t>
      </w:r>
      <w:r w:rsidR="00911821" w:rsidRPr="00844C6F">
        <w:rPr>
          <w:rFonts w:ascii="Times New Roman" w:hAnsi="Times New Roman" w:cs="Times New Roman"/>
          <w:sz w:val="24"/>
          <w:szCs w:val="24"/>
        </w:rPr>
        <w:t>semakin efisien perusahaan dalam menggunakan modalnya untuk menciptakan nilai ekonomi yang signifikan.</w:t>
      </w:r>
    </w:p>
    <w:p w14:paraId="1CED6967" w14:textId="5D57F9EC" w:rsidR="00FC2C25" w:rsidRDefault="00911821" w:rsidP="00305D9B">
      <w:pPr>
        <w:pStyle w:val="DaftarParagraf"/>
        <w:numPr>
          <w:ilvl w:val="0"/>
          <w:numId w:val="8"/>
        </w:numPr>
        <w:spacing w:line="360" w:lineRule="auto"/>
        <w:ind w:left="1080"/>
        <w:jc w:val="both"/>
        <w:rPr>
          <w:rFonts w:ascii="Times New Roman" w:hAnsi="Times New Roman" w:cs="Times New Roman"/>
          <w:sz w:val="24"/>
          <w:szCs w:val="24"/>
        </w:rPr>
      </w:pPr>
      <w:r w:rsidRPr="00911821">
        <w:rPr>
          <w:rFonts w:ascii="Times New Roman" w:hAnsi="Times New Roman" w:cs="Times New Roman"/>
          <w:sz w:val="24"/>
          <w:szCs w:val="24"/>
        </w:rPr>
        <w:t>VAHU (</w:t>
      </w:r>
      <w:r w:rsidR="00D05DE3" w:rsidRPr="00D05DE3">
        <w:rPr>
          <w:rFonts w:ascii="Times New Roman" w:hAnsi="Times New Roman" w:cs="Times New Roman"/>
          <w:i/>
          <w:iCs/>
          <w:sz w:val="24"/>
          <w:szCs w:val="24"/>
        </w:rPr>
        <w:t>Value Added</w:t>
      </w:r>
      <w:r w:rsidRPr="00911821">
        <w:rPr>
          <w:rFonts w:ascii="Times New Roman" w:hAnsi="Times New Roman" w:cs="Times New Roman"/>
          <w:sz w:val="24"/>
          <w:szCs w:val="24"/>
        </w:rPr>
        <w:t xml:space="preserve"> </w:t>
      </w:r>
      <w:r w:rsidR="00EA0B2D" w:rsidRPr="00EA0B2D">
        <w:rPr>
          <w:rFonts w:ascii="Times New Roman" w:hAnsi="Times New Roman" w:cs="Times New Roman"/>
          <w:i/>
          <w:iCs/>
          <w:sz w:val="24"/>
          <w:szCs w:val="24"/>
        </w:rPr>
        <w:t>Human Capital</w:t>
      </w:r>
      <w:r w:rsidRPr="00911821">
        <w:rPr>
          <w:rFonts w:ascii="Times New Roman" w:hAnsi="Times New Roman" w:cs="Times New Roman"/>
          <w:sz w:val="24"/>
          <w:szCs w:val="24"/>
        </w:rPr>
        <w:t>)</w:t>
      </w:r>
    </w:p>
    <w:p w14:paraId="1EE42218" w14:textId="28E6277F" w:rsidR="005B33C9" w:rsidRDefault="00911821" w:rsidP="00305D9B">
      <w:pPr>
        <w:pStyle w:val="DaftarParagraf"/>
        <w:spacing w:line="360" w:lineRule="auto"/>
        <w:ind w:left="1080" w:firstLine="360"/>
        <w:jc w:val="both"/>
        <w:rPr>
          <w:rFonts w:ascii="Times New Roman" w:hAnsi="Times New Roman" w:cs="Times New Roman"/>
          <w:sz w:val="24"/>
          <w:szCs w:val="24"/>
        </w:rPr>
      </w:pPr>
      <w:r w:rsidRPr="00911821">
        <w:rPr>
          <w:rFonts w:ascii="Times New Roman" w:hAnsi="Times New Roman" w:cs="Times New Roman"/>
          <w:sz w:val="24"/>
          <w:szCs w:val="24"/>
        </w:rPr>
        <w:t>VAHU (</w:t>
      </w:r>
      <w:r w:rsidR="00D05DE3" w:rsidRPr="00D05DE3">
        <w:rPr>
          <w:rFonts w:ascii="Times New Roman" w:hAnsi="Times New Roman" w:cs="Times New Roman"/>
          <w:i/>
          <w:iCs/>
          <w:sz w:val="24"/>
          <w:szCs w:val="24"/>
        </w:rPr>
        <w:t>Value Added</w:t>
      </w:r>
      <w:r w:rsidRPr="00911821">
        <w:rPr>
          <w:rFonts w:ascii="Times New Roman" w:hAnsi="Times New Roman" w:cs="Times New Roman"/>
          <w:sz w:val="24"/>
          <w:szCs w:val="24"/>
        </w:rPr>
        <w:t xml:space="preserve"> </w:t>
      </w:r>
      <w:r w:rsidR="00EA0B2D" w:rsidRPr="00EA0B2D">
        <w:rPr>
          <w:rFonts w:ascii="Times New Roman" w:hAnsi="Times New Roman" w:cs="Times New Roman"/>
          <w:i/>
          <w:iCs/>
          <w:sz w:val="24"/>
          <w:szCs w:val="24"/>
        </w:rPr>
        <w:t>Human Capital</w:t>
      </w:r>
      <w:r w:rsidRPr="00911821">
        <w:rPr>
          <w:rFonts w:ascii="Times New Roman" w:hAnsi="Times New Roman" w:cs="Times New Roman"/>
          <w:sz w:val="24"/>
          <w:szCs w:val="24"/>
        </w:rPr>
        <w:t>) adalah indikator yang mengukur efisiensi sumber daya manusia dalam menciptakan nilai tambah bagi perusahaan. Rumusnya adalah</w:t>
      </w:r>
      <w:r w:rsidR="005B33C9">
        <w:rPr>
          <w:rFonts w:ascii="Times New Roman" w:hAnsi="Times New Roman" w:cs="Times New Roman"/>
          <w:sz w:val="24"/>
          <w:szCs w:val="24"/>
        </w:rPr>
        <w:t>:</w:t>
      </w:r>
    </w:p>
    <w:p w14:paraId="230355A3" w14:textId="6D3F13E0" w:rsidR="005B33C9" w:rsidRPr="005B33C9" w:rsidRDefault="005B33C9" w:rsidP="00305D9B">
      <w:pPr>
        <w:pStyle w:val="DaftarParagraf"/>
        <w:spacing w:line="360" w:lineRule="auto"/>
        <w:ind w:left="1080"/>
        <w:jc w:val="center"/>
        <w:rPr>
          <w:rFonts w:ascii="Times New Roman" w:hAnsi="Times New Roman" w:cs="Times New Roman"/>
          <w:i/>
          <w:iCs/>
          <w:sz w:val="24"/>
          <w:szCs w:val="24"/>
        </w:rPr>
      </w:pPr>
      <w:r w:rsidRPr="005B33C9">
        <w:rPr>
          <w:rFonts w:ascii="Times New Roman" w:hAnsi="Times New Roman" w:cs="Times New Roman"/>
          <w:i/>
          <w:iCs/>
          <w:sz w:val="24"/>
          <w:szCs w:val="24"/>
        </w:rPr>
        <w:lastRenderedPageBreak/>
        <w:t xml:space="preserve">VAHU = </w:t>
      </w:r>
      <m:oMath>
        <m:f>
          <m:fPr>
            <m:ctrlPr>
              <w:rPr>
                <w:rFonts w:ascii="Cambria Math" w:hAnsi="Cambria Math" w:cs="Times New Roman"/>
                <w:i/>
                <w:iCs/>
                <w:sz w:val="28"/>
                <w:szCs w:val="28"/>
              </w:rPr>
            </m:ctrlPr>
          </m:fPr>
          <m:num>
            <m:r>
              <w:rPr>
                <w:rFonts w:ascii="Cambria Math" w:hAnsi="Cambria Math" w:cs="Times New Roman"/>
                <w:sz w:val="28"/>
                <w:szCs w:val="28"/>
              </w:rPr>
              <m:t>VA (Value Added)</m:t>
            </m:r>
          </m:num>
          <m:den>
            <m:r>
              <w:rPr>
                <w:rFonts w:ascii="Cambria Math" w:hAnsi="Cambria Math" w:cs="Times New Roman"/>
                <w:sz w:val="28"/>
                <w:szCs w:val="28"/>
              </w:rPr>
              <m:t>HC (Human Capital)</m:t>
            </m:r>
          </m:den>
        </m:f>
      </m:oMath>
    </w:p>
    <w:p w14:paraId="2C2AE138" w14:textId="534D6634" w:rsidR="00911821" w:rsidRDefault="005B33C9" w:rsidP="00305D9B">
      <w:pPr>
        <w:pStyle w:val="DaftarParagraf"/>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D</w:t>
      </w:r>
      <w:r w:rsidR="00911821" w:rsidRPr="00911821">
        <w:rPr>
          <w:rFonts w:ascii="Times New Roman" w:hAnsi="Times New Roman" w:cs="Times New Roman"/>
          <w:sz w:val="24"/>
          <w:szCs w:val="24"/>
        </w:rPr>
        <w:t>i mana VA (</w:t>
      </w:r>
      <w:r w:rsidR="000B4925" w:rsidRPr="00D05DE3">
        <w:rPr>
          <w:rFonts w:ascii="Times New Roman" w:hAnsi="Times New Roman" w:cs="Times New Roman"/>
          <w:i/>
          <w:iCs/>
          <w:sz w:val="24"/>
          <w:szCs w:val="24"/>
        </w:rPr>
        <w:t>value added</w:t>
      </w:r>
      <w:r w:rsidR="00911821" w:rsidRPr="00911821">
        <w:rPr>
          <w:rFonts w:ascii="Times New Roman" w:hAnsi="Times New Roman" w:cs="Times New Roman"/>
          <w:sz w:val="24"/>
          <w:szCs w:val="24"/>
        </w:rPr>
        <w:t>) merupakan nilai tambah yang dihasilkan perusahaan, dan HC (</w:t>
      </w:r>
      <w:r w:rsidR="000B4925" w:rsidRPr="00EA0B2D">
        <w:rPr>
          <w:rFonts w:ascii="Times New Roman" w:hAnsi="Times New Roman" w:cs="Times New Roman"/>
          <w:i/>
          <w:iCs/>
          <w:sz w:val="24"/>
          <w:szCs w:val="24"/>
        </w:rPr>
        <w:t>human capital</w:t>
      </w:r>
      <w:r w:rsidR="00911821" w:rsidRPr="00911821">
        <w:rPr>
          <w:rFonts w:ascii="Times New Roman" w:hAnsi="Times New Roman" w:cs="Times New Roman"/>
          <w:sz w:val="24"/>
          <w:szCs w:val="24"/>
        </w:rPr>
        <w:t>) adalah total beban karyawan, termasuk gaji dan tunjangan. Semakin tinggi nilai VAHU semakin efektif peran karyawan dalam mendorong kinerja perusahaan. Data untuk VA dan HC diambil dari laporan laba rugi.</w:t>
      </w:r>
    </w:p>
    <w:p w14:paraId="388AEA1F" w14:textId="31921E46" w:rsidR="00911821" w:rsidRPr="005B33C9" w:rsidRDefault="005B33C9" w:rsidP="00305D9B">
      <w:pPr>
        <w:pStyle w:val="DaftarParagraf"/>
        <w:numPr>
          <w:ilvl w:val="0"/>
          <w:numId w:val="8"/>
        </w:numPr>
        <w:spacing w:line="360" w:lineRule="auto"/>
        <w:ind w:left="1080"/>
        <w:jc w:val="both"/>
        <w:rPr>
          <w:rFonts w:ascii="Times New Roman" w:hAnsi="Times New Roman" w:cs="Times New Roman"/>
          <w:sz w:val="24"/>
          <w:szCs w:val="24"/>
        </w:rPr>
      </w:pPr>
      <w:r w:rsidRPr="005B33C9">
        <w:rPr>
          <w:rFonts w:ascii="Times New Roman" w:hAnsi="Times New Roman" w:cs="Times New Roman"/>
          <w:sz w:val="24"/>
          <w:szCs w:val="24"/>
        </w:rPr>
        <w:t>STVA (</w:t>
      </w:r>
      <w:r w:rsidR="00EA0B2D" w:rsidRPr="00EA0B2D">
        <w:rPr>
          <w:rFonts w:ascii="Times New Roman" w:hAnsi="Times New Roman" w:cs="Times New Roman"/>
          <w:i/>
          <w:iCs/>
          <w:sz w:val="24"/>
          <w:szCs w:val="24"/>
        </w:rPr>
        <w:t>Structural Capital</w:t>
      </w:r>
      <w:r w:rsidRPr="005B33C9">
        <w:rPr>
          <w:rFonts w:ascii="Times New Roman" w:hAnsi="Times New Roman" w:cs="Times New Roman"/>
          <w:sz w:val="24"/>
          <w:szCs w:val="24"/>
        </w:rPr>
        <w:t xml:space="preserve"> </w:t>
      </w:r>
      <w:r w:rsidR="00D05DE3" w:rsidRPr="00D05DE3">
        <w:rPr>
          <w:rFonts w:ascii="Times New Roman" w:hAnsi="Times New Roman" w:cs="Times New Roman"/>
          <w:i/>
          <w:iCs/>
          <w:sz w:val="24"/>
          <w:szCs w:val="24"/>
        </w:rPr>
        <w:t>Value Added</w:t>
      </w:r>
      <w:r w:rsidRPr="005B33C9">
        <w:rPr>
          <w:rFonts w:ascii="Times New Roman" w:hAnsi="Times New Roman" w:cs="Times New Roman"/>
          <w:sz w:val="24"/>
          <w:szCs w:val="24"/>
        </w:rPr>
        <w:t>)</w:t>
      </w:r>
    </w:p>
    <w:p w14:paraId="423DB3F9" w14:textId="13649F65" w:rsidR="005B33C9" w:rsidRDefault="005B33C9" w:rsidP="00305D9B">
      <w:pPr>
        <w:pStyle w:val="DaftarParagraf"/>
        <w:spacing w:line="360" w:lineRule="auto"/>
        <w:ind w:left="1080" w:firstLine="360"/>
        <w:jc w:val="both"/>
        <w:rPr>
          <w:rFonts w:ascii="Times New Roman" w:hAnsi="Times New Roman" w:cs="Times New Roman"/>
          <w:sz w:val="24"/>
          <w:szCs w:val="24"/>
        </w:rPr>
      </w:pPr>
      <w:r w:rsidRPr="005B33C9">
        <w:rPr>
          <w:rFonts w:ascii="Times New Roman" w:hAnsi="Times New Roman" w:cs="Times New Roman"/>
          <w:sz w:val="24"/>
          <w:szCs w:val="24"/>
        </w:rPr>
        <w:t>STVA (</w:t>
      </w:r>
      <w:r w:rsidR="00EA0B2D" w:rsidRPr="00EA0B2D">
        <w:rPr>
          <w:rFonts w:ascii="Times New Roman" w:hAnsi="Times New Roman" w:cs="Times New Roman"/>
          <w:i/>
          <w:iCs/>
          <w:sz w:val="24"/>
          <w:szCs w:val="24"/>
        </w:rPr>
        <w:t>Structural Capital</w:t>
      </w:r>
      <w:r w:rsidRPr="005B33C9">
        <w:rPr>
          <w:rFonts w:ascii="Times New Roman" w:hAnsi="Times New Roman" w:cs="Times New Roman"/>
          <w:sz w:val="24"/>
          <w:szCs w:val="24"/>
        </w:rPr>
        <w:t xml:space="preserve"> </w:t>
      </w:r>
      <w:r w:rsidR="00D05DE3" w:rsidRPr="00D05DE3">
        <w:rPr>
          <w:rFonts w:ascii="Times New Roman" w:hAnsi="Times New Roman" w:cs="Times New Roman"/>
          <w:i/>
          <w:iCs/>
          <w:sz w:val="24"/>
          <w:szCs w:val="24"/>
        </w:rPr>
        <w:t>Value Added</w:t>
      </w:r>
      <w:r w:rsidRPr="005B33C9">
        <w:rPr>
          <w:rFonts w:ascii="Times New Roman" w:hAnsi="Times New Roman" w:cs="Times New Roman"/>
          <w:sz w:val="24"/>
          <w:szCs w:val="24"/>
        </w:rPr>
        <w:t>) adalah indikator yang mengukur efisiensi modal struktural perusahaan dalam mendukung penciptaan nilai tambah. Rumusnya adalah</w:t>
      </w:r>
      <w:r>
        <w:rPr>
          <w:rFonts w:ascii="Times New Roman" w:hAnsi="Times New Roman" w:cs="Times New Roman"/>
          <w:sz w:val="24"/>
          <w:szCs w:val="24"/>
        </w:rPr>
        <w:t>:</w:t>
      </w:r>
    </w:p>
    <w:p w14:paraId="5FD0ED25" w14:textId="5148651C" w:rsidR="005B33C9" w:rsidRPr="005B33C9" w:rsidRDefault="005B33C9" w:rsidP="00305D9B">
      <w:pPr>
        <w:pStyle w:val="DaftarParagraf"/>
        <w:spacing w:line="360" w:lineRule="auto"/>
        <w:ind w:left="1080"/>
        <w:jc w:val="center"/>
        <w:rPr>
          <w:rFonts w:ascii="Times New Roman" w:hAnsi="Times New Roman" w:cs="Times New Roman"/>
          <w:i/>
          <w:iCs/>
          <w:sz w:val="24"/>
          <w:szCs w:val="24"/>
        </w:rPr>
      </w:pPr>
      <w:r w:rsidRPr="005B33C9">
        <w:rPr>
          <w:rFonts w:ascii="Times New Roman" w:hAnsi="Times New Roman" w:cs="Times New Roman"/>
          <w:i/>
          <w:iCs/>
          <w:sz w:val="24"/>
          <w:szCs w:val="24"/>
        </w:rPr>
        <w:t>STVA =</w:t>
      </w:r>
      <m:oMath>
        <m:f>
          <m:fPr>
            <m:ctrlPr>
              <w:rPr>
                <w:rFonts w:ascii="Cambria Math" w:hAnsi="Cambria Math" w:cs="Times New Roman"/>
                <w:i/>
                <w:iCs/>
                <w:sz w:val="28"/>
                <w:szCs w:val="28"/>
              </w:rPr>
            </m:ctrlPr>
          </m:fPr>
          <m:num>
            <m:r>
              <w:rPr>
                <w:rFonts w:ascii="Cambria Math" w:hAnsi="Cambria Math" w:cs="Times New Roman"/>
                <w:sz w:val="28"/>
                <w:szCs w:val="28"/>
              </w:rPr>
              <m:t>SC (Structural Capital)</m:t>
            </m:r>
          </m:num>
          <m:den>
            <m:r>
              <w:rPr>
                <w:rFonts w:ascii="Cambria Math" w:hAnsi="Cambria Math" w:cs="Times New Roman"/>
                <w:sz w:val="28"/>
                <w:szCs w:val="28"/>
              </w:rPr>
              <m:t>VA (Value Added)</m:t>
            </m:r>
          </m:den>
        </m:f>
      </m:oMath>
      <w:r w:rsidRPr="00E375C2">
        <w:rPr>
          <w:rFonts w:ascii="Times New Roman" w:hAnsi="Times New Roman" w:cs="Times New Roman"/>
          <w:i/>
          <w:iCs/>
          <w:sz w:val="28"/>
          <w:szCs w:val="28"/>
        </w:rPr>
        <w:t xml:space="preserve"> </w:t>
      </w:r>
    </w:p>
    <w:p w14:paraId="09133864" w14:textId="4840802B" w:rsidR="005B33C9" w:rsidRDefault="005B33C9" w:rsidP="00305D9B">
      <w:pPr>
        <w:pStyle w:val="DaftarParagraf"/>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D</w:t>
      </w:r>
      <w:r w:rsidRPr="005B33C9">
        <w:rPr>
          <w:rFonts w:ascii="Times New Roman" w:hAnsi="Times New Roman" w:cs="Times New Roman"/>
          <w:sz w:val="24"/>
          <w:szCs w:val="24"/>
        </w:rPr>
        <w:t>i mana SC (</w:t>
      </w:r>
      <w:r w:rsidR="000B4925" w:rsidRPr="00EA0B2D">
        <w:rPr>
          <w:rFonts w:ascii="Times New Roman" w:hAnsi="Times New Roman" w:cs="Times New Roman"/>
          <w:i/>
          <w:iCs/>
          <w:sz w:val="24"/>
          <w:szCs w:val="24"/>
        </w:rPr>
        <w:t>structural c</w:t>
      </w:r>
      <w:r w:rsidR="00EA0B2D" w:rsidRPr="00EA0B2D">
        <w:rPr>
          <w:rFonts w:ascii="Times New Roman" w:hAnsi="Times New Roman" w:cs="Times New Roman"/>
          <w:i/>
          <w:iCs/>
          <w:sz w:val="24"/>
          <w:szCs w:val="24"/>
        </w:rPr>
        <w:t>apital</w:t>
      </w:r>
      <w:r w:rsidRPr="005B33C9">
        <w:rPr>
          <w:rFonts w:ascii="Times New Roman" w:hAnsi="Times New Roman" w:cs="Times New Roman"/>
          <w:sz w:val="24"/>
          <w:szCs w:val="24"/>
        </w:rPr>
        <w:t>) dihitung sebagai selisih antara VA (</w:t>
      </w:r>
      <w:r w:rsidR="00184205" w:rsidRPr="00D05DE3">
        <w:rPr>
          <w:rFonts w:ascii="Times New Roman" w:hAnsi="Times New Roman" w:cs="Times New Roman"/>
          <w:i/>
          <w:iCs/>
          <w:sz w:val="24"/>
          <w:szCs w:val="24"/>
        </w:rPr>
        <w:t>value added</w:t>
      </w:r>
      <w:r w:rsidR="00184205" w:rsidRPr="005B33C9">
        <w:rPr>
          <w:rFonts w:ascii="Times New Roman" w:hAnsi="Times New Roman" w:cs="Times New Roman"/>
          <w:sz w:val="24"/>
          <w:szCs w:val="24"/>
        </w:rPr>
        <w:t>)</w:t>
      </w:r>
      <w:r w:rsidRPr="005B33C9">
        <w:rPr>
          <w:rFonts w:ascii="Times New Roman" w:hAnsi="Times New Roman" w:cs="Times New Roman"/>
          <w:sz w:val="24"/>
          <w:szCs w:val="24"/>
        </w:rPr>
        <w:t xml:space="preserve"> dan HC (</w:t>
      </w:r>
      <w:r w:rsidR="00184205" w:rsidRPr="00EA0B2D">
        <w:rPr>
          <w:rFonts w:ascii="Times New Roman" w:hAnsi="Times New Roman" w:cs="Times New Roman"/>
          <w:i/>
          <w:iCs/>
          <w:sz w:val="24"/>
          <w:szCs w:val="24"/>
        </w:rPr>
        <w:t>human capital</w:t>
      </w:r>
      <w:r w:rsidRPr="005B33C9">
        <w:rPr>
          <w:rFonts w:ascii="Times New Roman" w:hAnsi="Times New Roman" w:cs="Times New Roman"/>
          <w:sz w:val="24"/>
          <w:szCs w:val="24"/>
        </w:rPr>
        <w:t>). SC mencerminkan kontribusi infrastruktur organisasi, seperti proses, sistem, dan inovasi, yang mendukung produktivitas sumber daya manusia. Sementara itu, VA merupakan nilai tambah yang diperoleh perusahaan. Data terkait SC dan VA dapat ditemukan dalam laporan laba rugi dan neraca. Semakin tinggi nilai STVA semakin efisien modal struktural perusahaan dalam menciptakan nilai tambah.</w:t>
      </w:r>
    </w:p>
    <w:p w14:paraId="7814ADA9" w14:textId="77777777" w:rsidR="00477DAD" w:rsidRDefault="00477DAD" w:rsidP="00305D9B">
      <w:pPr>
        <w:pStyle w:val="DaftarParagraf"/>
        <w:spacing w:line="360" w:lineRule="auto"/>
        <w:ind w:left="1080"/>
        <w:jc w:val="both"/>
        <w:rPr>
          <w:rFonts w:ascii="Times New Roman" w:hAnsi="Times New Roman" w:cs="Times New Roman"/>
          <w:sz w:val="24"/>
          <w:szCs w:val="24"/>
        </w:rPr>
      </w:pPr>
    </w:p>
    <w:p w14:paraId="2EEB797A" w14:textId="0FC3A292" w:rsidR="008826A5" w:rsidRDefault="00477DAD" w:rsidP="00305D9B">
      <w:pPr>
        <w:pStyle w:val="DaftarParagraf"/>
        <w:spacing w:line="360" w:lineRule="auto"/>
        <w:ind w:firstLine="720"/>
        <w:jc w:val="both"/>
        <w:rPr>
          <w:rFonts w:ascii="Times New Roman" w:hAnsi="Times New Roman" w:cs="Times New Roman"/>
          <w:sz w:val="24"/>
          <w:szCs w:val="24"/>
        </w:rPr>
      </w:pPr>
      <w:r w:rsidRPr="00477DAD">
        <w:rPr>
          <w:rFonts w:ascii="Times New Roman" w:hAnsi="Times New Roman" w:cs="Times New Roman"/>
          <w:sz w:val="24"/>
          <w:szCs w:val="24"/>
        </w:rPr>
        <w:t>VAIC adalah alat ukur utama dalam penelitian ini untuk menilai efisiensi kinerja intelektual perusahaan secara keseluruhan, sedangkan VACA, VAHU, dan STVA merupakan komponen pembentuk VAIC. Metode ini cocok diterapkan dalam konteks perbankan, termasuk perbankan syariah, karena dapat menangkap efisiensi sumber daya intelektual secara menyeluruh dari laporan keuangan yang tersedia secara publik.</w:t>
      </w:r>
    </w:p>
    <w:p w14:paraId="23CA7CEB" w14:textId="107B8539" w:rsidR="009079FD" w:rsidRPr="00A75820" w:rsidRDefault="00A75820" w:rsidP="00A75820">
      <w:pPr>
        <w:pStyle w:val="Judul3"/>
        <w:spacing w:line="360" w:lineRule="auto"/>
        <w:rPr>
          <w:rFonts w:ascii="Times New Roman" w:hAnsi="Times New Roman" w:cs="Times New Roman"/>
          <w:b/>
          <w:bCs/>
          <w:color w:val="auto"/>
        </w:rPr>
      </w:pPr>
      <w:bookmarkStart w:id="67" w:name="_Toc188530377"/>
      <w:bookmarkStart w:id="68" w:name="_Toc202655866"/>
      <w:r>
        <w:rPr>
          <w:rFonts w:ascii="Times New Roman" w:hAnsi="Times New Roman" w:cs="Times New Roman"/>
          <w:b/>
          <w:bCs/>
          <w:color w:val="auto"/>
        </w:rPr>
        <w:t>2.1.4</w:t>
      </w:r>
      <w:r>
        <w:rPr>
          <w:rFonts w:ascii="Times New Roman" w:hAnsi="Times New Roman" w:cs="Times New Roman"/>
          <w:b/>
          <w:bCs/>
          <w:color w:val="auto"/>
        </w:rPr>
        <w:tab/>
      </w:r>
      <w:r w:rsidR="001E2C71">
        <w:rPr>
          <w:rFonts w:ascii="Times New Roman" w:hAnsi="Times New Roman" w:cs="Times New Roman"/>
          <w:b/>
          <w:bCs/>
          <w:color w:val="auto"/>
        </w:rPr>
        <w:t xml:space="preserve">Rasio </w:t>
      </w:r>
      <w:r w:rsidR="009079FD" w:rsidRPr="00A75820">
        <w:rPr>
          <w:rFonts w:ascii="Times New Roman" w:hAnsi="Times New Roman" w:cs="Times New Roman"/>
          <w:b/>
          <w:bCs/>
          <w:color w:val="auto"/>
        </w:rPr>
        <w:t>Pembiayaan Bagi Hasil</w:t>
      </w:r>
      <w:bookmarkEnd w:id="67"/>
      <w:bookmarkEnd w:id="68"/>
    </w:p>
    <w:p w14:paraId="48302F53" w14:textId="0E3585BF" w:rsidR="00B44ADC" w:rsidRPr="003C33A5" w:rsidRDefault="009079FD" w:rsidP="005838A5">
      <w:pPr>
        <w:pStyle w:val="DaftarParagraf"/>
        <w:numPr>
          <w:ilvl w:val="0"/>
          <w:numId w:val="22"/>
        </w:numPr>
        <w:spacing w:line="360" w:lineRule="auto"/>
        <w:jc w:val="both"/>
        <w:rPr>
          <w:rFonts w:ascii="Times New Roman" w:hAnsi="Times New Roman" w:cs="Times New Roman"/>
          <w:b/>
          <w:bCs/>
          <w:sz w:val="24"/>
          <w:szCs w:val="24"/>
        </w:rPr>
      </w:pPr>
      <w:r w:rsidRPr="003C33A5">
        <w:rPr>
          <w:rFonts w:ascii="Times New Roman" w:hAnsi="Times New Roman" w:cs="Times New Roman"/>
          <w:b/>
          <w:bCs/>
          <w:sz w:val="24"/>
          <w:szCs w:val="24"/>
        </w:rPr>
        <w:t xml:space="preserve">Pengertian </w:t>
      </w:r>
      <w:r w:rsidR="005248C7" w:rsidRPr="003C33A5">
        <w:rPr>
          <w:rFonts w:ascii="Times New Roman" w:hAnsi="Times New Roman" w:cs="Times New Roman"/>
          <w:b/>
          <w:bCs/>
          <w:sz w:val="24"/>
          <w:szCs w:val="24"/>
        </w:rPr>
        <w:t>Pembiayaan Bagi Hasil</w:t>
      </w:r>
    </w:p>
    <w:p w14:paraId="6F216392" w14:textId="77777777" w:rsidR="003031F5" w:rsidRDefault="004A7B63" w:rsidP="00147D8D">
      <w:pPr>
        <w:pStyle w:val="DaftarParagraf"/>
        <w:spacing w:line="360" w:lineRule="auto"/>
        <w:ind w:firstLine="720"/>
        <w:jc w:val="both"/>
        <w:rPr>
          <w:rFonts w:ascii="Times New Roman" w:hAnsi="Times New Roman" w:cs="Times New Roman"/>
          <w:sz w:val="24"/>
          <w:szCs w:val="24"/>
        </w:rPr>
      </w:pPr>
      <w:r w:rsidRPr="00F0370B">
        <w:rPr>
          <w:rFonts w:ascii="Times New Roman" w:hAnsi="Times New Roman" w:cs="Times New Roman"/>
          <w:sz w:val="24"/>
          <w:szCs w:val="24"/>
        </w:rPr>
        <w:t xml:space="preserve">Bagi hasil adalah mekanisme pembagian keuntungan dari suatu usaha berdasarkan rasio yang telah disepakati oleh pihak-pihak yang </w:t>
      </w:r>
      <w:r w:rsidRPr="00F0370B">
        <w:rPr>
          <w:rFonts w:ascii="Times New Roman" w:hAnsi="Times New Roman" w:cs="Times New Roman"/>
          <w:sz w:val="24"/>
          <w:szCs w:val="24"/>
        </w:rPr>
        <w:lastRenderedPageBreak/>
        <w:t>terlibat, tanpa melibatkan elemen bunga (riba).</w:t>
      </w:r>
      <w:r w:rsidR="00E50EBF">
        <w:rPr>
          <w:rStyle w:val="ReferensiCatatanKaki"/>
          <w:rFonts w:ascii="Times New Roman" w:hAnsi="Times New Roman" w:cs="Times New Roman"/>
          <w:sz w:val="24"/>
          <w:szCs w:val="24"/>
        </w:rPr>
        <w:footnoteReference w:id="61"/>
      </w:r>
      <w:r w:rsidRPr="00F0370B">
        <w:rPr>
          <w:rFonts w:ascii="Times New Roman" w:hAnsi="Times New Roman" w:cs="Times New Roman"/>
          <w:sz w:val="24"/>
          <w:szCs w:val="24"/>
        </w:rPr>
        <w:t xml:space="preserve"> Sistem bagi hasil merupakan ciri khas ekonomi Islam yang mengutamakan prinsip keadilan, transparansi, dan kemitraan. Dalam konteks keuangan atau usaha, bagi hasil berarti pendapatan atau laba usaha didistribusikan sesuai kontribusi masing-masing pihak baik berupa modal, keahlian maupun kerja.</w:t>
      </w:r>
      <w:r w:rsidR="00412D54" w:rsidRPr="00F0370B">
        <w:rPr>
          <w:rFonts w:ascii="Times New Roman" w:hAnsi="Times New Roman" w:cs="Times New Roman"/>
          <w:sz w:val="24"/>
          <w:szCs w:val="24"/>
        </w:rPr>
        <w:t xml:space="preserve"> </w:t>
      </w:r>
      <w:r w:rsidR="005A379D" w:rsidRPr="00F0370B">
        <w:rPr>
          <w:rFonts w:ascii="Times New Roman" w:hAnsi="Times New Roman" w:cs="Times New Roman"/>
          <w:sz w:val="24"/>
          <w:szCs w:val="24"/>
        </w:rPr>
        <w:t>Pada prinsipnya, dalam sistem bagi hasil</w:t>
      </w:r>
      <w:r w:rsidR="001B1F57" w:rsidRPr="00F0370B">
        <w:rPr>
          <w:rFonts w:ascii="Times New Roman" w:hAnsi="Times New Roman" w:cs="Times New Roman"/>
          <w:sz w:val="24"/>
          <w:szCs w:val="24"/>
        </w:rPr>
        <w:t xml:space="preserve"> </w:t>
      </w:r>
      <w:r w:rsidR="005A379D" w:rsidRPr="00F0370B">
        <w:rPr>
          <w:rFonts w:ascii="Times New Roman" w:hAnsi="Times New Roman" w:cs="Times New Roman"/>
          <w:sz w:val="24"/>
          <w:szCs w:val="24"/>
        </w:rPr>
        <w:t>pihak yang menyediakan dana atau modal (seperti bank atau investor) dan pihak yang mengelola atau menjalankan usaha (seperti pengusaha atau nasabah) sepakat untuk berbagi keuntungan atau hasil yang diperoleh dari usaha tersebut</w:t>
      </w:r>
      <w:r w:rsidR="003031F5">
        <w:rPr>
          <w:rFonts w:ascii="Times New Roman" w:hAnsi="Times New Roman" w:cs="Times New Roman"/>
          <w:sz w:val="24"/>
          <w:szCs w:val="24"/>
        </w:rPr>
        <w:t>.</w:t>
      </w:r>
    </w:p>
    <w:p w14:paraId="27F41B7C" w14:textId="6DE31339" w:rsidR="007C2FEF" w:rsidRPr="003031F5" w:rsidRDefault="005A379D" w:rsidP="00147D8D">
      <w:pPr>
        <w:pStyle w:val="DaftarParagraf"/>
        <w:spacing w:line="360" w:lineRule="auto"/>
        <w:ind w:firstLine="720"/>
        <w:jc w:val="both"/>
        <w:rPr>
          <w:rFonts w:ascii="Times New Roman" w:hAnsi="Times New Roman" w:cs="Times New Roman"/>
          <w:sz w:val="24"/>
          <w:szCs w:val="24"/>
        </w:rPr>
      </w:pPr>
      <w:r w:rsidRPr="00412D54">
        <w:rPr>
          <w:rFonts w:ascii="Times New Roman" w:hAnsi="Times New Roman" w:cs="Times New Roman"/>
          <w:sz w:val="24"/>
          <w:szCs w:val="24"/>
        </w:rPr>
        <w:t>Keuntungan dari usaha atau investasi yang dilakukan akan dibagi sesuai dengan proporsi yang telah disepakati sebelumnya yang biasanya didasarkan pada kontribusi masing-masing pihak terhadap usaha tersebut. Jika terjadi kerugian, kerugian tersebut juga dibagi sesuai dengan kesepakatan atau proporsi kontribusi modal masing-masing pihak. Biasanya, pihak yang memberikan modal (seperti bank) akan menanggung kerugian sesuai dengan nilai investasinya, sementara pihak pengelola usaha akan kehilangan biaya operasional atau usaha yang telah dikeluarkan.</w:t>
      </w:r>
      <w:r w:rsidR="00416F81">
        <w:rPr>
          <w:rStyle w:val="ReferensiCatatanKaki"/>
          <w:rFonts w:ascii="Times New Roman" w:hAnsi="Times New Roman" w:cs="Times New Roman"/>
          <w:sz w:val="24"/>
          <w:szCs w:val="24"/>
        </w:rPr>
        <w:footnoteReference w:id="62"/>
      </w:r>
      <w:r w:rsidR="00412D54" w:rsidRPr="00412D54">
        <w:rPr>
          <w:rFonts w:ascii="Times New Roman" w:hAnsi="Times New Roman" w:cs="Times New Roman"/>
          <w:sz w:val="24"/>
          <w:szCs w:val="24"/>
        </w:rPr>
        <w:t xml:space="preserve"> </w:t>
      </w:r>
      <w:r w:rsidRPr="00412D54">
        <w:rPr>
          <w:rFonts w:ascii="Times New Roman" w:hAnsi="Times New Roman" w:cs="Times New Roman"/>
          <w:sz w:val="24"/>
          <w:szCs w:val="24"/>
        </w:rPr>
        <w:t>Secara sederhana sistem bagi hasil ini menggambarkan konsep keadilan, di mana keuntungan dan kerugian dibagi secara proporsional sesuai dengan kontribusi masing-masing pihak tanpa adanya unsur bunga yang bertentangan dengan prinsip syariah.</w:t>
      </w:r>
    </w:p>
    <w:p w14:paraId="43D352E7" w14:textId="77777777" w:rsidR="003031F5" w:rsidRDefault="00412D54" w:rsidP="005838A5">
      <w:pPr>
        <w:pStyle w:val="DaftarParagraf"/>
        <w:numPr>
          <w:ilvl w:val="0"/>
          <w:numId w:val="22"/>
        </w:numPr>
        <w:spacing w:line="360" w:lineRule="auto"/>
        <w:jc w:val="both"/>
        <w:rPr>
          <w:rFonts w:ascii="Times New Roman" w:hAnsi="Times New Roman" w:cs="Times New Roman"/>
          <w:b/>
          <w:bCs/>
          <w:sz w:val="24"/>
          <w:szCs w:val="24"/>
        </w:rPr>
      </w:pPr>
      <w:r w:rsidRPr="003031F5">
        <w:rPr>
          <w:rFonts w:ascii="Times New Roman" w:hAnsi="Times New Roman" w:cs="Times New Roman"/>
          <w:b/>
          <w:bCs/>
          <w:sz w:val="24"/>
          <w:szCs w:val="24"/>
        </w:rPr>
        <w:t>Komponen Pembiayaan Bagi Hasil</w:t>
      </w:r>
    </w:p>
    <w:p w14:paraId="04140604" w14:textId="77777777" w:rsidR="003031F5" w:rsidRPr="003031F5" w:rsidRDefault="0016451A" w:rsidP="00147D8D">
      <w:pPr>
        <w:pStyle w:val="DaftarParagraf"/>
        <w:numPr>
          <w:ilvl w:val="0"/>
          <w:numId w:val="23"/>
        </w:numPr>
        <w:spacing w:line="360" w:lineRule="auto"/>
        <w:ind w:left="1080"/>
        <w:jc w:val="both"/>
        <w:rPr>
          <w:rFonts w:ascii="Times New Roman" w:hAnsi="Times New Roman" w:cs="Times New Roman"/>
          <w:b/>
          <w:bCs/>
          <w:sz w:val="24"/>
          <w:szCs w:val="24"/>
        </w:rPr>
      </w:pPr>
      <w:r w:rsidRPr="003031F5">
        <w:rPr>
          <w:rFonts w:ascii="Times New Roman" w:hAnsi="Times New Roman" w:cs="Times New Roman"/>
          <w:sz w:val="24"/>
          <w:szCs w:val="24"/>
        </w:rPr>
        <w:t xml:space="preserve">Pembiayaan </w:t>
      </w:r>
      <w:r w:rsidR="00412D54" w:rsidRPr="003031F5">
        <w:rPr>
          <w:rFonts w:ascii="Times New Roman" w:hAnsi="Times New Roman" w:cs="Times New Roman"/>
          <w:sz w:val="24"/>
          <w:szCs w:val="24"/>
        </w:rPr>
        <w:t>Musyarakah</w:t>
      </w:r>
    </w:p>
    <w:p w14:paraId="66AB6F9D" w14:textId="78268A90" w:rsidR="003031F5" w:rsidRDefault="00412D54" w:rsidP="00147D8D">
      <w:pPr>
        <w:pStyle w:val="DaftarParagraf"/>
        <w:spacing w:line="360" w:lineRule="auto"/>
        <w:ind w:left="1080" w:firstLine="720"/>
        <w:jc w:val="both"/>
        <w:rPr>
          <w:rFonts w:ascii="Times New Roman" w:hAnsi="Times New Roman" w:cs="Times New Roman"/>
          <w:sz w:val="24"/>
          <w:szCs w:val="24"/>
        </w:rPr>
      </w:pPr>
      <w:r w:rsidRPr="003031F5">
        <w:rPr>
          <w:rFonts w:ascii="Times New Roman" w:hAnsi="Times New Roman" w:cs="Times New Roman"/>
          <w:sz w:val="24"/>
          <w:szCs w:val="24"/>
        </w:rPr>
        <w:t xml:space="preserve">Pembiayaan musyarakah sebagaimana dijelaskan dalam </w:t>
      </w:r>
      <w:r w:rsidR="00F353FD">
        <w:rPr>
          <w:rFonts w:ascii="Times New Roman" w:hAnsi="Times New Roman" w:cs="Times New Roman"/>
          <w:sz w:val="24"/>
          <w:szCs w:val="24"/>
        </w:rPr>
        <w:t>f</w:t>
      </w:r>
      <w:r w:rsidRPr="003031F5">
        <w:rPr>
          <w:rFonts w:ascii="Times New Roman" w:hAnsi="Times New Roman" w:cs="Times New Roman"/>
          <w:sz w:val="24"/>
          <w:szCs w:val="24"/>
        </w:rPr>
        <w:t>atwa nomor 08/DSN-MUI/VI/2000</w:t>
      </w:r>
      <w:r w:rsidR="001B1F57" w:rsidRPr="003031F5">
        <w:rPr>
          <w:rFonts w:ascii="Times New Roman" w:hAnsi="Times New Roman" w:cs="Times New Roman"/>
          <w:sz w:val="24"/>
          <w:szCs w:val="24"/>
        </w:rPr>
        <w:t xml:space="preserve"> </w:t>
      </w:r>
      <w:r w:rsidRPr="003031F5">
        <w:rPr>
          <w:rFonts w:ascii="Times New Roman" w:hAnsi="Times New Roman" w:cs="Times New Roman"/>
          <w:sz w:val="24"/>
          <w:szCs w:val="24"/>
        </w:rPr>
        <w:t>merupakan jenis pembiayaan yang didasarkan pada akad kerja sama antara dua pihak atau lebih untuk mengelola suatu usaha tertentu.</w:t>
      </w:r>
      <w:r w:rsidRPr="0093470B">
        <w:rPr>
          <w:rStyle w:val="ReferensiCatatanKaki"/>
          <w:rFonts w:ascii="Times New Roman" w:hAnsi="Times New Roman" w:cs="Times New Roman"/>
          <w:sz w:val="24"/>
          <w:szCs w:val="24"/>
        </w:rPr>
        <w:footnoteReference w:id="63"/>
      </w:r>
      <w:r w:rsidRPr="003031F5">
        <w:rPr>
          <w:rFonts w:ascii="Times New Roman" w:hAnsi="Times New Roman" w:cs="Times New Roman"/>
          <w:sz w:val="24"/>
          <w:szCs w:val="24"/>
        </w:rPr>
        <w:t xml:space="preserve"> Dalam akad ini masing-masing pihak menyumbangkan dana sebagai modal usaha dengan kesepakatan bahwa keuntungan yang diperoleh akan dibagi secara proporsional atau sesuai </w:t>
      </w:r>
      <w:r w:rsidRPr="003031F5">
        <w:rPr>
          <w:rFonts w:ascii="Times New Roman" w:hAnsi="Times New Roman" w:cs="Times New Roman"/>
          <w:sz w:val="24"/>
          <w:szCs w:val="24"/>
        </w:rPr>
        <w:lastRenderedPageBreak/>
        <w:t xml:space="preserve">dengan nisbah yang telah disetujui bersama. Selain itu, risiko yang muncul dalam usaha tersebut juga ditanggung </w:t>
      </w:r>
      <w:r w:rsidR="00184205" w:rsidRPr="003031F5">
        <w:rPr>
          <w:rFonts w:ascii="Times New Roman" w:hAnsi="Times New Roman" w:cs="Times New Roman"/>
          <w:sz w:val="24"/>
          <w:szCs w:val="24"/>
        </w:rPr>
        <w:t xml:space="preserve">bersama </w:t>
      </w:r>
      <w:r w:rsidRPr="003031F5">
        <w:rPr>
          <w:rFonts w:ascii="Times New Roman" w:hAnsi="Times New Roman" w:cs="Times New Roman"/>
          <w:sz w:val="24"/>
          <w:szCs w:val="24"/>
        </w:rPr>
        <w:t>dengan proporsi pembagian risiko yang sebanding dengan jumlah kontribusi modal masing-masing pihak. Dengan demikian, pembiayaan musyarakah mengedepankan prinsip keadilan dan transparansi dalam pembagian keuntungan dan risiko antara para pihak yang terlibat.</w:t>
      </w:r>
      <w:r w:rsidRPr="0093470B">
        <w:rPr>
          <w:rStyle w:val="ReferensiCatatanKaki"/>
          <w:rFonts w:ascii="Times New Roman" w:hAnsi="Times New Roman" w:cs="Times New Roman"/>
          <w:sz w:val="24"/>
          <w:szCs w:val="24"/>
        </w:rPr>
        <w:footnoteReference w:id="64"/>
      </w:r>
    </w:p>
    <w:p w14:paraId="2B2AE535" w14:textId="5026417E" w:rsidR="00412D54" w:rsidRPr="003031F5" w:rsidRDefault="00412D54" w:rsidP="00147D8D">
      <w:pPr>
        <w:pStyle w:val="DaftarParagraf"/>
        <w:spacing w:line="360" w:lineRule="auto"/>
        <w:ind w:left="1080" w:firstLine="720"/>
        <w:jc w:val="both"/>
        <w:rPr>
          <w:rFonts w:ascii="Times New Roman" w:hAnsi="Times New Roman" w:cs="Times New Roman"/>
          <w:b/>
          <w:bCs/>
          <w:sz w:val="24"/>
          <w:szCs w:val="24"/>
        </w:rPr>
      </w:pPr>
      <w:r w:rsidRPr="003031F5">
        <w:rPr>
          <w:rFonts w:ascii="Times New Roman" w:hAnsi="Times New Roman" w:cs="Times New Roman"/>
          <w:sz w:val="24"/>
          <w:szCs w:val="24"/>
        </w:rPr>
        <w:t>Dalam praktiknya, pembiayaan musyarakah bank berperan memberikan sebagian dari total modal yang diperlukan untuk suatu usaha. Bank dapat menyertakan modal sesuai dengan porsi yang telah disepakati bersama nasabah. Sebagai contoh</w:t>
      </w:r>
      <w:r w:rsidR="00184205" w:rsidRPr="003031F5">
        <w:rPr>
          <w:rFonts w:ascii="Times New Roman" w:hAnsi="Times New Roman" w:cs="Times New Roman"/>
          <w:sz w:val="24"/>
          <w:szCs w:val="24"/>
        </w:rPr>
        <w:t xml:space="preserve"> </w:t>
      </w:r>
      <w:r w:rsidRPr="003031F5">
        <w:rPr>
          <w:rFonts w:ascii="Times New Roman" w:hAnsi="Times New Roman" w:cs="Times New Roman"/>
          <w:sz w:val="24"/>
          <w:szCs w:val="24"/>
        </w:rPr>
        <w:t>bank dapat memberikan 70% dari total modal yang dibutuhkan, sementara sisanya 30% berasal dari kontribusi nasabah. Meskipun pembagian hasil keuntungan tidak harus mencerminkan proporsi kontribusi modal yang diberikan masing-masing pihak, pembagian keuntungan tersebut ditentukan berdasarkan kesepakatan yang tercantum dalam kontrak awal. Sebagai ilustrasi meskipun nasabah menyumbang 30% dari modal, pembagian hasilnya bisa disepakati menjadi 60% untuk nasabah dan 40% untuk bank</w:t>
      </w:r>
      <w:r w:rsidR="001B1F57" w:rsidRPr="003031F5">
        <w:rPr>
          <w:rFonts w:ascii="Times New Roman" w:hAnsi="Times New Roman" w:cs="Times New Roman"/>
          <w:sz w:val="24"/>
          <w:szCs w:val="24"/>
        </w:rPr>
        <w:t xml:space="preserve"> </w:t>
      </w:r>
      <w:r w:rsidRPr="003031F5">
        <w:rPr>
          <w:rFonts w:ascii="Times New Roman" w:hAnsi="Times New Roman" w:cs="Times New Roman"/>
          <w:sz w:val="24"/>
          <w:szCs w:val="24"/>
        </w:rPr>
        <w:t>sesuai dengan ketentuan yang telah disetujui di awal kesepakatan. Hal ini menekankan fleksibilitas dalam pembagian hasil yang lebih mengutamakan kesepakatan bersama daripada sekadar proporsionalitas modal yang disertakan.</w:t>
      </w:r>
    </w:p>
    <w:p w14:paraId="088734CA" w14:textId="77777777" w:rsidR="003031F5" w:rsidRDefault="0016451A" w:rsidP="00147D8D">
      <w:pPr>
        <w:pStyle w:val="DaftarParagraf"/>
        <w:numPr>
          <w:ilvl w:val="0"/>
          <w:numId w:val="23"/>
        </w:num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Pembiayaan </w:t>
      </w:r>
      <w:r w:rsidR="00412D54">
        <w:rPr>
          <w:rFonts w:ascii="Times New Roman" w:hAnsi="Times New Roman" w:cs="Times New Roman"/>
          <w:sz w:val="24"/>
          <w:szCs w:val="24"/>
        </w:rPr>
        <w:t>Mudharabah</w:t>
      </w:r>
    </w:p>
    <w:p w14:paraId="1B553912" w14:textId="77777777" w:rsidR="003031F5" w:rsidRDefault="00E93EA3" w:rsidP="00147D8D">
      <w:pPr>
        <w:pStyle w:val="DaftarParagraf"/>
        <w:spacing w:line="360" w:lineRule="auto"/>
        <w:ind w:left="1080" w:firstLine="720"/>
        <w:jc w:val="both"/>
        <w:rPr>
          <w:rFonts w:ascii="Times New Roman" w:hAnsi="Times New Roman" w:cs="Times New Roman"/>
          <w:sz w:val="24"/>
          <w:szCs w:val="24"/>
        </w:rPr>
      </w:pPr>
      <w:r w:rsidRPr="003031F5">
        <w:rPr>
          <w:rFonts w:ascii="Times New Roman" w:hAnsi="Times New Roman" w:cs="Times New Roman"/>
          <w:sz w:val="24"/>
          <w:szCs w:val="24"/>
        </w:rPr>
        <w:t>Menurut PSAK 105 paragraf 4 mudharabah adalah akad kerjasama usaha antara dua pihak</w:t>
      </w:r>
      <w:r w:rsidR="000F276F" w:rsidRPr="003031F5">
        <w:rPr>
          <w:rFonts w:ascii="Times New Roman" w:hAnsi="Times New Roman" w:cs="Times New Roman"/>
          <w:sz w:val="24"/>
          <w:szCs w:val="24"/>
        </w:rPr>
        <w:t xml:space="preserve"> </w:t>
      </w:r>
      <w:r w:rsidRPr="003031F5">
        <w:rPr>
          <w:rFonts w:ascii="Times New Roman" w:hAnsi="Times New Roman" w:cs="Times New Roman"/>
          <w:sz w:val="24"/>
          <w:szCs w:val="24"/>
        </w:rPr>
        <w:t>di mana pihak pertama</w:t>
      </w:r>
      <w:r w:rsidR="000F276F" w:rsidRPr="003031F5">
        <w:rPr>
          <w:rFonts w:ascii="Times New Roman" w:hAnsi="Times New Roman" w:cs="Times New Roman"/>
          <w:sz w:val="24"/>
          <w:szCs w:val="24"/>
        </w:rPr>
        <w:t xml:space="preserve"> </w:t>
      </w:r>
      <w:r w:rsidRPr="003031F5">
        <w:rPr>
          <w:rFonts w:ascii="Times New Roman" w:hAnsi="Times New Roman" w:cs="Times New Roman"/>
          <w:sz w:val="24"/>
          <w:szCs w:val="24"/>
        </w:rPr>
        <w:t>sebagai pemilik dana</w:t>
      </w:r>
      <w:r w:rsidR="000F276F" w:rsidRPr="003031F5">
        <w:rPr>
          <w:rFonts w:ascii="Times New Roman" w:hAnsi="Times New Roman" w:cs="Times New Roman"/>
          <w:sz w:val="24"/>
          <w:szCs w:val="24"/>
        </w:rPr>
        <w:t xml:space="preserve"> </w:t>
      </w:r>
      <w:r w:rsidRPr="003031F5">
        <w:rPr>
          <w:rFonts w:ascii="Times New Roman" w:hAnsi="Times New Roman" w:cs="Times New Roman"/>
          <w:sz w:val="24"/>
          <w:szCs w:val="24"/>
        </w:rPr>
        <w:t>menyediakan seluruh dana yang dibutuhkan</w:t>
      </w:r>
      <w:r w:rsidR="000F276F" w:rsidRPr="003031F5">
        <w:rPr>
          <w:rFonts w:ascii="Times New Roman" w:hAnsi="Times New Roman" w:cs="Times New Roman"/>
          <w:sz w:val="24"/>
          <w:szCs w:val="24"/>
        </w:rPr>
        <w:t>. S</w:t>
      </w:r>
      <w:r w:rsidRPr="003031F5">
        <w:rPr>
          <w:rFonts w:ascii="Times New Roman" w:hAnsi="Times New Roman" w:cs="Times New Roman"/>
          <w:sz w:val="24"/>
          <w:szCs w:val="24"/>
        </w:rPr>
        <w:t>ementara pihak kedua</w:t>
      </w:r>
      <w:r w:rsidR="000F276F" w:rsidRPr="003031F5">
        <w:rPr>
          <w:rFonts w:ascii="Times New Roman" w:hAnsi="Times New Roman" w:cs="Times New Roman"/>
          <w:sz w:val="24"/>
          <w:szCs w:val="24"/>
        </w:rPr>
        <w:t xml:space="preserve"> </w:t>
      </w:r>
      <w:r w:rsidRPr="003031F5">
        <w:rPr>
          <w:rFonts w:ascii="Times New Roman" w:hAnsi="Times New Roman" w:cs="Times New Roman"/>
          <w:sz w:val="24"/>
          <w:szCs w:val="24"/>
        </w:rPr>
        <w:t>sebagai pengelola dana</w:t>
      </w:r>
      <w:r w:rsidR="000F276F" w:rsidRPr="003031F5">
        <w:rPr>
          <w:rFonts w:ascii="Times New Roman" w:hAnsi="Times New Roman" w:cs="Times New Roman"/>
          <w:sz w:val="24"/>
          <w:szCs w:val="24"/>
        </w:rPr>
        <w:t xml:space="preserve"> </w:t>
      </w:r>
      <w:r w:rsidRPr="003031F5">
        <w:rPr>
          <w:rFonts w:ascii="Times New Roman" w:hAnsi="Times New Roman" w:cs="Times New Roman"/>
          <w:sz w:val="24"/>
          <w:szCs w:val="24"/>
        </w:rPr>
        <w:t>bertanggung jawab atas pengelolaan usaha tersebut.</w:t>
      </w:r>
      <w:r w:rsidR="00D11D18" w:rsidRPr="0093470B">
        <w:rPr>
          <w:rStyle w:val="ReferensiCatatanKaki"/>
          <w:rFonts w:ascii="Times New Roman" w:hAnsi="Times New Roman" w:cs="Times New Roman"/>
          <w:sz w:val="24"/>
          <w:szCs w:val="24"/>
        </w:rPr>
        <w:footnoteReference w:id="65"/>
      </w:r>
      <w:r w:rsidRPr="003031F5">
        <w:rPr>
          <w:rFonts w:ascii="Times New Roman" w:hAnsi="Times New Roman" w:cs="Times New Roman"/>
          <w:sz w:val="24"/>
          <w:szCs w:val="24"/>
        </w:rPr>
        <w:t xml:space="preserve"> Keuntungan yang dihasilkan dari usaha ini akan dibagi di antara kedua belah pihak sesuai dengan nisbah yang telah disepakati sebelumnya. Namun, dalam hal terjadi kerugian finansial</w:t>
      </w:r>
      <w:r w:rsidR="000F276F" w:rsidRPr="003031F5">
        <w:rPr>
          <w:rFonts w:ascii="Times New Roman" w:hAnsi="Times New Roman" w:cs="Times New Roman"/>
          <w:sz w:val="24"/>
          <w:szCs w:val="24"/>
        </w:rPr>
        <w:t xml:space="preserve"> </w:t>
      </w:r>
      <w:r w:rsidRPr="003031F5">
        <w:rPr>
          <w:rFonts w:ascii="Times New Roman" w:hAnsi="Times New Roman" w:cs="Times New Roman"/>
          <w:sz w:val="24"/>
          <w:szCs w:val="24"/>
        </w:rPr>
        <w:t>seluruh kerugian tersebut hanya akan ditanggung oleh pemilik dana</w:t>
      </w:r>
      <w:r w:rsidR="000F276F" w:rsidRPr="003031F5">
        <w:rPr>
          <w:rFonts w:ascii="Times New Roman" w:hAnsi="Times New Roman" w:cs="Times New Roman"/>
          <w:sz w:val="24"/>
          <w:szCs w:val="24"/>
        </w:rPr>
        <w:t xml:space="preserve"> </w:t>
      </w:r>
      <w:r w:rsidRPr="003031F5">
        <w:rPr>
          <w:rFonts w:ascii="Times New Roman" w:hAnsi="Times New Roman" w:cs="Times New Roman"/>
          <w:sz w:val="24"/>
          <w:szCs w:val="24"/>
        </w:rPr>
        <w:lastRenderedPageBreak/>
        <w:t>sementara pengelola dana tidak menanggung kerugian kecuali jika terjadi kelalaian atau pelanggaran kontrak. Dalam implementasinya, pada pembiayaan mudharabah</w:t>
      </w:r>
      <w:r w:rsidR="001B1F57" w:rsidRPr="003031F5">
        <w:rPr>
          <w:rFonts w:ascii="Times New Roman" w:hAnsi="Times New Roman" w:cs="Times New Roman"/>
          <w:sz w:val="24"/>
          <w:szCs w:val="24"/>
        </w:rPr>
        <w:t xml:space="preserve"> pihak</w:t>
      </w:r>
      <w:r w:rsidRPr="003031F5">
        <w:rPr>
          <w:rFonts w:ascii="Times New Roman" w:hAnsi="Times New Roman" w:cs="Times New Roman"/>
          <w:sz w:val="24"/>
          <w:szCs w:val="24"/>
        </w:rPr>
        <w:t xml:space="preserve"> bank biasanya menyediakan seluruh dana yang dibutuhkan untuk usaha tersebut</w:t>
      </w:r>
      <w:r w:rsidR="000F276F" w:rsidRPr="003031F5">
        <w:rPr>
          <w:rFonts w:ascii="Times New Roman" w:hAnsi="Times New Roman" w:cs="Times New Roman"/>
          <w:sz w:val="24"/>
          <w:szCs w:val="24"/>
        </w:rPr>
        <w:t xml:space="preserve"> </w:t>
      </w:r>
      <w:r w:rsidRPr="003031F5">
        <w:rPr>
          <w:rFonts w:ascii="Times New Roman" w:hAnsi="Times New Roman" w:cs="Times New Roman"/>
          <w:sz w:val="24"/>
          <w:szCs w:val="24"/>
        </w:rPr>
        <w:t>sementara nasabah atau mitra bank berperan sebagai pengelola dana.</w:t>
      </w:r>
    </w:p>
    <w:p w14:paraId="38D8925C" w14:textId="77777777" w:rsidR="003031F5" w:rsidRDefault="000F276F" w:rsidP="00147D8D">
      <w:pPr>
        <w:pStyle w:val="DaftarParagraf"/>
        <w:spacing w:line="360" w:lineRule="auto"/>
        <w:ind w:left="1080" w:firstLine="720"/>
        <w:jc w:val="both"/>
        <w:rPr>
          <w:rFonts w:ascii="Times New Roman" w:hAnsi="Times New Roman" w:cs="Times New Roman"/>
          <w:sz w:val="24"/>
          <w:szCs w:val="24"/>
        </w:rPr>
      </w:pPr>
      <w:r w:rsidRPr="003031F5">
        <w:rPr>
          <w:rFonts w:ascii="Times New Roman" w:hAnsi="Times New Roman" w:cs="Times New Roman"/>
          <w:sz w:val="24"/>
          <w:szCs w:val="24"/>
        </w:rPr>
        <w:t>Dalam prinsip akad mudharabah seharusnya tidak ada jaminan atas modal yang diserahkan oleh pemilik dana (</w:t>
      </w:r>
      <w:r w:rsidRPr="003031F5">
        <w:rPr>
          <w:rFonts w:ascii="Times New Roman" w:hAnsi="Times New Roman" w:cs="Times New Roman"/>
          <w:i/>
          <w:iCs/>
          <w:sz w:val="24"/>
          <w:szCs w:val="24"/>
        </w:rPr>
        <w:t>shahibul maal</w:t>
      </w:r>
      <w:r w:rsidRPr="003031F5">
        <w:rPr>
          <w:rFonts w:ascii="Times New Roman" w:hAnsi="Times New Roman" w:cs="Times New Roman"/>
          <w:sz w:val="24"/>
          <w:szCs w:val="24"/>
        </w:rPr>
        <w:t>) kepada pengelola dana (</w:t>
      </w:r>
      <w:r w:rsidRPr="003031F5">
        <w:rPr>
          <w:rFonts w:ascii="Times New Roman" w:hAnsi="Times New Roman" w:cs="Times New Roman"/>
          <w:i/>
          <w:iCs/>
          <w:sz w:val="24"/>
          <w:szCs w:val="24"/>
        </w:rPr>
        <w:t>mudharib</w:t>
      </w:r>
      <w:r w:rsidRPr="003031F5">
        <w:rPr>
          <w:rFonts w:ascii="Times New Roman" w:hAnsi="Times New Roman" w:cs="Times New Roman"/>
          <w:sz w:val="24"/>
          <w:szCs w:val="24"/>
        </w:rPr>
        <w:t>). Hal ini sesuai dengan sifat mudharabah sebagai akad berbasis kepercayaan di mana risiko kerugian ditanggung oleh pemilik dana kecuali kerugian tersebut disebabkan oleh kelalaian, pelanggaran, atau penyimpangan oleh pengelola dana.</w:t>
      </w:r>
      <w:r w:rsidR="00E93EA3" w:rsidRPr="003031F5">
        <w:rPr>
          <w:rFonts w:ascii="Times New Roman" w:hAnsi="Times New Roman" w:cs="Times New Roman"/>
          <w:sz w:val="24"/>
          <w:szCs w:val="24"/>
        </w:rPr>
        <w:t xml:space="preserve"> </w:t>
      </w:r>
      <w:r w:rsidRPr="003031F5">
        <w:rPr>
          <w:rFonts w:ascii="Times New Roman" w:hAnsi="Times New Roman" w:cs="Times New Roman"/>
          <w:sz w:val="24"/>
          <w:szCs w:val="24"/>
        </w:rPr>
        <w:t>Namun, untuk mengurangi risiko moral hazard (penyalahgunaan atau kelalaian) pemilik dana diperbolehkan meminta jaminan dari pengelola dana atau pihak ketiga.</w:t>
      </w:r>
      <w:r>
        <w:rPr>
          <w:rStyle w:val="ReferensiCatatanKaki"/>
          <w:rFonts w:ascii="Times New Roman" w:hAnsi="Times New Roman" w:cs="Times New Roman"/>
          <w:sz w:val="24"/>
          <w:szCs w:val="24"/>
        </w:rPr>
        <w:footnoteReference w:id="66"/>
      </w:r>
      <w:r w:rsidRPr="003031F5">
        <w:rPr>
          <w:rFonts w:ascii="Times New Roman" w:hAnsi="Times New Roman" w:cs="Times New Roman"/>
          <w:sz w:val="24"/>
          <w:szCs w:val="24"/>
        </w:rPr>
        <w:t xml:space="preserve"> </w:t>
      </w:r>
    </w:p>
    <w:p w14:paraId="298F272B" w14:textId="63A6F968" w:rsidR="00593A96" w:rsidRPr="00147D8D" w:rsidRDefault="00E93EA3" w:rsidP="00147D8D">
      <w:pPr>
        <w:pStyle w:val="DaftarParagraf"/>
        <w:spacing w:line="360" w:lineRule="auto"/>
        <w:ind w:left="1080" w:firstLine="720"/>
        <w:jc w:val="both"/>
        <w:rPr>
          <w:rFonts w:ascii="Times New Roman" w:hAnsi="Times New Roman" w:cs="Times New Roman"/>
          <w:sz w:val="24"/>
          <w:szCs w:val="24"/>
        </w:rPr>
      </w:pPr>
      <w:r w:rsidRPr="003031F5">
        <w:rPr>
          <w:rFonts w:ascii="Times New Roman" w:hAnsi="Times New Roman" w:cs="Times New Roman"/>
          <w:sz w:val="24"/>
          <w:szCs w:val="24"/>
        </w:rPr>
        <w:t>Pembagian hasil keuntungan dilakukan sesuai dengan kesepakatan yang telah ditentukan di awal.</w:t>
      </w:r>
      <w:r w:rsidR="000F276F" w:rsidRPr="003031F5">
        <w:rPr>
          <w:rFonts w:ascii="Times New Roman" w:hAnsi="Times New Roman" w:cs="Times New Roman"/>
          <w:sz w:val="24"/>
          <w:szCs w:val="24"/>
        </w:rPr>
        <w:t xml:space="preserve"> </w:t>
      </w:r>
      <w:r w:rsidR="00470B1D" w:rsidRPr="003031F5">
        <w:rPr>
          <w:rFonts w:ascii="Times New Roman" w:hAnsi="Times New Roman" w:cs="Times New Roman"/>
          <w:sz w:val="24"/>
          <w:szCs w:val="24"/>
        </w:rPr>
        <w:t>Nasabah bertanggung jawab sebagai pengelola dana untuk suatu usaha tertentu, dengan pembagian hasil keuntungan yang telah disepakati sebelumnya, seperti misalnya 40% untuk nasabah dan 60% untuk bank.</w:t>
      </w:r>
      <w:r w:rsidR="00416F81">
        <w:rPr>
          <w:rStyle w:val="ReferensiCatatanKaki"/>
          <w:rFonts w:ascii="Times New Roman" w:hAnsi="Times New Roman" w:cs="Times New Roman"/>
          <w:sz w:val="24"/>
          <w:szCs w:val="24"/>
        </w:rPr>
        <w:footnoteReference w:id="67"/>
      </w:r>
      <w:r w:rsidR="00470B1D" w:rsidRPr="003031F5">
        <w:rPr>
          <w:rFonts w:ascii="Times New Roman" w:hAnsi="Times New Roman" w:cs="Times New Roman"/>
          <w:sz w:val="24"/>
          <w:szCs w:val="24"/>
        </w:rPr>
        <w:t xml:space="preserve"> </w:t>
      </w:r>
      <w:r w:rsidR="00184205" w:rsidRPr="003031F5">
        <w:rPr>
          <w:rFonts w:ascii="Times New Roman" w:hAnsi="Times New Roman" w:cs="Times New Roman"/>
          <w:sz w:val="24"/>
          <w:szCs w:val="24"/>
        </w:rPr>
        <w:t>Jika</w:t>
      </w:r>
      <w:r w:rsidR="00470B1D" w:rsidRPr="003031F5">
        <w:rPr>
          <w:rFonts w:ascii="Times New Roman" w:hAnsi="Times New Roman" w:cs="Times New Roman"/>
          <w:sz w:val="24"/>
          <w:szCs w:val="24"/>
        </w:rPr>
        <w:t>terjadi kerugian secara finansial bank akan menanggung seluruh kerugian tersebut, sementara nasabah akan menanggung kerugian dalam bentuk non-finansial, yang mencakup kerugian fisik dan mental yang mungkin timbul akibat kegagalan usaha. Ini mencerminkan prinsip pembagian risiko dalam pembiayaan mudharabah di mana bank sebagai penyedia dana menanggung kerugian finansial, sedangkan nasabah sebagai pengelola usaha menghadapi dampak kerugian dalam aspek yang lebih pribadi dan emosional.</w:t>
      </w:r>
    </w:p>
    <w:p w14:paraId="0788E49D" w14:textId="4CD5F738" w:rsidR="007C3C5A" w:rsidRPr="00593A96" w:rsidRDefault="007C3C5A" w:rsidP="005838A5">
      <w:pPr>
        <w:pStyle w:val="DaftarParagraf"/>
        <w:numPr>
          <w:ilvl w:val="0"/>
          <w:numId w:val="22"/>
        </w:numPr>
        <w:spacing w:line="360" w:lineRule="auto"/>
        <w:jc w:val="both"/>
        <w:rPr>
          <w:rFonts w:ascii="Times New Roman" w:hAnsi="Times New Roman" w:cs="Times New Roman"/>
          <w:sz w:val="24"/>
          <w:szCs w:val="24"/>
        </w:rPr>
      </w:pPr>
      <w:r w:rsidRPr="00593A96">
        <w:rPr>
          <w:rFonts w:ascii="Times New Roman" w:hAnsi="Times New Roman" w:cs="Times New Roman"/>
          <w:b/>
          <w:bCs/>
          <w:sz w:val="24"/>
          <w:szCs w:val="24"/>
        </w:rPr>
        <w:t xml:space="preserve">Pengukuran </w:t>
      </w:r>
      <w:r w:rsidR="001E2C71">
        <w:rPr>
          <w:rFonts w:ascii="Times New Roman" w:hAnsi="Times New Roman" w:cs="Times New Roman"/>
          <w:b/>
          <w:bCs/>
          <w:sz w:val="24"/>
          <w:szCs w:val="24"/>
        </w:rPr>
        <w:t xml:space="preserve">Rasio </w:t>
      </w:r>
      <w:r w:rsidRPr="00593A96">
        <w:rPr>
          <w:rFonts w:ascii="Times New Roman" w:hAnsi="Times New Roman" w:cs="Times New Roman"/>
          <w:b/>
          <w:bCs/>
          <w:sz w:val="24"/>
          <w:szCs w:val="24"/>
        </w:rPr>
        <w:t>Pembiayaan Bagi Hasil</w:t>
      </w:r>
    </w:p>
    <w:p w14:paraId="31FBEB69" w14:textId="77777777" w:rsidR="0023605F" w:rsidRDefault="003225C2" w:rsidP="00147D8D">
      <w:pPr>
        <w:pStyle w:val="DaftarParagraf"/>
        <w:spacing w:line="360" w:lineRule="auto"/>
        <w:ind w:firstLine="720"/>
        <w:jc w:val="both"/>
        <w:rPr>
          <w:rFonts w:ascii="Times New Roman" w:hAnsi="Times New Roman" w:cs="Times New Roman"/>
          <w:sz w:val="24"/>
          <w:szCs w:val="24"/>
        </w:rPr>
      </w:pPr>
      <w:r w:rsidRPr="003225C2">
        <w:rPr>
          <w:rFonts w:ascii="Times New Roman" w:hAnsi="Times New Roman" w:cs="Times New Roman"/>
          <w:sz w:val="24"/>
          <w:szCs w:val="24"/>
        </w:rPr>
        <w:lastRenderedPageBreak/>
        <w:t>Pembiayaan bagi hasil merupakan salah satu bentuk penyaluran dana utama dalam perbankan syariah yang menggunakan prinsip kemitraan antara bank dan nasabah. Akad yang termasuk dalam kategori pembiayaan bagi hasil adalah akad mudharabah dan musyarakah, di mana keuntungan dibagi sesuai kesepakatan dan kerugian ditanggung bersama sesuai porsi modal. Dalam penelitian ini, pembiayaan bagi hasil diukur menggunakan rasio antara total pembiayaan bagi hasil (mudharabah dan musyarakah) terhadap total pembiayaan yang disalurkan oleh bank, yang disebut sebagai PBH Ratio. Pengukuran ini dinilai lebih objektif karena memperhitungkan proporsi pembiayaan bagi hasil dibandingkan keseluruhan pembiayaan, sehingga memungkinkan perbandingan antar bank dengan ukuran berbeda.</w:t>
      </w:r>
      <w:r w:rsidR="005C5FB3">
        <w:rPr>
          <w:rFonts w:ascii="Times New Roman" w:hAnsi="Times New Roman" w:cs="Times New Roman"/>
          <w:sz w:val="24"/>
          <w:szCs w:val="24"/>
        </w:rPr>
        <w:t xml:space="preserve"> </w:t>
      </w:r>
      <w:r w:rsidR="005C5FB3" w:rsidRPr="005C5FB3">
        <w:rPr>
          <w:rFonts w:ascii="Times New Roman" w:hAnsi="Times New Roman" w:cs="Times New Roman"/>
          <w:sz w:val="24"/>
          <w:szCs w:val="24"/>
        </w:rPr>
        <w:t>Namun, mengingat tidak semua laporan keuangan bank menyajikan rincian nominal pembiayaan mudharabah dan musyarakah secara eksplisit, maka dalam penelitian ini digunakan rasio pembiayaan bagi hasil terhadap total pembiayaan</w:t>
      </w:r>
    </w:p>
    <w:p w14:paraId="742E4609" w14:textId="77777777" w:rsidR="00147D8D" w:rsidRDefault="0023605F" w:rsidP="00147D8D">
      <w:pPr>
        <w:pStyle w:val="DaftarParagraf"/>
        <w:spacing w:line="360" w:lineRule="auto"/>
        <w:ind w:firstLine="720"/>
        <w:jc w:val="both"/>
        <w:rPr>
          <w:rFonts w:ascii="Times New Roman" w:hAnsi="Times New Roman" w:cs="Times New Roman"/>
          <w:sz w:val="24"/>
          <w:szCs w:val="24"/>
        </w:rPr>
      </w:pPr>
      <w:r w:rsidRPr="0023605F">
        <w:rPr>
          <w:rFonts w:ascii="Times New Roman" w:hAnsi="Times New Roman" w:cs="Times New Roman"/>
          <w:sz w:val="24"/>
          <w:szCs w:val="24"/>
        </w:rPr>
        <w:t xml:space="preserve">Rasio pembiayaan bagi hasil terhadap total pembiayaan adalah rasio yang digunakan untuk mengukur seberapa besar proporsi pembiayaan yang menggunakan sistem bagi hasil (seperti mudharabah dan musyarakah) dibandingkan dengan total seluruh pembiayaan yang disalurkan oleh bank syariah. </w:t>
      </w:r>
      <w:r w:rsidR="005C5FB3" w:rsidRPr="005C5FB3">
        <w:rPr>
          <w:rFonts w:ascii="Times New Roman" w:hAnsi="Times New Roman" w:cs="Times New Roman"/>
          <w:sz w:val="24"/>
          <w:szCs w:val="24"/>
        </w:rPr>
        <w:t>yang tercantum secara langsung dalam ikhtisar keuangan publikasi tahunan masing-masing bank.</w:t>
      </w:r>
      <w:r w:rsidR="001F7F13">
        <w:rPr>
          <w:rStyle w:val="ReferensiCatatanKaki"/>
          <w:rFonts w:ascii="Times New Roman" w:hAnsi="Times New Roman" w:cs="Times New Roman"/>
          <w:sz w:val="24"/>
          <w:szCs w:val="24"/>
        </w:rPr>
        <w:footnoteReference w:id="68"/>
      </w:r>
      <w:r w:rsidR="003225C2" w:rsidRPr="003225C2">
        <w:rPr>
          <w:rFonts w:ascii="Times New Roman" w:hAnsi="Times New Roman" w:cs="Times New Roman"/>
          <w:sz w:val="24"/>
          <w:szCs w:val="24"/>
        </w:rPr>
        <w:t xml:space="preserve"> </w:t>
      </w:r>
      <w:r w:rsidR="003E5B5B" w:rsidRPr="003E5B5B">
        <w:rPr>
          <w:rFonts w:ascii="Times New Roman" w:hAnsi="Times New Roman" w:cs="Times New Roman"/>
          <w:sz w:val="24"/>
          <w:szCs w:val="24"/>
        </w:rPr>
        <w:t xml:space="preserve">Tujuan dari penghitungan rasio pembiayaan bagi hasil terhadap total pembiayaan adalah untuk mengetahui sejauh mana bank syariah menerapkan prinsip-prinsip syariah yang berbasis pada sistem bagi hasil, seperti akad mudharabah dan musyarakah, dalam kegiatan penyaluran dananya. Rasio ini memberikan gambaran proporsi pembiayaan yang berlandaskan kerja sama dan keadilan dibandingkan dengan keseluruhan pembiayaan yang disalurkan oleh bank. Semakin tinggi rasio ini, maka semakin besar pula komitmen bank terhadap prinsip syariah yang ideal. Sebaliknya, rasio yang rendah menunjukkan dominasi akad non-bagi hasil seperti murabahah yang lebih bersifat jual beli. Oleh karena itu, rasio </w:t>
      </w:r>
      <w:r w:rsidR="003E5B5B" w:rsidRPr="003E5B5B">
        <w:rPr>
          <w:rFonts w:ascii="Times New Roman" w:hAnsi="Times New Roman" w:cs="Times New Roman"/>
          <w:sz w:val="24"/>
          <w:szCs w:val="24"/>
        </w:rPr>
        <w:lastRenderedPageBreak/>
        <w:t xml:space="preserve">ini menjadi indikator penting dalam mengevaluasi arah dan strategi pembiayaan bank syariah. </w:t>
      </w:r>
    </w:p>
    <w:p w14:paraId="1C04AEEF" w14:textId="77777777" w:rsidR="00147D8D" w:rsidRPr="00147D8D" w:rsidRDefault="00147D8D" w:rsidP="00147D8D">
      <w:pPr>
        <w:pStyle w:val="DaftarParagraf"/>
        <w:spacing w:line="360" w:lineRule="auto"/>
        <w:ind w:firstLine="720"/>
        <w:jc w:val="both"/>
        <w:rPr>
          <w:rFonts w:ascii="Times New Roman" w:hAnsi="Times New Roman" w:cs="Times New Roman"/>
          <w:sz w:val="24"/>
          <w:szCs w:val="24"/>
        </w:rPr>
      </w:pPr>
    </w:p>
    <w:p w14:paraId="39FD8A1E" w14:textId="54DBDDAD" w:rsidR="009079FD" w:rsidRPr="00A75820" w:rsidRDefault="00A75820" w:rsidP="00A75820">
      <w:pPr>
        <w:pStyle w:val="Judul3"/>
        <w:spacing w:line="360" w:lineRule="auto"/>
        <w:jc w:val="both"/>
        <w:rPr>
          <w:rFonts w:ascii="Times New Roman" w:hAnsi="Times New Roman" w:cs="Times New Roman"/>
          <w:b/>
          <w:bCs/>
          <w:i/>
          <w:iCs/>
          <w:color w:val="auto"/>
        </w:rPr>
      </w:pPr>
      <w:bookmarkStart w:id="69" w:name="_Toc202655867"/>
      <w:bookmarkStart w:id="70" w:name="_Toc188530378"/>
      <w:r w:rsidRPr="00A75820">
        <w:rPr>
          <w:rFonts w:ascii="Times New Roman" w:hAnsi="Times New Roman" w:cs="Times New Roman"/>
          <w:b/>
          <w:bCs/>
          <w:color w:val="auto"/>
        </w:rPr>
        <w:t>2.1.5</w:t>
      </w:r>
      <w:r>
        <w:rPr>
          <w:rFonts w:ascii="Times New Roman" w:hAnsi="Times New Roman" w:cs="Times New Roman"/>
          <w:b/>
          <w:bCs/>
          <w:i/>
          <w:iCs/>
          <w:color w:val="auto"/>
        </w:rPr>
        <w:tab/>
      </w:r>
      <w:r w:rsidR="00EA0B2D" w:rsidRPr="00A75820">
        <w:rPr>
          <w:rFonts w:ascii="Times New Roman" w:hAnsi="Times New Roman" w:cs="Times New Roman"/>
          <w:b/>
          <w:bCs/>
          <w:i/>
          <w:iCs/>
          <w:color w:val="auto"/>
        </w:rPr>
        <w:t>Good Corporate Governance</w:t>
      </w:r>
      <w:bookmarkEnd w:id="69"/>
      <w:r w:rsidR="00531B5C" w:rsidRPr="00A75820">
        <w:rPr>
          <w:rFonts w:ascii="Times New Roman" w:hAnsi="Times New Roman" w:cs="Times New Roman"/>
          <w:b/>
          <w:bCs/>
          <w:i/>
          <w:iCs/>
          <w:color w:val="auto"/>
        </w:rPr>
        <w:t xml:space="preserve"> </w:t>
      </w:r>
      <w:bookmarkEnd w:id="70"/>
    </w:p>
    <w:p w14:paraId="73392541" w14:textId="309C93F5" w:rsidR="00BF1CAE" w:rsidRDefault="009079FD" w:rsidP="005838A5">
      <w:pPr>
        <w:pStyle w:val="DaftarParagraf"/>
        <w:numPr>
          <w:ilvl w:val="0"/>
          <w:numId w:val="24"/>
        </w:numPr>
        <w:spacing w:line="360" w:lineRule="auto"/>
        <w:jc w:val="both"/>
        <w:rPr>
          <w:rFonts w:ascii="Times New Roman" w:hAnsi="Times New Roman" w:cs="Times New Roman"/>
          <w:b/>
          <w:bCs/>
          <w:sz w:val="24"/>
          <w:szCs w:val="24"/>
        </w:rPr>
      </w:pPr>
      <w:r w:rsidRPr="003C33A5">
        <w:rPr>
          <w:rFonts w:ascii="Times New Roman" w:hAnsi="Times New Roman" w:cs="Times New Roman"/>
          <w:b/>
          <w:bCs/>
          <w:sz w:val="24"/>
          <w:szCs w:val="24"/>
        </w:rPr>
        <w:t xml:space="preserve">Pengertian </w:t>
      </w:r>
      <w:r w:rsidR="00EA0B2D" w:rsidRPr="003C33A5">
        <w:rPr>
          <w:rFonts w:ascii="Times New Roman" w:hAnsi="Times New Roman" w:cs="Times New Roman"/>
          <w:b/>
          <w:bCs/>
          <w:i/>
          <w:iCs/>
          <w:sz w:val="24"/>
          <w:szCs w:val="24"/>
        </w:rPr>
        <w:t>Good Corporate Governance</w:t>
      </w:r>
      <w:r w:rsidR="00531B5C" w:rsidRPr="003C33A5">
        <w:rPr>
          <w:rFonts w:ascii="Times New Roman" w:hAnsi="Times New Roman" w:cs="Times New Roman"/>
          <w:b/>
          <w:bCs/>
          <w:i/>
          <w:iCs/>
          <w:sz w:val="24"/>
          <w:szCs w:val="24"/>
        </w:rPr>
        <w:t xml:space="preserve"> </w:t>
      </w:r>
    </w:p>
    <w:p w14:paraId="6BCDA616" w14:textId="77777777" w:rsidR="00BF1CAE" w:rsidRDefault="00EA0B2D" w:rsidP="00147D8D">
      <w:pPr>
        <w:pStyle w:val="DaftarParagraf"/>
        <w:spacing w:line="360" w:lineRule="auto"/>
        <w:ind w:firstLine="360"/>
        <w:jc w:val="both"/>
        <w:rPr>
          <w:rFonts w:ascii="Times New Roman" w:hAnsi="Times New Roman" w:cs="Times New Roman"/>
          <w:b/>
          <w:bCs/>
          <w:sz w:val="24"/>
          <w:szCs w:val="24"/>
        </w:rPr>
      </w:pPr>
      <w:r w:rsidRPr="00BF1CAE">
        <w:rPr>
          <w:rFonts w:ascii="Times New Roman" w:hAnsi="Times New Roman" w:cs="Times New Roman"/>
          <w:i/>
          <w:iCs/>
          <w:sz w:val="24"/>
          <w:szCs w:val="24"/>
        </w:rPr>
        <w:t xml:space="preserve">Good </w:t>
      </w:r>
      <w:r w:rsidR="006B1581" w:rsidRPr="00BF1CAE">
        <w:rPr>
          <w:rFonts w:ascii="Times New Roman" w:hAnsi="Times New Roman" w:cs="Times New Roman"/>
          <w:i/>
          <w:iCs/>
          <w:sz w:val="24"/>
          <w:szCs w:val="24"/>
        </w:rPr>
        <w:t>corporate governance</w:t>
      </w:r>
      <w:r w:rsidR="006B1581" w:rsidRPr="00BF1CAE">
        <w:rPr>
          <w:rFonts w:ascii="Times New Roman" w:hAnsi="Times New Roman" w:cs="Times New Roman"/>
          <w:sz w:val="24"/>
          <w:szCs w:val="24"/>
        </w:rPr>
        <w:t xml:space="preserve"> </w:t>
      </w:r>
      <w:r w:rsidR="00EB6D8D" w:rsidRPr="00BF1CAE">
        <w:rPr>
          <w:rFonts w:ascii="Times New Roman" w:hAnsi="Times New Roman" w:cs="Times New Roman"/>
          <w:sz w:val="24"/>
          <w:szCs w:val="24"/>
        </w:rPr>
        <w:t>adalah suatu sistem dan struktur yang diterapkan oleh setiap organ perusahaan termasuk pemegang saham/pemilik modal, komisaris</w:t>
      </w:r>
      <w:r w:rsidR="006E6D18" w:rsidRPr="00BF1CAE">
        <w:rPr>
          <w:rFonts w:ascii="Times New Roman" w:hAnsi="Times New Roman" w:cs="Times New Roman"/>
          <w:sz w:val="24"/>
          <w:szCs w:val="24"/>
        </w:rPr>
        <w:t xml:space="preserve"> atau </w:t>
      </w:r>
      <w:r w:rsidR="00EB6D8D" w:rsidRPr="00BF1CAE">
        <w:rPr>
          <w:rFonts w:ascii="Times New Roman" w:hAnsi="Times New Roman" w:cs="Times New Roman"/>
          <w:sz w:val="24"/>
          <w:szCs w:val="24"/>
        </w:rPr>
        <w:t>dewan pengawas, dan direksi untuk meningkatkan efektivitas dan keberhasilan usaha perusahaan.</w:t>
      </w:r>
      <w:r w:rsidR="00E752A6" w:rsidRPr="0093470B">
        <w:rPr>
          <w:rStyle w:val="ReferensiCatatanKaki"/>
          <w:rFonts w:ascii="Times New Roman" w:hAnsi="Times New Roman" w:cs="Times New Roman"/>
          <w:sz w:val="24"/>
          <w:szCs w:val="24"/>
        </w:rPr>
        <w:footnoteReference w:id="69"/>
      </w:r>
      <w:r w:rsidR="00EB6D8D" w:rsidRPr="00BF1CAE">
        <w:rPr>
          <w:rFonts w:ascii="Times New Roman" w:hAnsi="Times New Roman" w:cs="Times New Roman"/>
          <w:sz w:val="24"/>
          <w:szCs w:val="24"/>
        </w:rPr>
        <w:t xml:space="preserve"> </w:t>
      </w:r>
      <w:r w:rsidRPr="00BF1CAE">
        <w:rPr>
          <w:rFonts w:ascii="Times New Roman" w:hAnsi="Times New Roman" w:cs="Times New Roman"/>
          <w:i/>
          <w:iCs/>
          <w:sz w:val="24"/>
          <w:szCs w:val="24"/>
        </w:rPr>
        <w:t xml:space="preserve">Good </w:t>
      </w:r>
      <w:r w:rsidR="00184205" w:rsidRPr="00BF1CAE">
        <w:rPr>
          <w:rFonts w:ascii="Times New Roman" w:hAnsi="Times New Roman" w:cs="Times New Roman"/>
          <w:i/>
          <w:iCs/>
          <w:sz w:val="24"/>
          <w:szCs w:val="24"/>
        </w:rPr>
        <w:t>corporate governance</w:t>
      </w:r>
      <w:r w:rsidR="00184205" w:rsidRPr="00BF1CAE">
        <w:rPr>
          <w:rFonts w:ascii="Times New Roman" w:hAnsi="Times New Roman" w:cs="Times New Roman"/>
          <w:sz w:val="24"/>
          <w:szCs w:val="24"/>
        </w:rPr>
        <w:t xml:space="preserve"> </w:t>
      </w:r>
      <w:r w:rsidR="00EB6D8D" w:rsidRPr="00BF1CAE">
        <w:rPr>
          <w:rFonts w:ascii="Times New Roman" w:hAnsi="Times New Roman" w:cs="Times New Roman"/>
          <w:sz w:val="24"/>
          <w:szCs w:val="24"/>
        </w:rPr>
        <w:t xml:space="preserve">bertujuan untuk memastikan akuntabilitas perusahaan dalam mencapai nilai bagi pemegang saham, baik dalam jangka panjang maupun jangka pendek, sambil tetap memperhatikan kepentingan </w:t>
      </w:r>
      <w:r w:rsidR="00B80561" w:rsidRPr="00BF1CAE">
        <w:rPr>
          <w:rFonts w:ascii="Times New Roman" w:hAnsi="Times New Roman" w:cs="Times New Roman"/>
          <w:i/>
          <w:iCs/>
          <w:sz w:val="24"/>
          <w:szCs w:val="24"/>
        </w:rPr>
        <w:t>s</w:t>
      </w:r>
      <w:r w:rsidR="001A211B" w:rsidRPr="00BF1CAE">
        <w:rPr>
          <w:rFonts w:ascii="Times New Roman" w:hAnsi="Times New Roman" w:cs="Times New Roman"/>
          <w:i/>
          <w:iCs/>
          <w:sz w:val="24"/>
          <w:szCs w:val="24"/>
        </w:rPr>
        <w:t>takeholder</w:t>
      </w:r>
      <w:r w:rsidR="00EB6D8D" w:rsidRPr="00BF1CAE">
        <w:rPr>
          <w:rFonts w:ascii="Times New Roman" w:hAnsi="Times New Roman" w:cs="Times New Roman"/>
          <w:sz w:val="24"/>
          <w:szCs w:val="24"/>
        </w:rPr>
        <w:t xml:space="preserve"> lainnya. Sistem ini berlandaskan pada peraturan perundang-undangan yang berlaku serta nilai-nilai etika, sehingga perusahaan dapat beroperasi secara transparan, adil, dan bertanggung jawab dalam semua aspek bisnisnya.</w:t>
      </w:r>
      <w:r w:rsidR="00E752A6" w:rsidRPr="0093470B">
        <w:rPr>
          <w:rStyle w:val="ReferensiCatatanKaki"/>
          <w:rFonts w:ascii="Times New Roman" w:hAnsi="Times New Roman" w:cs="Times New Roman"/>
          <w:sz w:val="24"/>
          <w:szCs w:val="24"/>
        </w:rPr>
        <w:footnoteReference w:id="70"/>
      </w:r>
    </w:p>
    <w:p w14:paraId="1EB8E7B3" w14:textId="77777777" w:rsidR="00BF1CAE" w:rsidRDefault="00EA0B2D" w:rsidP="00147D8D">
      <w:pPr>
        <w:pStyle w:val="DaftarParagraf"/>
        <w:spacing w:line="360" w:lineRule="auto"/>
        <w:ind w:firstLine="360"/>
        <w:jc w:val="both"/>
        <w:rPr>
          <w:rFonts w:ascii="Times New Roman" w:hAnsi="Times New Roman" w:cs="Times New Roman"/>
          <w:b/>
          <w:bCs/>
          <w:sz w:val="24"/>
          <w:szCs w:val="24"/>
        </w:rPr>
      </w:pPr>
      <w:r w:rsidRPr="00EA0B2D">
        <w:rPr>
          <w:rFonts w:ascii="Times New Roman" w:hAnsi="Times New Roman" w:cs="Times New Roman"/>
          <w:i/>
          <w:iCs/>
          <w:sz w:val="24"/>
          <w:szCs w:val="24"/>
        </w:rPr>
        <w:t xml:space="preserve">Good </w:t>
      </w:r>
      <w:r w:rsidR="00184205" w:rsidRPr="00EA0B2D">
        <w:rPr>
          <w:rFonts w:ascii="Times New Roman" w:hAnsi="Times New Roman" w:cs="Times New Roman"/>
          <w:i/>
          <w:iCs/>
          <w:sz w:val="24"/>
          <w:szCs w:val="24"/>
        </w:rPr>
        <w:t xml:space="preserve">corporate governance </w:t>
      </w:r>
      <w:r w:rsidR="004E6071" w:rsidRPr="0093470B">
        <w:rPr>
          <w:rFonts w:ascii="Times New Roman" w:hAnsi="Times New Roman" w:cs="Times New Roman"/>
          <w:sz w:val="24"/>
          <w:szCs w:val="24"/>
        </w:rPr>
        <w:t>berfungsi untuk mengatur pembagian tugas, hak</w:t>
      </w:r>
      <w:r w:rsidR="00247EDB">
        <w:rPr>
          <w:rFonts w:ascii="Times New Roman" w:hAnsi="Times New Roman" w:cs="Times New Roman"/>
          <w:sz w:val="24"/>
          <w:szCs w:val="24"/>
        </w:rPr>
        <w:t xml:space="preserve"> </w:t>
      </w:r>
      <w:r w:rsidR="004E6071" w:rsidRPr="0093470B">
        <w:rPr>
          <w:rFonts w:ascii="Times New Roman" w:hAnsi="Times New Roman" w:cs="Times New Roman"/>
          <w:sz w:val="24"/>
          <w:szCs w:val="24"/>
        </w:rPr>
        <w:t xml:space="preserve">dan kewajiban antara pihak-pihak yang terlibat langsung dalam keberlangsungan perusahaan, seperti pemegang saham, dewan pengurus, manajer, serta seluruh anggota </w:t>
      </w:r>
      <w:r w:rsidR="00B80561">
        <w:rPr>
          <w:rFonts w:ascii="Times New Roman" w:hAnsi="Times New Roman" w:cs="Times New Roman"/>
          <w:i/>
          <w:iCs/>
          <w:sz w:val="24"/>
          <w:szCs w:val="24"/>
        </w:rPr>
        <w:t>s</w:t>
      </w:r>
      <w:r w:rsidR="001A211B" w:rsidRPr="001A211B">
        <w:rPr>
          <w:rFonts w:ascii="Times New Roman" w:hAnsi="Times New Roman" w:cs="Times New Roman"/>
          <w:i/>
          <w:iCs/>
          <w:sz w:val="24"/>
          <w:szCs w:val="24"/>
        </w:rPr>
        <w:t>takeholder</w:t>
      </w:r>
      <w:r w:rsidR="004E6071" w:rsidRPr="0093470B">
        <w:rPr>
          <w:rFonts w:ascii="Times New Roman" w:hAnsi="Times New Roman" w:cs="Times New Roman"/>
          <w:sz w:val="24"/>
          <w:szCs w:val="24"/>
        </w:rPr>
        <w:t xml:space="preserve">s non-pemegang saham. Pentingnya penerapan sistem </w:t>
      </w:r>
      <w:r w:rsidR="004E6071" w:rsidRPr="00531B5C">
        <w:rPr>
          <w:rFonts w:ascii="Times New Roman" w:hAnsi="Times New Roman" w:cs="Times New Roman"/>
          <w:i/>
          <w:iCs/>
          <w:sz w:val="24"/>
          <w:szCs w:val="24"/>
        </w:rPr>
        <w:t>corporate governance</w:t>
      </w:r>
      <w:r w:rsidR="004E6071" w:rsidRPr="0093470B">
        <w:rPr>
          <w:rFonts w:ascii="Times New Roman" w:hAnsi="Times New Roman" w:cs="Times New Roman"/>
          <w:sz w:val="24"/>
          <w:szCs w:val="24"/>
        </w:rPr>
        <w:t xml:space="preserve"> yang efektif dalam perusahaan adalah untuk memberikan perlindungan yang maksimal kepada setiap pemegang saham dan pihak kreditur. Hal ini memastikan bahwa mereka dapat yakin akan mendapatkan kembali investasi mereka secara adil dan dengan nilai yang tinggi. Dengan demikian, sistem </w:t>
      </w:r>
      <w:r w:rsidR="004E6071" w:rsidRPr="00531B5C">
        <w:rPr>
          <w:rFonts w:ascii="Times New Roman" w:hAnsi="Times New Roman" w:cs="Times New Roman"/>
          <w:i/>
          <w:iCs/>
          <w:sz w:val="24"/>
          <w:szCs w:val="24"/>
        </w:rPr>
        <w:t>corporate governance</w:t>
      </w:r>
      <w:r w:rsidR="004E6071" w:rsidRPr="0093470B">
        <w:rPr>
          <w:rFonts w:ascii="Times New Roman" w:hAnsi="Times New Roman" w:cs="Times New Roman"/>
          <w:sz w:val="24"/>
          <w:szCs w:val="24"/>
        </w:rPr>
        <w:t xml:space="preserve"> yang baik akan mendukung terciptanya lingkungan perusahaan yang berkesinambungan </w:t>
      </w:r>
      <w:r w:rsidR="004E6071" w:rsidRPr="00531B5C">
        <w:rPr>
          <w:rFonts w:ascii="Times New Roman" w:hAnsi="Times New Roman" w:cs="Times New Roman"/>
          <w:i/>
          <w:iCs/>
          <w:sz w:val="24"/>
          <w:szCs w:val="24"/>
        </w:rPr>
        <w:t>(going concern)</w:t>
      </w:r>
      <w:r w:rsidR="004E6071" w:rsidRPr="0093470B">
        <w:rPr>
          <w:rFonts w:ascii="Times New Roman" w:hAnsi="Times New Roman" w:cs="Times New Roman"/>
          <w:sz w:val="24"/>
          <w:szCs w:val="24"/>
        </w:rPr>
        <w:t xml:space="preserve"> yang menjamin kelangsungan </w:t>
      </w:r>
      <w:r w:rsidR="004E6071" w:rsidRPr="0093470B">
        <w:rPr>
          <w:rFonts w:ascii="Times New Roman" w:hAnsi="Times New Roman" w:cs="Times New Roman"/>
          <w:sz w:val="24"/>
          <w:szCs w:val="24"/>
        </w:rPr>
        <w:lastRenderedPageBreak/>
        <w:t>hidup perusahaan dalam jangka panjang serta menjaga kepercayaan para pemangku kepentingan.</w:t>
      </w:r>
      <w:r w:rsidR="004C3139" w:rsidRPr="0093470B">
        <w:rPr>
          <w:rStyle w:val="ReferensiCatatanKaki"/>
          <w:rFonts w:ascii="Times New Roman" w:hAnsi="Times New Roman" w:cs="Times New Roman"/>
          <w:sz w:val="24"/>
          <w:szCs w:val="24"/>
        </w:rPr>
        <w:footnoteReference w:id="71"/>
      </w:r>
    </w:p>
    <w:p w14:paraId="1FA55EF0" w14:textId="37B2BB2D" w:rsidR="00192341" w:rsidRPr="00BF1CAE" w:rsidRDefault="00EA0B2D" w:rsidP="00147D8D">
      <w:pPr>
        <w:pStyle w:val="DaftarParagraf"/>
        <w:spacing w:line="360" w:lineRule="auto"/>
        <w:ind w:firstLine="360"/>
        <w:jc w:val="both"/>
        <w:rPr>
          <w:rFonts w:ascii="Times New Roman" w:hAnsi="Times New Roman" w:cs="Times New Roman"/>
          <w:b/>
          <w:bCs/>
          <w:sz w:val="24"/>
          <w:szCs w:val="24"/>
        </w:rPr>
      </w:pPr>
      <w:r w:rsidRPr="00EA0B2D">
        <w:rPr>
          <w:rFonts w:ascii="Times New Roman" w:hAnsi="Times New Roman" w:cs="Times New Roman"/>
          <w:i/>
          <w:iCs/>
          <w:sz w:val="24"/>
          <w:szCs w:val="24"/>
        </w:rPr>
        <w:t xml:space="preserve">Good </w:t>
      </w:r>
      <w:r w:rsidR="00184205" w:rsidRPr="00EA0B2D">
        <w:rPr>
          <w:rFonts w:ascii="Times New Roman" w:hAnsi="Times New Roman" w:cs="Times New Roman"/>
          <w:i/>
          <w:iCs/>
          <w:sz w:val="24"/>
          <w:szCs w:val="24"/>
        </w:rPr>
        <w:t xml:space="preserve">corporate governance </w:t>
      </w:r>
      <w:r w:rsidR="007A661A" w:rsidRPr="007A661A">
        <w:rPr>
          <w:rFonts w:ascii="Times New Roman" w:hAnsi="Times New Roman" w:cs="Times New Roman"/>
          <w:sz w:val="24"/>
          <w:szCs w:val="24"/>
        </w:rPr>
        <w:t xml:space="preserve">juga </w:t>
      </w:r>
      <w:r w:rsidR="00C8111F" w:rsidRPr="0093470B">
        <w:rPr>
          <w:rFonts w:ascii="Times New Roman" w:hAnsi="Times New Roman" w:cs="Times New Roman"/>
          <w:sz w:val="24"/>
          <w:szCs w:val="24"/>
        </w:rPr>
        <w:t>berfungsi sebagai pengendali biaya keagenan yaitu biaya yang timbul akibat perbedaan kepentingan antara pemegang saham</w:t>
      </w:r>
      <w:r w:rsidR="00184205">
        <w:rPr>
          <w:rFonts w:ascii="Times New Roman" w:hAnsi="Times New Roman" w:cs="Times New Roman"/>
          <w:sz w:val="24"/>
          <w:szCs w:val="24"/>
        </w:rPr>
        <w:t xml:space="preserve"> </w:t>
      </w:r>
      <w:r w:rsidR="00C8111F" w:rsidRPr="0093470B">
        <w:rPr>
          <w:rFonts w:ascii="Times New Roman" w:hAnsi="Times New Roman" w:cs="Times New Roman"/>
          <w:sz w:val="24"/>
          <w:szCs w:val="24"/>
        </w:rPr>
        <w:t xml:space="preserve">dan manajemen dalam perusahaan. Sistem </w:t>
      </w:r>
      <w:r w:rsidR="0010645D" w:rsidRPr="00EA0B2D">
        <w:rPr>
          <w:rFonts w:ascii="Times New Roman" w:hAnsi="Times New Roman" w:cs="Times New Roman"/>
          <w:i/>
          <w:iCs/>
          <w:sz w:val="24"/>
          <w:szCs w:val="24"/>
        </w:rPr>
        <w:t xml:space="preserve">good corporate governance </w:t>
      </w:r>
      <w:r w:rsidR="00C8111F" w:rsidRPr="0093470B">
        <w:rPr>
          <w:rFonts w:ascii="Times New Roman" w:hAnsi="Times New Roman" w:cs="Times New Roman"/>
          <w:sz w:val="24"/>
          <w:szCs w:val="24"/>
        </w:rPr>
        <w:t xml:space="preserve">dirancang untuk memberikan proteksi dan jaminan atas hak-hak </w:t>
      </w:r>
      <w:r w:rsidR="00531B5C">
        <w:rPr>
          <w:rFonts w:ascii="Times New Roman" w:hAnsi="Times New Roman" w:cs="Times New Roman"/>
          <w:i/>
          <w:iCs/>
          <w:sz w:val="24"/>
          <w:szCs w:val="24"/>
        </w:rPr>
        <w:t>s</w:t>
      </w:r>
      <w:r w:rsidR="001A211B" w:rsidRPr="001A211B">
        <w:rPr>
          <w:rFonts w:ascii="Times New Roman" w:hAnsi="Times New Roman" w:cs="Times New Roman"/>
          <w:i/>
          <w:iCs/>
          <w:sz w:val="24"/>
          <w:szCs w:val="24"/>
        </w:rPr>
        <w:t>takeholder</w:t>
      </w:r>
      <w:r w:rsidR="00C8111F" w:rsidRPr="0093470B">
        <w:rPr>
          <w:rFonts w:ascii="Times New Roman" w:hAnsi="Times New Roman" w:cs="Times New Roman"/>
          <w:sz w:val="24"/>
          <w:szCs w:val="24"/>
        </w:rPr>
        <w:t>s yang mencakup berbagai pihak terkait, seperti pemegang saham, pemberi pinjaman, karyawan, eksekutif perusahaan, pemerintah, pelanggan, dan pihak lainnya. Dengan adanya sistem ini, kepentingan seluruh pihak yang terlibat dalam perusahaan dapat dilindungi secara adil, mengurangi potensi konflik kepentingan, dan menciptakan lingkungan bisnis yang transparan, akuntabel, serta berkelanjutan.</w:t>
      </w:r>
    </w:p>
    <w:p w14:paraId="6F59C6C6" w14:textId="3E50BB93" w:rsidR="00BF1CAE" w:rsidRDefault="00E23942" w:rsidP="005838A5">
      <w:pPr>
        <w:pStyle w:val="DaftarParagraf"/>
        <w:numPr>
          <w:ilvl w:val="0"/>
          <w:numId w:val="24"/>
        </w:numPr>
        <w:spacing w:line="360" w:lineRule="auto"/>
        <w:jc w:val="both"/>
        <w:rPr>
          <w:rFonts w:ascii="Times New Roman" w:hAnsi="Times New Roman" w:cs="Times New Roman"/>
          <w:b/>
          <w:bCs/>
          <w:sz w:val="24"/>
          <w:szCs w:val="24"/>
        </w:rPr>
      </w:pPr>
      <w:r w:rsidRPr="0093470B">
        <w:rPr>
          <w:rFonts w:ascii="Times New Roman" w:hAnsi="Times New Roman" w:cs="Times New Roman"/>
          <w:b/>
          <w:bCs/>
          <w:sz w:val="24"/>
          <w:szCs w:val="24"/>
        </w:rPr>
        <w:t xml:space="preserve">Tujuan </w:t>
      </w:r>
      <w:r w:rsidR="004831AB" w:rsidRPr="0093470B">
        <w:rPr>
          <w:rFonts w:ascii="Times New Roman" w:hAnsi="Times New Roman" w:cs="Times New Roman"/>
          <w:b/>
          <w:bCs/>
          <w:sz w:val="24"/>
          <w:szCs w:val="24"/>
        </w:rPr>
        <w:t xml:space="preserve">dan Manfaat </w:t>
      </w:r>
      <w:r w:rsidR="00EA0B2D" w:rsidRPr="00EA0B2D">
        <w:rPr>
          <w:rFonts w:ascii="Times New Roman" w:hAnsi="Times New Roman" w:cs="Times New Roman"/>
          <w:b/>
          <w:bCs/>
          <w:i/>
          <w:iCs/>
          <w:sz w:val="24"/>
          <w:szCs w:val="24"/>
        </w:rPr>
        <w:t>Good Corporate Governance</w:t>
      </w:r>
      <w:r w:rsidR="00761D6F" w:rsidRPr="0093470B">
        <w:rPr>
          <w:rFonts w:ascii="Times New Roman" w:hAnsi="Times New Roman" w:cs="Times New Roman"/>
          <w:b/>
          <w:bCs/>
          <w:sz w:val="24"/>
          <w:szCs w:val="24"/>
        </w:rPr>
        <w:t xml:space="preserve"> </w:t>
      </w:r>
    </w:p>
    <w:p w14:paraId="0F0D0418" w14:textId="77777777" w:rsidR="00DB4D15" w:rsidRDefault="00D47FCE" w:rsidP="00147D8D">
      <w:pPr>
        <w:pStyle w:val="DaftarParagraf"/>
        <w:spacing w:line="360" w:lineRule="auto"/>
        <w:ind w:firstLine="360"/>
        <w:jc w:val="both"/>
        <w:rPr>
          <w:rFonts w:ascii="Times New Roman" w:hAnsi="Times New Roman" w:cs="Times New Roman"/>
          <w:sz w:val="24"/>
          <w:szCs w:val="24"/>
        </w:rPr>
      </w:pPr>
      <w:r w:rsidRPr="00BF1CAE">
        <w:rPr>
          <w:rFonts w:ascii="Times New Roman" w:hAnsi="Times New Roman" w:cs="Times New Roman"/>
          <w:sz w:val="24"/>
          <w:szCs w:val="24"/>
        </w:rPr>
        <w:t xml:space="preserve">Penerapan </w:t>
      </w:r>
      <w:r w:rsidR="0010645D" w:rsidRPr="00BF1CAE">
        <w:rPr>
          <w:rFonts w:ascii="Times New Roman" w:hAnsi="Times New Roman" w:cs="Times New Roman"/>
          <w:i/>
          <w:iCs/>
          <w:sz w:val="24"/>
          <w:szCs w:val="24"/>
        </w:rPr>
        <w:t xml:space="preserve">good corporate governance </w:t>
      </w:r>
      <w:r w:rsidRPr="00BF1CAE">
        <w:rPr>
          <w:rFonts w:ascii="Times New Roman" w:hAnsi="Times New Roman" w:cs="Times New Roman"/>
          <w:sz w:val="24"/>
          <w:szCs w:val="24"/>
        </w:rPr>
        <w:t xml:space="preserve">bertujuan untuk melindungi kepentingan para pemegang saham serta pihak-pihak terkait dalam pengelolaan perusahaan. Hal ini dilakukan agar perusahaan dapat menjalankan operasinya secara efektif dan efisien, sehingga mampu meningkatkan nilai saham serta memperkuat kepercayaan publik terhadap perusahaan. </w:t>
      </w:r>
      <w:r w:rsidR="00EA0B2D" w:rsidRPr="00BF1CAE">
        <w:rPr>
          <w:rFonts w:ascii="Times New Roman" w:hAnsi="Times New Roman" w:cs="Times New Roman"/>
          <w:i/>
          <w:iCs/>
          <w:sz w:val="24"/>
          <w:szCs w:val="24"/>
        </w:rPr>
        <w:t xml:space="preserve">Good </w:t>
      </w:r>
      <w:r w:rsidR="00184205" w:rsidRPr="00BF1CAE">
        <w:rPr>
          <w:rFonts w:ascii="Times New Roman" w:hAnsi="Times New Roman" w:cs="Times New Roman"/>
          <w:i/>
          <w:iCs/>
          <w:sz w:val="24"/>
          <w:szCs w:val="24"/>
        </w:rPr>
        <w:t xml:space="preserve">corporate governance </w:t>
      </w:r>
      <w:r w:rsidR="00184205" w:rsidRPr="00BF1CAE">
        <w:rPr>
          <w:rFonts w:ascii="Times New Roman" w:hAnsi="Times New Roman" w:cs="Times New Roman"/>
          <w:sz w:val="24"/>
          <w:szCs w:val="24"/>
        </w:rPr>
        <w:t>m</w:t>
      </w:r>
      <w:r w:rsidR="001D5706" w:rsidRPr="00BF1CAE">
        <w:rPr>
          <w:rFonts w:ascii="Times New Roman" w:hAnsi="Times New Roman" w:cs="Times New Roman"/>
          <w:sz w:val="24"/>
          <w:szCs w:val="24"/>
        </w:rPr>
        <w:t>emiliki lima tujuan utama yang berfungsi untuk memastikan keberlangsungan dan kinerja perusahaan</w:t>
      </w:r>
      <w:r w:rsidR="007A661A" w:rsidRPr="00BF1CAE">
        <w:rPr>
          <w:rFonts w:ascii="Times New Roman" w:hAnsi="Times New Roman" w:cs="Times New Roman"/>
          <w:sz w:val="24"/>
          <w:szCs w:val="24"/>
        </w:rPr>
        <w:t xml:space="preserve"> adalah </w:t>
      </w:r>
      <w:r w:rsidR="001D5706" w:rsidRPr="00BF1CAE">
        <w:rPr>
          <w:rFonts w:ascii="Times New Roman" w:hAnsi="Times New Roman" w:cs="Times New Roman"/>
          <w:sz w:val="24"/>
          <w:szCs w:val="24"/>
        </w:rPr>
        <w:t>sebagai berikut:</w:t>
      </w:r>
    </w:p>
    <w:p w14:paraId="2CF92FFB" w14:textId="77777777" w:rsidR="00DB4D15" w:rsidRPr="00DB4D15" w:rsidRDefault="001D5706" w:rsidP="00147D8D">
      <w:pPr>
        <w:pStyle w:val="DaftarParagraf"/>
        <w:numPr>
          <w:ilvl w:val="0"/>
          <w:numId w:val="1"/>
        </w:numPr>
        <w:tabs>
          <w:tab w:val="clear" w:pos="720"/>
          <w:tab w:val="num" w:pos="1440"/>
        </w:tabs>
        <w:spacing w:line="360" w:lineRule="auto"/>
        <w:ind w:left="1080"/>
        <w:jc w:val="both"/>
        <w:rPr>
          <w:rFonts w:ascii="Times New Roman" w:hAnsi="Times New Roman" w:cs="Times New Roman"/>
          <w:b/>
          <w:bCs/>
          <w:sz w:val="24"/>
          <w:szCs w:val="24"/>
        </w:rPr>
      </w:pPr>
      <w:r w:rsidRPr="00DB4D15">
        <w:rPr>
          <w:rFonts w:ascii="Times New Roman" w:hAnsi="Times New Roman" w:cs="Times New Roman"/>
          <w:sz w:val="24"/>
          <w:szCs w:val="24"/>
        </w:rPr>
        <w:t>Melindungi hak dan kepentingan para pemegang saham, sehingga mereka merasa aman dalam berinvestasi dan dapat memperoleh manfaat dari investasinya secara adil.</w:t>
      </w:r>
    </w:p>
    <w:p w14:paraId="7FAB23F6" w14:textId="77777777" w:rsidR="00DB4D15" w:rsidRPr="00DB4D15" w:rsidRDefault="001D5706" w:rsidP="00147D8D">
      <w:pPr>
        <w:pStyle w:val="DaftarParagraf"/>
        <w:numPr>
          <w:ilvl w:val="0"/>
          <w:numId w:val="1"/>
        </w:numPr>
        <w:tabs>
          <w:tab w:val="clear" w:pos="720"/>
          <w:tab w:val="num" w:pos="1440"/>
        </w:tabs>
        <w:spacing w:line="360" w:lineRule="auto"/>
        <w:ind w:left="1080"/>
        <w:jc w:val="both"/>
        <w:rPr>
          <w:rFonts w:ascii="Times New Roman" w:hAnsi="Times New Roman" w:cs="Times New Roman"/>
          <w:b/>
          <w:bCs/>
          <w:sz w:val="24"/>
          <w:szCs w:val="24"/>
        </w:rPr>
      </w:pPr>
      <w:r w:rsidRPr="00DB4D15">
        <w:rPr>
          <w:rFonts w:ascii="Times New Roman" w:hAnsi="Times New Roman" w:cs="Times New Roman"/>
          <w:sz w:val="24"/>
          <w:szCs w:val="24"/>
        </w:rPr>
        <w:t xml:space="preserve">Melindungi hak dan kepentingan para anggota </w:t>
      </w:r>
      <w:r w:rsidR="00531B5C" w:rsidRPr="00DB4D15">
        <w:rPr>
          <w:rFonts w:ascii="Times New Roman" w:hAnsi="Times New Roman" w:cs="Times New Roman"/>
          <w:i/>
          <w:iCs/>
          <w:sz w:val="24"/>
          <w:szCs w:val="24"/>
        </w:rPr>
        <w:t>s</w:t>
      </w:r>
      <w:r w:rsidR="001A211B" w:rsidRPr="00DB4D15">
        <w:rPr>
          <w:rFonts w:ascii="Times New Roman" w:hAnsi="Times New Roman" w:cs="Times New Roman"/>
          <w:i/>
          <w:iCs/>
          <w:sz w:val="24"/>
          <w:szCs w:val="24"/>
        </w:rPr>
        <w:t>takeholder</w:t>
      </w:r>
      <w:r w:rsidRPr="00DB4D15">
        <w:rPr>
          <w:rFonts w:ascii="Times New Roman" w:hAnsi="Times New Roman" w:cs="Times New Roman"/>
          <w:sz w:val="24"/>
          <w:szCs w:val="24"/>
        </w:rPr>
        <w:t>s non-pemegang saham, seperti karyawan, pelanggan, pemasok, dan masyarakat, dengan memastikan kepentingan mereka juga diperhatikan dalam proses pengambilan keputusan perusahaan.</w:t>
      </w:r>
    </w:p>
    <w:p w14:paraId="5BF1872F" w14:textId="77777777" w:rsidR="00DB4D15" w:rsidRPr="00DB4D15" w:rsidRDefault="001D5706" w:rsidP="00147D8D">
      <w:pPr>
        <w:pStyle w:val="DaftarParagraf"/>
        <w:numPr>
          <w:ilvl w:val="0"/>
          <w:numId w:val="1"/>
        </w:numPr>
        <w:tabs>
          <w:tab w:val="clear" w:pos="720"/>
          <w:tab w:val="num" w:pos="1440"/>
        </w:tabs>
        <w:spacing w:line="360" w:lineRule="auto"/>
        <w:ind w:left="1080"/>
        <w:jc w:val="both"/>
        <w:rPr>
          <w:rFonts w:ascii="Times New Roman" w:hAnsi="Times New Roman" w:cs="Times New Roman"/>
          <w:b/>
          <w:bCs/>
          <w:sz w:val="24"/>
          <w:szCs w:val="24"/>
        </w:rPr>
      </w:pPr>
      <w:r w:rsidRPr="00DB4D15">
        <w:rPr>
          <w:rFonts w:ascii="Times New Roman" w:hAnsi="Times New Roman" w:cs="Times New Roman"/>
          <w:sz w:val="24"/>
          <w:szCs w:val="24"/>
        </w:rPr>
        <w:t xml:space="preserve">Meningkatkan nilai perusahaan dan para pemegang saham, dengan mendorong pertumbuhan perusahaan yang berkelanjutan dan </w:t>
      </w:r>
      <w:r w:rsidRPr="00DB4D15">
        <w:rPr>
          <w:rFonts w:ascii="Times New Roman" w:hAnsi="Times New Roman" w:cs="Times New Roman"/>
          <w:sz w:val="24"/>
          <w:szCs w:val="24"/>
        </w:rPr>
        <w:lastRenderedPageBreak/>
        <w:t>mengoptimalkan keuntungan yang dapat dinikmati oleh pemegang saham.</w:t>
      </w:r>
    </w:p>
    <w:p w14:paraId="0A495A22" w14:textId="77777777" w:rsidR="00DB4D15" w:rsidRPr="00DB4D15" w:rsidRDefault="001D5706" w:rsidP="00147D8D">
      <w:pPr>
        <w:pStyle w:val="DaftarParagraf"/>
        <w:numPr>
          <w:ilvl w:val="0"/>
          <w:numId w:val="1"/>
        </w:numPr>
        <w:tabs>
          <w:tab w:val="clear" w:pos="720"/>
          <w:tab w:val="num" w:pos="1440"/>
        </w:tabs>
        <w:spacing w:line="360" w:lineRule="auto"/>
        <w:ind w:left="1080"/>
        <w:jc w:val="both"/>
        <w:rPr>
          <w:rFonts w:ascii="Times New Roman" w:hAnsi="Times New Roman" w:cs="Times New Roman"/>
          <w:b/>
          <w:bCs/>
          <w:sz w:val="24"/>
          <w:szCs w:val="24"/>
        </w:rPr>
      </w:pPr>
      <w:r w:rsidRPr="00DB4D15">
        <w:rPr>
          <w:rFonts w:ascii="Times New Roman" w:hAnsi="Times New Roman" w:cs="Times New Roman"/>
          <w:sz w:val="24"/>
          <w:szCs w:val="24"/>
        </w:rPr>
        <w:t>Meningkatkan efisiensi dan efektivitas kerja dewan pengurus dan</w:t>
      </w:r>
      <w:r w:rsidR="00E50550" w:rsidRPr="00DB4D15">
        <w:rPr>
          <w:rFonts w:ascii="Times New Roman" w:hAnsi="Times New Roman" w:cs="Times New Roman"/>
          <w:sz w:val="24"/>
          <w:szCs w:val="24"/>
        </w:rPr>
        <w:t xml:space="preserve"> atau</w:t>
      </w:r>
      <w:r w:rsidRPr="00DB4D15">
        <w:rPr>
          <w:rFonts w:ascii="Times New Roman" w:hAnsi="Times New Roman" w:cs="Times New Roman"/>
          <w:sz w:val="24"/>
          <w:szCs w:val="24"/>
        </w:rPr>
        <w:t xml:space="preserve"> manajemen perusahaan, agar dapat menjalankan peran mereka secara profesional, akuntabel, dan sesuai dengan prinsip-prinsip tata kelola yang baik.</w:t>
      </w:r>
    </w:p>
    <w:p w14:paraId="2795578C" w14:textId="2F23C500" w:rsidR="00F52425" w:rsidRPr="00DB4D15" w:rsidRDefault="001D5706" w:rsidP="00147D8D">
      <w:pPr>
        <w:pStyle w:val="DaftarParagraf"/>
        <w:numPr>
          <w:ilvl w:val="0"/>
          <w:numId w:val="1"/>
        </w:numPr>
        <w:tabs>
          <w:tab w:val="clear" w:pos="720"/>
          <w:tab w:val="num" w:pos="1440"/>
        </w:tabs>
        <w:spacing w:line="360" w:lineRule="auto"/>
        <w:ind w:left="1080"/>
        <w:jc w:val="both"/>
        <w:rPr>
          <w:rFonts w:ascii="Times New Roman" w:hAnsi="Times New Roman" w:cs="Times New Roman"/>
          <w:b/>
          <w:bCs/>
          <w:sz w:val="24"/>
          <w:szCs w:val="24"/>
        </w:rPr>
      </w:pPr>
      <w:r w:rsidRPr="00DB4D15">
        <w:rPr>
          <w:rFonts w:ascii="Times New Roman" w:hAnsi="Times New Roman" w:cs="Times New Roman"/>
          <w:sz w:val="24"/>
          <w:szCs w:val="24"/>
        </w:rPr>
        <w:t xml:space="preserve">Meningkatkan mutu hubungan antara </w:t>
      </w:r>
      <w:r w:rsidR="00E50550" w:rsidRPr="00DB4D15">
        <w:rPr>
          <w:rFonts w:ascii="Times New Roman" w:hAnsi="Times New Roman" w:cs="Times New Roman"/>
          <w:i/>
          <w:iCs/>
          <w:sz w:val="24"/>
          <w:szCs w:val="24"/>
        </w:rPr>
        <w:t>board of directors</w:t>
      </w:r>
      <w:r w:rsidR="00E50550" w:rsidRPr="00DB4D15">
        <w:rPr>
          <w:rFonts w:ascii="Times New Roman" w:hAnsi="Times New Roman" w:cs="Times New Roman"/>
          <w:sz w:val="24"/>
          <w:szCs w:val="24"/>
        </w:rPr>
        <w:t xml:space="preserve"> </w:t>
      </w:r>
      <w:r w:rsidRPr="00DB4D15">
        <w:rPr>
          <w:rFonts w:ascii="Times New Roman" w:hAnsi="Times New Roman" w:cs="Times New Roman"/>
          <w:sz w:val="24"/>
          <w:szCs w:val="24"/>
        </w:rPr>
        <w:t>dengan manajemen senior perusahaan, untuk memastikan komunikasi dan kolaborasi yang lancar dalam pengambilan keputusan strategis yang mempengaruhi arah dan kinerja perusahaan.</w:t>
      </w:r>
      <w:r w:rsidR="00D47FCE">
        <w:rPr>
          <w:rStyle w:val="ReferensiCatatanKaki"/>
          <w:rFonts w:ascii="Times New Roman" w:hAnsi="Times New Roman" w:cs="Times New Roman"/>
          <w:sz w:val="24"/>
          <w:szCs w:val="24"/>
        </w:rPr>
        <w:footnoteReference w:id="72"/>
      </w:r>
    </w:p>
    <w:p w14:paraId="48A0955D" w14:textId="6C888781" w:rsidR="004831AB" w:rsidRPr="0093470B" w:rsidRDefault="00A836BB" w:rsidP="00147D8D">
      <w:pPr>
        <w:pStyle w:val="DaftarParagraf"/>
        <w:spacing w:line="360" w:lineRule="auto"/>
        <w:ind w:firstLine="360"/>
        <w:jc w:val="both"/>
        <w:rPr>
          <w:rFonts w:ascii="Times New Roman" w:hAnsi="Times New Roman" w:cs="Times New Roman"/>
          <w:sz w:val="24"/>
          <w:szCs w:val="24"/>
        </w:rPr>
      </w:pPr>
      <w:r w:rsidRPr="00A836BB">
        <w:rPr>
          <w:rFonts w:ascii="Times New Roman" w:hAnsi="Times New Roman" w:cs="Times New Roman"/>
          <w:sz w:val="24"/>
          <w:szCs w:val="24"/>
        </w:rPr>
        <w:t xml:space="preserve">Penerapan </w:t>
      </w:r>
      <w:r w:rsidRPr="00A836BB">
        <w:rPr>
          <w:rFonts w:ascii="Times New Roman" w:hAnsi="Times New Roman" w:cs="Times New Roman"/>
          <w:i/>
          <w:iCs/>
          <w:sz w:val="24"/>
          <w:szCs w:val="24"/>
        </w:rPr>
        <w:t>good corporate governance</w:t>
      </w:r>
      <w:r w:rsidR="0087112E">
        <w:rPr>
          <w:rFonts w:ascii="Times New Roman" w:hAnsi="Times New Roman" w:cs="Times New Roman"/>
          <w:sz w:val="24"/>
          <w:szCs w:val="24"/>
        </w:rPr>
        <w:t xml:space="preserve"> </w:t>
      </w:r>
      <w:r w:rsidRPr="00A836BB">
        <w:rPr>
          <w:rFonts w:ascii="Times New Roman" w:hAnsi="Times New Roman" w:cs="Times New Roman"/>
          <w:sz w:val="24"/>
          <w:szCs w:val="24"/>
        </w:rPr>
        <w:t xml:space="preserve">tidak semata-mata ditujukan untuk melindungi kepentingan para investor, tetapi juga memberikan berbagai manfaat strategis bagi perusahaan serta para pemangku kepentingan lainnya, baik yang memiliki hubungan langsung maupun tidak langsung dengan perusahaan. Beberapa manfaat utama dari implementasi prinsip-prinsip </w:t>
      </w:r>
      <w:r w:rsidR="0087112E" w:rsidRPr="00A836BB">
        <w:rPr>
          <w:rFonts w:ascii="Times New Roman" w:hAnsi="Times New Roman" w:cs="Times New Roman"/>
          <w:i/>
          <w:iCs/>
          <w:sz w:val="24"/>
          <w:szCs w:val="24"/>
        </w:rPr>
        <w:t>good corporate governance</w:t>
      </w:r>
      <w:r w:rsidRPr="00A836BB">
        <w:rPr>
          <w:rFonts w:ascii="Times New Roman" w:hAnsi="Times New Roman" w:cs="Times New Roman"/>
          <w:sz w:val="24"/>
          <w:szCs w:val="24"/>
        </w:rPr>
        <w:t xml:space="preserve"> antara lain sebagai berikut:</w:t>
      </w:r>
    </w:p>
    <w:p w14:paraId="7C4B8765" w14:textId="77777777" w:rsidR="00255328" w:rsidRDefault="00255328" w:rsidP="00147D8D">
      <w:pPr>
        <w:pStyle w:val="DaftarParagraf"/>
        <w:numPr>
          <w:ilvl w:val="0"/>
          <w:numId w:val="2"/>
        </w:numPr>
        <w:spacing w:line="360" w:lineRule="auto"/>
        <w:ind w:left="1080"/>
        <w:jc w:val="both"/>
        <w:rPr>
          <w:rFonts w:ascii="Times New Roman" w:hAnsi="Times New Roman" w:cs="Times New Roman"/>
          <w:sz w:val="24"/>
          <w:szCs w:val="24"/>
        </w:rPr>
      </w:pPr>
      <w:r w:rsidRPr="00255328">
        <w:rPr>
          <w:rFonts w:ascii="Times New Roman" w:hAnsi="Times New Roman" w:cs="Times New Roman"/>
          <w:sz w:val="24"/>
          <w:szCs w:val="24"/>
        </w:rPr>
        <w:t xml:space="preserve">Penerapan </w:t>
      </w:r>
      <w:r w:rsidRPr="00255328">
        <w:rPr>
          <w:rFonts w:ascii="Times New Roman" w:hAnsi="Times New Roman" w:cs="Times New Roman"/>
          <w:i/>
          <w:iCs/>
          <w:sz w:val="24"/>
          <w:szCs w:val="24"/>
        </w:rPr>
        <w:t>good corporate governance</w:t>
      </w:r>
      <w:r w:rsidRPr="00255328">
        <w:rPr>
          <w:rFonts w:ascii="Times New Roman" w:hAnsi="Times New Roman" w:cs="Times New Roman"/>
          <w:sz w:val="24"/>
          <w:szCs w:val="24"/>
        </w:rPr>
        <w:t xml:space="preserve"> mendukung pengambilan keputusan yang lebih optimal, meningkatkan efisiensi, dan membentuk budaya kerja yang sehat.</w:t>
      </w:r>
    </w:p>
    <w:p w14:paraId="10629967" w14:textId="36F8E134" w:rsidR="00DB4D15" w:rsidRPr="003F06C5" w:rsidRDefault="003F06C5" w:rsidP="00147D8D">
      <w:pPr>
        <w:pStyle w:val="DaftarParagraf"/>
        <w:numPr>
          <w:ilvl w:val="0"/>
          <w:numId w:val="2"/>
        </w:numPr>
        <w:spacing w:line="360" w:lineRule="auto"/>
        <w:ind w:left="1080"/>
        <w:jc w:val="both"/>
        <w:rPr>
          <w:rFonts w:ascii="Times New Roman" w:hAnsi="Times New Roman" w:cs="Times New Roman"/>
          <w:sz w:val="24"/>
          <w:szCs w:val="24"/>
        </w:rPr>
      </w:pPr>
      <w:r w:rsidRPr="003F06C5">
        <w:rPr>
          <w:rFonts w:ascii="Times New Roman" w:hAnsi="Times New Roman" w:cs="Times New Roman"/>
          <w:i/>
          <w:iCs/>
          <w:sz w:val="24"/>
          <w:szCs w:val="24"/>
        </w:rPr>
        <w:t xml:space="preserve">Good corporate governance </w:t>
      </w:r>
      <w:r w:rsidRPr="003F06C5">
        <w:rPr>
          <w:rFonts w:ascii="Times New Roman" w:hAnsi="Times New Roman" w:cs="Times New Roman"/>
          <w:sz w:val="24"/>
          <w:szCs w:val="24"/>
        </w:rPr>
        <w:t>membantu meminimalkan penyalahgunaan wewenang oleh direksi dalam pengelolaan perusahaan</w:t>
      </w:r>
      <w:r w:rsidR="006C758B" w:rsidRPr="003F06C5">
        <w:rPr>
          <w:rFonts w:ascii="Times New Roman" w:hAnsi="Times New Roman" w:cs="Times New Roman"/>
          <w:sz w:val="24"/>
          <w:szCs w:val="24"/>
        </w:rPr>
        <w:t>.</w:t>
      </w:r>
    </w:p>
    <w:p w14:paraId="24213C3C" w14:textId="540E4468" w:rsidR="00DB4D15" w:rsidRDefault="00D65E8E" w:rsidP="00147D8D">
      <w:pPr>
        <w:pStyle w:val="DaftarParagraf"/>
        <w:numPr>
          <w:ilvl w:val="0"/>
          <w:numId w:val="2"/>
        </w:numPr>
        <w:spacing w:line="360" w:lineRule="auto"/>
        <w:ind w:left="1080"/>
        <w:jc w:val="both"/>
        <w:rPr>
          <w:rFonts w:ascii="Times New Roman" w:hAnsi="Times New Roman" w:cs="Times New Roman"/>
          <w:sz w:val="24"/>
          <w:szCs w:val="24"/>
        </w:rPr>
      </w:pPr>
      <w:r w:rsidRPr="00D65E8E">
        <w:rPr>
          <w:rFonts w:ascii="Times New Roman" w:hAnsi="Times New Roman" w:cs="Times New Roman"/>
          <w:i/>
          <w:iCs/>
          <w:sz w:val="24"/>
          <w:szCs w:val="24"/>
        </w:rPr>
        <w:t>Good corporate governance</w:t>
      </w:r>
      <w:r w:rsidRPr="00D65E8E">
        <w:rPr>
          <w:rFonts w:ascii="Times New Roman" w:hAnsi="Times New Roman" w:cs="Times New Roman"/>
          <w:sz w:val="24"/>
          <w:szCs w:val="24"/>
        </w:rPr>
        <w:t xml:space="preserve"> meningkatkan nilai perusahaan dan memperkuat kepercayaan investor terhadap manajemen perusahaan</w:t>
      </w:r>
      <w:r w:rsidR="00A053D4" w:rsidRPr="00DB4D15">
        <w:rPr>
          <w:rFonts w:ascii="Times New Roman" w:hAnsi="Times New Roman" w:cs="Times New Roman"/>
          <w:sz w:val="24"/>
          <w:szCs w:val="24"/>
        </w:rPr>
        <w:t>.</w:t>
      </w:r>
    </w:p>
    <w:p w14:paraId="09582EC1" w14:textId="77777777" w:rsidR="0068402D" w:rsidRDefault="0068402D" w:rsidP="00147D8D">
      <w:pPr>
        <w:pStyle w:val="DaftarParagraf"/>
        <w:numPr>
          <w:ilvl w:val="0"/>
          <w:numId w:val="2"/>
        </w:numPr>
        <w:spacing w:line="360" w:lineRule="auto"/>
        <w:ind w:left="1080"/>
        <w:jc w:val="both"/>
        <w:rPr>
          <w:rFonts w:ascii="Times New Roman" w:hAnsi="Times New Roman" w:cs="Times New Roman"/>
          <w:sz w:val="24"/>
          <w:szCs w:val="24"/>
        </w:rPr>
      </w:pPr>
      <w:r w:rsidRPr="0068402D">
        <w:rPr>
          <w:rFonts w:ascii="Times New Roman" w:hAnsi="Times New Roman" w:cs="Times New Roman"/>
          <w:sz w:val="24"/>
          <w:szCs w:val="24"/>
        </w:rPr>
        <w:t>Bagi pemegang saham, peningkatan kinerja perusahaan akan berdampak pada naiknya nilai saham dan dividen yang diterima.</w:t>
      </w:r>
    </w:p>
    <w:p w14:paraId="08F9B1D8" w14:textId="77777777" w:rsidR="0068402D" w:rsidRDefault="0068402D" w:rsidP="00147D8D">
      <w:pPr>
        <w:pStyle w:val="DaftarParagraf"/>
        <w:numPr>
          <w:ilvl w:val="0"/>
          <w:numId w:val="2"/>
        </w:numPr>
        <w:spacing w:line="360" w:lineRule="auto"/>
        <w:ind w:left="1080"/>
        <w:jc w:val="both"/>
        <w:rPr>
          <w:rFonts w:ascii="Times New Roman" w:hAnsi="Times New Roman" w:cs="Times New Roman"/>
          <w:sz w:val="24"/>
          <w:szCs w:val="24"/>
        </w:rPr>
      </w:pPr>
      <w:r w:rsidRPr="0068402D">
        <w:rPr>
          <w:rFonts w:ascii="Times New Roman" w:hAnsi="Times New Roman" w:cs="Times New Roman"/>
          <w:sz w:val="24"/>
          <w:szCs w:val="24"/>
        </w:rPr>
        <w:t xml:space="preserve">Dalam praktik </w:t>
      </w:r>
      <w:r w:rsidRPr="0068402D">
        <w:rPr>
          <w:rFonts w:ascii="Times New Roman" w:hAnsi="Times New Roman" w:cs="Times New Roman"/>
          <w:i/>
          <w:iCs/>
          <w:sz w:val="24"/>
          <w:szCs w:val="24"/>
        </w:rPr>
        <w:t>good corporate governance</w:t>
      </w:r>
      <w:r w:rsidRPr="0068402D">
        <w:rPr>
          <w:rFonts w:ascii="Times New Roman" w:hAnsi="Times New Roman" w:cs="Times New Roman"/>
          <w:sz w:val="24"/>
          <w:szCs w:val="24"/>
        </w:rPr>
        <w:t>, karyawan diposisikan sebagai stakeholder penting, sehingga pengelolaan yang baik akan meningkatkan motivasi dan kepuasan kerja mereka.</w:t>
      </w:r>
    </w:p>
    <w:p w14:paraId="7A86FBB1" w14:textId="30B0C81C" w:rsidR="00DB4D15" w:rsidRDefault="002E3A88" w:rsidP="00147D8D">
      <w:pPr>
        <w:pStyle w:val="DaftarParagraf"/>
        <w:numPr>
          <w:ilvl w:val="0"/>
          <w:numId w:val="2"/>
        </w:numPr>
        <w:spacing w:line="360" w:lineRule="auto"/>
        <w:ind w:left="1080"/>
        <w:jc w:val="both"/>
        <w:rPr>
          <w:rFonts w:ascii="Times New Roman" w:hAnsi="Times New Roman" w:cs="Times New Roman"/>
          <w:sz w:val="24"/>
          <w:szCs w:val="24"/>
        </w:rPr>
      </w:pPr>
      <w:r w:rsidRPr="00DB4D15">
        <w:rPr>
          <w:rFonts w:ascii="Times New Roman" w:hAnsi="Times New Roman" w:cs="Times New Roman"/>
          <w:sz w:val="24"/>
          <w:szCs w:val="24"/>
        </w:rPr>
        <w:t xml:space="preserve">Penerapan </w:t>
      </w:r>
      <w:r w:rsidR="0010645D" w:rsidRPr="00DB4D15">
        <w:rPr>
          <w:rFonts w:ascii="Times New Roman" w:hAnsi="Times New Roman" w:cs="Times New Roman"/>
          <w:i/>
          <w:iCs/>
          <w:sz w:val="24"/>
          <w:szCs w:val="24"/>
        </w:rPr>
        <w:t>good corporate governance</w:t>
      </w:r>
      <w:r w:rsidR="0010645D" w:rsidRPr="00DB4D15">
        <w:rPr>
          <w:rFonts w:ascii="Times New Roman" w:hAnsi="Times New Roman" w:cs="Times New Roman"/>
          <w:sz w:val="24"/>
          <w:szCs w:val="24"/>
        </w:rPr>
        <w:t xml:space="preserve"> </w:t>
      </w:r>
      <w:r w:rsidRPr="00DB4D15">
        <w:rPr>
          <w:rFonts w:ascii="Times New Roman" w:hAnsi="Times New Roman" w:cs="Times New Roman"/>
          <w:sz w:val="24"/>
          <w:szCs w:val="24"/>
        </w:rPr>
        <w:t>yang konsisten juga akan meningkatkan kualitas laporan keuangan perusahaan.</w:t>
      </w:r>
      <w:r w:rsidR="004C3139" w:rsidRPr="0093470B">
        <w:rPr>
          <w:rStyle w:val="ReferensiCatatanKaki"/>
          <w:rFonts w:ascii="Times New Roman" w:hAnsi="Times New Roman" w:cs="Times New Roman"/>
          <w:sz w:val="24"/>
          <w:szCs w:val="24"/>
        </w:rPr>
        <w:footnoteReference w:id="73"/>
      </w:r>
    </w:p>
    <w:p w14:paraId="23E24956" w14:textId="4AC95BBE" w:rsidR="00E26254" w:rsidRDefault="00EE78CE" w:rsidP="005838A5">
      <w:pPr>
        <w:pStyle w:val="DaftarParagraf"/>
        <w:numPr>
          <w:ilvl w:val="0"/>
          <w:numId w:val="24"/>
        </w:numPr>
        <w:spacing w:line="360" w:lineRule="auto"/>
        <w:jc w:val="both"/>
        <w:rPr>
          <w:rFonts w:ascii="Times New Roman" w:hAnsi="Times New Roman" w:cs="Times New Roman"/>
          <w:sz w:val="24"/>
          <w:szCs w:val="24"/>
        </w:rPr>
      </w:pPr>
      <w:r w:rsidRPr="00DB4D15">
        <w:rPr>
          <w:rFonts w:ascii="Times New Roman" w:hAnsi="Times New Roman" w:cs="Times New Roman"/>
          <w:b/>
          <w:bCs/>
          <w:sz w:val="24"/>
          <w:szCs w:val="24"/>
        </w:rPr>
        <w:lastRenderedPageBreak/>
        <w:t xml:space="preserve">Prinsip Dasar </w:t>
      </w:r>
      <w:r w:rsidR="00EA0B2D" w:rsidRPr="00DB4D15">
        <w:rPr>
          <w:rFonts w:ascii="Times New Roman" w:hAnsi="Times New Roman" w:cs="Times New Roman"/>
          <w:b/>
          <w:bCs/>
          <w:i/>
          <w:iCs/>
          <w:sz w:val="24"/>
          <w:szCs w:val="24"/>
        </w:rPr>
        <w:t xml:space="preserve">Good Corporate Governance </w:t>
      </w:r>
    </w:p>
    <w:p w14:paraId="18BA4B99" w14:textId="77777777" w:rsidR="00E26254" w:rsidRDefault="0059678C" w:rsidP="00147D8D">
      <w:pPr>
        <w:pStyle w:val="DaftarParagraf"/>
        <w:spacing w:line="360" w:lineRule="auto"/>
        <w:ind w:firstLine="360"/>
        <w:jc w:val="both"/>
        <w:rPr>
          <w:rFonts w:ascii="Times New Roman" w:hAnsi="Times New Roman" w:cs="Times New Roman"/>
          <w:sz w:val="24"/>
          <w:szCs w:val="24"/>
        </w:rPr>
      </w:pPr>
      <w:r w:rsidRPr="00E26254">
        <w:rPr>
          <w:rFonts w:ascii="Times New Roman" w:hAnsi="Times New Roman" w:cs="Times New Roman"/>
          <w:sz w:val="24"/>
          <w:szCs w:val="24"/>
        </w:rPr>
        <w:t xml:space="preserve">Sejak reformasi birokrasi </w:t>
      </w:r>
      <w:r w:rsidR="007A661A" w:rsidRPr="00E26254">
        <w:rPr>
          <w:rFonts w:ascii="Times New Roman" w:hAnsi="Times New Roman" w:cs="Times New Roman"/>
          <w:sz w:val="24"/>
          <w:szCs w:val="24"/>
        </w:rPr>
        <w:t xml:space="preserve">pada </w:t>
      </w:r>
      <w:r w:rsidRPr="00E26254">
        <w:rPr>
          <w:rFonts w:ascii="Times New Roman" w:hAnsi="Times New Roman" w:cs="Times New Roman"/>
          <w:sz w:val="24"/>
          <w:szCs w:val="24"/>
        </w:rPr>
        <w:t xml:space="preserve">tahun 1998 pemerintah Indonesia telah berkomitmen secara konsisten untuk mengintegrasikan prinsip-prinsip good governance ke dalam seluruh sistem birokrasi baik di sektor pemerintah maupun swasta. Langkah ini bertujuan untuk mewujudkan pemerintahan yang transparan, akuntabel, dan bebas dari praktik korupsi, sehingga tercipta tata kelola pemerintahan yang baik dan bersih </w:t>
      </w:r>
      <w:r w:rsidRPr="00E26254">
        <w:rPr>
          <w:rFonts w:ascii="Times New Roman" w:hAnsi="Times New Roman" w:cs="Times New Roman"/>
          <w:i/>
          <w:iCs/>
          <w:sz w:val="24"/>
          <w:szCs w:val="24"/>
        </w:rPr>
        <w:t>(good and clean government)</w:t>
      </w:r>
      <w:r w:rsidRPr="00E26254">
        <w:rPr>
          <w:rFonts w:ascii="Times New Roman" w:hAnsi="Times New Roman" w:cs="Times New Roman"/>
          <w:sz w:val="24"/>
          <w:szCs w:val="24"/>
        </w:rPr>
        <w:t>.</w:t>
      </w:r>
      <w:r>
        <w:rPr>
          <w:rStyle w:val="ReferensiCatatanKaki"/>
          <w:rFonts w:ascii="Times New Roman" w:hAnsi="Times New Roman" w:cs="Times New Roman"/>
          <w:sz w:val="24"/>
          <w:szCs w:val="24"/>
        </w:rPr>
        <w:footnoteReference w:id="74"/>
      </w:r>
      <w:r w:rsidRPr="00E26254">
        <w:rPr>
          <w:rFonts w:ascii="Times New Roman" w:hAnsi="Times New Roman" w:cs="Times New Roman"/>
          <w:sz w:val="24"/>
          <w:szCs w:val="24"/>
        </w:rPr>
        <w:t xml:space="preserve"> </w:t>
      </w:r>
      <w:r w:rsidR="00166EDB" w:rsidRPr="00E26254">
        <w:rPr>
          <w:rFonts w:ascii="Times New Roman" w:hAnsi="Times New Roman" w:cs="Times New Roman"/>
          <w:sz w:val="24"/>
          <w:szCs w:val="24"/>
        </w:rPr>
        <w:t xml:space="preserve">Prinsip-prinsip </w:t>
      </w:r>
      <w:r w:rsidR="0010645D" w:rsidRPr="00E26254">
        <w:rPr>
          <w:rFonts w:ascii="Times New Roman" w:hAnsi="Times New Roman" w:cs="Times New Roman"/>
          <w:i/>
          <w:iCs/>
          <w:sz w:val="24"/>
          <w:szCs w:val="24"/>
        </w:rPr>
        <w:t xml:space="preserve">good corporate governance </w:t>
      </w:r>
      <w:r w:rsidR="00166EDB" w:rsidRPr="00E26254">
        <w:rPr>
          <w:rFonts w:ascii="Times New Roman" w:hAnsi="Times New Roman" w:cs="Times New Roman"/>
          <w:sz w:val="24"/>
          <w:szCs w:val="24"/>
        </w:rPr>
        <w:t>berdasarkan Peraturan Menteri Negara Badan Usaha Milik Negara</w:t>
      </w:r>
      <w:r w:rsidR="007A661A" w:rsidRPr="00E26254">
        <w:rPr>
          <w:rFonts w:ascii="Times New Roman" w:hAnsi="Times New Roman" w:cs="Times New Roman"/>
          <w:sz w:val="24"/>
          <w:szCs w:val="24"/>
        </w:rPr>
        <w:t xml:space="preserve"> (BUMN)</w:t>
      </w:r>
      <w:r w:rsidR="00166EDB" w:rsidRPr="00E26254">
        <w:rPr>
          <w:rFonts w:ascii="Times New Roman" w:hAnsi="Times New Roman" w:cs="Times New Roman"/>
          <w:sz w:val="24"/>
          <w:szCs w:val="24"/>
        </w:rPr>
        <w:t xml:space="preserve"> Nomor: PER-01/MBU/2011 adalah sebagai berikut:</w:t>
      </w:r>
    </w:p>
    <w:p w14:paraId="45EAEA1A" w14:textId="77777777" w:rsidR="00E26254" w:rsidRDefault="00166EDB" w:rsidP="00147D8D">
      <w:pPr>
        <w:pStyle w:val="DaftarParagraf"/>
        <w:numPr>
          <w:ilvl w:val="0"/>
          <w:numId w:val="9"/>
        </w:numPr>
        <w:spacing w:line="360" w:lineRule="auto"/>
        <w:ind w:left="1080"/>
        <w:jc w:val="both"/>
        <w:rPr>
          <w:rFonts w:ascii="Times New Roman" w:hAnsi="Times New Roman" w:cs="Times New Roman"/>
          <w:sz w:val="24"/>
          <w:szCs w:val="24"/>
        </w:rPr>
      </w:pPr>
      <w:r w:rsidRPr="00E26254">
        <w:rPr>
          <w:rFonts w:ascii="Times New Roman" w:hAnsi="Times New Roman" w:cs="Times New Roman"/>
          <w:sz w:val="24"/>
          <w:szCs w:val="24"/>
        </w:rPr>
        <w:t xml:space="preserve">Transparansi </w:t>
      </w:r>
      <w:r w:rsidRPr="00E26254">
        <w:rPr>
          <w:rFonts w:ascii="Times New Roman" w:hAnsi="Times New Roman" w:cs="Times New Roman"/>
          <w:i/>
          <w:iCs/>
          <w:sz w:val="24"/>
          <w:szCs w:val="24"/>
        </w:rPr>
        <w:t>(Transparency)</w:t>
      </w:r>
      <w:r w:rsidRPr="00E26254">
        <w:rPr>
          <w:rFonts w:ascii="Times New Roman" w:hAnsi="Times New Roman" w:cs="Times New Roman"/>
          <w:sz w:val="24"/>
          <w:szCs w:val="24"/>
        </w:rPr>
        <w:t xml:space="preserve"> yaitu, </w:t>
      </w:r>
      <w:r w:rsidR="00531B5C" w:rsidRPr="00E26254">
        <w:rPr>
          <w:rFonts w:ascii="Times New Roman" w:hAnsi="Times New Roman" w:cs="Times New Roman"/>
          <w:sz w:val="24"/>
          <w:szCs w:val="24"/>
        </w:rPr>
        <w:t>k</w:t>
      </w:r>
      <w:r w:rsidRPr="00E26254">
        <w:rPr>
          <w:rFonts w:ascii="Times New Roman" w:hAnsi="Times New Roman" w:cs="Times New Roman"/>
          <w:sz w:val="24"/>
          <w:szCs w:val="24"/>
        </w:rPr>
        <w:t>eterbukaan dalam proses pengambilan keputusan serta pengungkapan informasi material dan relevan mengenai perusahaan secara jujur dan dapat diakses oleh pihak yang berkepentingan.</w:t>
      </w:r>
    </w:p>
    <w:p w14:paraId="62FE7FCA" w14:textId="46963915" w:rsidR="00E26254" w:rsidRDefault="00166EDB" w:rsidP="00147D8D">
      <w:pPr>
        <w:pStyle w:val="DaftarParagraf"/>
        <w:numPr>
          <w:ilvl w:val="0"/>
          <w:numId w:val="9"/>
        </w:numPr>
        <w:spacing w:line="360" w:lineRule="auto"/>
        <w:ind w:left="1080"/>
        <w:jc w:val="both"/>
        <w:rPr>
          <w:rFonts w:ascii="Times New Roman" w:hAnsi="Times New Roman" w:cs="Times New Roman"/>
          <w:sz w:val="24"/>
          <w:szCs w:val="24"/>
        </w:rPr>
      </w:pPr>
      <w:r w:rsidRPr="00E26254">
        <w:rPr>
          <w:rFonts w:ascii="Times New Roman" w:hAnsi="Times New Roman" w:cs="Times New Roman"/>
          <w:sz w:val="24"/>
          <w:szCs w:val="24"/>
        </w:rPr>
        <w:t xml:space="preserve">Akuntabilitas </w:t>
      </w:r>
      <w:r w:rsidRPr="00E26254">
        <w:rPr>
          <w:rFonts w:ascii="Times New Roman" w:hAnsi="Times New Roman" w:cs="Times New Roman"/>
          <w:i/>
          <w:iCs/>
          <w:sz w:val="24"/>
          <w:szCs w:val="24"/>
        </w:rPr>
        <w:t>(Accountability)</w:t>
      </w:r>
      <w:r w:rsidRPr="00E26254">
        <w:rPr>
          <w:rFonts w:ascii="Times New Roman" w:hAnsi="Times New Roman" w:cs="Times New Roman"/>
          <w:sz w:val="24"/>
          <w:szCs w:val="24"/>
        </w:rPr>
        <w:t xml:space="preserve"> </w:t>
      </w:r>
      <w:r w:rsidR="00D1245F">
        <w:rPr>
          <w:rFonts w:ascii="Times New Roman" w:hAnsi="Times New Roman" w:cs="Times New Roman"/>
          <w:sz w:val="24"/>
          <w:szCs w:val="24"/>
        </w:rPr>
        <w:t>m</w:t>
      </w:r>
      <w:r w:rsidR="00D1245F" w:rsidRPr="00D1245F">
        <w:rPr>
          <w:rFonts w:ascii="Times New Roman" w:hAnsi="Times New Roman" w:cs="Times New Roman"/>
          <w:sz w:val="24"/>
          <w:szCs w:val="24"/>
        </w:rPr>
        <w:t>erupakan kejelasan fungsi, pelaksanaan, dan pertanggungjawaban setiap organ perusahaan guna mendukung pengelolaan yang efektif dan bertanggung jawab.</w:t>
      </w:r>
    </w:p>
    <w:p w14:paraId="6A01F3AF" w14:textId="77777777" w:rsidR="00E26254" w:rsidRDefault="00166EDB" w:rsidP="00147D8D">
      <w:pPr>
        <w:pStyle w:val="DaftarParagraf"/>
        <w:numPr>
          <w:ilvl w:val="0"/>
          <w:numId w:val="9"/>
        </w:numPr>
        <w:spacing w:line="360" w:lineRule="auto"/>
        <w:ind w:left="1080"/>
        <w:jc w:val="both"/>
        <w:rPr>
          <w:rFonts w:ascii="Times New Roman" w:hAnsi="Times New Roman" w:cs="Times New Roman"/>
          <w:sz w:val="24"/>
          <w:szCs w:val="24"/>
        </w:rPr>
      </w:pPr>
      <w:r w:rsidRPr="00E26254">
        <w:rPr>
          <w:rFonts w:ascii="Times New Roman" w:hAnsi="Times New Roman" w:cs="Times New Roman"/>
          <w:sz w:val="24"/>
          <w:szCs w:val="24"/>
        </w:rPr>
        <w:t xml:space="preserve">Pertanggungjawaban </w:t>
      </w:r>
      <w:r w:rsidRPr="00E26254">
        <w:rPr>
          <w:rFonts w:ascii="Times New Roman" w:hAnsi="Times New Roman" w:cs="Times New Roman"/>
          <w:i/>
          <w:iCs/>
          <w:sz w:val="24"/>
          <w:szCs w:val="24"/>
        </w:rPr>
        <w:t>(Responsibility)</w:t>
      </w:r>
      <w:r w:rsidRPr="00E26254">
        <w:rPr>
          <w:rFonts w:ascii="Times New Roman" w:hAnsi="Times New Roman" w:cs="Times New Roman"/>
          <w:sz w:val="24"/>
          <w:szCs w:val="24"/>
        </w:rPr>
        <w:t xml:space="preserve"> yaitu, </w:t>
      </w:r>
      <w:r w:rsidR="00531B5C" w:rsidRPr="00E26254">
        <w:rPr>
          <w:rFonts w:ascii="Times New Roman" w:hAnsi="Times New Roman" w:cs="Times New Roman"/>
          <w:sz w:val="24"/>
          <w:szCs w:val="24"/>
        </w:rPr>
        <w:t>p</w:t>
      </w:r>
      <w:r w:rsidRPr="00E26254">
        <w:rPr>
          <w:rFonts w:ascii="Times New Roman" w:hAnsi="Times New Roman" w:cs="Times New Roman"/>
          <w:sz w:val="24"/>
          <w:szCs w:val="24"/>
        </w:rPr>
        <w:t>engelolaan perusahaan yang sesuai dengan peraturan perundang-undangan yang berlaku serta menerapkan prinsip-prinsip korporasi yang sehat.</w:t>
      </w:r>
    </w:p>
    <w:p w14:paraId="11DF18BF" w14:textId="2DBC09D0" w:rsidR="00E26254" w:rsidRDefault="00166EDB" w:rsidP="00147D8D">
      <w:pPr>
        <w:pStyle w:val="DaftarParagraf"/>
        <w:numPr>
          <w:ilvl w:val="0"/>
          <w:numId w:val="9"/>
        </w:numPr>
        <w:spacing w:line="360" w:lineRule="auto"/>
        <w:ind w:left="1080"/>
        <w:jc w:val="both"/>
        <w:rPr>
          <w:rFonts w:ascii="Times New Roman" w:hAnsi="Times New Roman" w:cs="Times New Roman"/>
          <w:sz w:val="24"/>
          <w:szCs w:val="24"/>
        </w:rPr>
      </w:pPr>
      <w:r w:rsidRPr="00E26254">
        <w:rPr>
          <w:rFonts w:ascii="Times New Roman" w:hAnsi="Times New Roman" w:cs="Times New Roman"/>
          <w:sz w:val="24"/>
          <w:szCs w:val="24"/>
        </w:rPr>
        <w:t xml:space="preserve">Kemandirian </w:t>
      </w:r>
      <w:r w:rsidRPr="00E26254">
        <w:rPr>
          <w:rFonts w:ascii="Times New Roman" w:hAnsi="Times New Roman" w:cs="Times New Roman"/>
          <w:i/>
          <w:iCs/>
          <w:sz w:val="24"/>
          <w:szCs w:val="24"/>
        </w:rPr>
        <w:t>(Independency)</w:t>
      </w:r>
      <w:r w:rsidRPr="00E26254">
        <w:rPr>
          <w:rFonts w:ascii="Times New Roman" w:hAnsi="Times New Roman" w:cs="Times New Roman"/>
          <w:sz w:val="24"/>
          <w:szCs w:val="24"/>
        </w:rPr>
        <w:t xml:space="preserve"> yaitu, </w:t>
      </w:r>
      <w:r w:rsidR="00531B5C" w:rsidRPr="00E26254">
        <w:rPr>
          <w:rFonts w:ascii="Times New Roman" w:hAnsi="Times New Roman" w:cs="Times New Roman"/>
          <w:sz w:val="24"/>
          <w:szCs w:val="24"/>
        </w:rPr>
        <w:t>p</w:t>
      </w:r>
      <w:r w:rsidRPr="00E26254">
        <w:rPr>
          <w:rFonts w:ascii="Times New Roman" w:hAnsi="Times New Roman" w:cs="Times New Roman"/>
          <w:sz w:val="24"/>
          <w:szCs w:val="24"/>
        </w:rPr>
        <w:t xml:space="preserve">engelolaan perusahaan yang </w:t>
      </w:r>
      <w:r w:rsidR="00457977">
        <w:rPr>
          <w:rFonts w:ascii="Times New Roman" w:hAnsi="Times New Roman" w:cs="Times New Roman"/>
          <w:sz w:val="24"/>
          <w:szCs w:val="24"/>
        </w:rPr>
        <w:t>m</w:t>
      </w:r>
      <w:r w:rsidR="00457977" w:rsidRPr="00457977">
        <w:rPr>
          <w:rFonts w:ascii="Times New Roman" w:hAnsi="Times New Roman" w:cs="Times New Roman"/>
          <w:sz w:val="24"/>
          <w:szCs w:val="24"/>
        </w:rPr>
        <w:t xml:space="preserve">engacu pada pengelolaan perusahaan yang profesional, bebas dari benturan kepentingan dan intervensi pihak </w:t>
      </w:r>
      <w:r w:rsidR="00345615">
        <w:rPr>
          <w:rFonts w:ascii="Times New Roman" w:hAnsi="Times New Roman" w:cs="Times New Roman"/>
          <w:sz w:val="24"/>
          <w:szCs w:val="24"/>
        </w:rPr>
        <w:t>lai</w:t>
      </w:r>
      <w:r w:rsidR="00457977" w:rsidRPr="00457977">
        <w:rPr>
          <w:rFonts w:ascii="Times New Roman" w:hAnsi="Times New Roman" w:cs="Times New Roman"/>
          <w:sz w:val="24"/>
          <w:szCs w:val="24"/>
        </w:rPr>
        <w:t>n</w:t>
      </w:r>
      <w:r w:rsidR="00345615">
        <w:rPr>
          <w:rFonts w:ascii="Times New Roman" w:hAnsi="Times New Roman" w:cs="Times New Roman"/>
          <w:sz w:val="24"/>
          <w:szCs w:val="24"/>
        </w:rPr>
        <w:t xml:space="preserve">, </w:t>
      </w:r>
      <w:r w:rsidR="00457977" w:rsidRPr="00457977">
        <w:rPr>
          <w:rFonts w:ascii="Times New Roman" w:hAnsi="Times New Roman" w:cs="Times New Roman"/>
          <w:sz w:val="24"/>
          <w:szCs w:val="24"/>
        </w:rPr>
        <w:t>serta sesuai dengan hukum dan prinsip tata kelola yang sehat</w:t>
      </w:r>
      <w:r w:rsidR="00457977">
        <w:rPr>
          <w:rFonts w:ascii="Times New Roman" w:hAnsi="Times New Roman" w:cs="Times New Roman"/>
          <w:sz w:val="24"/>
          <w:szCs w:val="24"/>
        </w:rPr>
        <w:t>.</w:t>
      </w:r>
    </w:p>
    <w:p w14:paraId="0AEFD07E" w14:textId="38117C6C" w:rsidR="0059678C" w:rsidRPr="00E26254" w:rsidRDefault="00166EDB" w:rsidP="00147D8D">
      <w:pPr>
        <w:pStyle w:val="DaftarParagraf"/>
        <w:numPr>
          <w:ilvl w:val="0"/>
          <w:numId w:val="9"/>
        </w:numPr>
        <w:spacing w:line="360" w:lineRule="auto"/>
        <w:ind w:left="1080"/>
        <w:jc w:val="both"/>
        <w:rPr>
          <w:rFonts w:ascii="Times New Roman" w:hAnsi="Times New Roman" w:cs="Times New Roman"/>
          <w:sz w:val="24"/>
          <w:szCs w:val="24"/>
        </w:rPr>
      </w:pPr>
      <w:r w:rsidRPr="00E26254">
        <w:rPr>
          <w:rFonts w:ascii="Times New Roman" w:hAnsi="Times New Roman" w:cs="Times New Roman"/>
          <w:sz w:val="24"/>
          <w:szCs w:val="24"/>
        </w:rPr>
        <w:t xml:space="preserve">Kewajaran </w:t>
      </w:r>
      <w:r w:rsidRPr="00E26254">
        <w:rPr>
          <w:rFonts w:ascii="Times New Roman" w:hAnsi="Times New Roman" w:cs="Times New Roman"/>
          <w:i/>
          <w:iCs/>
          <w:sz w:val="24"/>
          <w:szCs w:val="24"/>
        </w:rPr>
        <w:t>(Fairness)</w:t>
      </w:r>
      <w:r w:rsidRPr="00E26254">
        <w:rPr>
          <w:rFonts w:ascii="Times New Roman" w:hAnsi="Times New Roman" w:cs="Times New Roman"/>
          <w:sz w:val="24"/>
          <w:szCs w:val="24"/>
        </w:rPr>
        <w:t xml:space="preserve"> yaitu, </w:t>
      </w:r>
      <w:r w:rsidR="00531B5C" w:rsidRPr="00E26254">
        <w:rPr>
          <w:rFonts w:ascii="Times New Roman" w:hAnsi="Times New Roman" w:cs="Times New Roman"/>
          <w:sz w:val="24"/>
          <w:szCs w:val="24"/>
        </w:rPr>
        <w:t>k</w:t>
      </w:r>
      <w:r w:rsidRPr="00E26254">
        <w:rPr>
          <w:rFonts w:ascii="Times New Roman" w:hAnsi="Times New Roman" w:cs="Times New Roman"/>
          <w:sz w:val="24"/>
          <w:szCs w:val="24"/>
        </w:rPr>
        <w:t>eadilan dan kesetaraan dalam memenuhi hak-hak para pemangku kepentingan (</w:t>
      </w:r>
      <w:r w:rsidR="00531B5C" w:rsidRPr="00E26254">
        <w:rPr>
          <w:rFonts w:ascii="Times New Roman" w:hAnsi="Times New Roman" w:cs="Times New Roman"/>
          <w:i/>
          <w:iCs/>
          <w:sz w:val="24"/>
          <w:szCs w:val="24"/>
        </w:rPr>
        <w:t>s</w:t>
      </w:r>
      <w:r w:rsidR="001A211B" w:rsidRPr="00E26254">
        <w:rPr>
          <w:rFonts w:ascii="Times New Roman" w:hAnsi="Times New Roman" w:cs="Times New Roman"/>
          <w:i/>
          <w:iCs/>
          <w:sz w:val="24"/>
          <w:szCs w:val="24"/>
        </w:rPr>
        <w:t>takeholder</w:t>
      </w:r>
      <w:r w:rsidRPr="00E26254">
        <w:rPr>
          <w:rFonts w:ascii="Times New Roman" w:hAnsi="Times New Roman" w:cs="Times New Roman"/>
          <w:sz w:val="24"/>
          <w:szCs w:val="24"/>
        </w:rPr>
        <w:t>s) yang didasarkan pada perjanjian serta peraturan perundang-undangan yang berlaku.</w:t>
      </w:r>
      <w:r w:rsidR="0018432D">
        <w:rPr>
          <w:rStyle w:val="ReferensiCatatanKaki"/>
          <w:rFonts w:ascii="Times New Roman" w:hAnsi="Times New Roman" w:cs="Times New Roman"/>
          <w:sz w:val="24"/>
          <w:szCs w:val="24"/>
        </w:rPr>
        <w:footnoteReference w:id="75"/>
      </w:r>
    </w:p>
    <w:p w14:paraId="2B6A7649" w14:textId="323FD275" w:rsidR="003F277E" w:rsidRPr="003F277E" w:rsidRDefault="003F277E" w:rsidP="00147D8D">
      <w:pPr>
        <w:pStyle w:val="DaftarParagraf"/>
        <w:spacing w:line="360" w:lineRule="auto"/>
        <w:ind w:firstLine="360"/>
        <w:jc w:val="both"/>
        <w:rPr>
          <w:rFonts w:ascii="Times New Roman" w:hAnsi="Times New Roman" w:cs="Times New Roman"/>
          <w:sz w:val="24"/>
          <w:szCs w:val="24"/>
        </w:rPr>
      </w:pPr>
      <w:r>
        <w:rPr>
          <w:rFonts w:ascii="Times New Roman" w:hAnsi="Times New Roman" w:cs="Times New Roman"/>
          <w:i/>
          <w:iCs/>
          <w:sz w:val="24"/>
          <w:szCs w:val="24"/>
        </w:rPr>
        <w:t>G</w:t>
      </w:r>
      <w:r w:rsidRPr="003F277E">
        <w:rPr>
          <w:rFonts w:ascii="Times New Roman" w:hAnsi="Times New Roman" w:cs="Times New Roman"/>
          <w:i/>
          <w:iCs/>
          <w:sz w:val="24"/>
          <w:szCs w:val="24"/>
        </w:rPr>
        <w:t xml:space="preserve">ood corporate governance </w:t>
      </w:r>
      <w:r w:rsidRPr="003F277E">
        <w:rPr>
          <w:rFonts w:ascii="Times New Roman" w:hAnsi="Times New Roman" w:cs="Times New Roman"/>
          <w:sz w:val="24"/>
          <w:szCs w:val="24"/>
        </w:rPr>
        <w:t xml:space="preserve">menjadikan prinsip utama tegaknya sebuah institusi islam dalam bentuk taqwa dan ridha kepada Allah SWT. tata kelola </w:t>
      </w:r>
      <w:r w:rsidRPr="003F277E">
        <w:rPr>
          <w:rFonts w:ascii="Times New Roman" w:hAnsi="Times New Roman" w:cs="Times New Roman"/>
          <w:sz w:val="24"/>
          <w:szCs w:val="24"/>
        </w:rPr>
        <w:lastRenderedPageBreak/>
        <w:t>bisnis dalam islam juga harus ditegakkan diatas potensi taqwa kepada Allah dan ridha-Nya dalam firman Allah QS. Al-Imran ayat 102.</w:t>
      </w:r>
      <w:r>
        <w:rPr>
          <w:rStyle w:val="ReferensiCatatanKaki"/>
          <w:rFonts w:ascii="Times New Roman" w:hAnsi="Times New Roman" w:cs="Times New Roman"/>
          <w:sz w:val="24"/>
          <w:szCs w:val="24"/>
        </w:rPr>
        <w:footnoteReference w:id="76"/>
      </w:r>
    </w:p>
    <w:p w14:paraId="2E488BE3" w14:textId="77777777" w:rsidR="003F277E" w:rsidRPr="00372995" w:rsidRDefault="003F277E" w:rsidP="00147D8D">
      <w:pPr>
        <w:spacing w:line="360" w:lineRule="auto"/>
        <w:ind w:left="720"/>
        <w:jc w:val="right"/>
        <w:rPr>
          <w:rFonts w:ascii="Times New Roman" w:hAnsi="Times New Roman" w:cs="Times New Roman"/>
          <w:sz w:val="24"/>
          <w:szCs w:val="24"/>
        </w:rPr>
      </w:pPr>
      <w:r w:rsidRPr="00372995">
        <w:rPr>
          <w:rFonts w:ascii="Times New Roman" w:hAnsi="Times New Roman" w:cs="Times New Roman"/>
          <w:sz w:val="24"/>
          <w:szCs w:val="24"/>
        </w:rPr>
        <w:t>يٰٓاَيُّهَا الَّذِيْنَ اٰمَنُوا اتَّقُوا اللّٰهَ حَقَّ تُقٰىتِهٖ وَلَا تَمُوْتُنَّ اِلَّا وَاَنْتُمْ مُّسْلِمُوْنَ</w:t>
      </w:r>
    </w:p>
    <w:p w14:paraId="302B543D" w14:textId="77777777" w:rsidR="003F277E" w:rsidRPr="00386362" w:rsidRDefault="003F277E" w:rsidP="00147D8D">
      <w:pPr>
        <w:spacing w:line="240" w:lineRule="auto"/>
        <w:ind w:left="720"/>
        <w:jc w:val="both"/>
        <w:rPr>
          <w:rFonts w:ascii="Times New Roman" w:hAnsi="Times New Roman" w:cs="Times New Roman"/>
          <w:i/>
          <w:iCs/>
          <w:sz w:val="24"/>
          <w:szCs w:val="24"/>
        </w:rPr>
      </w:pPr>
      <w:r w:rsidRPr="00386362">
        <w:rPr>
          <w:rFonts w:ascii="Times New Roman" w:hAnsi="Times New Roman" w:cs="Times New Roman"/>
          <w:i/>
          <w:iCs/>
          <w:sz w:val="24"/>
          <w:szCs w:val="24"/>
        </w:rPr>
        <w:t>Artinya: “Wahai orang-orang yang beriman, bertakwalah kepada Allah dengan sebenar-benar takwa kepada-Nya dan janganlah kamu mati kecuali dalam keadaan muslim.” (QS. Al-Imran:102)</w:t>
      </w:r>
    </w:p>
    <w:p w14:paraId="675531F1" w14:textId="3CE2BFD2" w:rsidR="005C5BDF" w:rsidRPr="003F277E" w:rsidRDefault="00650175" w:rsidP="00147D8D">
      <w:pPr>
        <w:pStyle w:val="DaftarParagraf"/>
        <w:spacing w:line="360" w:lineRule="auto"/>
        <w:ind w:firstLine="360"/>
        <w:jc w:val="both"/>
        <w:rPr>
          <w:rFonts w:ascii="Times New Roman" w:hAnsi="Times New Roman" w:cs="Times New Roman"/>
          <w:sz w:val="24"/>
          <w:szCs w:val="24"/>
        </w:rPr>
      </w:pPr>
      <w:r w:rsidRPr="00650175">
        <w:rPr>
          <w:rFonts w:ascii="Times New Roman" w:hAnsi="Times New Roman" w:cs="Times New Roman"/>
          <w:sz w:val="24"/>
          <w:szCs w:val="24"/>
        </w:rPr>
        <w:t>Ayat tersebut menegaskan bahwa Allah SWT tidak akan memperbaiki amal perbuatan orang-orang yang berbuat kerusakan, dan setiap tindakan akan dibalas setimpal dengan apa yang telah diperbuat. Oleh karena itu, ketakwaan kepada Allah menjadi kunci agar setiap langkah yang diambil mendapat ridha dan keberkahan dari-Nya</w:t>
      </w:r>
      <w:r w:rsidR="003F277E" w:rsidRPr="003F277E">
        <w:rPr>
          <w:rFonts w:ascii="Times New Roman" w:hAnsi="Times New Roman" w:cs="Times New Roman"/>
          <w:sz w:val="24"/>
          <w:szCs w:val="24"/>
        </w:rPr>
        <w:t>.</w:t>
      </w:r>
      <w:r w:rsidR="003F277E">
        <w:rPr>
          <w:rStyle w:val="ReferensiCatatanKaki"/>
          <w:rFonts w:ascii="Times New Roman" w:hAnsi="Times New Roman" w:cs="Times New Roman"/>
          <w:sz w:val="24"/>
          <w:szCs w:val="24"/>
        </w:rPr>
        <w:footnoteReference w:id="77"/>
      </w:r>
      <w:r w:rsidR="003F277E">
        <w:rPr>
          <w:rFonts w:ascii="Times New Roman" w:hAnsi="Times New Roman" w:cs="Times New Roman"/>
          <w:sz w:val="24"/>
          <w:szCs w:val="24"/>
        </w:rPr>
        <w:t xml:space="preserve"> </w:t>
      </w:r>
      <w:r w:rsidR="003F277E" w:rsidRPr="003F277E">
        <w:rPr>
          <w:rFonts w:ascii="Times New Roman" w:hAnsi="Times New Roman" w:cs="Times New Roman"/>
          <w:sz w:val="24"/>
          <w:szCs w:val="24"/>
        </w:rPr>
        <w:t>Islam memiliki konsep yang jauh lebih berakhlaqul karimah dan ketaqwaan pada Allah SWT yang menjadi tembok kokoh untuk tidak terperosok pada praktik illegal dan tidak jujur dalam menerima amanah.</w:t>
      </w:r>
      <w:r w:rsidR="003F277E" w:rsidRPr="0093470B">
        <w:rPr>
          <w:rStyle w:val="ReferensiCatatanKaki"/>
          <w:rFonts w:ascii="Times New Roman" w:hAnsi="Times New Roman" w:cs="Times New Roman"/>
          <w:sz w:val="24"/>
          <w:szCs w:val="24"/>
        </w:rPr>
        <w:footnoteReference w:id="78"/>
      </w:r>
    </w:p>
    <w:p w14:paraId="39CE8AD9" w14:textId="77777777" w:rsidR="00C17910" w:rsidRDefault="004532D7" w:rsidP="005838A5">
      <w:pPr>
        <w:pStyle w:val="DaftarParagraf"/>
        <w:numPr>
          <w:ilvl w:val="0"/>
          <w:numId w:val="24"/>
        </w:numPr>
        <w:spacing w:line="360" w:lineRule="auto"/>
        <w:jc w:val="both"/>
        <w:rPr>
          <w:rFonts w:ascii="Times New Roman" w:hAnsi="Times New Roman" w:cs="Times New Roman"/>
          <w:sz w:val="24"/>
          <w:szCs w:val="24"/>
        </w:rPr>
      </w:pPr>
      <w:r w:rsidRPr="00C17910">
        <w:rPr>
          <w:rFonts w:ascii="Times New Roman" w:hAnsi="Times New Roman" w:cs="Times New Roman"/>
          <w:b/>
          <w:bCs/>
          <w:sz w:val="24"/>
          <w:szCs w:val="24"/>
        </w:rPr>
        <w:t>Pengukuran</w:t>
      </w:r>
      <w:r w:rsidR="00315108" w:rsidRPr="00C17910">
        <w:rPr>
          <w:rFonts w:ascii="Times New Roman" w:hAnsi="Times New Roman" w:cs="Times New Roman"/>
          <w:b/>
          <w:bCs/>
          <w:sz w:val="24"/>
          <w:szCs w:val="24"/>
        </w:rPr>
        <w:t xml:space="preserve"> </w:t>
      </w:r>
      <w:r w:rsidR="00EA0B2D" w:rsidRPr="00C17910">
        <w:rPr>
          <w:rFonts w:ascii="Times New Roman" w:hAnsi="Times New Roman" w:cs="Times New Roman"/>
          <w:b/>
          <w:bCs/>
          <w:i/>
          <w:iCs/>
          <w:sz w:val="24"/>
          <w:szCs w:val="24"/>
        </w:rPr>
        <w:t xml:space="preserve">Good Corporate Governance </w:t>
      </w:r>
    </w:p>
    <w:p w14:paraId="5EA39719" w14:textId="24A0CBA8" w:rsidR="00C17910" w:rsidRDefault="006316EA" w:rsidP="00147D8D">
      <w:pPr>
        <w:pStyle w:val="DaftarParagraf"/>
        <w:spacing w:line="360" w:lineRule="auto"/>
        <w:ind w:firstLine="360"/>
        <w:jc w:val="both"/>
        <w:rPr>
          <w:rFonts w:ascii="Times New Roman" w:hAnsi="Times New Roman" w:cs="Times New Roman"/>
          <w:sz w:val="24"/>
          <w:szCs w:val="24"/>
        </w:rPr>
      </w:pPr>
      <w:r w:rsidRPr="006316EA">
        <w:rPr>
          <w:rFonts w:ascii="Times New Roman" w:hAnsi="Times New Roman" w:cs="Times New Roman"/>
          <w:i/>
          <w:iCs/>
          <w:sz w:val="24"/>
          <w:szCs w:val="24"/>
        </w:rPr>
        <w:t xml:space="preserve">Good corporate governance </w:t>
      </w:r>
      <w:r w:rsidRPr="00AC7BC6">
        <w:rPr>
          <w:rFonts w:ascii="Times New Roman" w:hAnsi="Times New Roman" w:cs="Times New Roman"/>
          <w:sz w:val="24"/>
          <w:szCs w:val="24"/>
        </w:rPr>
        <w:t>merupakan seperangkat prinsip tata kelola yang mengatur hubungan antara pemangku kepentingan dalam menetapkan arah kebijakan, mengawasi kinerja, serta memastikan aktivitas operasional berjalan sesuai prinsip kehati-hatian dan etika bisnis. Dalam perbankan syariah, penerapannya juga mencakup peran dan tanggung jawab Dewan Pengawas Syariah (DPS) dalam menjaga kepatuhan terhadap prinsip-prinsip syariah.</w:t>
      </w:r>
      <w:r w:rsidR="00AC7BC6">
        <w:rPr>
          <w:rFonts w:ascii="Times New Roman" w:hAnsi="Times New Roman" w:cs="Times New Roman"/>
          <w:i/>
          <w:iCs/>
          <w:sz w:val="24"/>
          <w:szCs w:val="24"/>
        </w:rPr>
        <w:t xml:space="preserve"> </w:t>
      </w:r>
      <w:r w:rsidR="00246CF8" w:rsidRPr="00C17910">
        <w:rPr>
          <w:rFonts w:ascii="Times New Roman" w:hAnsi="Times New Roman" w:cs="Times New Roman"/>
          <w:sz w:val="24"/>
          <w:szCs w:val="24"/>
        </w:rPr>
        <w:t>Pada penelitian ini, penulis menggunakan data dari hasil penilaian mandiri (</w:t>
      </w:r>
      <w:r w:rsidR="00246CF8" w:rsidRPr="00A40077">
        <w:rPr>
          <w:rFonts w:ascii="Times New Roman" w:hAnsi="Times New Roman" w:cs="Times New Roman"/>
          <w:i/>
          <w:iCs/>
          <w:sz w:val="24"/>
          <w:szCs w:val="24"/>
        </w:rPr>
        <w:t>self-assessment</w:t>
      </w:r>
      <w:r w:rsidR="00246CF8" w:rsidRPr="00C17910">
        <w:rPr>
          <w:rFonts w:ascii="Times New Roman" w:hAnsi="Times New Roman" w:cs="Times New Roman"/>
          <w:sz w:val="24"/>
          <w:szCs w:val="24"/>
        </w:rPr>
        <w:t xml:space="preserve">) yang dilakukan oleh masing-masing bank, sesuai dengan ketentuan dalam Surat Edaran OJK No. 10/SEOJK.03/2014 tentang Penilaian Tingkat Kesehatan Bank Umum Syariah dan Unit Usaha Syariah. Penilaian </w:t>
      </w:r>
      <w:r w:rsidR="00FB0667" w:rsidRPr="00A40077">
        <w:rPr>
          <w:rFonts w:ascii="Times New Roman" w:hAnsi="Times New Roman" w:cs="Times New Roman"/>
          <w:i/>
          <w:iCs/>
          <w:sz w:val="24"/>
          <w:szCs w:val="24"/>
        </w:rPr>
        <w:t>good corporate governance</w:t>
      </w:r>
      <w:r w:rsidR="00246CF8" w:rsidRPr="00C17910">
        <w:rPr>
          <w:rFonts w:ascii="Times New Roman" w:hAnsi="Times New Roman" w:cs="Times New Roman"/>
          <w:sz w:val="24"/>
          <w:szCs w:val="24"/>
        </w:rPr>
        <w:t xml:space="preserve"> mencakup tiga aspek utama, yaitu struktur tata kelola (</w:t>
      </w:r>
      <w:r w:rsidR="00246CF8" w:rsidRPr="00A04118">
        <w:rPr>
          <w:rFonts w:ascii="Times New Roman" w:hAnsi="Times New Roman" w:cs="Times New Roman"/>
          <w:i/>
          <w:iCs/>
          <w:sz w:val="24"/>
          <w:szCs w:val="24"/>
        </w:rPr>
        <w:t>governance structure</w:t>
      </w:r>
      <w:r w:rsidR="00246CF8" w:rsidRPr="00C17910">
        <w:rPr>
          <w:rFonts w:ascii="Times New Roman" w:hAnsi="Times New Roman" w:cs="Times New Roman"/>
          <w:sz w:val="24"/>
          <w:szCs w:val="24"/>
        </w:rPr>
        <w:t>), proses tata kelola (</w:t>
      </w:r>
      <w:r w:rsidR="00246CF8" w:rsidRPr="00A04118">
        <w:rPr>
          <w:rFonts w:ascii="Times New Roman" w:hAnsi="Times New Roman" w:cs="Times New Roman"/>
          <w:i/>
          <w:iCs/>
          <w:sz w:val="24"/>
          <w:szCs w:val="24"/>
        </w:rPr>
        <w:t>governance process</w:t>
      </w:r>
      <w:r w:rsidR="00246CF8" w:rsidRPr="00C17910">
        <w:rPr>
          <w:rFonts w:ascii="Times New Roman" w:hAnsi="Times New Roman" w:cs="Times New Roman"/>
          <w:sz w:val="24"/>
          <w:szCs w:val="24"/>
        </w:rPr>
        <w:t>), dan hasil tata kelola (</w:t>
      </w:r>
      <w:r w:rsidR="00246CF8" w:rsidRPr="00A04118">
        <w:rPr>
          <w:rFonts w:ascii="Times New Roman" w:hAnsi="Times New Roman" w:cs="Times New Roman"/>
          <w:i/>
          <w:iCs/>
          <w:sz w:val="24"/>
          <w:szCs w:val="24"/>
        </w:rPr>
        <w:t>governance outcome</w:t>
      </w:r>
      <w:r w:rsidR="00246CF8" w:rsidRPr="00C17910">
        <w:rPr>
          <w:rFonts w:ascii="Times New Roman" w:hAnsi="Times New Roman" w:cs="Times New Roman"/>
          <w:sz w:val="24"/>
          <w:szCs w:val="24"/>
        </w:rPr>
        <w:t>).</w:t>
      </w:r>
    </w:p>
    <w:p w14:paraId="6E25CF5E" w14:textId="759B3740" w:rsidR="003135E2" w:rsidRDefault="003135E2" w:rsidP="00147D8D">
      <w:pPr>
        <w:pStyle w:val="DaftarParagraf"/>
        <w:spacing w:line="360" w:lineRule="auto"/>
        <w:ind w:firstLine="360"/>
        <w:jc w:val="both"/>
        <w:rPr>
          <w:rFonts w:ascii="Times New Roman" w:hAnsi="Times New Roman" w:cs="Times New Roman"/>
          <w:sz w:val="24"/>
          <w:szCs w:val="24"/>
        </w:rPr>
      </w:pPr>
      <w:r w:rsidRPr="003135E2">
        <w:rPr>
          <w:rFonts w:ascii="Times New Roman" w:hAnsi="Times New Roman" w:cs="Times New Roman"/>
          <w:sz w:val="24"/>
          <w:szCs w:val="24"/>
        </w:rPr>
        <w:lastRenderedPageBreak/>
        <w:t>Penilaian terhadap ketiga aspek governance tersebut (</w:t>
      </w:r>
      <w:r w:rsidRPr="00A04118">
        <w:rPr>
          <w:rFonts w:ascii="Times New Roman" w:hAnsi="Times New Roman" w:cs="Times New Roman"/>
          <w:i/>
          <w:iCs/>
          <w:sz w:val="24"/>
          <w:szCs w:val="24"/>
        </w:rPr>
        <w:t>structure, process, dan outcome</w:t>
      </w:r>
      <w:r w:rsidRPr="003135E2">
        <w:rPr>
          <w:rFonts w:ascii="Times New Roman" w:hAnsi="Times New Roman" w:cs="Times New Roman"/>
          <w:sz w:val="24"/>
          <w:szCs w:val="24"/>
        </w:rPr>
        <w:t xml:space="preserve">) dilakukan dengan memperhatikan 11 faktor penilaian pelaksanaan </w:t>
      </w:r>
      <w:r w:rsidR="00FB0667" w:rsidRPr="00A04118">
        <w:rPr>
          <w:rFonts w:ascii="Times New Roman" w:hAnsi="Times New Roman" w:cs="Times New Roman"/>
          <w:i/>
          <w:iCs/>
          <w:sz w:val="24"/>
          <w:szCs w:val="24"/>
        </w:rPr>
        <w:t>g</w:t>
      </w:r>
      <w:r w:rsidRPr="00A04118">
        <w:rPr>
          <w:rFonts w:ascii="Times New Roman" w:hAnsi="Times New Roman" w:cs="Times New Roman"/>
          <w:i/>
          <w:iCs/>
          <w:sz w:val="24"/>
          <w:szCs w:val="24"/>
        </w:rPr>
        <w:t xml:space="preserve">ood </w:t>
      </w:r>
      <w:r w:rsidR="00FB0667" w:rsidRPr="00A04118">
        <w:rPr>
          <w:rFonts w:ascii="Times New Roman" w:hAnsi="Times New Roman" w:cs="Times New Roman"/>
          <w:i/>
          <w:iCs/>
          <w:sz w:val="24"/>
          <w:szCs w:val="24"/>
        </w:rPr>
        <w:t>c</w:t>
      </w:r>
      <w:r w:rsidRPr="00A04118">
        <w:rPr>
          <w:rFonts w:ascii="Times New Roman" w:hAnsi="Times New Roman" w:cs="Times New Roman"/>
          <w:i/>
          <w:iCs/>
          <w:sz w:val="24"/>
          <w:szCs w:val="24"/>
        </w:rPr>
        <w:t xml:space="preserve">orporate </w:t>
      </w:r>
      <w:r w:rsidR="00FB0667" w:rsidRPr="00A04118">
        <w:rPr>
          <w:rFonts w:ascii="Times New Roman" w:hAnsi="Times New Roman" w:cs="Times New Roman"/>
          <w:i/>
          <w:iCs/>
          <w:sz w:val="24"/>
          <w:szCs w:val="24"/>
        </w:rPr>
        <w:t>g</w:t>
      </w:r>
      <w:r w:rsidRPr="00A04118">
        <w:rPr>
          <w:rFonts w:ascii="Times New Roman" w:hAnsi="Times New Roman" w:cs="Times New Roman"/>
          <w:i/>
          <w:iCs/>
          <w:sz w:val="24"/>
          <w:szCs w:val="24"/>
        </w:rPr>
        <w:t>overnance</w:t>
      </w:r>
      <w:r w:rsidRPr="003135E2">
        <w:rPr>
          <w:rFonts w:ascii="Times New Roman" w:hAnsi="Times New Roman" w:cs="Times New Roman"/>
          <w:sz w:val="24"/>
          <w:szCs w:val="24"/>
        </w:rPr>
        <w:t xml:space="preserve"> dalam perbankan syariah, sebagaimana diatur dalam Surat Edaran OJK No. 10/SEOJK.03/2014. Kesebelas faktor tersebut mencakup:</w:t>
      </w:r>
    </w:p>
    <w:p w14:paraId="65E543BF" w14:textId="04D2393E" w:rsidR="00D46253" w:rsidRPr="00DF171D" w:rsidRDefault="00BF26D8" w:rsidP="00147D8D">
      <w:pPr>
        <w:pStyle w:val="Keterangan"/>
        <w:spacing w:line="360" w:lineRule="auto"/>
        <w:ind w:left="360"/>
        <w:jc w:val="center"/>
        <w:rPr>
          <w:rFonts w:ascii="Times New Roman" w:hAnsi="Times New Roman" w:cs="Times New Roman"/>
          <w:b/>
          <w:bCs/>
          <w:i w:val="0"/>
          <w:iCs w:val="0"/>
          <w:color w:val="auto"/>
          <w:sz w:val="24"/>
          <w:szCs w:val="24"/>
        </w:rPr>
      </w:pPr>
      <w:bookmarkStart w:id="71" w:name="_Toc202399646"/>
      <w:r w:rsidRPr="00A605CE">
        <w:rPr>
          <w:rFonts w:ascii="Times New Roman" w:hAnsi="Times New Roman" w:cs="Times New Roman"/>
          <w:b/>
          <w:bCs/>
          <w:i w:val="0"/>
          <w:iCs w:val="0"/>
          <w:color w:val="auto"/>
          <w:sz w:val="24"/>
          <w:szCs w:val="24"/>
        </w:rPr>
        <w:t xml:space="preserve">Tabel </w:t>
      </w:r>
      <w:r w:rsidR="00A605CE" w:rsidRPr="00A605CE">
        <w:rPr>
          <w:rFonts w:ascii="Times New Roman" w:hAnsi="Times New Roman" w:cs="Times New Roman"/>
          <w:b/>
          <w:bCs/>
          <w:i w:val="0"/>
          <w:iCs w:val="0"/>
          <w:color w:val="auto"/>
          <w:sz w:val="24"/>
          <w:szCs w:val="24"/>
        </w:rPr>
        <w:t>2.</w:t>
      </w:r>
      <w:r w:rsidRPr="00A605CE">
        <w:rPr>
          <w:rFonts w:ascii="Times New Roman" w:hAnsi="Times New Roman" w:cs="Times New Roman"/>
          <w:b/>
          <w:bCs/>
          <w:i w:val="0"/>
          <w:iCs w:val="0"/>
          <w:color w:val="auto"/>
          <w:sz w:val="24"/>
          <w:szCs w:val="24"/>
        </w:rPr>
        <w:fldChar w:fldCharType="begin"/>
      </w:r>
      <w:r w:rsidRPr="00A605CE">
        <w:rPr>
          <w:rFonts w:ascii="Times New Roman" w:hAnsi="Times New Roman" w:cs="Times New Roman"/>
          <w:b/>
          <w:bCs/>
          <w:i w:val="0"/>
          <w:iCs w:val="0"/>
          <w:color w:val="auto"/>
          <w:sz w:val="24"/>
          <w:szCs w:val="24"/>
        </w:rPr>
        <w:instrText xml:space="preserve"> SEQ Tabel \* ARABIC </w:instrText>
      </w:r>
      <w:r w:rsidRPr="00A605CE">
        <w:rPr>
          <w:rFonts w:ascii="Times New Roman" w:hAnsi="Times New Roman" w:cs="Times New Roman"/>
          <w:b/>
          <w:bCs/>
          <w:i w:val="0"/>
          <w:iCs w:val="0"/>
          <w:color w:val="auto"/>
          <w:sz w:val="24"/>
          <w:szCs w:val="24"/>
        </w:rPr>
        <w:fldChar w:fldCharType="separate"/>
      </w:r>
      <w:r w:rsidR="009827CA">
        <w:rPr>
          <w:rFonts w:ascii="Times New Roman" w:hAnsi="Times New Roman" w:cs="Times New Roman"/>
          <w:b/>
          <w:bCs/>
          <w:i w:val="0"/>
          <w:iCs w:val="0"/>
          <w:noProof/>
          <w:color w:val="auto"/>
          <w:sz w:val="24"/>
          <w:szCs w:val="24"/>
        </w:rPr>
        <w:t>1</w:t>
      </w:r>
      <w:r w:rsidRPr="00A605CE">
        <w:rPr>
          <w:rFonts w:ascii="Times New Roman" w:hAnsi="Times New Roman" w:cs="Times New Roman"/>
          <w:b/>
          <w:bCs/>
          <w:i w:val="0"/>
          <w:iCs w:val="0"/>
          <w:color w:val="auto"/>
          <w:sz w:val="24"/>
          <w:szCs w:val="24"/>
        </w:rPr>
        <w:fldChar w:fldCharType="end"/>
      </w:r>
      <w:r w:rsidR="00A605CE" w:rsidRPr="00A605CE">
        <w:rPr>
          <w:rFonts w:ascii="Times New Roman" w:hAnsi="Times New Roman" w:cs="Times New Roman"/>
          <w:b/>
          <w:bCs/>
          <w:i w:val="0"/>
          <w:iCs w:val="0"/>
          <w:color w:val="auto"/>
          <w:sz w:val="24"/>
          <w:szCs w:val="24"/>
        </w:rPr>
        <w:t xml:space="preserve"> Faktor Penilaian </w:t>
      </w:r>
      <w:r w:rsidR="00A605CE" w:rsidRPr="00FF2367">
        <w:rPr>
          <w:rFonts w:ascii="Times New Roman" w:hAnsi="Times New Roman" w:cs="Times New Roman"/>
          <w:b/>
          <w:bCs/>
          <w:color w:val="auto"/>
          <w:sz w:val="24"/>
          <w:szCs w:val="24"/>
        </w:rPr>
        <w:t>Self Assesment</w:t>
      </w:r>
      <w:bookmarkEnd w:id="71"/>
    </w:p>
    <w:tbl>
      <w:tblPr>
        <w:tblStyle w:val="KisiTabel"/>
        <w:tblW w:w="6957" w:type="dxa"/>
        <w:tblInd w:w="846" w:type="dxa"/>
        <w:tblLayout w:type="fixed"/>
        <w:tblLook w:val="04A0" w:firstRow="1" w:lastRow="0" w:firstColumn="1" w:lastColumn="0" w:noHBand="0" w:noVBand="1"/>
      </w:tblPr>
      <w:tblGrid>
        <w:gridCol w:w="850"/>
        <w:gridCol w:w="6107"/>
      </w:tblGrid>
      <w:tr w:rsidR="00BD5268" w:rsidRPr="00CF1CC7" w14:paraId="44A1C54D" w14:textId="77777777" w:rsidTr="003F1741">
        <w:tc>
          <w:tcPr>
            <w:tcW w:w="850" w:type="dxa"/>
            <w:vAlign w:val="center"/>
          </w:tcPr>
          <w:p w14:paraId="2F115AB3" w14:textId="481C6437" w:rsidR="00BD5268" w:rsidRPr="003F1741" w:rsidRDefault="00BD5268" w:rsidP="00D37755">
            <w:pPr>
              <w:pStyle w:val="DaftarParagraf"/>
              <w:spacing w:line="360" w:lineRule="auto"/>
              <w:ind w:left="0"/>
              <w:jc w:val="center"/>
              <w:rPr>
                <w:rFonts w:ascii="Times New Roman" w:hAnsi="Times New Roman" w:cs="Times New Roman"/>
                <w:b/>
                <w:bCs/>
                <w:sz w:val="24"/>
                <w:szCs w:val="24"/>
              </w:rPr>
            </w:pPr>
            <w:r w:rsidRPr="003F1741">
              <w:rPr>
                <w:rFonts w:ascii="Times New Roman" w:hAnsi="Times New Roman" w:cs="Times New Roman"/>
                <w:b/>
                <w:bCs/>
                <w:sz w:val="24"/>
                <w:szCs w:val="24"/>
              </w:rPr>
              <w:t>No</w:t>
            </w:r>
          </w:p>
        </w:tc>
        <w:tc>
          <w:tcPr>
            <w:tcW w:w="6107" w:type="dxa"/>
            <w:vAlign w:val="center"/>
          </w:tcPr>
          <w:p w14:paraId="47D15474" w14:textId="758DA8D8" w:rsidR="00BD5268" w:rsidRPr="003F1741" w:rsidRDefault="00BD5268" w:rsidP="00147D8D">
            <w:pPr>
              <w:spacing w:line="360" w:lineRule="auto"/>
              <w:jc w:val="center"/>
              <w:rPr>
                <w:rFonts w:ascii="Times New Roman" w:hAnsi="Times New Roman" w:cs="Times New Roman"/>
                <w:b/>
                <w:bCs/>
                <w:sz w:val="24"/>
                <w:szCs w:val="24"/>
              </w:rPr>
            </w:pPr>
            <w:r w:rsidRPr="003F1741">
              <w:rPr>
                <w:rFonts w:ascii="Times New Roman" w:hAnsi="Times New Roman" w:cs="Times New Roman"/>
                <w:b/>
                <w:bCs/>
                <w:sz w:val="24"/>
                <w:szCs w:val="24"/>
              </w:rPr>
              <w:t xml:space="preserve">Faktor Penilaian </w:t>
            </w:r>
            <w:r w:rsidRPr="003F1741">
              <w:rPr>
                <w:rFonts w:ascii="Times New Roman" w:hAnsi="Times New Roman" w:cs="Times New Roman"/>
                <w:b/>
                <w:bCs/>
                <w:i/>
                <w:iCs/>
                <w:sz w:val="24"/>
                <w:szCs w:val="24"/>
              </w:rPr>
              <w:t>Self Assesment</w:t>
            </w:r>
          </w:p>
        </w:tc>
      </w:tr>
      <w:tr w:rsidR="00BD5268" w:rsidRPr="00CF1CC7" w14:paraId="755D51E5" w14:textId="77777777" w:rsidTr="003F1741">
        <w:tc>
          <w:tcPr>
            <w:tcW w:w="850" w:type="dxa"/>
          </w:tcPr>
          <w:p w14:paraId="0D1AE8AD" w14:textId="56935822" w:rsidR="00BD5268" w:rsidRPr="003F1741" w:rsidRDefault="00BD5268" w:rsidP="00D46253">
            <w:pPr>
              <w:pStyle w:val="DaftarParagraf"/>
              <w:spacing w:line="360" w:lineRule="auto"/>
              <w:ind w:left="0"/>
              <w:jc w:val="center"/>
              <w:rPr>
                <w:rFonts w:ascii="Times New Roman" w:hAnsi="Times New Roman" w:cs="Times New Roman"/>
                <w:sz w:val="24"/>
                <w:szCs w:val="24"/>
              </w:rPr>
            </w:pPr>
            <w:r w:rsidRPr="003F1741">
              <w:rPr>
                <w:rFonts w:ascii="Times New Roman" w:hAnsi="Times New Roman" w:cs="Times New Roman"/>
                <w:sz w:val="24"/>
                <w:szCs w:val="24"/>
              </w:rPr>
              <w:t>1</w:t>
            </w:r>
          </w:p>
        </w:tc>
        <w:tc>
          <w:tcPr>
            <w:tcW w:w="6107" w:type="dxa"/>
          </w:tcPr>
          <w:p w14:paraId="5C5CF62F" w14:textId="06785E34" w:rsidR="00BD5268" w:rsidRPr="003F1741" w:rsidRDefault="00BD5268" w:rsidP="00FE7C2C">
            <w:pPr>
              <w:pStyle w:val="DaftarParagraf"/>
              <w:spacing w:line="360" w:lineRule="auto"/>
              <w:ind w:left="0"/>
              <w:jc w:val="both"/>
              <w:rPr>
                <w:rFonts w:ascii="Times New Roman" w:hAnsi="Times New Roman" w:cs="Times New Roman"/>
                <w:sz w:val="24"/>
                <w:szCs w:val="24"/>
              </w:rPr>
            </w:pPr>
            <w:r w:rsidRPr="003F1741">
              <w:rPr>
                <w:rFonts w:ascii="Times New Roman" w:hAnsi="Times New Roman" w:cs="Times New Roman"/>
                <w:sz w:val="24"/>
                <w:szCs w:val="24"/>
              </w:rPr>
              <w:t>Pelaksanaan tugas dan tanggung</w:t>
            </w:r>
            <w:r w:rsidR="00FE7C2C" w:rsidRPr="003F1741">
              <w:rPr>
                <w:rFonts w:ascii="Times New Roman" w:hAnsi="Times New Roman" w:cs="Times New Roman"/>
                <w:sz w:val="24"/>
                <w:szCs w:val="24"/>
              </w:rPr>
              <w:t xml:space="preserve"> </w:t>
            </w:r>
            <w:r w:rsidRPr="003F1741">
              <w:rPr>
                <w:rFonts w:ascii="Times New Roman" w:hAnsi="Times New Roman" w:cs="Times New Roman"/>
                <w:sz w:val="24"/>
                <w:szCs w:val="24"/>
              </w:rPr>
              <w:t>jawab dewan komisaris</w:t>
            </w:r>
          </w:p>
        </w:tc>
      </w:tr>
      <w:tr w:rsidR="00BD5268" w:rsidRPr="00CF1CC7" w14:paraId="2FC8C277" w14:textId="77777777" w:rsidTr="003F1741">
        <w:tc>
          <w:tcPr>
            <w:tcW w:w="850" w:type="dxa"/>
          </w:tcPr>
          <w:p w14:paraId="181BC2D1" w14:textId="08A30F9E" w:rsidR="00BD5268" w:rsidRPr="003F1741" w:rsidRDefault="00BD5268" w:rsidP="00D46253">
            <w:pPr>
              <w:pStyle w:val="DaftarParagraf"/>
              <w:spacing w:line="360" w:lineRule="auto"/>
              <w:ind w:left="0"/>
              <w:jc w:val="center"/>
              <w:rPr>
                <w:rFonts w:ascii="Times New Roman" w:hAnsi="Times New Roman" w:cs="Times New Roman"/>
                <w:sz w:val="24"/>
                <w:szCs w:val="24"/>
              </w:rPr>
            </w:pPr>
            <w:r w:rsidRPr="003F1741">
              <w:rPr>
                <w:rFonts w:ascii="Times New Roman" w:hAnsi="Times New Roman" w:cs="Times New Roman"/>
                <w:sz w:val="24"/>
                <w:szCs w:val="24"/>
              </w:rPr>
              <w:t>2</w:t>
            </w:r>
          </w:p>
        </w:tc>
        <w:tc>
          <w:tcPr>
            <w:tcW w:w="6107" w:type="dxa"/>
          </w:tcPr>
          <w:p w14:paraId="7C0D92E1" w14:textId="52C29395" w:rsidR="00BD5268" w:rsidRPr="003F1741" w:rsidRDefault="00BD5268" w:rsidP="00FE7C2C">
            <w:pPr>
              <w:pStyle w:val="DaftarParagraf"/>
              <w:spacing w:line="360" w:lineRule="auto"/>
              <w:ind w:left="0"/>
              <w:jc w:val="both"/>
              <w:rPr>
                <w:rFonts w:ascii="Times New Roman" w:hAnsi="Times New Roman" w:cs="Times New Roman"/>
                <w:sz w:val="24"/>
                <w:szCs w:val="24"/>
              </w:rPr>
            </w:pPr>
            <w:r w:rsidRPr="003F1741">
              <w:rPr>
                <w:rFonts w:ascii="Times New Roman" w:hAnsi="Times New Roman" w:cs="Times New Roman"/>
                <w:sz w:val="24"/>
                <w:szCs w:val="24"/>
              </w:rPr>
              <w:t>Pelaksanaan tugas dan tanggung</w:t>
            </w:r>
            <w:r w:rsidR="00FE7C2C" w:rsidRPr="003F1741">
              <w:rPr>
                <w:rFonts w:ascii="Times New Roman" w:hAnsi="Times New Roman" w:cs="Times New Roman"/>
                <w:sz w:val="24"/>
                <w:szCs w:val="24"/>
              </w:rPr>
              <w:t xml:space="preserve"> </w:t>
            </w:r>
            <w:r w:rsidRPr="003F1741">
              <w:rPr>
                <w:rFonts w:ascii="Times New Roman" w:hAnsi="Times New Roman" w:cs="Times New Roman"/>
                <w:sz w:val="24"/>
                <w:szCs w:val="24"/>
              </w:rPr>
              <w:t>jawab direksi</w:t>
            </w:r>
          </w:p>
        </w:tc>
      </w:tr>
      <w:tr w:rsidR="00BD5268" w:rsidRPr="00CF1CC7" w14:paraId="35E35282" w14:textId="77777777" w:rsidTr="003F1741">
        <w:tc>
          <w:tcPr>
            <w:tcW w:w="850" w:type="dxa"/>
          </w:tcPr>
          <w:p w14:paraId="43D92B78" w14:textId="17FD5F05" w:rsidR="00BD5268" w:rsidRPr="003F1741" w:rsidRDefault="00C941C8" w:rsidP="00D46253">
            <w:pPr>
              <w:pStyle w:val="DaftarParagraf"/>
              <w:spacing w:line="360" w:lineRule="auto"/>
              <w:ind w:left="0"/>
              <w:jc w:val="center"/>
              <w:rPr>
                <w:rFonts w:ascii="Times New Roman" w:hAnsi="Times New Roman" w:cs="Times New Roman"/>
                <w:sz w:val="24"/>
                <w:szCs w:val="24"/>
              </w:rPr>
            </w:pPr>
            <w:r w:rsidRPr="003F1741">
              <w:rPr>
                <w:rFonts w:ascii="Times New Roman" w:hAnsi="Times New Roman" w:cs="Times New Roman"/>
                <w:sz w:val="24"/>
                <w:szCs w:val="24"/>
              </w:rPr>
              <w:t>3</w:t>
            </w:r>
          </w:p>
        </w:tc>
        <w:tc>
          <w:tcPr>
            <w:tcW w:w="6107" w:type="dxa"/>
          </w:tcPr>
          <w:p w14:paraId="7D656512" w14:textId="2F76D077" w:rsidR="00BD5268" w:rsidRPr="003F1741" w:rsidRDefault="00C941C8" w:rsidP="00FE7C2C">
            <w:pPr>
              <w:pStyle w:val="DaftarParagraf"/>
              <w:spacing w:line="360" w:lineRule="auto"/>
              <w:ind w:left="0"/>
              <w:jc w:val="both"/>
              <w:rPr>
                <w:rFonts w:ascii="Times New Roman" w:hAnsi="Times New Roman" w:cs="Times New Roman"/>
                <w:sz w:val="24"/>
                <w:szCs w:val="24"/>
              </w:rPr>
            </w:pPr>
            <w:r w:rsidRPr="003F1741">
              <w:rPr>
                <w:rFonts w:ascii="Times New Roman" w:hAnsi="Times New Roman" w:cs="Times New Roman"/>
                <w:sz w:val="24"/>
                <w:szCs w:val="24"/>
              </w:rPr>
              <w:t>Kelengkapan dan pelaksanaan tugas komite</w:t>
            </w:r>
          </w:p>
        </w:tc>
      </w:tr>
      <w:tr w:rsidR="00BD5268" w:rsidRPr="00CF1CC7" w14:paraId="1EDAF991" w14:textId="77777777" w:rsidTr="003F1741">
        <w:tc>
          <w:tcPr>
            <w:tcW w:w="850" w:type="dxa"/>
          </w:tcPr>
          <w:p w14:paraId="6CE11F83" w14:textId="7C283F11" w:rsidR="00BD5268" w:rsidRPr="003F1741" w:rsidRDefault="00C941C8" w:rsidP="00D46253">
            <w:pPr>
              <w:pStyle w:val="DaftarParagraf"/>
              <w:spacing w:line="360" w:lineRule="auto"/>
              <w:ind w:left="0"/>
              <w:jc w:val="center"/>
              <w:rPr>
                <w:rFonts w:ascii="Times New Roman" w:hAnsi="Times New Roman" w:cs="Times New Roman"/>
                <w:sz w:val="24"/>
                <w:szCs w:val="24"/>
              </w:rPr>
            </w:pPr>
            <w:r w:rsidRPr="003F1741">
              <w:rPr>
                <w:rFonts w:ascii="Times New Roman" w:hAnsi="Times New Roman" w:cs="Times New Roman"/>
                <w:sz w:val="24"/>
                <w:szCs w:val="24"/>
              </w:rPr>
              <w:t>4</w:t>
            </w:r>
          </w:p>
        </w:tc>
        <w:tc>
          <w:tcPr>
            <w:tcW w:w="6107" w:type="dxa"/>
          </w:tcPr>
          <w:p w14:paraId="1382E013" w14:textId="0DA498CB" w:rsidR="00BD5268" w:rsidRPr="003F1741" w:rsidRDefault="00C941C8" w:rsidP="00FE7C2C">
            <w:pPr>
              <w:pStyle w:val="DaftarParagraf"/>
              <w:spacing w:line="360" w:lineRule="auto"/>
              <w:ind w:left="0"/>
              <w:jc w:val="both"/>
              <w:rPr>
                <w:rFonts w:ascii="Times New Roman" w:hAnsi="Times New Roman" w:cs="Times New Roman"/>
                <w:sz w:val="24"/>
                <w:szCs w:val="24"/>
              </w:rPr>
            </w:pPr>
            <w:r w:rsidRPr="003F1741">
              <w:rPr>
                <w:rFonts w:ascii="Times New Roman" w:hAnsi="Times New Roman" w:cs="Times New Roman"/>
                <w:sz w:val="24"/>
                <w:szCs w:val="24"/>
              </w:rPr>
              <w:t>Pelaksanaan tugas dan tanggung</w:t>
            </w:r>
            <w:r w:rsidR="00FE7C2C" w:rsidRPr="003F1741">
              <w:rPr>
                <w:rFonts w:ascii="Times New Roman" w:hAnsi="Times New Roman" w:cs="Times New Roman"/>
                <w:sz w:val="24"/>
                <w:szCs w:val="24"/>
              </w:rPr>
              <w:t xml:space="preserve"> </w:t>
            </w:r>
            <w:r w:rsidRPr="003F1741">
              <w:rPr>
                <w:rFonts w:ascii="Times New Roman" w:hAnsi="Times New Roman" w:cs="Times New Roman"/>
                <w:sz w:val="24"/>
                <w:szCs w:val="24"/>
              </w:rPr>
              <w:t>jawab Dewan Pengawas Syariah (DPS)</w:t>
            </w:r>
          </w:p>
        </w:tc>
      </w:tr>
      <w:tr w:rsidR="00BD5268" w:rsidRPr="00CF1CC7" w14:paraId="1D89C52F" w14:textId="77777777" w:rsidTr="003F1741">
        <w:tc>
          <w:tcPr>
            <w:tcW w:w="850" w:type="dxa"/>
          </w:tcPr>
          <w:p w14:paraId="51A50026" w14:textId="38B6D38C" w:rsidR="00BD5268" w:rsidRPr="003F1741" w:rsidRDefault="00C941C8" w:rsidP="00D46253">
            <w:pPr>
              <w:pStyle w:val="DaftarParagraf"/>
              <w:spacing w:line="360" w:lineRule="auto"/>
              <w:ind w:left="0"/>
              <w:jc w:val="center"/>
              <w:rPr>
                <w:rFonts w:ascii="Times New Roman" w:hAnsi="Times New Roman" w:cs="Times New Roman"/>
                <w:sz w:val="24"/>
                <w:szCs w:val="24"/>
              </w:rPr>
            </w:pPr>
            <w:r w:rsidRPr="003F1741">
              <w:rPr>
                <w:rFonts w:ascii="Times New Roman" w:hAnsi="Times New Roman" w:cs="Times New Roman"/>
                <w:sz w:val="24"/>
                <w:szCs w:val="24"/>
              </w:rPr>
              <w:t>5</w:t>
            </w:r>
          </w:p>
        </w:tc>
        <w:tc>
          <w:tcPr>
            <w:tcW w:w="6107" w:type="dxa"/>
          </w:tcPr>
          <w:p w14:paraId="42038ECA" w14:textId="4D475FBC" w:rsidR="00BD5268" w:rsidRPr="003F1741" w:rsidRDefault="00C941C8" w:rsidP="00FE7C2C">
            <w:pPr>
              <w:pStyle w:val="DaftarParagraf"/>
              <w:spacing w:line="360" w:lineRule="auto"/>
              <w:ind w:left="0"/>
              <w:jc w:val="both"/>
              <w:rPr>
                <w:rFonts w:ascii="Times New Roman" w:hAnsi="Times New Roman" w:cs="Times New Roman"/>
                <w:sz w:val="24"/>
                <w:szCs w:val="24"/>
              </w:rPr>
            </w:pPr>
            <w:r w:rsidRPr="003F1741">
              <w:rPr>
                <w:rFonts w:ascii="Times New Roman" w:hAnsi="Times New Roman" w:cs="Times New Roman"/>
                <w:sz w:val="24"/>
                <w:szCs w:val="24"/>
              </w:rPr>
              <w:t>Pelaksanaan prinsip syariah dalam kegiatan penghimpunan dana dan penyaluran dana serta pelayanan jasa</w:t>
            </w:r>
          </w:p>
        </w:tc>
      </w:tr>
      <w:tr w:rsidR="001E0B02" w:rsidRPr="00CF1CC7" w14:paraId="6B995850" w14:textId="77777777" w:rsidTr="003F1741">
        <w:tc>
          <w:tcPr>
            <w:tcW w:w="850" w:type="dxa"/>
          </w:tcPr>
          <w:p w14:paraId="7FE0A7E8" w14:textId="74DDE2E8" w:rsidR="001E0B02" w:rsidRPr="003F1741" w:rsidRDefault="001E0B02" w:rsidP="00D46253">
            <w:pPr>
              <w:pStyle w:val="DaftarParagraf"/>
              <w:spacing w:line="360" w:lineRule="auto"/>
              <w:ind w:left="0"/>
              <w:jc w:val="center"/>
              <w:rPr>
                <w:rFonts w:ascii="Times New Roman" w:hAnsi="Times New Roman" w:cs="Times New Roman"/>
                <w:sz w:val="24"/>
                <w:szCs w:val="24"/>
              </w:rPr>
            </w:pPr>
            <w:r w:rsidRPr="003F1741">
              <w:rPr>
                <w:rFonts w:ascii="Times New Roman" w:hAnsi="Times New Roman" w:cs="Times New Roman"/>
                <w:sz w:val="24"/>
                <w:szCs w:val="24"/>
              </w:rPr>
              <w:t>6</w:t>
            </w:r>
          </w:p>
        </w:tc>
        <w:tc>
          <w:tcPr>
            <w:tcW w:w="6107" w:type="dxa"/>
          </w:tcPr>
          <w:p w14:paraId="68965DCC" w14:textId="1C330284" w:rsidR="001E0B02" w:rsidRPr="003F1741" w:rsidRDefault="001E0B02" w:rsidP="00FE7C2C">
            <w:pPr>
              <w:pStyle w:val="DaftarParagraf"/>
              <w:spacing w:line="360" w:lineRule="auto"/>
              <w:ind w:left="0"/>
              <w:jc w:val="both"/>
              <w:rPr>
                <w:rFonts w:ascii="Times New Roman" w:hAnsi="Times New Roman" w:cs="Times New Roman"/>
                <w:sz w:val="24"/>
                <w:szCs w:val="24"/>
              </w:rPr>
            </w:pPr>
            <w:r w:rsidRPr="003F1741">
              <w:rPr>
                <w:rFonts w:ascii="Times New Roman" w:hAnsi="Times New Roman" w:cs="Times New Roman"/>
                <w:sz w:val="24"/>
                <w:szCs w:val="24"/>
              </w:rPr>
              <w:t>Penanganan benturan kepentingan</w:t>
            </w:r>
          </w:p>
        </w:tc>
      </w:tr>
      <w:tr w:rsidR="001E0B02" w:rsidRPr="00CF1CC7" w14:paraId="11814B99" w14:textId="77777777" w:rsidTr="003F1741">
        <w:tc>
          <w:tcPr>
            <w:tcW w:w="850" w:type="dxa"/>
          </w:tcPr>
          <w:p w14:paraId="5C51FFDC" w14:textId="283DDF76" w:rsidR="001E0B02" w:rsidRPr="003F1741" w:rsidRDefault="001E0B02" w:rsidP="00D46253">
            <w:pPr>
              <w:pStyle w:val="DaftarParagraf"/>
              <w:spacing w:line="360" w:lineRule="auto"/>
              <w:ind w:left="0"/>
              <w:jc w:val="center"/>
              <w:rPr>
                <w:rFonts w:ascii="Times New Roman" w:hAnsi="Times New Roman" w:cs="Times New Roman"/>
                <w:sz w:val="24"/>
                <w:szCs w:val="24"/>
              </w:rPr>
            </w:pPr>
            <w:r w:rsidRPr="003F1741">
              <w:rPr>
                <w:rFonts w:ascii="Times New Roman" w:hAnsi="Times New Roman" w:cs="Times New Roman"/>
                <w:sz w:val="24"/>
                <w:szCs w:val="24"/>
              </w:rPr>
              <w:t>7</w:t>
            </w:r>
          </w:p>
        </w:tc>
        <w:tc>
          <w:tcPr>
            <w:tcW w:w="6107" w:type="dxa"/>
          </w:tcPr>
          <w:p w14:paraId="50D188FE" w14:textId="234B5EBD" w:rsidR="001E0B02" w:rsidRPr="003F1741" w:rsidRDefault="00C22ADD" w:rsidP="00FE7C2C">
            <w:pPr>
              <w:pStyle w:val="DaftarParagraf"/>
              <w:spacing w:line="360" w:lineRule="auto"/>
              <w:ind w:left="0"/>
              <w:jc w:val="both"/>
              <w:rPr>
                <w:rFonts w:ascii="Times New Roman" w:hAnsi="Times New Roman" w:cs="Times New Roman"/>
                <w:sz w:val="24"/>
                <w:szCs w:val="24"/>
              </w:rPr>
            </w:pPr>
            <w:r w:rsidRPr="003F1741">
              <w:rPr>
                <w:rFonts w:ascii="Times New Roman" w:hAnsi="Times New Roman" w:cs="Times New Roman"/>
                <w:sz w:val="24"/>
                <w:szCs w:val="24"/>
              </w:rPr>
              <w:t>Penerapan fungsi kepatuhan bank</w:t>
            </w:r>
          </w:p>
        </w:tc>
      </w:tr>
      <w:tr w:rsidR="00C22ADD" w:rsidRPr="00CF1CC7" w14:paraId="18B1A15E" w14:textId="77777777" w:rsidTr="003F1741">
        <w:tc>
          <w:tcPr>
            <w:tcW w:w="850" w:type="dxa"/>
          </w:tcPr>
          <w:p w14:paraId="0C4C2BEC" w14:textId="71884B0B" w:rsidR="00C22ADD" w:rsidRPr="003F1741" w:rsidRDefault="00C22ADD" w:rsidP="00D46253">
            <w:pPr>
              <w:pStyle w:val="DaftarParagraf"/>
              <w:spacing w:line="360" w:lineRule="auto"/>
              <w:ind w:left="0"/>
              <w:jc w:val="center"/>
              <w:rPr>
                <w:rFonts w:ascii="Times New Roman" w:hAnsi="Times New Roman" w:cs="Times New Roman"/>
                <w:sz w:val="24"/>
                <w:szCs w:val="24"/>
              </w:rPr>
            </w:pPr>
            <w:r w:rsidRPr="003F1741">
              <w:rPr>
                <w:rFonts w:ascii="Times New Roman" w:hAnsi="Times New Roman" w:cs="Times New Roman"/>
                <w:sz w:val="24"/>
                <w:szCs w:val="24"/>
              </w:rPr>
              <w:t>8</w:t>
            </w:r>
          </w:p>
        </w:tc>
        <w:tc>
          <w:tcPr>
            <w:tcW w:w="6107" w:type="dxa"/>
          </w:tcPr>
          <w:p w14:paraId="613DBE12" w14:textId="06065D6F" w:rsidR="00C22ADD" w:rsidRPr="003F1741" w:rsidRDefault="00C22ADD" w:rsidP="00FE7C2C">
            <w:pPr>
              <w:pStyle w:val="DaftarParagraf"/>
              <w:spacing w:line="360" w:lineRule="auto"/>
              <w:ind w:left="0"/>
              <w:jc w:val="both"/>
              <w:rPr>
                <w:rFonts w:ascii="Times New Roman" w:hAnsi="Times New Roman" w:cs="Times New Roman"/>
                <w:sz w:val="24"/>
                <w:szCs w:val="24"/>
              </w:rPr>
            </w:pPr>
            <w:r w:rsidRPr="003F1741">
              <w:rPr>
                <w:rFonts w:ascii="Times New Roman" w:hAnsi="Times New Roman" w:cs="Times New Roman"/>
                <w:sz w:val="24"/>
                <w:szCs w:val="24"/>
              </w:rPr>
              <w:t>Penerapan fungsi audit inter</w:t>
            </w:r>
            <w:r w:rsidR="00AB05EA" w:rsidRPr="003F1741">
              <w:rPr>
                <w:rFonts w:ascii="Times New Roman" w:hAnsi="Times New Roman" w:cs="Times New Roman"/>
                <w:sz w:val="24"/>
                <w:szCs w:val="24"/>
              </w:rPr>
              <w:t>n</w:t>
            </w:r>
          </w:p>
        </w:tc>
      </w:tr>
      <w:tr w:rsidR="00AB05EA" w:rsidRPr="00CF1CC7" w14:paraId="41372B64" w14:textId="77777777" w:rsidTr="003F1741">
        <w:tc>
          <w:tcPr>
            <w:tcW w:w="850" w:type="dxa"/>
          </w:tcPr>
          <w:p w14:paraId="0D345038" w14:textId="7C8876AA" w:rsidR="00AB05EA" w:rsidRPr="003F1741" w:rsidRDefault="00AB05EA" w:rsidP="00D46253">
            <w:pPr>
              <w:pStyle w:val="DaftarParagraf"/>
              <w:spacing w:line="360" w:lineRule="auto"/>
              <w:ind w:left="0"/>
              <w:jc w:val="center"/>
              <w:rPr>
                <w:rFonts w:ascii="Times New Roman" w:hAnsi="Times New Roman" w:cs="Times New Roman"/>
                <w:sz w:val="24"/>
                <w:szCs w:val="24"/>
              </w:rPr>
            </w:pPr>
            <w:r w:rsidRPr="003F1741">
              <w:rPr>
                <w:rFonts w:ascii="Times New Roman" w:hAnsi="Times New Roman" w:cs="Times New Roman"/>
                <w:sz w:val="24"/>
                <w:szCs w:val="24"/>
              </w:rPr>
              <w:t>9</w:t>
            </w:r>
          </w:p>
        </w:tc>
        <w:tc>
          <w:tcPr>
            <w:tcW w:w="6107" w:type="dxa"/>
          </w:tcPr>
          <w:p w14:paraId="2AF62D5E" w14:textId="1BAEB4E9" w:rsidR="00AB05EA" w:rsidRPr="003F1741" w:rsidRDefault="00AB05EA" w:rsidP="00FE7C2C">
            <w:pPr>
              <w:pStyle w:val="DaftarParagraf"/>
              <w:spacing w:line="360" w:lineRule="auto"/>
              <w:ind w:left="0"/>
              <w:jc w:val="both"/>
              <w:rPr>
                <w:rFonts w:ascii="Times New Roman" w:hAnsi="Times New Roman" w:cs="Times New Roman"/>
                <w:sz w:val="24"/>
                <w:szCs w:val="24"/>
              </w:rPr>
            </w:pPr>
            <w:r w:rsidRPr="003F1741">
              <w:rPr>
                <w:rFonts w:ascii="Times New Roman" w:hAnsi="Times New Roman" w:cs="Times New Roman"/>
                <w:sz w:val="24"/>
                <w:szCs w:val="24"/>
              </w:rPr>
              <w:t>Penerapan fungsi audit ekstern</w:t>
            </w:r>
          </w:p>
        </w:tc>
      </w:tr>
      <w:tr w:rsidR="00AB05EA" w:rsidRPr="00CF1CC7" w14:paraId="66F02684" w14:textId="77777777" w:rsidTr="003F1741">
        <w:tc>
          <w:tcPr>
            <w:tcW w:w="850" w:type="dxa"/>
          </w:tcPr>
          <w:p w14:paraId="2155AF1A" w14:textId="490B7373" w:rsidR="00AB05EA" w:rsidRPr="003F1741" w:rsidRDefault="00AB05EA" w:rsidP="00D46253">
            <w:pPr>
              <w:pStyle w:val="DaftarParagraf"/>
              <w:spacing w:line="360" w:lineRule="auto"/>
              <w:ind w:left="0"/>
              <w:jc w:val="center"/>
              <w:rPr>
                <w:rFonts w:ascii="Times New Roman" w:hAnsi="Times New Roman" w:cs="Times New Roman"/>
                <w:sz w:val="24"/>
                <w:szCs w:val="24"/>
              </w:rPr>
            </w:pPr>
            <w:r w:rsidRPr="003F1741">
              <w:rPr>
                <w:rFonts w:ascii="Times New Roman" w:hAnsi="Times New Roman" w:cs="Times New Roman"/>
                <w:sz w:val="24"/>
                <w:szCs w:val="24"/>
              </w:rPr>
              <w:t>10</w:t>
            </w:r>
          </w:p>
        </w:tc>
        <w:tc>
          <w:tcPr>
            <w:tcW w:w="6107" w:type="dxa"/>
          </w:tcPr>
          <w:p w14:paraId="6F2B307D" w14:textId="7BECF9D4" w:rsidR="00AB05EA" w:rsidRPr="003F1741" w:rsidRDefault="00AB05EA" w:rsidP="00FE7C2C">
            <w:pPr>
              <w:pStyle w:val="DaftarParagraf"/>
              <w:spacing w:line="360" w:lineRule="auto"/>
              <w:ind w:left="0"/>
              <w:jc w:val="both"/>
              <w:rPr>
                <w:rFonts w:ascii="Times New Roman" w:hAnsi="Times New Roman" w:cs="Times New Roman"/>
                <w:sz w:val="24"/>
                <w:szCs w:val="24"/>
              </w:rPr>
            </w:pPr>
            <w:r w:rsidRPr="003F1741">
              <w:rPr>
                <w:rFonts w:ascii="Times New Roman" w:hAnsi="Times New Roman" w:cs="Times New Roman"/>
                <w:sz w:val="24"/>
                <w:szCs w:val="24"/>
              </w:rPr>
              <w:t>Batas maksimum penyaluran dana</w:t>
            </w:r>
          </w:p>
        </w:tc>
      </w:tr>
      <w:tr w:rsidR="001E0B02" w:rsidRPr="00CF1CC7" w14:paraId="6A7C85E5" w14:textId="77777777" w:rsidTr="003F1741">
        <w:tc>
          <w:tcPr>
            <w:tcW w:w="850" w:type="dxa"/>
          </w:tcPr>
          <w:p w14:paraId="27CBEE36" w14:textId="3AF29A83" w:rsidR="001E0B02" w:rsidRPr="003F1741" w:rsidRDefault="00A54D7F" w:rsidP="00D46253">
            <w:pPr>
              <w:pStyle w:val="DaftarParagraf"/>
              <w:spacing w:line="360" w:lineRule="auto"/>
              <w:ind w:left="0"/>
              <w:jc w:val="center"/>
              <w:rPr>
                <w:rFonts w:ascii="Times New Roman" w:hAnsi="Times New Roman" w:cs="Times New Roman"/>
                <w:sz w:val="24"/>
                <w:szCs w:val="24"/>
              </w:rPr>
            </w:pPr>
            <w:r w:rsidRPr="003F1741">
              <w:rPr>
                <w:rFonts w:ascii="Times New Roman" w:hAnsi="Times New Roman" w:cs="Times New Roman"/>
                <w:sz w:val="24"/>
                <w:szCs w:val="24"/>
              </w:rPr>
              <w:t>11</w:t>
            </w:r>
          </w:p>
        </w:tc>
        <w:tc>
          <w:tcPr>
            <w:tcW w:w="6107" w:type="dxa"/>
          </w:tcPr>
          <w:p w14:paraId="557E5480" w14:textId="502E4C94" w:rsidR="001E0B02" w:rsidRPr="003F1741" w:rsidRDefault="00A54D7F" w:rsidP="00FE7C2C">
            <w:pPr>
              <w:pStyle w:val="DaftarParagraf"/>
              <w:spacing w:line="360" w:lineRule="auto"/>
              <w:ind w:left="0"/>
              <w:jc w:val="both"/>
              <w:rPr>
                <w:rFonts w:ascii="Times New Roman" w:hAnsi="Times New Roman" w:cs="Times New Roman"/>
                <w:sz w:val="24"/>
                <w:szCs w:val="24"/>
              </w:rPr>
            </w:pPr>
            <w:r w:rsidRPr="003F1741">
              <w:rPr>
                <w:rFonts w:ascii="Times New Roman" w:hAnsi="Times New Roman" w:cs="Times New Roman"/>
                <w:sz w:val="24"/>
                <w:szCs w:val="24"/>
              </w:rPr>
              <w:t>Transparansi kondi</w:t>
            </w:r>
            <w:r w:rsidR="00CF1CC7" w:rsidRPr="003F1741">
              <w:rPr>
                <w:rFonts w:ascii="Times New Roman" w:hAnsi="Times New Roman" w:cs="Times New Roman"/>
                <w:sz w:val="24"/>
                <w:szCs w:val="24"/>
              </w:rPr>
              <w:t>s</w:t>
            </w:r>
            <w:r w:rsidRPr="003F1741">
              <w:rPr>
                <w:rFonts w:ascii="Times New Roman" w:hAnsi="Times New Roman" w:cs="Times New Roman"/>
                <w:sz w:val="24"/>
                <w:szCs w:val="24"/>
              </w:rPr>
              <w:t>i B</w:t>
            </w:r>
            <w:r w:rsidR="00CF1CC7" w:rsidRPr="003F1741">
              <w:rPr>
                <w:rFonts w:ascii="Times New Roman" w:hAnsi="Times New Roman" w:cs="Times New Roman"/>
                <w:sz w:val="24"/>
                <w:szCs w:val="24"/>
              </w:rPr>
              <w:t xml:space="preserve">ank </w:t>
            </w:r>
            <w:r w:rsidRPr="003F1741">
              <w:rPr>
                <w:rFonts w:ascii="Times New Roman" w:hAnsi="Times New Roman" w:cs="Times New Roman"/>
                <w:sz w:val="24"/>
                <w:szCs w:val="24"/>
              </w:rPr>
              <w:t>U</w:t>
            </w:r>
            <w:r w:rsidR="00CF1CC7" w:rsidRPr="003F1741">
              <w:rPr>
                <w:rFonts w:ascii="Times New Roman" w:hAnsi="Times New Roman" w:cs="Times New Roman"/>
                <w:sz w:val="24"/>
                <w:szCs w:val="24"/>
              </w:rPr>
              <w:t xml:space="preserve">mum </w:t>
            </w:r>
            <w:r w:rsidRPr="003F1741">
              <w:rPr>
                <w:rFonts w:ascii="Times New Roman" w:hAnsi="Times New Roman" w:cs="Times New Roman"/>
                <w:sz w:val="24"/>
                <w:szCs w:val="24"/>
              </w:rPr>
              <w:t>S</w:t>
            </w:r>
            <w:r w:rsidR="00CF1CC7" w:rsidRPr="003F1741">
              <w:rPr>
                <w:rFonts w:ascii="Times New Roman" w:hAnsi="Times New Roman" w:cs="Times New Roman"/>
                <w:sz w:val="24"/>
                <w:szCs w:val="24"/>
              </w:rPr>
              <w:t>yariah</w:t>
            </w:r>
            <w:r w:rsidRPr="003F1741">
              <w:rPr>
                <w:rFonts w:ascii="Times New Roman" w:hAnsi="Times New Roman" w:cs="Times New Roman"/>
                <w:sz w:val="24"/>
                <w:szCs w:val="24"/>
              </w:rPr>
              <w:t xml:space="preserve">, laporan pelaksanaan </w:t>
            </w:r>
            <w:r w:rsidR="00CF1CC7" w:rsidRPr="003F1741">
              <w:rPr>
                <w:rFonts w:ascii="Times New Roman" w:hAnsi="Times New Roman" w:cs="Times New Roman"/>
                <w:i/>
                <w:iCs/>
                <w:sz w:val="24"/>
                <w:szCs w:val="24"/>
              </w:rPr>
              <w:t>good corporate governance</w:t>
            </w:r>
            <w:r w:rsidR="00CF1CC7" w:rsidRPr="003F1741">
              <w:rPr>
                <w:rFonts w:ascii="Times New Roman" w:hAnsi="Times New Roman" w:cs="Times New Roman"/>
                <w:sz w:val="24"/>
                <w:szCs w:val="24"/>
              </w:rPr>
              <w:t xml:space="preserve"> </w:t>
            </w:r>
            <w:r w:rsidRPr="003F1741">
              <w:rPr>
                <w:rFonts w:ascii="Times New Roman" w:hAnsi="Times New Roman" w:cs="Times New Roman"/>
                <w:sz w:val="24"/>
                <w:szCs w:val="24"/>
              </w:rPr>
              <w:t>dan pelaporan internal</w:t>
            </w:r>
          </w:p>
        </w:tc>
      </w:tr>
    </w:tbl>
    <w:p w14:paraId="6B6AC442" w14:textId="77777777" w:rsidR="005664DD" w:rsidRDefault="005664DD" w:rsidP="00147D8D">
      <w:pPr>
        <w:pStyle w:val="DaftarParagraf"/>
        <w:spacing w:line="360" w:lineRule="auto"/>
        <w:ind w:left="785"/>
        <w:jc w:val="both"/>
        <w:rPr>
          <w:rFonts w:ascii="Times New Roman" w:hAnsi="Times New Roman" w:cs="Times New Roman"/>
          <w:sz w:val="24"/>
          <w:szCs w:val="24"/>
        </w:rPr>
      </w:pPr>
    </w:p>
    <w:p w14:paraId="61C0C027" w14:textId="06FD959F" w:rsidR="00CA529D" w:rsidRPr="00B55366" w:rsidRDefault="005664DD" w:rsidP="00B55366">
      <w:pPr>
        <w:pStyle w:val="DaftarParagraf"/>
        <w:spacing w:line="360" w:lineRule="auto"/>
        <w:ind w:firstLine="360"/>
        <w:jc w:val="both"/>
        <w:rPr>
          <w:rFonts w:ascii="Times New Roman" w:hAnsi="Times New Roman" w:cs="Times New Roman"/>
          <w:sz w:val="24"/>
          <w:szCs w:val="24"/>
        </w:rPr>
      </w:pPr>
      <w:r w:rsidRPr="005664DD">
        <w:rPr>
          <w:rFonts w:ascii="Times New Roman" w:hAnsi="Times New Roman" w:cs="Times New Roman"/>
          <w:sz w:val="24"/>
          <w:szCs w:val="24"/>
        </w:rPr>
        <w:t xml:space="preserve">Hasil dari penilaian ini akan mencerminkan seberapa baik penerapan </w:t>
      </w:r>
      <w:r w:rsidR="00E7036F" w:rsidRPr="00A04118">
        <w:rPr>
          <w:rFonts w:ascii="Times New Roman" w:hAnsi="Times New Roman" w:cs="Times New Roman"/>
          <w:i/>
          <w:iCs/>
          <w:sz w:val="24"/>
          <w:szCs w:val="24"/>
        </w:rPr>
        <w:t>good corporate governance</w:t>
      </w:r>
      <w:r w:rsidRPr="005664DD">
        <w:rPr>
          <w:rFonts w:ascii="Times New Roman" w:hAnsi="Times New Roman" w:cs="Times New Roman"/>
          <w:sz w:val="24"/>
          <w:szCs w:val="24"/>
        </w:rPr>
        <w:t xml:space="preserve"> dalam bank syariah, yang selanjutnya akan diklasifikasikan dalam skala penilaian dari 1 (sangat baik) sampai 5 (tidak baik). Penilaian ini digunakan sebagai salah satu indikator tingkat kesehatan bank syariah dan mempengaruhi persepsi publik serta tingkat kepercayaan nasabah terhadap kinerja dan tata kelola bank.</w:t>
      </w:r>
    </w:p>
    <w:p w14:paraId="59380B7D" w14:textId="2EC91081" w:rsidR="00E64B11" w:rsidRPr="00FF2367" w:rsidRDefault="00DF171D" w:rsidP="00147D8D">
      <w:pPr>
        <w:pStyle w:val="Keterangan"/>
        <w:spacing w:line="360" w:lineRule="auto"/>
        <w:ind w:left="360"/>
        <w:jc w:val="center"/>
        <w:rPr>
          <w:rFonts w:ascii="Times New Roman" w:hAnsi="Times New Roman" w:cs="Times New Roman"/>
          <w:b/>
          <w:bCs/>
          <w:color w:val="auto"/>
          <w:sz w:val="24"/>
          <w:szCs w:val="24"/>
        </w:rPr>
      </w:pPr>
      <w:bookmarkStart w:id="72" w:name="_Toc202399647"/>
      <w:r w:rsidRPr="00DF171D">
        <w:rPr>
          <w:rFonts w:ascii="Times New Roman" w:hAnsi="Times New Roman" w:cs="Times New Roman"/>
          <w:b/>
          <w:bCs/>
          <w:i w:val="0"/>
          <w:iCs w:val="0"/>
          <w:color w:val="auto"/>
          <w:sz w:val="24"/>
          <w:szCs w:val="24"/>
        </w:rPr>
        <w:t xml:space="preserve">Tabel </w:t>
      </w:r>
      <w:r w:rsidRPr="00DF171D">
        <w:rPr>
          <w:rFonts w:ascii="Times New Roman" w:hAnsi="Times New Roman" w:cs="Times New Roman"/>
          <w:b/>
          <w:bCs/>
          <w:i w:val="0"/>
          <w:iCs w:val="0"/>
          <w:color w:val="auto"/>
          <w:sz w:val="24"/>
          <w:szCs w:val="24"/>
        </w:rPr>
        <w:fldChar w:fldCharType="begin"/>
      </w:r>
      <w:r w:rsidRPr="00DF171D">
        <w:rPr>
          <w:rFonts w:ascii="Times New Roman" w:hAnsi="Times New Roman" w:cs="Times New Roman"/>
          <w:b/>
          <w:bCs/>
          <w:i w:val="0"/>
          <w:iCs w:val="0"/>
          <w:color w:val="auto"/>
          <w:sz w:val="24"/>
          <w:szCs w:val="24"/>
        </w:rPr>
        <w:instrText xml:space="preserve"> SEQ Tabel \* ARABIC </w:instrText>
      </w:r>
      <w:r w:rsidRPr="00DF171D">
        <w:rPr>
          <w:rFonts w:ascii="Times New Roman" w:hAnsi="Times New Roman" w:cs="Times New Roman"/>
          <w:b/>
          <w:bCs/>
          <w:i w:val="0"/>
          <w:iCs w:val="0"/>
          <w:color w:val="auto"/>
          <w:sz w:val="24"/>
          <w:szCs w:val="24"/>
        </w:rPr>
        <w:fldChar w:fldCharType="separate"/>
      </w:r>
      <w:r w:rsidR="009827CA">
        <w:rPr>
          <w:rFonts w:ascii="Times New Roman" w:hAnsi="Times New Roman" w:cs="Times New Roman"/>
          <w:b/>
          <w:bCs/>
          <w:i w:val="0"/>
          <w:iCs w:val="0"/>
          <w:noProof/>
          <w:color w:val="auto"/>
          <w:sz w:val="24"/>
          <w:szCs w:val="24"/>
        </w:rPr>
        <w:t>2</w:t>
      </w:r>
      <w:r w:rsidRPr="00DF171D">
        <w:rPr>
          <w:rFonts w:ascii="Times New Roman" w:hAnsi="Times New Roman" w:cs="Times New Roman"/>
          <w:b/>
          <w:bCs/>
          <w:i w:val="0"/>
          <w:iCs w:val="0"/>
          <w:color w:val="auto"/>
          <w:sz w:val="24"/>
          <w:szCs w:val="24"/>
        </w:rPr>
        <w:fldChar w:fldCharType="end"/>
      </w:r>
      <w:r w:rsidRPr="00DF171D">
        <w:rPr>
          <w:rFonts w:ascii="Times New Roman" w:hAnsi="Times New Roman" w:cs="Times New Roman"/>
          <w:b/>
          <w:bCs/>
          <w:i w:val="0"/>
          <w:iCs w:val="0"/>
          <w:color w:val="auto"/>
          <w:sz w:val="24"/>
          <w:szCs w:val="24"/>
        </w:rPr>
        <w:t xml:space="preserve">.2 Nilai Komposit </w:t>
      </w:r>
      <w:r w:rsidRPr="00FF2367">
        <w:rPr>
          <w:rFonts w:ascii="Times New Roman" w:hAnsi="Times New Roman" w:cs="Times New Roman"/>
          <w:b/>
          <w:bCs/>
          <w:color w:val="auto"/>
          <w:sz w:val="24"/>
          <w:szCs w:val="24"/>
        </w:rPr>
        <w:t>Self Assesment</w:t>
      </w:r>
      <w:bookmarkEnd w:id="72"/>
    </w:p>
    <w:tbl>
      <w:tblPr>
        <w:tblStyle w:val="KisiTabel"/>
        <w:tblW w:w="6946" w:type="dxa"/>
        <w:tblInd w:w="846" w:type="dxa"/>
        <w:tblLook w:val="04A0" w:firstRow="1" w:lastRow="0" w:firstColumn="1" w:lastColumn="0" w:noHBand="0" w:noVBand="1"/>
      </w:tblPr>
      <w:tblGrid>
        <w:gridCol w:w="2977"/>
        <w:gridCol w:w="2268"/>
        <w:gridCol w:w="1701"/>
      </w:tblGrid>
      <w:tr w:rsidR="005A1568" w:rsidRPr="00620DF9" w14:paraId="1280D324" w14:textId="77777777" w:rsidTr="00620DF9">
        <w:tc>
          <w:tcPr>
            <w:tcW w:w="2977" w:type="dxa"/>
          </w:tcPr>
          <w:p w14:paraId="2263DF1D" w14:textId="25600B29" w:rsidR="005A1568" w:rsidRPr="00620DF9" w:rsidRDefault="005A1568" w:rsidP="00E64B11">
            <w:pPr>
              <w:pStyle w:val="DaftarParagraf"/>
              <w:spacing w:line="360" w:lineRule="auto"/>
              <w:ind w:left="0"/>
              <w:jc w:val="center"/>
              <w:rPr>
                <w:rFonts w:ascii="Times New Roman" w:hAnsi="Times New Roman" w:cs="Times New Roman"/>
                <w:b/>
                <w:bCs/>
                <w:sz w:val="24"/>
                <w:szCs w:val="24"/>
              </w:rPr>
            </w:pPr>
            <w:r w:rsidRPr="00620DF9">
              <w:rPr>
                <w:rFonts w:ascii="Times New Roman" w:hAnsi="Times New Roman" w:cs="Times New Roman"/>
                <w:b/>
                <w:bCs/>
                <w:sz w:val="24"/>
                <w:szCs w:val="24"/>
              </w:rPr>
              <w:t>Nilai Komposit</w:t>
            </w:r>
          </w:p>
        </w:tc>
        <w:tc>
          <w:tcPr>
            <w:tcW w:w="2268" w:type="dxa"/>
          </w:tcPr>
          <w:p w14:paraId="6C7320FE" w14:textId="0C6B8F5D" w:rsidR="005A1568" w:rsidRPr="00620DF9" w:rsidRDefault="005A1568" w:rsidP="00E64B11">
            <w:pPr>
              <w:pStyle w:val="DaftarParagraf"/>
              <w:spacing w:line="360" w:lineRule="auto"/>
              <w:ind w:left="0"/>
              <w:jc w:val="center"/>
              <w:rPr>
                <w:rFonts w:ascii="Times New Roman" w:hAnsi="Times New Roman" w:cs="Times New Roman"/>
                <w:b/>
                <w:bCs/>
                <w:sz w:val="24"/>
                <w:szCs w:val="24"/>
              </w:rPr>
            </w:pPr>
            <w:r w:rsidRPr="00620DF9">
              <w:rPr>
                <w:rFonts w:ascii="Times New Roman" w:hAnsi="Times New Roman" w:cs="Times New Roman"/>
                <w:b/>
                <w:bCs/>
                <w:sz w:val="24"/>
                <w:szCs w:val="24"/>
              </w:rPr>
              <w:t>Predikat</w:t>
            </w:r>
          </w:p>
        </w:tc>
        <w:tc>
          <w:tcPr>
            <w:tcW w:w="1701" w:type="dxa"/>
          </w:tcPr>
          <w:p w14:paraId="17C598BA" w14:textId="477CF986" w:rsidR="005A1568" w:rsidRPr="00620DF9" w:rsidRDefault="005A1568" w:rsidP="00E64B11">
            <w:pPr>
              <w:pStyle w:val="DaftarParagraf"/>
              <w:spacing w:line="360" w:lineRule="auto"/>
              <w:ind w:left="0"/>
              <w:jc w:val="center"/>
              <w:rPr>
                <w:rFonts w:ascii="Times New Roman" w:hAnsi="Times New Roman" w:cs="Times New Roman"/>
                <w:b/>
                <w:bCs/>
                <w:sz w:val="24"/>
                <w:szCs w:val="24"/>
              </w:rPr>
            </w:pPr>
            <w:r w:rsidRPr="00620DF9">
              <w:rPr>
                <w:rFonts w:ascii="Times New Roman" w:hAnsi="Times New Roman" w:cs="Times New Roman"/>
                <w:b/>
                <w:bCs/>
                <w:sz w:val="24"/>
                <w:szCs w:val="24"/>
              </w:rPr>
              <w:t>Peringkat</w:t>
            </w:r>
          </w:p>
        </w:tc>
      </w:tr>
      <w:tr w:rsidR="005A1568" w:rsidRPr="00620DF9" w14:paraId="6089A337" w14:textId="77777777" w:rsidTr="00620DF9">
        <w:tc>
          <w:tcPr>
            <w:tcW w:w="2977" w:type="dxa"/>
          </w:tcPr>
          <w:p w14:paraId="7330CF10" w14:textId="65302D89" w:rsidR="005A1568" w:rsidRPr="00620DF9" w:rsidRDefault="005A1568" w:rsidP="00E64B11">
            <w:pPr>
              <w:pStyle w:val="DaftarParagraf"/>
              <w:spacing w:line="360" w:lineRule="auto"/>
              <w:ind w:left="0"/>
              <w:jc w:val="center"/>
              <w:rPr>
                <w:rFonts w:ascii="Times New Roman" w:hAnsi="Times New Roman" w:cs="Times New Roman"/>
                <w:sz w:val="24"/>
                <w:szCs w:val="24"/>
              </w:rPr>
            </w:pPr>
            <w:r w:rsidRPr="00620DF9">
              <w:rPr>
                <w:rFonts w:ascii="Times New Roman" w:hAnsi="Times New Roman" w:cs="Times New Roman"/>
                <w:sz w:val="24"/>
                <w:szCs w:val="24"/>
              </w:rPr>
              <w:lastRenderedPageBreak/>
              <w:t>Nilai &lt; 1.5</w:t>
            </w:r>
          </w:p>
        </w:tc>
        <w:tc>
          <w:tcPr>
            <w:tcW w:w="2268" w:type="dxa"/>
          </w:tcPr>
          <w:p w14:paraId="3284817D" w14:textId="35E6695E" w:rsidR="005A1568" w:rsidRPr="00620DF9" w:rsidRDefault="00216E8C" w:rsidP="00E64B11">
            <w:pPr>
              <w:pStyle w:val="DaftarParagraf"/>
              <w:spacing w:line="360" w:lineRule="auto"/>
              <w:ind w:left="0"/>
              <w:jc w:val="center"/>
              <w:rPr>
                <w:rFonts w:ascii="Times New Roman" w:hAnsi="Times New Roman" w:cs="Times New Roman"/>
                <w:sz w:val="24"/>
                <w:szCs w:val="24"/>
              </w:rPr>
            </w:pPr>
            <w:r w:rsidRPr="00620DF9">
              <w:rPr>
                <w:rFonts w:ascii="Times New Roman" w:hAnsi="Times New Roman" w:cs="Times New Roman"/>
                <w:sz w:val="24"/>
                <w:szCs w:val="24"/>
              </w:rPr>
              <w:t>Sangat Baik</w:t>
            </w:r>
          </w:p>
        </w:tc>
        <w:tc>
          <w:tcPr>
            <w:tcW w:w="1701" w:type="dxa"/>
          </w:tcPr>
          <w:p w14:paraId="206868CF" w14:textId="389E2D67" w:rsidR="005A1568" w:rsidRPr="00620DF9" w:rsidRDefault="00216E8C" w:rsidP="00E64B11">
            <w:pPr>
              <w:pStyle w:val="DaftarParagraf"/>
              <w:spacing w:line="360" w:lineRule="auto"/>
              <w:ind w:left="0"/>
              <w:jc w:val="center"/>
              <w:rPr>
                <w:rFonts w:ascii="Times New Roman" w:hAnsi="Times New Roman" w:cs="Times New Roman"/>
                <w:sz w:val="24"/>
                <w:szCs w:val="24"/>
              </w:rPr>
            </w:pPr>
            <w:r w:rsidRPr="00620DF9">
              <w:rPr>
                <w:rFonts w:ascii="Times New Roman" w:hAnsi="Times New Roman" w:cs="Times New Roman"/>
                <w:sz w:val="24"/>
                <w:szCs w:val="24"/>
              </w:rPr>
              <w:t>1</w:t>
            </w:r>
          </w:p>
        </w:tc>
      </w:tr>
      <w:tr w:rsidR="005A1568" w:rsidRPr="00620DF9" w14:paraId="571FCC0B" w14:textId="77777777" w:rsidTr="00620DF9">
        <w:tc>
          <w:tcPr>
            <w:tcW w:w="2977" w:type="dxa"/>
          </w:tcPr>
          <w:p w14:paraId="1B4762E7" w14:textId="5DDB572F" w:rsidR="005A1568" w:rsidRPr="00620DF9" w:rsidRDefault="00874D6C" w:rsidP="00E64B11">
            <w:pPr>
              <w:pStyle w:val="DaftarParagraf"/>
              <w:spacing w:line="360" w:lineRule="auto"/>
              <w:ind w:left="0"/>
              <w:jc w:val="center"/>
              <w:rPr>
                <w:rFonts w:ascii="Times New Roman" w:hAnsi="Times New Roman" w:cs="Times New Roman"/>
                <w:sz w:val="24"/>
                <w:szCs w:val="24"/>
              </w:rPr>
            </w:pPr>
            <w:r w:rsidRPr="00620DF9">
              <w:rPr>
                <w:rFonts w:ascii="Times New Roman" w:hAnsi="Times New Roman" w:cs="Times New Roman"/>
                <w:sz w:val="24"/>
                <w:szCs w:val="24"/>
              </w:rPr>
              <w:t>1.5 &lt; komposit &lt; 2.5</w:t>
            </w:r>
          </w:p>
        </w:tc>
        <w:tc>
          <w:tcPr>
            <w:tcW w:w="2268" w:type="dxa"/>
          </w:tcPr>
          <w:p w14:paraId="1CA9FD4E" w14:textId="4C452271" w:rsidR="005A1568" w:rsidRPr="00620DF9" w:rsidRDefault="00216E8C" w:rsidP="00E64B11">
            <w:pPr>
              <w:pStyle w:val="DaftarParagraf"/>
              <w:spacing w:line="360" w:lineRule="auto"/>
              <w:ind w:left="0"/>
              <w:jc w:val="center"/>
              <w:rPr>
                <w:rFonts w:ascii="Times New Roman" w:hAnsi="Times New Roman" w:cs="Times New Roman"/>
                <w:sz w:val="24"/>
                <w:szCs w:val="24"/>
              </w:rPr>
            </w:pPr>
            <w:r w:rsidRPr="00620DF9">
              <w:rPr>
                <w:rFonts w:ascii="Times New Roman" w:hAnsi="Times New Roman" w:cs="Times New Roman"/>
                <w:sz w:val="24"/>
                <w:szCs w:val="24"/>
              </w:rPr>
              <w:t>Baik</w:t>
            </w:r>
          </w:p>
        </w:tc>
        <w:tc>
          <w:tcPr>
            <w:tcW w:w="1701" w:type="dxa"/>
          </w:tcPr>
          <w:p w14:paraId="40675474" w14:textId="2740991E" w:rsidR="005A1568" w:rsidRPr="00620DF9" w:rsidRDefault="00216E8C" w:rsidP="00E64B11">
            <w:pPr>
              <w:pStyle w:val="DaftarParagraf"/>
              <w:spacing w:line="360" w:lineRule="auto"/>
              <w:ind w:left="0"/>
              <w:jc w:val="center"/>
              <w:rPr>
                <w:rFonts w:ascii="Times New Roman" w:hAnsi="Times New Roman" w:cs="Times New Roman"/>
                <w:sz w:val="24"/>
                <w:szCs w:val="24"/>
              </w:rPr>
            </w:pPr>
            <w:r w:rsidRPr="00620DF9">
              <w:rPr>
                <w:rFonts w:ascii="Times New Roman" w:hAnsi="Times New Roman" w:cs="Times New Roman"/>
                <w:sz w:val="24"/>
                <w:szCs w:val="24"/>
              </w:rPr>
              <w:t>2</w:t>
            </w:r>
          </w:p>
        </w:tc>
      </w:tr>
      <w:tr w:rsidR="005A1568" w:rsidRPr="00620DF9" w14:paraId="378B39C4" w14:textId="77777777" w:rsidTr="00620DF9">
        <w:tc>
          <w:tcPr>
            <w:tcW w:w="2977" w:type="dxa"/>
          </w:tcPr>
          <w:p w14:paraId="79E39D08" w14:textId="5C3BD92C" w:rsidR="005A1568" w:rsidRPr="00620DF9" w:rsidRDefault="00874D6C" w:rsidP="00E64B11">
            <w:pPr>
              <w:pStyle w:val="DaftarParagraf"/>
              <w:spacing w:line="360" w:lineRule="auto"/>
              <w:ind w:left="0"/>
              <w:jc w:val="center"/>
              <w:rPr>
                <w:rFonts w:ascii="Times New Roman" w:hAnsi="Times New Roman" w:cs="Times New Roman"/>
                <w:sz w:val="24"/>
                <w:szCs w:val="24"/>
              </w:rPr>
            </w:pPr>
            <w:r w:rsidRPr="00620DF9">
              <w:rPr>
                <w:rFonts w:ascii="Times New Roman" w:hAnsi="Times New Roman" w:cs="Times New Roman"/>
                <w:sz w:val="24"/>
                <w:szCs w:val="24"/>
              </w:rPr>
              <w:t>2.5 &lt; komposit &lt; 3.5</w:t>
            </w:r>
          </w:p>
        </w:tc>
        <w:tc>
          <w:tcPr>
            <w:tcW w:w="2268" w:type="dxa"/>
          </w:tcPr>
          <w:p w14:paraId="2C0C3059" w14:textId="1E5919B2" w:rsidR="005A1568" w:rsidRPr="00620DF9" w:rsidRDefault="00216E8C" w:rsidP="00E64B11">
            <w:pPr>
              <w:pStyle w:val="DaftarParagraf"/>
              <w:spacing w:line="360" w:lineRule="auto"/>
              <w:ind w:left="0"/>
              <w:jc w:val="center"/>
              <w:rPr>
                <w:rFonts w:ascii="Times New Roman" w:hAnsi="Times New Roman" w:cs="Times New Roman"/>
                <w:sz w:val="24"/>
                <w:szCs w:val="24"/>
              </w:rPr>
            </w:pPr>
            <w:r w:rsidRPr="00620DF9">
              <w:rPr>
                <w:rFonts w:ascii="Times New Roman" w:hAnsi="Times New Roman" w:cs="Times New Roman"/>
                <w:sz w:val="24"/>
                <w:szCs w:val="24"/>
              </w:rPr>
              <w:t>Cukup Baik</w:t>
            </w:r>
          </w:p>
        </w:tc>
        <w:tc>
          <w:tcPr>
            <w:tcW w:w="1701" w:type="dxa"/>
          </w:tcPr>
          <w:p w14:paraId="6AA7844C" w14:textId="743EDF6C" w:rsidR="005A1568" w:rsidRPr="00620DF9" w:rsidRDefault="00216E8C" w:rsidP="00E64B11">
            <w:pPr>
              <w:pStyle w:val="DaftarParagraf"/>
              <w:spacing w:line="360" w:lineRule="auto"/>
              <w:ind w:left="0"/>
              <w:jc w:val="center"/>
              <w:rPr>
                <w:rFonts w:ascii="Times New Roman" w:hAnsi="Times New Roman" w:cs="Times New Roman"/>
                <w:sz w:val="24"/>
                <w:szCs w:val="24"/>
              </w:rPr>
            </w:pPr>
            <w:r w:rsidRPr="00620DF9">
              <w:rPr>
                <w:rFonts w:ascii="Times New Roman" w:hAnsi="Times New Roman" w:cs="Times New Roman"/>
                <w:sz w:val="24"/>
                <w:szCs w:val="24"/>
              </w:rPr>
              <w:t>3</w:t>
            </w:r>
          </w:p>
        </w:tc>
      </w:tr>
      <w:tr w:rsidR="005A1568" w:rsidRPr="00620DF9" w14:paraId="097A548C" w14:textId="77777777" w:rsidTr="00620DF9">
        <w:tc>
          <w:tcPr>
            <w:tcW w:w="2977" w:type="dxa"/>
          </w:tcPr>
          <w:p w14:paraId="7333EC17" w14:textId="57B9416A" w:rsidR="00216E8C" w:rsidRPr="00620DF9" w:rsidRDefault="00874D6C" w:rsidP="00216E8C">
            <w:pPr>
              <w:pStyle w:val="DaftarParagraf"/>
              <w:spacing w:line="360" w:lineRule="auto"/>
              <w:ind w:left="0"/>
              <w:jc w:val="center"/>
              <w:rPr>
                <w:rFonts w:ascii="Times New Roman" w:hAnsi="Times New Roman" w:cs="Times New Roman"/>
                <w:sz w:val="24"/>
                <w:szCs w:val="24"/>
              </w:rPr>
            </w:pPr>
            <w:r w:rsidRPr="00620DF9">
              <w:rPr>
                <w:rFonts w:ascii="Times New Roman" w:hAnsi="Times New Roman" w:cs="Times New Roman"/>
                <w:sz w:val="24"/>
                <w:szCs w:val="24"/>
              </w:rPr>
              <w:t>3.5 &lt;</w:t>
            </w:r>
            <w:r w:rsidR="00216E8C" w:rsidRPr="00620DF9">
              <w:rPr>
                <w:rFonts w:ascii="Times New Roman" w:hAnsi="Times New Roman" w:cs="Times New Roman"/>
                <w:sz w:val="24"/>
                <w:szCs w:val="24"/>
              </w:rPr>
              <w:t xml:space="preserve"> </w:t>
            </w:r>
            <w:r w:rsidRPr="00620DF9">
              <w:rPr>
                <w:rFonts w:ascii="Times New Roman" w:hAnsi="Times New Roman" w:cs="Times New Roman"/>
                <w:sz w:val="24"/>
                <w:szCs w:val="24"/>
              </w:rPr>
              <w:t xml:space="preserve">komposit </w:t>
            </w:r>
            <w:r w:rsidR="00216E8C" w:rsidRPr="00620DF9">
              <w:rPr>
                <w:rFonts w:ascii="Times New Roman" w:hAnsi="Times New Roman" w:cs="Times New Roman"/>
                <w:sz w:val="24"/>
                <w:szCs w:val="24"/>
              </w:rPr>
              <w:t>&lt; 4.5</w:t>
            </w:r>
          </w:p>
        </w:tc>
        <w:tc>
          <w:tcPr>
            <w:tcW w:w="2268" w:type="dxa"/>
          </w:tcPr>
          <w:p w14:paraId="29F53108" w14:textId="219D6ADA" w:rsidR="005A1568" w:rsidRPr="00620DF9" w:rsidRDefault="00216E8C" w:rsidP="00E64B11">
            <w:pPr>
              <w:pStyle w:val="DaftarParagraf"/>
              <w:spacing w:line="360" w:lineRule="auto"/>
              <w:ind w:left="0"/>
              <w:jc w:val="center"/>
              <w:rPr>
                <w:rFonts w:ascii="Times New Roman" w:hAnsi="Times New Roman" w:cs="Times New Roman"/>
                <w:sz w:val="24"/>
                <w:szCs w:val="24"/>
              </w:rPr>
            </w:pPr>
            <w:r w:rsidRPr="00620DF9">
              <w:rPr>
                <w:rFonts w:ascii="Times New Roman" w:hAnsi="Times New Roman" w:cs="Times New Roman"/>
                <w:sz w:val="24"/>
                <w:szCs w:val="24"/>
              </w:rPr>
              <w:t>Kurang Baik</w:t>
            </w:r>
          </w:p>
        </w:tc>
        <w:tc>
          <w:tcPr>
            <w:tcW w:w="1701" w:type="dxa"/>
          </w:tcPr>
          <w:p w14:paraId="3E66D15B" w14:textId="2B0E3609" w:rsidR="005A1568" w:rsidRPr="00620DF9" w:rsidRDefault="00216E8C" w:rsidP="00E64B11">
            <w:pPr>
              <w:pStyle w:val="DaftarParagraf"/>
              <w:spacing w:line="360" w:lineRule="auto"/>
              <w:ind w:left="0"/>
              <w:jc w:val="center"/>
              <w:rPr>
                <w:rFonts w:ascii="Times New Roman" w:hAnsi="Times New Roman" w:cs="Times New Roman"/>
                <w:sz w:val="24"/>
                <w:szCs w:val="24"/>
              </w:rPr>
            </w:pPr>
            <w:r w:rsidRPr="00620DF9">
              <w:rPr>
                <w:rFonts w:ascii="Times New Roman" w:hAnsi="Times New Roman" w:cs="Times New Roman"/>
                <w:sz w:val="24"/>
                <w:szCs w:val="24"/>
              </w:rPr>
              <w:t>4</w:t>
            </w:r>
          </w:p>
        </w:tc>
      </w:tr>
      <w:tr w:rsidR="005A1568" w:rsidRPr="00620DF9" w14:paraId="7C90894E" w14:textId="77777777" w:rsidTr="00620DF9">
        <w:tc>
          <w:tcPr>
            <w:tcW w:w="2977" w:type="dxa"/>
          </w:tcPr>
          <w:p w14:paraId="350A3316" w14:textId="6374DF14" w:rsidR="005A1568" w:rsidRPr="00620DF9" w:rsidRDefault="00216E8C" w:rsidP="00E64B11">
            <w:pPr>
              <w:pStyle w:val="DaftarParagraf"/>
              <w:spacing w:line="360" w:lineRule="auto"/>
              <w:ind w:left="0"/>
              <w:jc w:val="center"/>
              <w:rPr>
                <w:rFonts w:ascii="Times New Roman" w:hAnsi="Times New Roman" w:cs="Times New Roman"/>
                <w:sz w:val="24"/>
                <w:szCs w:val="24"/>
              </w:rPr>
            </w:pPr>
            <w:r w:rsidRPr="00620DF9">
              <w:rPr>
                <w:rFonts w:ascii="Times New Roman" w:hAnsi="Times New Roman" w:cs="Times New Roman"/>
                <w:sz w:val="24"/>
                <w:szCs w:val="24"/>
              </w:rPr>
              <w:t>4.5 &lt; komposit 5</w:t>
            </w:r>
          </w:p>
        </w:tc>
        <w:tc>
          <w:tcPr>
            <w:tcW w:w="2268" w:type="dxa"/>
          </w:tcPr>
          <w:p w14:paraId="63569D9E" w14:textId="767D1BBE" w:rsidR="005A1568" w:rsidRPr="00620DF9" w:rsidRDefault="00216E8C" w:rsidP="00E64B11">
            <w:pPr>
              <w:pStyle w:val="DaftarParagraf"/>
              <w:spacing w:line="360" w:lineRule="auto"/>
              <w:ind w:left="0"/>
              <w:jc w:val="center"/>
              <w:rPr>
                <w:rFonts w:ascii="Times New Roman" w:hAnsi="Times New Roman" w:cs="Times New Roman"/>
                <w:sz w:val="24"/>
                <w:szCs w:val="24"/>
              </w:rPr>
            </w:pPr>
            <w:r w:rsidRPr="00620DF9">
              <w:rPr>
                <w:rFonts w:ascii="Times New Roman" w:hAnsi="Times New Roman" w:cs="Times New Roman"/>
                <w:sz w:val="24"/>
                <w:szCs w:val="24"/>
              </w:rPr>
              <w:t>Tidak Baik</w:t>
            </w:r>
          </w:p>
        </w:tc>
        <w:tc>
          <w:tcPr>
            <w:tcW w:w="1701" w:type="dxa"/>
          </w:tcPr>
          <w:p w14:paraId="0CE9B34F" w14:textId="5B3BBE3A" w:rsidR="005A1568" w:rsidRPr="00620DF9" w:rsidRDefault="00216E8C" w:rsidP="00E64B11">
            <w:pPr>
              <w:pStyle w:val="DaftarParagraf"/>
              <w:spacing w:line="360" w:lineRule="auto"/>
              <w:ind w:left="0"/>
              <w:jc w:val="center"/>
              <w:rPr>
                <w:rFonts w:ascii="Times New Roman" w:hAnsi="Times New Roman" w:cs="Times New Roman"/>
                <w:sz w:val="24"/>
                <w:szCs w:val="24"/>
              </w:rPr>
            </w:pPr>
            <w:r w:rsidRPr="00620DF9">
              <w:rPr>
                <w:rFonts w:ascii="Times New Roman" w:hAnsi="Times New Roman" w:cs="Times New Roman"/>
                <w:sz w:val="24"/>
                <w:szCs w:val="24"/>
              </w:rPr>
              <w:t>5</w:t>
            </w:r>
          </w:p>
        </w:tc>
      </w:tr>
    </w:tbl>
    <w:p w14:paraId="2429A016" w14:textId="35A10A37" w:rsidR="005A1568" w:rsidRPr="00DF171D" w:rsidRDefault="00304392" w:rsidP="00147D8D">
      <w:pPr>
        <w:pStyle w:val="DaftarParagraf"/>
        <w:spacing w:line="360" w:lineRule="auto"/>
        <w:ind w:left="785"/>
        <w:rPr>
          <w:rFonts w:ascii="Times New Roman" w:hAnsi="Times New Roman" w:cs="Times New Roman"/>
          <w:i/>
          <w:iCs/>
        </w:rPr>
      </w:pPr>
      <w:r w:rsidRPr="00DF171D">
        <w:rPr>
          <w:rFonts w:ascii="Times New Roman" w:hAnsi="Times New Roman" w:cs="Times New Roman"/>
          <w:i/>
          <w:iCs/>
        </w:rPr>
        <w:t>Sumber: Surat Edaran BI No.12/13/DPbS Tahun 2010</w:t>
      </w:r>
    </w:p>
    <w:p w14:paraId="117C4149" w14:textId="77777777" w:rsidR="005155A2" w:rsidRDefault="005155A2" w:rsidP="00147D8D">
      <w:pPr>
        <w:pStyle w:val="DaftarParagraf"/>
        <w:spacing w:line="360" w:lineRule="auto"/>
        <w:ind w:left="785"/>
        <w:rPr>
          <w:rFonts w:ascii="Times New Roman" w:hAnsi="Times New Roman" w:cs="Times New Roman"/>
          <w:sz w:val="24"/>
          <w:szCs w:val="24"/>
        </w:rPr>
      </w:pPr>
    </w:p>
    <w:p w14:paraId="6D222A4D" w14:textId="0DB58B4C" w:rsidR="005155A2" w:rsidRPr="003C7054" w:rsidRDefault="005155A2" w:rsidP="00147D8D">
      <w:pPr>
        <w:pStyle w:val="DaftarParagraf"/>
        <w:spacing w:line="360" w:lineRule="auto"/>
        <w:ind w:firstLine="360"/>
        <w:jc w:val="both"/>
        <w:rPr>
          <w:rFonts w:ascii="Times New Roman" w:hAnsi="Times New Roman" w:cs="Times New Roman"/>
          <w:sz w:val="24"/>
          <w:szCs w:val="24"/>
        </w:rPr>
      </w:pPr>
      <w:r w:rsidRPr="00A97DDE">
        <w:rPr>
          <w:rFonts w:ascii="Times New Roman" w:hAnsi="Times New Roman" w:cs="Times New Roman"/>
          <w:sz w:val="24"/>
          <w:szCs w:val="24"/>
        </w:rPr>
        <w:t xml:space="preserve">Penilaian bank terhadap penerapan </w:t>
      </w:r>
      <w:r w:rsidR="00E7036F" w:rsidRPr="00A97DDE">
        <w:rPr>
          <w:rFonts w:ascii="Times New Roman" w:hAnsi="Times New Roman" w:cs="Times New Roman"/>
          <w:i/>
          <w:iCs/>
          <w:sz w:val="24"/>
          <w:szCs w:val="24"/>
        </w:rPr>
        <w:t>good corporate governance</w:t>
      </w:r>
      <w:r w:rsidR="00E7036F" w:rsidRPr="00A97DDE">
        <w:rPr>
          <w:rFonts w:ascii="Times New Roman" w:hAnsi="Times New Roman" w:cs="Times New Roman"/>
          <w:sz w:val="24"/>
          <w:szCs w:val="24"/>
        </w:rPr>
        <w:t xml:space="preserve"> </w:t>
      </w:r>
      <w:r w:rsidRPr="00A97DDE">
        <w:rPr>
          <w:rFonts w:ascii="Times New Roman" w:hAnsi="Times New Roman" w:cs="Times New Roman"/>
          <w:sz w:val="24"/>
          <w:szCs w:val="24"/>
        </w:rPr>
        <w:t xml:space="preserve">dilakukan </w:t>
      </w:r>
      <w:r w:rsidRPr="005155A2">
        <w:rPr>
          <w:rFonts w:ascii="Times New Roman" w:hAnsi="Times New Roman" w:cs="Times New Roman"/>
          <w:sz w:val="24"/>
          <w:szCs w:val="24"/>
        </w:rPr>
        <w:t xml:space="preserve">berdasarkan kriteria peringkat yang terdiri dari lima level, yaitu peringkat 1 hingga peringkat 5. Semakin kecil nilai peringkat yang diperoleh, maka semakin baik penerapan </w:t>
      </w:r>
      <w:r w:rsidR="00E7036F" w:rsidRPr="00A04118">
        <w:rPr>
          <w:rFonts w:ascii="Times New Roman" w:hAnsi="Times New Roman" w:cs="Times New Roman"/>
          <w:i/>
          <w:iCs/>
          <w:sz w:val="24"/>
          <w:szCs w:val="24"/>
        </w:rPr>
        <w:t>good corporate governance</w:t>
      </w:r>
      <w:r w:rsidR="00E7036F" w:rsidRPr="005155A2">
        <w:rPr>
          <w:rFonts w:ascii="Times New Roman" w:hAnsi="Times New Roman" w:cs="Times New Roman"/>
          <w:sz w:val="24"/>
          <w:szCs w:val="24"/>
        </w:rPr>
        <w:t xml:space="preserve"> </w:t>
      </w:r>
      <w:r w:rsidRPr="005155A2">
        <w:rPr>
          <w:rFonts w:ascii="Times New Roman" w:hAnsi="Times New Roman" w:cs="Times New Roman"/>
          <w:sz w:val="24"/>
          <w:szCs w:val="24"/>
        </w:rPr>
        <w:t>dalam bank tersebut. Sebaliknya, semakin besar nilai peringkat yang diperoleh, maka penerapan</w:t>
      </w:r>
      <w:r w:rsidR="00EB6C97">
        <w:rPr>
          <w:rFonts w:ascii="Times New Roman" w:hAnsi="Times New Roman" w:cs="Times New Roman"/>
          <w:sz w:val="24"/>
          <w:szCs w:val="24"/>
        </w:rPr>
        <w:t xml:space="preserve"> tata kelola</w:t>
      </w:r>
      <w:r w:rsidRPr="005155A2">
        <w:rPr>
          <w:rFonts w:ascii="Times New Roman" w:hAnsi="Times New Roman" w:cs="Times New Roman"/>
          <w:sz w:val="24"/>
          <w:szCs w:val="24"/>
        </w:rPr>
        <w:t xml:space="preserve"> dinilai kurang baik dan menunjukkan bahwa tata kelola perusahaan belum berjalan secara optimal.</w:t>
      </w:r>
    </w:p>
    <w:p w14:paraId="22601E36" w14:textId="718C8ECA" w:rsidR="008F35C8" w:rsidRDefault="007B4BB7" w:rsidP="005838A5">
      <w:pPr>
        <w:pStyle w:val="Judul2"/>
        <w:numPr>
          <w:ilvl w:val="1"/>
          <w:numId w:val="43"/>
        </w:numPr>
        <w:spacing w:line="360" w:lineRule="auto"/>
        <w:ind w:left="567" w:hanging="567"/>
      </w:pPr>
      <w:bookmarkStart w:id="73" w:name="_Toc188530379"/>
      <w:bookmarkStart w:id="74" w:name="_Toc202655868"/>
      <w:r w:rsidRPr="0093470B">
        <w:t>Penelitian Terdahulu</w:t>
      </w:r>
      <w:bookmarkEnd w:id="73"/>
      <w:bookmarkEnd w:id="74"/>
    </w:p>
    <w:p w14:paraId="0E35228C" w14:textId="77777777" w:rsidR="00A97DDE" w:rsidRPr="00A97DDE" w:rsidRDefault="00A97DDE" w:rsidP="00A97DDE"/>
    <w:p w14:paraId="372E50D5" w14:textId="66733112" w:rsidR="00733F19" w:rsidRPr="00A97DDE" w:rsidRDefault="00DF171D" w:rsidP="00A97DDE">
      <w:pPr>
        <w:pStyle w:val="Keterangan"/>
        <w:spacing w:line="360" w:lineRule="auto"/>
        <w:jc w:val="center"/>
        <w:rPr>
          <w:rFonts w:ascii="Times New Roman" w:hAnsi="Times New Roman" w:cs="Times New Roman"/>
          <w:b/>
          <w:bCs/>
          <w:i w:val="0"/>
          <w:iCs w:val="0"/>
          <w:color w:val="auto"/>
          <w:sz w:val="24"/>
          <w:szCs w:val="24"/>
        </w:rPr>
      </w:pPr>
      <w:bookmarkStart w:id="75" w:name="_Toc202399648"/>
      <w:r w:rsidRPr="00A97DDE">
        <w:rPr>
          <w:rFonts w:ascii="Times New Roman" w:hAnsi="Times New Roman" w:cs="Times New Roman"/>
          <w:b/>
          <w:bCs/>
          <w:i w:val="0"/>
          <w:iCs w:val="0"/>
          <w:color w:val="auto"/>
          <w:sz w:val="24"/>
          <w:szCs w:val="24"/>
        </w:rPr>
        <w:t xml:space="preserve">Tabel </w:t>
      </w:r>
      <w:r w:rsidR="00A97DDE" w:rsidRPr="00A97DDE">
        <w:rPr>
          <w:rFonts w:ascii="Times New Roman" w:hAnsi="Times New Roman" w:cs="Times New Roman"/>
          <w:b/>
          <w:bCs/>
          <w:i w:val="0"/>
          <w:iCs w:val="0"/>
          <w:color w:val="auto"/>
          <w:sz w:val="24"/>
          <w:szCs w:val="24"/>
        </w:rPr>
        <w:t>2.</w:t>
      </w:r>
      <w:r w:rsidRPr="00A97DDE">
        <w:rPr>
          <w:rFonts w:ascii="Times New Roman" w:hAnsi="Times New Roman" w:cs="Times New Roman"/>
          <w:b/>
          <w:bCs/>
          <w:i w:val="0"/>
          <w:iCs w:val="0"/>
          <w:color w:val="auto"/>
          <w:sz w:val="24"/>
          <w:szCs w:val="24"/>
        </w:rPr>
        <w:fldChar w:fldCharType="begin"/>
      </w:r>
      <w:r w:rsidRPr="00A97DDE">
        <w:rPr>
          <w:rFonts w:ascii="Times New Roman" w:hAnsi="Times New Roman" w:cs="Times New Roman"/>
          <w:b/>
          <w:bCs/>
          <w:i w:val="0"/>
          <w:iCs w:val="0"/>
          <w:color w:val="auto"/>
          <w:sz w:val="24"/>
          <w:szCs w:val="24"/>
        </w:rPr>
        <w:instrText xml:space="preserve"> SEQ Tabel \* ARABIC </w:instrText>
      </w:r>
      <w:r w:rsidRPr="00A97DDE">
        <w:rPr>
          <w:rFonts w:ascii="Times New Roman" w:hAnsi="Times New Roman" w:cs="Times New Roman"/>
          <w:b/>
          <w:bCs/>
          <w:i w:val="0"/>
          <w:iCs w:val="0"/>
          <w:color w:val="auto"/>
          <w:sz w:val="24"/>
          <w:szCs w:val="24"/>
        </w:rPr>
        <w:fldChar w:fldCharType="separate"/>
      </w:r>
      <w:r w:rsidR="009827CA">
        <w:rPr>
          <w:rFonts w:ascii="Times New Roman" w:hAnsi="Times New Roman" w:cs="Times New Roman"/>
          <w:b/>
          <w:bCs/>
          <w:i w:val="0"/>
          <w:iCs w:val="0"/>
          <w:noProof/>
          <w:color w:val="auto"/>
          <w:sz w:val="24"/>
          <w:szCs w:val="24"/>
        </w:rPr>
        <w:t>3</w:t>
      </w:r>
      <w:r w:rsidRPr="00A97DDE">
        <w:rPr>
          <w:rFonts w:ascii="Times New Roman" w:hAnsi="Times New Roman" w:cs="Times New Roman"/>
          <w:b/>
          <w:bCs/>
          <w:i w:val="0"/>
          <w:iCs w:val="0"/>
          <w:color w:val="auto"/>
          <w:sz w:val="24"/>
          <w:szCs w:val="24"/>
        </w:rPr>
        <w:fldChar w:fldCharType="end"/>
      </w:r>
      <w:r w:rsidR="00A97DDE" w:rsidRPr="00A97DDE">
        <w:rPr>
          <w:rFonts w:ascii="Times New Roman" w:hAnsi="Times New Roman" w:cs="Times New Roman"/>
          <w:b/>
          <w:bCs/>
          <w:i w:val="0"/>
          <w:iCs w:val="0"/>
          <w:color w:val="auto"/>
          <w:sz w:val="24"/>
          <w:szCs w:val="24"/>
        </w:rPr>
        <w:t xml:space="preserve"> Penelitian Terdahulu</w:t>
      </w:r>
      <w:bookmarkEnd w:id="75"/>
    </w:p>
    <w:tbl>
      <w:tblPr>
        <w:tblStyle w:val="KisiTabel"/>
        <w:tblW w:w="5093" w:type="pct"/>
        <w:tblLook w:val="04A0" w:firstRow="1" w:lastRow="0" w:firstColumn="1" w:lastColumn="0" w:noHBand="0" w:noVBand="1"/>
      </w:tblPr>
      <w:tblGrid>
        <w:gridCol w:w="2018"/>
        <w:gridCol w:w="1707"/>
        <w:gridCol w:w="2224"/>
        <w:gridCol w:w="2125"/>
      </w:tblGrid>
      <w:tr w:rsidR="008F3252" w:rsidRPr="00B418D6" w14:paraId="3751080A" w14:textId="77777777" w:rsidTr="00F53BC1">
        <w:trPr>
          <w:tblHeader/>
        </w:trPr>
        <w:tc>
          <w:tcPr>
            <w:tcW w:w="1250" w:type="pct"/>
            <w:vAlign w:val="center"/>
          </w:tcPr>
          <w:p w14:paraId="755EB2C7" w14:textId="77777777" w:rsidR="008F3252" w:rsidRPr="00B418D6" w:rsidRDefault="008F3252" w:rsidP="00D37755">
            <w:pPr>
              <w:pStyle w:val="TidakAdaSpasi"/>
              <w:spacing w:line="276" w:lineRule="auto"/>
              <w:jc w:val="center"/>
              <w:rPr>
                <w:rFonts w:ascii="Times New Roman" w:hAnsi="Times New Roman" w:cs="Times New Roman"/>
                <w:b/>
                <w:bCs/>
              </w:rPr>
            </w:pPr>
            <w:bookmarkStart w:id="76" w:name="_Hlk184977575"/>
            <w:r w:rsidRPr="00B418D6">
              <w:rPr>
                <w:rFonts w:ascii="Times New Roman" w:hAnsi="Times New Roman" w:cs="Times New Roman"/>
                <w:b/>
                <w:bCs/>
              </w:rPr>
              <w:t>Penulis/ Tahun</w:t>
            </w:r>
          </w:p>
        </w:tc>
        <w:tc>
          <w:tcPr>
            <w:tcW w:w="1057" w:type="pct"/>
            <w:vAlign w:val="center"/>
          </w:tcPr>
          <w:p w14:paraId="4CFD7F92" w14:textId="77777777" w:rsidR="008F3252" w:rsidRPr="00B418D6" w:rsidRDefault="008F3252" w:rsidP="00D37755">
            <w:pPr>
              <w:pStyle w:val="TidakAdaSpasi"/>
              <w:spacing w:line="276" w:lineRule="auto"/>
              <w:jc w:val="center"/>
              <w:rPr>
                <w:rFonts w:ascii="Times New Roman" w:hAnsi="Times New Roman" w:cs="Times New Roman"/>
                <w:b/>
                <w:bCs/>
              </w:rPr>
            </w:pPr>
            <w:r w:rsidRPr="00B418D6">
              <w:rPr>
                <w:rFonts w:ascii="Times New Roman" w:hAnsi="Times New Roman" w:cs="Times New Roman"/>
                <w:b/>
                <w:bCs/>
              </w:rPr>
              <w:t>Judul</w:t>
            </w:r>
          </w:p>
        </w:tc>
        <w:tc>
          <w:tcPr>
            <w:tcW w:w="1377" w:type="pct"/>
            <w:vAlign w:val="center"/>
          </w:tcPr>
          <w:p w14:paraId="78425D45" w14:textId="77777777" w:rsidR="008F3252" w:rsidRPr="00B418D6" w:rsidRDefault="008F3252" w:rsidP="00D37755">
            <w:pPr>
              <w:pStyle w:val="TidakAdaSpasi"/>
              <w:spacing w:line="276" w:lineRule="auto"/>
              <w:jc w:val="center"/>
              <w:rPr>
                <w:rFonts w:ascii="Times New Roman" w:hAnsi="Times New Roman" w:cs="Times New Roman"/>
                <w:b/>
                <w:bCs/>
              </w:rPr>
            </w:pPr>
            <w:r w:rsidRPr="00B418D6">
              <w:rPr>
                <w:rFonts w:ascii="Times New Roman" w:hAnsi="Times New Roman" w:cs="Times New Roman"/>
                <w:b/>
                <w:bCs/>
              </w:rPr>
              <w:t>Hasil</w:t>
            </w:r>
          </w:p>
        </w:tc>
        <w:tc>
          <w:tcPr>
            <w:tcW w:w="1316" w:type="pct"/>
            <w:vAlign w:val="center"/>
          </w:tcPr>
          <w:p w14:paraId="250120B8" w14:textId="77777777" w:rsidR="008F3252" w:rsidRPr="00B418D6" w:rsidRDefault="008F3252" w:rsidP="00D37755">
            <w:pPr>
              <w:pStyle w:val="TidakAdaSpasi"/>
              <w:spacing w:line="276" w:lineRule="auto"/>
              <w:jc w:val="center"/>
              <w:rPr>
                <w:rFonts w:ascii="Times New Roman" w:hAnsi="Times New Roman" w:cs="Times New Roman"/>
                <w:b/>
                <w:bCs/>
              </w:rPr>
            </w:pPr>
            <w:r w:rsidRPr="00B418D6">
              <w:rPr>
                <w:rFonts w:ascii="Times New Roman" w:hAnsi="Times New Roman" w:cs="Times New Roman"/>
                <w:b/>
                <w:bCs/>
              </w:rPr>
              <w:t>Perbedaan</w:t>
            </w:r>
          </w:p>
        </w:tc>
      </w:tr>
      <w:tr w:rsidR="008F3252" w:rsidRPr="00B418D6" w14:paraId="1E640D3C" w14:textId="77777777" w:rsidTr="00343CC4">
        <w:tc>
          <w:tcPr>
            <w:tcW w:w="1250" w:type="pct"/>
          </w:tcPr>
          <w:p w14:paraId="3AAE2F44"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Theofilus Kristian Besir, dan Etna Nur Afri Yuyetta</w:t>
            </w:r>
          </w:p>
          <w:p w14:paraId="4758100E" w14:textId="1CEF20A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(2023)</w:t>
            </w:r>
            <w:r w:rsidR="0016451A" w:rsidRPr="00B418D6">
              <w:rPr>
                <w:rStyle w:val="ReferensiCatatanKaki"/>
                <w:rFonts w:ascii="Times New Roman" w:hAnsi="Times New Roman" w:cs="Times New Roman"/>
              </w:rPr>
              <w:footnoteReference w:id="79"/>
            </w:r>
          </w:p>
        </w:tc>
        <w:tc>
          <w:tcPr>
            <w:tcW w:w="1057" w:type="pct"/>
          </w:tcPr>
          <w:p w14:paraId="186CC673" w14:textId="21D1A5FE"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Pengaruh Komponen </w:t>
            </w:r>
            <w:r w:rsidR="00EA0B2D" w:rsidRPr="00B418D6">
              <w:rPr>
                <w:rFonts w:ascii="Times New Roman" w:hAnsi="Times New Roman" w:cs="Times New Roman"/>
                <w:i/>
                <w:iCs/>
              </w:rPr>
              <w:t>Intellectual Capital</w:t>
            </w:r>
          </w:p>
          <w:p w14:paraId="2005E9B2"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Terhadap Kinerja Keuangan Pada Perusahaan Perbankan</w:t>
            </w:r>
          </w:p>
          <w:p w14:paraId="1DE302D2"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(Studi pada Bank yang Terdaftar di Bursa Efek Indonesia pada Tahun 2019-2021)</w:t>
            </w:r>
          </w:p>
          <w:p w14:paraId="28EFEBC3" w14:textId="77777777" w:rsidR="008F3252" w:rsidRPr="00B418D6" w:rsidRDefault="008F3252" w:rsidP="00D37755">
            <w:pPr>
              <w:pStyle w:val="TidakAdaSpasi"/>
              <w:spacing w:line="276" w:lineRule="auto"/>
              <w:jc w:val="both"/>
              <w:rPr>
                <w:rFonts w:ascii="Times New Roman" w:hAnsi="Times New Roman" w:cs="Times New Roman"/>
              </w:rPr>
            </w:pPr>
          </w:p>
        </w:tc>
        <w:tc>
          <w:tcPr>
            <w:tcW w:w="1377" w:type="pct"/>
          </w:tcPr>
          <w:p w14:paraId="4E0EBF04" w14:textId="5C76BF29"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Pengujian menunjukkan bahwa komponen </w:t>
            </w:r>
            <w:r w:rsidR="00EA0B2D" w:rsidRPr="00B418D6">
              <w:rPr>
                <w:rFonts w:ascii="Times New Roman" w:hAnsi="Times New Roman" w:cs="Times New Roman"/>
                <w:i/>
                <w:iCs/>
              </w:rPr>
              <w:t>Intellectual Capital</w:t>
            </w:r>
            <w:r w:rsidRPr="00B418D6">
              <w:rPr>
                <w:rFonts w:ascii="Times New Roman" w:hAnsi="Times New Roman" w:cs="Times New Roman"/>
              </w:rPr>
              <w:t xml:space="preserve">, yaitu </w:t>
            </w:r>
            <w:r w:rsidR="00EA0B2D" w:rsidRPr="00B418D6">
              <w:rPr>
                <w:rFonts w:ascii="Times New Roman" w:hAnsi="Times New Roman" w:cs="Times New Roman"/>
                <w:i/>
                <w:iCs/>
              </w:rPr>
              <w:t>Human Capital</w:t>
            </w:r>
            <w:r w:rsidRPr="00B418D6">
              <w:rPr>
                <w:rFonts w:ascii="Times New Roman" w:hAnsi="Times New Roman" w:cs="Times New Roman"/>
              </w:rPr>
              <w:t xml:space="preserve"> efficiency, </w:t>
            </w:r>
            <w:r w:rsidR="00D05DE3" w:rsidRPr="00B418D6">
              <w:rPr>
                <w:rFonts w:ascii="Times New Roman" w:hAnsi="Times New Roman" w:cs="Times New Roman"/>
                <w:i/>
                <w:iCs/>
              </w:rPr>
              <w:t>Capital Employed</w:t>
            </w:r>
            <w:r w:rsidRPr="00B418D6">
              <w:rPr>
                <w:rFonts w:ascii="Times New Roman" w:hAnsi="Times New Roman" w:cs="Times New Roman"/>
              </w:rPr>
              <w:t xml:space="preserve"> efficiency, dan </w:t>
            </w:r>
            <w:r w:rsidR="00EA0B2D" w:rsidRPr="00B418D6">
              <w:rPr>
                <w:rFonts w:ascii="Times New Roman" w:hAnsi="Times New Roman" w:cs="Times New Roman"/>
                <w:i/>
                <w:iCs/>
              </w:rPr>
              <w:t>Relational Capital</w:t>
            </w:r>
            <w:r w:rsidRPr="00B418D6">
              <w:rPr>
                <w:rFonts w:ascii="Times New Roman" w:hAnsi="Times New Roman" w:cs="Times New Roman"/>
              </w:rPr>
              <w:t xml:space="preserve"> efficiency, memiliki pengaruh positif dan signifikan terhadap kinerja keuangan, sedangkan </w:t>
            </w:r>
            <w:r w:rsidR="00EA0B2D" w:rsidRPr="00B418D6">
              <w:rPr>
                <w:rFonts w:ascii="Times New Roman" w:hAnsi="Times New Roman" w:cs="Times New Roman"/>
                <w:i/>
                <w:iCs/>
              </w:rPr>
              <w:t>Structural Capital</w:t>
            </w:r>
            <w:r w:rsidRPr="00B418D6">
              <w:rPr>
                <w:rFonts w:ascii="Times New Roman" w:hAnsi="Times New Roman" w:cs="Times New Roman"/>
              </w:rPr>
              <w:t xml:space="preserve"> efficiency memiliki pengaruh positif namun tidak signifikan.</w:t>
            </w:r>
          </w:p>
        </w:tc>
        <w:tc>
          <w:tcPr>
            <w:tcW w:w="1316" w:type="pct"/>
          </w:tcPr>
          <w:p w14:paraId="4C93C1CC" w14:textId="441C7C6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Penelitian ini menambahkan variabel pembiayaan bagi hasil </w:t>
            </w:r>
            <w:r w:rsidR="0010645D" w:rsidRPr="00B418D6">
              <w:rPr>
                <w:rFonts w:ascii="Times New Roman" w:hAnsi="Times New Roman" w:cs="Times New Roman"/>
              </w:rPr>
              <w:t xml:space="preserve">dan </w:t>
            </w:r>
            <w:r w:rsidR="0010645D" w:rsidRPr="00B418D6">
              <w:rPr>
                <w:rFonts w:ascii="Times New Roman" w:hAnsi="Times New Roman" w:cs="Times New Roman"/>
                <w:i/>
                <w:iCs/>
              </w:rPr>
              <w:t>good corporate governance</w:t>
            </w:r>
            <w:r w:rsidR="0010645D" w:rsidRPr="00B418D6">
              <w:rPr>
                <w:rFonts w:ascii="Times New Roman" w:hAnsi="Times New Roman" w:cs="Times New Roman"/>
              </w:rPr>
              <w:t xml:space="preserve">, dengan </w:t>
            </w:r>
            <w:r w:rsidRPr="00B418D6">
              <w:rPr>
                <w:rFonts w:ascii="Times New Roman" w:hAnsi="Times New Roman" w:cs="Times New Roman"/>
              </w:rPr>
              <w:t xml:space="preserve">fokus pada </w:t>
            </w:r>
            <w:r w:rsidR="00D73C2D" w:rsidRPr="00B418D6">
              <w:rPr>
                <w:rFonts w:ascii="Times New Roman" w:hAnsi="Times New Roman" w:cs="Times New Roman"/>
              </w:rPr>
              <w:t>Bank Umum Syariah</w:t>
            </w:r>
            <w:r w:rsidRPr="00B418D6">
              <w:rPr>
                <w:rFonts w:ascii="Times New Roman" w:hAnsi="Times New Roman" w:cs="Times New Roman"/>
              </w:rPr>
              <w:t xml:space="preserve"> terdaftar di </w:t>
            </w:r>
            <w:r w:rsidR="007A661A" w:rsidRPr="00B418D6">
              <w:rPr>
                <w:rFonts w:ascii="Times New Roman" w:hAnsi="Times New Roman" w:cs="Times New Roman"/>
              </w:rPr>
              <w:t>Otoritas Jasa Keuangan</w:t>
            </w:r>
            <w:r w:rsidRPr="00B418D6">
              <w:rPr>
                <w:rFonts w:ascii="Times New Roman" w:hAnsi="Times New Roman" w:cs="Times New Roman"/>
              </w:rPr>
              <w:t>, berbeda dengan penelitian terdahulu yang meneliti perbankan di B</w:t>
            </w:r>
            <w:r w:rsidR="007A661A" w:rsidRPr="00B418D6">
              <w:rPr>
                <w:rFonts w:ascii="Times New Roman" w:hAnsi="Times New Roman" w:cs="Times New Roman"/>
              </w:rPr>
              <w:t xml:space="preserve">ursa </w:t>
            </w:r>
            <w:r w:rsidRPr="00B418D6">
              <w:rPr>
                <w:rFonts w:ascii="Times New Roman" w:hAnsi="Times New Roman" w:cs="Times New Roman"/>
              </w:rPr>
              <w:t>E</w:t>
            </w:r>
            <w:r w:rsidR="007A661A" w:rsidRPr="00B418D6">
              <w:rPr>
                <w:rFonts w:ascii="Times New Roman" w:hAnsi="Times New Roman" w:cs="Times New Roman"/>
              </w:rPr>
              <w:t xml:space="preserve">fek </w:t>
            </w:r>
            <w:r w:rsidRPr="00B418D6">
              <w:rPr>
                <w:rFonts w:ascii="Times New Roman" w:hAnsi="Times New Roman" w:cs="Times New Roman"/>
              </w:rPr>
              <w:t>I</w:t>
            </w:r>
            <w:r w:rsidR="007A661A" w:rsidRPr="00B418D6">
              <w:rPr>
                <w:rFonts w:ascii="Times New Roman" w:hAnsi="Times New Roman" w:cs="Times New Roman"/>
              </w:rPr>
              <w:t>ndonesia</w:t>
            </w:r>
            <w:r w:rsidRPr="00B418D6">
              <w:rPr>
                <w:rFonts w:ascii="Times New Roman" w:hAnsi="Times New Roman" w:cs="Times New Roman"/>
              </w:rPr>
              <w:t xml:space="preserve">. Selain itu, periode </w:t>
            </w:r>
            <w:r w:rsidRPr="00B418D6">
              <w:rPr>
                <w:rFonts w:ascii="Times New Roman" w:hAnsi="Times New Roman" w:cs="Times New Roman"/>
              </w:rPr>
              <w:lastRenderedPageBreak/>
              <w:t xml:space="preserve">penelitian diperbarui menjadi </w:t>
            </w:r>
            <w:r w:rsidR="00343CC4" w:rsidRPr="00B418D6">
              <w:rPr>
                <w:rFonts w:ascii="Times New Roman" w:hAnsi="Times New Roman" w:cs="Times New Roman"/>
              </w:rPr>
              <w:t>2020-2024</w:t>
            </w:r>
            <w:r w:rsidRPr="00B418D6">
              <w:rPr>
                <w:rFonts w:ascii="Times New Roman" w:hAnsi="Times New Roman" w:cs="Times New Roman"/>
              </w:rPr>
              <w:t>.</w:t>
            </w:r>
          </w:p>
          <w:p w14:paraId="26C2E8A7" w14:textId="59822B11" w:rsidR="00343CC4" w:rsidRPr="00B418D6" w:rsidRDefault="00343CC4" w:rsidP="00D37755">
            <w:pPr>
              <w:pStyle w:val="TidakAdaSpasi"/>
              <w:spacing w:line="276" w:lineRule="auto"/>
              <w:jc w:val="both"/>
              <w:rPr>
                <w:rFonts w:ascii="Times New Roman" w:hAnsi="Times New Roman" w:cs="Times New Roman"/>
              </w:rPr>
            </w:pPr>
          </w:p>
        </w:tc>
      </w:tr>
      <w:tr w:rsidR="008F3252" w:rsidRPr="00B418D6" w14:paraId="1FFE956E" w14:textId="77777777" w:rsidTr="00343CC4">
        <w:tc>
          <w:tcPr>
            <w:tcW w:w="1250" w:type="pct"/>
          </w:tcPr>
          <w:p w14:paraId="7F5C83F8"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lastRenderedPageBreak/>
              <w:t>Leonaldo Extevanus dan Habiburahman</w:t>
            </w:r>
          </w:p>
          <w:p w14:paraId="1B3FC4BF" w14:textId="2C14612B"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(2024)</w:t>
            </w:r>
            <w:r w:rsidR="0016451A" w:rsidRPr="00B418D6">
              <w:rPr>
                <w:rStyle w:val="ReferensiCatatanKaki"/>
                <w:rFonts w:ascii="Times New Roman" w:hAnsi="Times New Roman" w:cs="Times New Roman"/>
              </w:rPr>
              <w:footnoteReference w:id="80"/>
            </w:r>
          </w:p>
        </w:tc>
        <w:tc>
          <w:tcPr>
            <w:tcW w:w="1057" w:type="pct"/>
          </w:tcPr>
          <w:p w14:paraId="786B8C67" w14:textId="503CA008"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Pengaruh </w:t>
            </w:r>
            <w:r w:rsidR="00EA0B2D" w:rsidRPr="00B418D6">
              <w:rPr>
                <w:rFonts w:ascii="Times New Roman" w:hAnsi="Times New Roman" w:cs="Times New Roman"/>
                <w:i/>
                <w:iCs/>
              </w:rPr>
              <w:t>Intellectual Capital</w:t>
            </w:r>
            <w:r w:rsidRPr="00B418D6">
              <w:rPr>
                <w:rFonts w:ascii="Times New Roman" w:hAnsi="Times New Roman" w:cs="Times New Roman"/>
              </w:rPr>
              <w:t xml:space="preserve"> Terhadap Kinerja Keuangan Pada Perusahaan Manufaktur Sub Sektor Food And Beverage Yang Terdaftar di Bursa Efek Indonesia Tahun 2019-2022</w:t>
            </w:r>
          </w:p>
        </w:tc>
        <w:tc>
          <w:tcPr>
            <w:tcW w:w="1377" w:type="pct"/>
          </w:tcPr>
          <w:p w14:paraId="1510354E" w14:textId="758A2719"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Penelitian sebelumnya menunjukkan bahwa </w:t>
            </w:r>
            <w:r w:rsidR="00D05DE3" w:rsidRPr="00B418D6">
              <w:rPr>
                <w:rFonts w:ascii="Times New Roman" w:hAnsi="Times New Roman" w:cs="Times New Roman"/>
                <w:i/>
                <w:iCs/>
              </w:rPr>
              <w:t>Value Added</w:t>
            </w:r>
            <w:r w:rsidRPr="00B418D6">
              <w:rPr>
                <w:rFonts w:ascii="Times New Roman" w:hAnsi="Times New Roman" w:cs="Times New Roman"/>
              </w:rPr>
              <w:t xml:space="preserve"> </w:t>
            </w:r>
            <w:r w:rsidR="00D05DE3" w:rsidRPr="00B418D6">
              <w:rPr>
                <w:rFonts w:ascii="Times New Roman" w:hAnsi="Times New Roman" w:cs="Times New Roman"/>
                <w:i/>
                <w:iCs/>
              </w:rPr>
              <w:t>Capital Employed</w:t>
            </w:r>
            <w:r w:rsidRPr="00B418D6">
              <w:rPr>
                <w:rFonts w:ascii="Times New Roman" w:hAnsi="Times New Roman" w:cs="Times New Roman"/>
              </w:rPr>
              <w:t xml:space="preserve"> (VACA) berpengaruh signifikan terhadap </w:t>
            </w:r>
            <w:r w:rsidR="00EA0B2D" w:rsidRPr="00B418D6">
              <w:rPr>
                <w:rFonts w:ascii="Times New Roman" w:hAnsi="Times New Roman" w:cs="Times New Roman"/>
                <w:i/>
                <w:iCs/>
              </w:rPr>
              <w:t>Return On Assets</w:t>
            </w:r>
            <w:r w:rsidRPr="00B418D6">
              <w:rPr>
                <w:rFonts w:ascii="Times New Roman" w:hAnsi="Times New Roman" w:cs="Times New Roman"/>
              </w:rPr>
              <w:t xml:space="preserve"> (ROA) pada perusahaan manufaktur sub-sektor makanan dan minuman yang terdaftar di BEI periode 2019-2022, sedangkan </w:t>
            </w:r>
            <w:r w:rsidR="00D05DE3" w:rsidRPr="00B418D6">
              <w:rPr>
                <w:rFonts w:ascii="Times New Roman" w:hAnsi="Times New Roman" w:cs="Times New Roman"/>
                <w:i/>
                <w:iCs/>
              </w:rPr>
              <w:t>Value Added</w:t>
            </w:r>
            <w:r w:rsidRPr="00B418D6">
              <w:rPr>
                <w:rFonts w:ascii="Times New Roman" w:hAnsi="Times New Roman" w:cs="Times New Roman"/>
              </w:rPr>
              <w:t xml:space="preserve"> </w:t>
            </w:r>
            <w:r w:rsidR="00EA0B2D" w:rsidRPr="00B418D6">
              <w:rPr>
                <w:rFonts w:ascii="Times New Roman" w:hAnsi="Times New Roman" w:cs="Times New Roman"/>
                <w:i/>
                <w:iCs/>
              </w:rPr>
              <w:t>Human Capital</w:t>
            </w:r>
            <w:r w:rsidRPr="00B418D6">
              <w:rPr>
                <w:rFonts w:ascii="Times New Roman" w:hAnsi="Times New Roman" w:cs="Times New Roman"/>
              </w:rPr>
              <w:t xml:space="preserve"> (VAHU) dan </w:t>
            </w:r>
            <w:r w:rsidR="00EA0B2D" w:rsidRPr="00B418D6">
              <w:rPr>
                <w:rFonts w:ascii="Times New Roman" w:hAnsi="Times New Roman" w:cs="Times New Roman"/>
                <w:i/>
                <w:iCs/>
              </w:rPr>
              <w:t>Structural Capital</w:t>
            </w:r>
            <w:r w:rsidRPr="00B418D6">
              <w:rPr>
                <w:rFonts w:ascii="Times New Roman" w:hAnsi="Times New Roman" w:cs="Times New Roman"/>
              </w:rPr>
              <w:t xml:space="preserve"> </w:t>
            </w:r>
            <w:r w:rsidR="00D05DE3" w:rsidRPr="00B418D6">
              <w:rPr>
                <w:rFonts w:ascii="Times New Roman" w:hAnsi="Times New Roman" w:cs="Times New Roman"/>
                <w:i/>
                <w:iCs/>
              </w:rPr>
              <w:t>Value Added</w:t>
            </w:r>
            <w:r w:rsidRPr="00B418D6">
              <w:rPr>
                <w:rFonts w:ascii="Times New Roman" w:hAnsi="Times New Roman" w:cs="Times New Roman"/>
              </w:rPr>
              <w:t xml:space="preserve"> (STVA) tidak memiliki pengaruh signifikan.</w:t>
            </w:r>
          </w:p>
        </w:tc>
        <w:tc>
          <w:tcPr>
            <w:tcW w:w="1316" w:type="pct"/>
          </w:tcPr>
          <w:p w14:paraId="1EA3B79C" w14:textId="0792FDC5"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Penelitian ini menambahkan variabel pembiayaan bagi hasil dan </w:t>
            </w:r>
            <w:r w:rsidR="0010645D" w:rsidRPr="00B418D6">
              <w:rPr>
                <w:rFonts w:ascii="Times New Roman" w:hAnsi="Times New Roman" w:cs="Times New Roman"/>
                <w:i/>
                <w:iCs/>
              </w:rPr>
              <w:t>good corporate governance</w:t>
            </w:r>
            <w:r w:rsidRPr="00B418D6">
              <w:rPr>
                <w:rFonts w:ascii="Times New Roman" w:hAnsi="Times New Roman" w:cs="Times New Roman"/>
              </w:rPr>
              <w:t xml:space="preserve">, dengan fokus pada </w:t>
            </w:r>
            <w:r w:rsidR="00D73C2D" w:rsidRPr="00B418D6">
              <w:rPr>
                <w:rFonts w:ascii="Times New Roman" w:hAnsi="Times New Roman" w:cs="Times New Roman"/>
              </w:rPr>
              <w:t>Bank Umum Syariah</w:t>
            </w:r>
            <w:r w:rsidRPr="00B418D6">
              <w:rPr>
                <w:rFonts w:ascii="Times New Roman" w:hAnsi="Times New Roman" w:cs="Times New Roman"/>
              </w:rPr>
              <w:t xml:space="preserve"> terdaftar di </w:t>
            </w:r>
            <w:r w:rsidR="007A661A" w:rsidRPr="00B418D6">
              <w:rPr>
                <w:rFonts w:ascii="Times New Roman" w:hAnsi="Times New Roman" w:cs="Times New Roman"/>
              </w:rPr>
              <w:t>Otoritas Jasa Keuanga</w:t>
            </w:r>
            <w:r w:rsidRPr="00B418D6">
              <w:rPr>
                <w:rFonts w:ascii="Times New Roman" w:hAnsi="Times New Roman" w:cs="Times New Roman"/>
              </w:rPr>
              <w:t>, berbeda dengan penelitian terdahulu yang mengkaji perusahaan manufaktur sub-sektor food and beverage di B</w:t>
            </w:r>
            <w:r w:rsidR="007A661A" w:rsidRPr="00B418D6">
              <w:rPr>
                <w:rFonts w:ascii="Times New Roman" w:hAnsi="Times New Roman" w:cs="Times New Roman"/>
              </w:rPr>
              <w:t xml:space="preserve">ursa </w:t>
            </w:r>
            <w:r w:rsidRPr="00B418D6">
              <w:rPr>
                <w:rFonts w:ascii="Times New Roman" w:hAnsi="Times New Roman" w:cs="Times New Roman"/>
              </w:rPr>
              <w:t>E</w:t>
            </w:r>
            <w:r w:rsidR="007A661A" w:rsidRPr="00B418D6">
              <w:rPr>
                <w:rFonts w:ascii="Times New Roman" w:hAnsi="Times New Roman" w:cs="Times New Roman"/>
              </w:rPr>
              <w:t xml:space="preserve">fek </w:t>
            </w:r>
            <w:r w:rsidRPr="00B418D6">
              <w:rPr>
                <w:rFonts w:ascii="Times New Roman" w:hAnsi="Times New Roman" w:cs="Times New Roman"/>
              </w:rPr>
              <w:t>I</w:t>
            </w:r>
            <w:r w:rsidR="007A661A" w:rsidRPr="00B418D6">
              <w:rPr>
                <w:rFonts w:ascii="Times New Roman" w:hAnsi="Times New Roman" w:cs="Times New Roman"/>
              </w:rPr>
              <w:t>ndonesia</w:t>
            </w:r>
            <w:r w:rsidRPr="00B418D6">
              <w:rPr>
                <w:rFonts w:ascii="Times New Roman" w:hAnsi="Times New Roman" w:cs="Times New Roman"/>
              </w:rPr>
              <w:t xml:space="preserve">. Periode penelitian juga diperpanjang menjadi </w:t>
            </w:r>
            <w:r w:rsidR="00D73C2D" w:rsidRPr="00B418D6">
              <w:rPr>
                <w:rFonts w:ascii="Times New Roman" w:hAnsi="Times New Roman" w:cs="Times New Roman"/>
              </w:rPr>
              <w:t>2020-2024</w:t>
            </w:r>
          </w:p>
          <w:p w14:paraId="29D9B4EC" w14:textId="0C44D5B6" w:rsidR="00343CC4" w:rsidRPr="00B418D6" w:rsidRDefault="00343CC4" w:rsidP="00D37755">
            <w:pPr>
              <w:pStyle w:val="TidakAdaSpasi"/>
              <w:spacing w:line="276" w:lineRule="auto"/>
              <w:jc w:val="both"/>
              <w:rPr>
                <w:rFonts w:ascii="Times New Roman" w:hAnsi="Times New Roman" w:cs="Times New Roman"/>
              </w:rPr>
            </w:pPr>
          </w:p>
        </w:tc>
      </w:tr>
      <w:tr w:rsidR="008F3252" w:rsidRPr="00B418D6" w14:paraId="1C99EBD7" w14:textId="77777777" w:rsidTr="00343CC4">
        <w:tc>
          <w:tcPr>
            <w:tcW w:w="1250" w:type="pct"/>
          </w:tcPr>
          <w:p w14:paraId="04B772AF"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Hesniati;</w:t>
            </w:r>
          </w:p>
          <w:p w14:paraId="0CB74F43"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Jeslin;</w:t>
            </w:r>
          </w:p>
          <w:p w14:paraId="6F686CD8"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Candy;</w:t>
            </w:r>
          </w:p>
          <w:p w14:paraId="14247A74" w14:textId="38EC1B39"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(2023)</w:t>
            </w:r>
            <w:r w:rsidR="0016451A" w:rsidRPr="00B418D6">
              <w:rPr>
                <w:rStyle w:val="ReferensiCatatanKaki"/>
                <w:rFonts w:ascii="Times New Roman" w:hAnsi="Times New Roman" w:cs="Times New Roman"/>
              </w:rPr>
              <w:footnoteReference w:id="81"/>
            </w:r>
          </w:p>
        </w:tc>
        <w:tc>
          <w:tcPr>
            <w:tcW w:w="1057" w:type="pct"/>
          </w:tcPr>
          <w:p w14:paraId="567A81D7" w14:textId="25C87871"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Pengaruh </w:t>
            </w:r>
            <w:r w:rsidR="00EA0B2D" w:rsidRPr="00B418D6">
              <w:rPr>
                <w:rFonts w:ascii="Times New Roman" w:hAnsi="Times New Roman" w:cs="Times New Roman"/>
                <w:i/>
                <w:iCs/>
              </w:rPr>
              <w:t>Intellectual Capital</w:t>
            </w:r>
            <w:r w:rsidRPr="00B418D6">
              <w:rPr>
                <w:rFonts w:ascii="Times New Roman" w:hAnsi="Times New Roman" w:cs="Times New Roman"/>
              </w:rPr>
              <w:t xml:space="preserve"> terhadap Kinerja Perusahaan pada Sektor Teknologi </w:t>
            </w:r>
          </w:p>
        </w:tc>
        <w:tc>
          <w:tcPr>
            <w:tcW w:w="1377" w:type="pct"/>
          </w:tcPr>
          <w:p w14:paraId="499D2187"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Penelitian sebelumnya menemukan bahwa HCE tidak berpengaruh signifikan terhadap ROA, ROE, dan NPM. SCE berpengaruh negatif signifikan terhadap ROA, namun positif signifikan terhadap ROE dan NPM. CEE tidak berpengaruh signifikan terhadap ROA dan NPM, tetapi </w:t>
            </w:r>
            <w:r w:rsidRPr="00B418D6">
              <w:rPr>
                <w:rFonts w:ascii="Times New Roman" w:hAnsi="Times New Roman" w:cs="Times New Roman"/>
              </w:rPr>
              <w:lastRenderedPageBreak/>
              <w:t>berpengaruh positif signifikan terhadap ROE.</w:t>
            </w:r>
          </w:p>
          <w:p w14:paraId="439653A9" w14:textId="77777777" w:rsidR="00343CC4" w:rsidRPr="00B418D6" w:rsidRDefault="00343CC4" w:rsidP="00D37755">
            <w:pPr>
              <w:pStyle w:val="TidakAdaSpasi"/>
              <w:spacing w:line="276" w:lineRule="auto"/>
              <w:jc w:val="both"/>
              <w:rPr>
                <w:rFonts w:ascii="Times New Roman" w:hAnsi="Times New Roman" w:cs="Times New Roman"/>
              </w:rPr>
            </w:pPr>
          </w:p>
        </w:tc>
        <w:tc>
          <w:tcPr>
            <w:tcW w:w="1316" w:type="pct"/>
          </w:tcPr>
          <w:p w14:paraId="791458A7" w14:textId="2269D7A2"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lastRenderedPageBreak/>
              <w:t xml:space="preserve">Penelitian ini menambahkan variabel pembiayaan bagi hasil </w:t>
            </w:r>
            <w:r w:rsidR="0010645D" w:rsidRPr="00B418D6">
              <w:rPr>
                <w:rFonts w:ascii="Times New Roman" w:hAnsi="Times New Roman" w:cs="Times New Roman"/>
              </w:rPr>
              <w:t xml:space="preserve">dan </w:t>
            </w:r>
            <w:r w:rsidR="0010645D" w:rsidRPr="00B418D6">
              <w:rPr>
                <w:rFonts w:ascii="Times New Roman" w:hAnsi="Times New Roman" w:cs="Times New Roman"/>
                <w:i/>
                <w:iCs/>
              </w:rPr>
              <w:t>good corporate governance</w:t>
            </w:r>
            <w:r w:rsidR="0010645D" w:rsidRPr="00B418D6">
              <w:rPr>
                <w:rFonts w:ascii="Times New Roman" w:hAnsi="Times New Roman" w:cs="Times New Roman"/>
              </w:rPr>
              <w:t>, s</w:t>
            </w:r>
            <w:r w:rsidRPr="00B418D6">
              <w:rPr>
                <w:rFonts w:ascii="Times New Roman" w:hAnsi="Times New Roman" w:cs="Times New Roman"/>
              </w:rPr>
              <w:t xml:space="preserve">erta fokus pada </w:t>
            </w:r>
            <w:r w:rsidR="00D73C2D" w:rsidRPr="00B418D6">
              <w:rPr>
                <w:rFonts w:ascii="Times New Roman" w:hAnsi="Times New Roman" w:cs="Times New Roman"/>
              </w:rPr>
              <w:t xml:space="preserve">Bank Umum Syariah </w:t>
            </w:r>
            <w:r w:rsidRPr="00B418D6">
              <w:rPr>
                <w:rFonts w:ascii="Times New Roman" w:hAnsi="Times New Roman" w:cs="Times New Roman"/>
              </w:rPr>
              <w:t xml:space="preserve">terdaftar di </w:t>
            </w:r>
            <w:r w:rsidR="007A661A" w:rsidRPr="00B418D6">
              <w:rPr>
                <w:rFonts w:ascii="Times New Roman" w:hAnsi="Times New Roman" w:cs="Times New Roman"/>
              </w:rPr>
              <w:t>Otoritas Jasa Keuangan</w:t>
            </w:r>
            <w:r w:rsidRPr="00B418D6">
              <w:rPr>
                <w:rFonts w:ascii="Times New Roman" w:hAnsi="Times New Roman" w:cs="Times New Roman"/>
              </w:rPr>
              <w:t>, berbeda dengan penelitian terdahulu yang mengkaji</w:t>
            </w:r>
            <w:r w:rsidR="00FC3BB2" w:rsidRPr="00B418D6">
              <w:rPr>
                <w:rFonts w:ascii="Times New Roman" w:hAnsi="Times New Roman" w:cs="Times New Roman"/>
              </w:rPr>
              <w:t xml:space="preserve"> </w:t>
            </w:r>
            <w:r w:rsidRPr="00B418D6">
              <w:rPr>
                <w:rFonts w:ascii="Times New Roman" w:hAnsi="Times New Roman" w:cs="Times New Roman"/>
              </w:rPr>
              <w:t>perusahaan sektor teknologi.</w:t>
            </w:r>
          </w:p>
        </w:tc>
      </w:tr>
      <w:tr w:rsidR="008F3252" w:rsidRPr="00B418D6" w14:paraId="60401462" w14:textId="77777777" w:rsidTr="00343CC4">
        <w:tc>
          <w:tcPr>
            <w:tcW w:w="1250" w:type="pct"/>
          </w:tcPr>
          <w:p w14:paraId="57F9639B"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Intan Dwi Jufarlita Chryz Monica, Syarifah Ratih Kartika Sari, Djuwitawati Ratnaningtyas</w:t>
            </w:r>
          </w:p>
          <w:p w14:paraId="156F1C9C" w14:textId="7C8779B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(2021)</w:t>
            </w:r>
            <w:r w:rsidR="0016451A" w:rsidRPr="00B418D6">
              <w:rPr>
                <w:rStyle w:val="ReferensiCatatanKaki"/>
                <w:rFonts w:ascii="Times New Roman" w:hAnsi="Times New Roman" w:cs="Times New Roman"/>
              </w:rPr>
              <w:footnoteReference w:id="82"/>
            </w:r>
          </w:p>
        </w:tc>
        <w:tc>
          <w:tcPr>
            <w:tcW w:w="1057" w:type="pct"/>
          </w:tcPr>
          <w:p w14:paraId="62A94458" w14:textId="2D465408"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Pengaruh </w:t>
            </w:r>
            <w:r w:rsidR="00EA0B2D" w:rsidRPr="00B418D6">
              <w:rPr>
                <w:rFonts w:ascii="Times New Roman" w:hAnsi="Times New Roman" w:cs="Times New Roman"/>
                <w:i/>
                <w:iCs/>
              </w:rPr>
              <w:t>Intellectual Capital</w:t>
            </w:r>
            <w:r w:rsidRPr="00B418D6">
              <w:rPr>
                <w:rFonts w:ascii="Times New Roman" w:hAnsi="Times New Roman" w:cs="Times New Roman"/>
              </w:rPr>
              <w:t xml:space="preserve"> Terhadap Kinerja Keuangan (Studi Empiris Perusahaan Manufaktur Sub Sektor Farmasi Yang Terdaftar </w:t>
            </w:r>
            <w:r w:rsidR="00531B5C" w:rsidRPr="00B418D6">
              <w:rPr>
                <w:rFonts w:ascii="Times New Roman" w:hAnsi="Times New Roman" w:cs="Times New Roman"/>
              </w:rPr>
              <w:t>d</w:t>
            </w:r>
            <w:r w:rsidRPr="00B418D6">
              <w:rPr>
                <w:rFonts w:ascii="Times New Roman" w:hAnsi="Times New Roman" w:cs="Times New Roman"/>
              </w:rPr>
              <w:t>i Bursa Efek Indonesia Periode Tahun 2017-2020</w:t>
            </w:r>
          </w:p>
        </w:tc>
        <w:tc>
          <w:tcPr>
            <w:tcW w:w="1377" w:type="pct"/>
          </w:tcPr>
          <w:p w14:paraId="49857831"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Penelitian sebelumnya menunjukkan bahwa Customer Capital tidak berpengaruh terhadap kinerja keuangan (ROE), sedangkan </w:t>
            </w:r>
            <w:r w:rsidR="00EA0B2D" w:rsidRPr="00B418D6">
              <w:rPr>
                <w:rFonts w:ascii="Times New Roman" w:hAnsi="Times New Roman" w:cs="Times New Roman"/>
                <w:i/>
                <w:iCs/>
              </w:rPr>
              <w:t>Human Capital</w:t>
            </w:r>
            <w:r w:rsidRPr="00B418D6">
              <w:rPr>
                <w:rFonts w:ascii="Times New Roman" w:hAnsi="Times New Roman" w:cs="Times New Roman"/>
              </w:rPr>
              <w:t xml:space="preserve"> dan </w:t>
            </w:r>
            <w:r w:rsidR="00EA0B2D" w:rsidRPr="00B418D6">
              <w:rPr>
                <w:rFonts w:ascii="Times New Roman" w:hAnsi="Times New Roman" w:cs="Times New Roman"/>
                <w:i/>
                <w:iCs/>
              </w:rPr>
              <w:t>Structural Capital</w:t>
            </w:r>
            <w:r w:rsidRPr="00B418D6">
              <w:rPr>
                <w:rFonts w:ascii="Times New Roman" w:hAnsi="Times New Roman" w:cs="Times New Roman"/>
              </w:rPr>
              <w:t xml:space="preserve"> berpengaruh signifikan terhadap ROE pada perusahaan manufaktur sub-sektor farmasi yang tercatat di BEI tahun 2017-2020. Secara simultan, </w:t>
            </w:r>
            <w:r w:rsidR="00EA0B2D" w:rsidRPr="00B418D6">
              <w:rPr>
                <w:rFonts w:ascii="Times New Roman" w:hAnsi="Times New Roman" w:cs="Times New Roman"/>
                <w:i/>
                <w:iCs/>
              </w:rPr>
              <w:t>Intellectual Capital</w:t>
            </w:r>
            <w:r w:rsidRPr="00B418D6">
              <w:rPr>
                <w:rFonts w:ascii="Times New Roman" w:hAnsi="Times New Roman" w:cs="Times New Roman"/>
              </w:rPr>
              <w:t xml:space="preserve"> berpengaruh signifikan terhadap kinerja keuangan (ROE).</w:t>
            </w:r>
          </w:p>
          <w:p w14:paraId="7AD52295" w14:textId="6422D6AB" w:rsidR="00343CC4" w:rsidRPr="00B418D6" w:rsidRDefault="00343CC4" w:rsidP="00D37755">
            <w:pPr>
              <w:pStyle w:val="TidakAdaSpasi"/>
              <w:spacing w:line="276" w:lineRule="auto"/>
              <w:jc w:val="both"/>
              <w:rPr>
                <w:rFonts w:ascii="Times New Roman" w:hAnsi="Times New Roman" w:cs="Times New Roman"/>
              </w:rPr>
            </w:pPr>
          </w:p>
        </w:tc>
        <w:tc>
          <w:tcPr>
            <w:tcW w:w="1316" w:type="pct"/>
          </w:tcPr>
          <w:p w14:paraId="5D9CB7B2" w14:textId="4E823C91"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Penelitian ini menambahkan variabel pembiayaan bagi hasil dan </w:t>
            </w:r>
            <w:r w:rsidR="0010645D" w:rsidRPr="00B418D6">
              <w:rPr>
                <w:rFonts w:ascii="Times New Roman" w:hAnsi="Times New Roman" w:cs="Times New Roman"/>
                <w:i/>
                <w:iCs/>
              </w:rPr>
              <w:t>good corporate governance</w:t>
            </w:r>
            <w:r w:rsidR="0010645D" w:rsidRPr="00B418D6">
              <w:rPr>
                <w:rFonts w:ascii="Times New Roman" w:hAnsi="Times New Roman" w:cs="Times New Roman"/>
              </w:rPr>
              <w:t xml:space="preserve">, </w:t>
            </w:r>
            <w:r w:rsidRPr="00B418D6">
              <w:rPr>
                <w:rFonts w:ascii="Times New Roman" w:hAnsi="Times New Roman" w:cs="Times New Roman"/>
              </w:rPr>
              <w:t xml:space="preserve">fokus pada </w:t>
            </w:r>
            <w:r w:rsidR="00D73C2D" w:rsidRPr="00B418D6">
              <w:rPr>
                <w:rFonts w:ascii="Times New Roman" w:hAnsi="Times New Roman" w:cs="Times New Roman"/>
              </w:rPr>
              <w:t>Bank Umum Syariah</w:t>
            </w:r>
            <w:r w:rsidRPr="00B418D6">
              <w:rPr>
                <w:rFonts w:ascii="Times New Roman" w:hAnsi="Times New Roman" w:cs="Times New Roman"/>
              </w:rPr>
              <w:t xml:space="preserve"> terdaftar di </w:t>
            </w:r>
            <w:r w:rsidR="007A661A" w:rsidRPr="00B418D6">
              <w:rPr>
                <w:rFonts w:ascii="Times New Roman" w:hAnsi="Times New Roman" w:cs="Times New Roman"/>
              </w:rPr>
              <w:t>Otoritas Jasa Keuangan</w:t>
            </w:r>
            <w:r w:rsidRPr="00B418D6">
              <w:rPr>
                <w:rFonts w:ascii="Times New Roman" w:hAnsi="Times New Roman" w:cs="Times New Roman"/>
              </w:rPr>
              <w:t>, berbeda dengan penelitian terdahulu yang mengkaji perusahaan manufaktur farmasi di B</w:t>
            </w:r>
            <w:r w:rsidR="007A661A" w:rsidRPr="00B418D6">
              <w:rPr>
                <w:rFonts w:ascii="Times New Roman" w:hAnsi="Times New Roman" w:cs="Times New Roman"/>
              </w:rPr>
              <w:t xml:space="preserve">ursa </w:t>
            </w:r>
            <w:r w:rsidRPr="00B418D6">
              <w:rPr>
                <w:rFonts w:ascii="Times New Roman" w:hAnsi="Times New Roman" w:cs="Times New Roman"/>
              </w:rPr>
              <w:t>E</w:t>
            </w:r>
            <w:r w:rsidR="007A661A" w:rsidRPr="00B418D6">
              <w:rPr>
                <w:rFonts w:ascii="Times New Roman" w:hAnsi="Times New Roman" w:cs="Times New Roman"/>
              </w:rPr>
              <w:t xml:space="preserve">fek </w:t>
            </w:r>
            <w:r w:rsidRPr="00B418D6">
              <w:rPr>
                <w:rFonts w:ascii="Times New Roman" w:hAnsi="Times New Roman" w:cs="Times New Roman"/>
              </w:rPr>
              <w:t>I</w:t>
            </w:r>
            <w:r w:rsidR="007A661A" w:rsidRPr="00B418D6">
              <w:rPr>
                <w:rFonts w:ascii="Times New Roman" w:hAnsi="Times New Roman" w:cs="Times New Roman"/>
              </w:rPr>
              <w:t>ndonesia</w:t>
            </w:r>
            <w:r w:rsidRPr="00B418D6">
              <w:rPr>
                <w:rFonts w:ascii="Times New Roman" w:hAnsi="Times New Roman" w:cs="Times New Roman"/>
              </w:rPr>
              <w:t xml:space="preserve">, dengan periode yang diperbarui menjadi </w:t>
            </w:r>
            <w:r w:rsidR="00D73C2D" w:rsidRPr="00B418D6">
              <w:rPr>
                <w:rFonts w:ascii="Times New Roman" w:hAnsi="Times New Roman" w:cs="Times New Roman"/>
              </w:rPr>
              <w:t>2020-2024</w:t>
            </w:r>
            <w:r w:rsidRPr="00B418D6">
              <w:rPr>
                <w:rFonts w:ascii="Times New Roman" w:hAnsi="Times New Roman" w:cs="Times New Roman"/>
              </w:rPr>
              <w:t>.</w:t>
            </w:r>
          </w:p>
        </w:tc>
      </w:tr>
      <w:tr w:rsidR="008F3252" w:rsidRPr="00B418D6" w14:paraId="17DBC39C" w14:textId="77777777" w:rsidTr="00343CC4">
        <w:tc>
          <w:tcPr>
            <w:tcW w:w="1250" w:type="pct"/>
          </w:tcPr>
          <w:p w14:paraId="155AE2F3"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Alveno Prakoso Nugroho, Risal Rinofah, Ratih Kusumawardhani</w:t>
            </w:r>
          </w:p>
          <w:p w14:paraId="5AC1349B" w14:textId="2E975C73"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(2023)</w:t>
            </w:r>
            <w:r w:rsidR="0016451A" w:rsidRPr="00B418D6">
              <w:rPr>
                <w:rStyle w:val="ReferensiCatatanKaki"/>
                <w:rFonts w:ascii="Times New Roman" w:hAnsi="Times New Roman" w:cs="Times New Roman"/>
              </w:rPr>
              <w:footnoteReference w:id="83"/>
            </w:r>
          </w:p>
        </w:tc>
        <w:tc>
          <w:tcPr>
            <w:tcW w:w="1057" w:type="pct"/>
          </w:tcPr>
          <w:p w14:paraId="410BFE38" w14:textId="4E4358D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Pengaruh </w:t>
            </w:r>
            <w:r w:rsidR="00EA0B2D" w:rsidRPr="00B418D6">
              <w:rPr>
                <w:rFonts w:ascii="Times New Roman" w:hAnsi="Times New Roman" w:cs="Times New Roman"/>
                <w:i/>
                <w:iCs/>
              </w:rPr>
              <w:t>Intellectual Capital</w:t>
            </w:r>
            <w:r w:rsidRPr="00B418D6">
              <w:rPr>
                <w:rFonts w:ascii="Times New Roman" w:hAnsi="Times New Roman" w:cs="Times New Roman"/>
              </w:rPr>
              <w:t xml:space="preserve"> Dan Ukuran Perusahaan Terhadap Nilai Perusahaan Dengan</w:t>
            </w:r>
          </w:p>
          <w:p w14:paraId="04247101"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Kinerja Keuangan Sebagai Variabel Intervening </w:t>
            </w:r>
            <w:r w:rsidRPr="00B418D6">
              <w:rPr>
                <w:rFonts w:ascii="Times New Roman" w:hAnsi="Times New Roman" w:cs="Times New Roman"/>
              </w:rPr>
              <w:lastRenderedPageBreak/>
              <w:t>(Studi Kasus Pada Perbankan Yang Terdaftar Di Bei Tahun 2017-2021)</w:t>
            </w:r>
          </w:p>
        </w:tc>
        <w:tc>
          <w:tcPr>
            <w:tcW w:w="1377" w:type="pct"/>
          </w:tcPr>
          <w:p w14:paraId="3AC5BA07"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lastRenderedPageBreak/>
              <w:t xml:space="preserve">Penelitian menemukan bahwa </w:t>
            </w:r>
            <w:r w:rsidR="0010645D" w:rsidRPr="00B418D6">
              <w:rPr>
                <w:rFonts w:ascii="Times New Roman" w:hAnsi="Times New Roman" w:cs="Times New Roman"/>
                <w:i/>
                <w:iCs/>
              </w:rPr>
              <w:t>intellectual capital</w:t>
            </w:r>
            <w:r w:rsidR="0010645D" w:rsidRPr="00B418D6">
              <w:rPr>
                <w:rFonts w:ascii="Times New Roman" w:hAnsi="Times New Roman" w:cs="Times New Roman"/>
              </w:rPr>
              <w:t xml:space="preserve"> tidak </w:t>
            </w:r>
            <w:r w:rsidRPr="00B418D6">
              <w:rPr>
                <w:rFonts w:ascii="Times New Roman" w:hAnsi="Times New Roman" w:cs="Times New Roman"/>
              </w:rPr>
              <w:t xml:space="preserve">berpengaruh langsung terhadap nilai perusahaan, namun berpengaruh terhadap kinerja keuangan. Ukuran perusahaan tidak berpengaruh terhadap nilai perusahaan, tetapi </w:t>
            </w:r>
            <w:r w:rsidRPr="00B418D6">
              <w:rPr>
                <w:rFonts w:ascii="Times New Roman" w:hAnsi="Times New Roman" w:cs="Times New Roman"/>
              </w:rPr>
              <w:lastRenderedPageBreak/>
              <w:t xml:space="preserve">berpengaruh terhadap kinerja keuangan. Kinerja keuangan berpengaruh signifikan terhadap nilai perusahaan dan menjadi variabel intervening antara </w:t>
            </w:r>
            <w:r w:rsidR="0010645D" w:rsidRPr="00B418D6">
              <w:rPr>
                <w:rFonts w:ascii="Times New Roman" w:hAnsi="Times New Roman" w:cs="Times New Roman"/>
                <w:i/>
                <w:iCs/>
              </w:rPr>
              <w:t>intellectual capital</w:t>
            </w:r>
            <w:r w:rsidR="0010645D" w:rsidRPr="00B418D6">
              <w:rPr>
                <w:rFonts w:ascii="Times New Roman" w:hAnsi="Times New Roman" w:cs="Times New Roman"/>
              </w:rPr>
              <w:t xml:space="preserve"> </w:t>
            </w:r>
            <w:r w:rsidRPr="00B418D6">
              <w:rPr>
                <w:rFonts w:ascii="Times New Roman" w:hAnsi="Times New Roman" w:cs="Times New Roman"/>
              </w:rPr>
              <w:t>dan nilai perusahaan, namun bukan variabel intervening antara ukuran perusahaan dan nilai perusahaan.</w:t>
            </w:r>
          </w:p>
          <w:p w14:paraId="4FBE24C4" w14:textId="3F711B68" w:rsidR="00343CC4" w:rsidRPr="00B418D6" w:rsidRDefault="00343CC4" w:rsidP="00D37755">
            <w:pPr>
              <w:pStyle w:val="TidakAdaSpasi"/>
              <w:spacing w:line="276" w:lineRule="auto"/>
              <w:jc w:val="both"/>
              <w:rPr>
                <w:rFonts w:ascii="Times New Roman" w:hAnsi="Times New Roman" w:cs="Times New Roman"/>
              </w:rPr>
            </w:pPr>
          </w:p>
        </w:tc>
        <w:tc>
          <w:tcPr>
            <w:tcW w:w="1316" w:type="pct"/>
          </w:tcPr>
          <w:p w14:paraId="4C95549C" w14:textId="121153B4"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lastRenderedPageBreak/>
              <w:t xml:space="preserve">Penelitian ini mengganti ukuran perusahaan dengan pembiayaan bagi hasil dan </w:t>
            </w:r>
            <w:r w:rsidR="0010645D" w:rsidRPr="00B418D6">
              <w:rPr>
                <w:rFonts w:ascii="Times New Roman" w:hAnsi="Times New Roman" w:cs="Times New Roman"/>
                <w:i/>
                <w:iCs/>
              </w:rPr>
              <w:t>good corporate governance</w:t>
            </w:r>
            <w:r w:rsidRPr="00B418D6">
              <w:rPr>
                <w:rFonts w:ascii="Times New Roman" w:hAnsi="Times New Roman" w:cs="Times New Roman"/>
              </w:rPr>
              <w:t xml:space="preserve">, serta menggunakan kinerja keuangan sebagai variabel dependen. Fokus penelitian pada </w:t>
            </w:r>
            <w:r w:rsidR="00D73C2D" w:rsidRPr="00B418D6">
              <w:rPr>
                <w:rFonts w:ascii="Times New Roman" w:hAnsi="Times New Roman" w:cs="Times New Roman"/>
              </w:rPr>
              <w:t>Bank Umum Syariah</w:t>
            </w:r>
            <w:r w:rsidRPr="00B418D6">
              <w:rPr>
                <w:rFonts w:ascii="Times New Roman" w:hAnsi="Times New Roman" w:cs="Times New Roman"/>
              </w:rPr>
              <w:t xml:space="preserve"> </w:t>
            </w:r>
            <w:r w:rsidRPr="00B418D6">
              <w:rPr>
                <w:rFonts w:ascii="Times New Roman" w:hAnsi="Times New Roman" w:cs="Times New Roman"/>
              </w:rPr>
              <w:lastRenderedPageBreak/>
              <w:t xml:space="preserve">terdaftar di </w:t>
            </w:r>
            <w:r w:rsidR="007A661A" w:rsidRPr="00B418D6">
              <w:rPr>
                <w:rFonts w:ascii="Times New Roman" w:hAnsi="Times New Roman" w:cs="Times New Roman"/>
              </w:rPr>
              <w:t>Otoritas Jasa Keuangan</w:t>
            </w:r>
            <w:r w:rsidRPr="00B418D6">
              <w:rPr>
                <w:rFonts w:ascii="Times New Roman" w:hAnsi="Times New Roman" w:cs="Times New Roman"/>
              </w:rPr>
              <w:t>, berbeda dengan penelitian terdahulu di B</w:t>
            </w:r>
            <w:r w:rsidR="007A661A" w:rsidRPr="00B418D6">
              <w:rPr>
                <w:rFonts w:ascii="Times New Roman" w:hAnsi="Times New Roman" w:cs="Times New Roman"/>
              </w:rPr>
              <w:t xml:space="preserve">ursa </w:t>
            </w:r>
            <w:r w:rsidRPr="00B418D6">
              <w:rPr>
                <w:rFonts w:ascii="Times New Roman" w:hAnsi="Times New Roman" w:cs="Times New Roman"/>
              </w:rPr>
              <w:t>E</w:t>
            </w:r>
            <w:r w:rsidR="007A661A" w:rsidRPr="00B418D6">
              <w:rPr>
                <w:rFonts w:ascii="Times New Roman" w:hAnsi="Times New Roman" w:cs="Times New Roman"/>
              </w:rPr>
              <w:t xml:space="preserve">fek </w:t>
            </w:r>
            <w:r w:rsidRPr="00B418D6">
              <w:rPr>
                <w:rFonts w:ascii="Times New Roman" w:hAnsi="Times New Roman" w:cs="Times New Roman"/>
              </w:rPr>
              <w:t>I</w:t>
            </w:r>
            <w:r w:rsidR="007A661A" w:rsidRPr="00B418D6">
              <w:rPr>
                <w:rFonts w:ascii="Times New Roman" w:hAnsi="Times New Roman" w:cs="Times New Roman"/>
              </w:rPr>
              <w:t>ndonesia</w:t>
            </w:r>
            <w:r w:rsidRPr="00B418D6">
              <w:rPr>
                <w:rFonts w:ascii="Times New Roman" w:hAnsi="Times New Roman" w:cs="Times New Roman"/>
              </w:rPr>
              <w:t xml:space="preserve">, dengan periode yang diperbarui menjadi </w:t>
            </w:r>
            <w:r w:rsidR="00D73C2D" w:rsidRPr="00B418D6">
              <w:rPr>
                <w:rFonts w:ascii="Times New Roman" w:hAnsi="Times New Roman" w:cs="Times New Roman"/>
              </w:rPr>
              <w:t>2020-2024.</w:t>
            </w:r>
          </w:p>
        </w:tc>
      </w:tr>
      <w:tr w:rsidR="008F3252" w:rsidRPr="00B418D6" w14:paraId="1AA51D8B" w14:textId="77777777" w:rsidTr="00343CC4">
        <w:tc>
          <w:tcPr>
            <w:tcW w:w="1250" w:type="pct"/>
          </w:tcPr>
          <w:p w14:paraId="64EBF077" w14:textId="100BA27C" w:rsidR="008F3252" w:rsidRPr="00B418D6" w:rsidRDefault="008F3252" w:rsidP="00D37755">
            <w:pPr>
              <w:pStyle w:val="TidakAdaSpasi"/>
              <w:spacing w:line="276" w:lineRule="auto"/>
              <w:jc w:val="both"/>
              <w:rPr>
                <w:rFonts w:ascii="Times New Roman" w:hAnsi="Times New Roman" w:cs="Times New Roman"/>
              </w:rPr>
            </w:pPr>
            <w:bookmarkStart w:id="77" w:name="_Hlk184815724"/>
            <w:r w:rsidRPr="00B418D6">
              <w:rPr>
                <w:rFonts w:ascii="Times New Roman" w:hAnsi="Times New Roman" w:cs="Times New Roman"/>
              </w:rPr>
              <w:lastRenderedPageBreak/>
              <w:t>Alfajri Khairul Ihsan</w:t>
            </w:r>
            <w:r w:rsidR="00CB1FEA" w:rsidRPr="00B418D6">
              <w:rPr>
                <w:rFonts w:ascii="Times New Roman" w:hAnsi="Times New Roman" w:cs="Times New Roman"/>
              </w:rPr>
              <w:t>,</w:t>
            </w:r>
            <w:r w:rsidRPr="00B418D6">
              <w:rPr>
                <w:rFonts w:ascii="Times New Roman" w:hAnsi="Times New Roman" w:cs="Times New Roman"/>
              </w:rPr>
              <w:t xml:space="preserve"> Khadijah Ath Thahirah</w:t>
            </w:r>
            <w:bookmarkEnd w:id="77"/>
            <w:r w:rsidRPr="00B418D6">
              <w:rPr>
                <w:rFonts w:ascii="Times New Roman" w:hAnsi="Times New Roman" w:cs="Times New Roman"/>
              </w:rPr>
              <w:t xml:space="preserve"> (2023)</w:t>
            </w:r>
            <w:r w:rsidR="0016451A" w:rsidRPr="00B418D6">
              <w:rPr>
                <w:rStyle w:val="ReferensiCatatanKaki"/>
                <w:rFonts w:ascii="Times New Roman" w:hAnsi="Times New Roman" w:cs="Times New Roman"/>
              </w:rPr>
              <w:footnoteReference w:id="84"/>
            </w:r>
          </w:p>
        </w:tc>
        <w:tc>
          <w:tcPr>
            <w:tcW w:w="1057" w:type="pct"/>
          </w:tcPr>
          <w:p w14:paraId="4A74F94B" w14:textId="77777777" w:rsidR="008F3252" w:rsidRPr="00B418D6" w:rsidRDefault="008F3252" w:rsidP="00D37755">
            <w:pPr>
              <w:pStyle w:val="TidakAdaSpasi"/>
              <w:spacing w:line="276" w:lineRule="auto"/>
              <w:jc w:val="both"/>
              <w:rPr>
                <w:rFonts w:ascii="Times New Roman" w:hAnsi="Times New Roman" w:cs="Times New Roman"/>
              </w:rPr>
            </w:pPr>
            <w:bookmarkStart w:id="78" w:name="_Hlk184815754"/>
            <w:r w:rsidRPr="00B418D6">
              <w:rPr>
                <w:rFonts w:ascii="Times New Roman" w:hAnsi="Times New Roman" w:cs="Times New Roman"/>
              </w:rPr>
              <w:t>Pengaruh Pembiayaan Jual Beli Dan Pembiayaan Bagi Hasil Terhadap Kinerja Keuangan Bank Syariah</w:t>
            </w:r>
            <w:bookmarkEnd w:id="78"/>
          </w:p>
        </w:tc>
        <w:tc>
          <w:tcPr>
            <w:tcW w:w="1377" w:type="pct"/>
          </w:tcPr>
          <w:p w14:paraId="65671310"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Penelitian menyimpulkan bahwa variabel pembiayaan jual beli (X1) dan pembiayaan bagi hasil (X2) secara bersama-sama berpengaruh signifikan terhadap kinerja keuangan bank syariah yang terdaftar di Bursa Efek Indonesia pada periode 2017-2020.</w:t>
            </w:r>
          </w:p>
          <w:p w14:paraId="20FAC1BE" w14:textId="77777777" w:rsidR="00343CC4" w:rsidRPr="00B418D6" w:rsidRDefault="00343CC4" w:rsidP="00D37755">
            <w:pPr>
              <w:pStyle w:val="TidakAdaSpasi"/>
              <w:spacing w:line="276" w:lineRule="auto"/>
              <w:jc w:val="both"/>
              <w:rPr>
                <w:rFonts w:ascii="Times New Roman" w:hAnsi="Times New Roman" w:cs="Times New Roman"/>
              </w:rPr>
            </w:pPr>
          </w:p>
        </w:tc>
        <w:tc>
          <w:tcPr>
            <w:tcW w:w="1316" w:type="pct"/>
          </w:tcPr>
          <w:p w14:paraId="4EE74DEB" w14:textId="152C9AF5"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Peneliti menambahkan aspek </w:t>
            </w:r>
            <w:r w:rsidR="0010645D" w:rsidRPr="00B418D6">
              <w:rPr>
                <w:rFonts w:ascii="Times New Roman" w:hAnsi="Times New Roman" w:cs="Times New Roman"/>
                <w:i/>
                <w:iCs/>
              </w:rPr>
              <w:t>intellectual capital</w:t>
            </w:r>
            <w:r w:rsidR="0010645D" w:rsidRPr="00B418D6">
              <w:rPr>
                <w:rFonts w:ascii="Times New Roman" w:hAnsi="Times New Roman" w:cs="Times New Roman"/>
              </w:rPr>
              <w:t xml:space="preserve"> </w:t>
            </w:r>
            <w:r w:rsidRPr="00B418D6">
              <w:rPr>
                <w:rFonts w:ascii="Times New Roman" w:hAnsi="Times New Roman" w:cs="Times New Roman"/>
              </w:rPr>
              <w:t xml:space="preserve">yang mengukur kemampuan organisasi dalam memanfaatkan sumber daya intelektual dan </w:t>
            </w:r>
            <w:r w:rsidR="0010645D" w:rsidRPr="00B418D6">
              <w:rPr>
                <w:rFonts w:ascii="Times New Roman" w:hAnsi="Times New Roman" w:cs="Times New Roman"/>
                <w:i/>
                <w:iCs/>
              </w:rPr>
              <w:t xml:space="preserve">good corporate governance </w:t>
            </w:r>
            <w:r w:rsidR="0010645D" w:rsidRPr="00B418D6">
              <w:rPr>
                <w:rFonts w:ascii="Times New Roman" w:hAnsi="Times New Roman" w:cs="Times New Roman"/>
              </w:rPr>
              <w:t xml:space="preserve">sebagai </w:t>
            </w:r>
            <w:r w:rsidRPr="00B418D6">
              <w:rPr>
                <w:rFonts w:ascii="Times New Roman" w:hAnsi="Times New Roman" w:cs="Times New Roman"/>
              </w:rPr>
              <w:t xml:space="preserve">variabel yang memengaruhi kinerja keuangan. </w:t>
            </w:r>
          </w:p>
        </w:tc>
      </w:tr>
      <w:tr w:rsidR="008F3252" w:rsidRPr="00B418D6" w14:paraId="14D9583A" w14:textId="77777777" w:rsidTr="00343CC4">
        <w:tc>
          <w:tcPr>
            <w:tcW w:w="1250" w:type="pct"/>
          </w:tcPr>
          <w:p w14:paraId="4B6B29EC" w14:textId="1088A6CC"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Dian Ratri Utami (2021)</w:t>
            </w:r>
            <w:r w:rsidR="0016451A" w:rsidRPr="00B418D6">
              <w:rPr>
                <w:rStyle w:val="ReferensiCatatanKaki"/>
                <w:rFonts w:ascii="Times New Roman" w:hAnsi="Times New Roman" w:cs="Times New Roman"/>
              </w:rPr>
              <w:footnoteReference w:id="85"/>
            </w:r>
          </w:p>
        </w:tc>
        <w:tc>
          <w:tcPr>
            <w:tcW w:w="1057" w:type="pct"/>
          </w:tcPr>
          <w:p w14:paraId="69342710"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Pengaruh Pembiayaan Bagi Hasil Dan Tingkat Kesehatan Bank Terhadap Kinerja Keuangan Dengan</w:t>
            </w:r>
          </w:p>
          <w:p w14:paraId="10CB72F9"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Pembiayaan Bermasalah Sebagai Variabel Pemoderasi</w:t>
            </w:r>
          </w:p>
        </w:tc>
        <w:tc>
          <w:tcPr>
            <w:tcW w:w="1377" w:type="pct"/>
          </w:tcPr>
          <w:p w14:paraId="1BC72F40"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Penelitian menemukan bahwa pembiayaan bagi hasil tidak berpengaruh terhadap kinerja keuangan (ROA), sementara tingkat kesehatan bank berpengaruh positif signifikan terhadap profitabilitas. Pembiayaan bermasalah (NPF) secara simultan tidak </w:t>
            </w:r>
            <w:r w:rsidRPr="00B418D6">
              <w:rPr>
                <w:rFonts w:ascii="Times New Roman" w:hAnsi="Times New Roman" w:cs="Times New Roman"/>
              </w:rPr>
              <w:lastRenderedPageBreak/>
              <w:t>memperkuat pengaruh pembiayaan bagi hasil maupun tingkat kesehatan bank terhadap kinerja keuangan.</w:t>
            </w:r>
          </w:p>
          <w:p w14:paraId="59697EDB" w14:textId="77777777" w:rsidR="00343CC4" w:rsidRPr="00B418D6" w:rsidRDefault="00343CC4" w:rsidP="00D37755">
            <w:pPr>
              <w:pStyle w:val="TidakAdaSpasi"/>
              <w:spacing w:line="276" w:lineRule="auto"/>
              <w:jc w:val="both"/>
              <w:rPr>
                <w:rFonts w:ascii="Times New Roman" w:hAnsi="Times New Roman" w:cs="Times New Roman"/>
              </w:rPr>
            </w:pPr>
          </w:p>
        </w:tc>
        <w:tc>
          <w:tcPr>
            <w:tcW w:w="1316" w:type="pct"/>
          </w:tcPr>
          <w:p w14:paraId="3F348F5F" w14:textId="259FB411"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lastRenderedPageBreak/>
              <w:t xml:space="preserve">Peneliti berfokus pada </w:t>
            </w:r>
            <w:r w:rsidR="0010645D" w:rsidRPr="00B418D6">
              <w:rPr>
                <w:rFonts w:ascii="Times New Roman" w:hAnsi="Times New Roman" w:cs="Times New Roman"/>
                <w:i/>
                <w:iCs/>
              </w:rPr>
              <w:t>intellectual capital</w:t>
            </w:r>
            <w:r w:rsidR="0010645D" w:rsidRPr="00B418D6">
              <w:rPr>
                <w:rFonts w:ascii="Times New Roman" w:hAnsi="Times New Roman" w:cs="Times New Roman"/>
              </w:rPr>
              <w:t xml:space="preserve"> d</w:t>
            </w:r>
            <w:r w:rsidRPr="00B418D6">
              <w:rPr>
                <w:rFonts w:ascii="Times New Roman" w:hAnsi="Times New Roman" w:cs="Times New Roman"/>
              </w:rPr>
              <w:t xml:space="preserve">an </w:t>
            </w:r>
            <w:r w:rsidR="0010645D" w:rsidRPr="00B418D6">
              <w:rPr>
                <w:rFonts w:ascii="Times New Roman" w:hAnsi="Times New Roman" w:cs="Times New Roman"/>
                <w:i/>
                <w:iCs/>
              </w:rPr>
              <w:t>good corporate governance</w:t>
            </w:r>
            <w:r w:rsidRPr="00B418D6">
              <w:rPr>
                <w:rFonts w:ascii="Times New Roman" w:hAnsi="Times New Roman" w:cs="Times New Roman"/>
              </w:rPr>
              <w:t xml:space="preserve"> sebagai faktor utama yang memengaruhi kinerja keuangan.</w:t>
            </w:r>
          </w:p>
          <w:p w14:paraId="5E6CF3FF"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Serta peneliti tidak menggunakan variabel moderasi, sehingga analisisnya lebih linier.</w:t>
            </w:r>
          </w:p>
        </w:tc>
      </w:tr>
      <w:tr w:rsidR="008F3252" w:rsidRPr="00B418D6" w14:paraId="48A344B9" w14:textId="77777777" w:rsidTr="00343CC4">
        <w:tc>
          <w:tcPr>
            <w:tcW w:w="1250" w:type="pct"/>
          </w:tcPr>
          <w:p w14:paraId="711A73B2" w14:textId="0FA0B075"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Erna Nur Ayu Dwi Pertiwi (2022)</w:t>
            </w:r>
            <w:r w:rsidR="0016451A" w:rsidRPr="00B418D6">
              <w:rPr>
                <w:rStyle w:val="ReferensiCatatanKaki"/>
                <w:rFonts w:ascii="Times New Roman" w:hAnsi="Times New Roman" w:cs="Times New Roman"/>
              </w:rPr>
              <w:footnoteReference w:id="86"/>
            </w:r>
          </w:p>
        </w:tc>
        <w:tc>
          <w:tcPr>
            <w:tcW w:w="1057" w:type="pct"/>
          </w:tcPr>
          <w:p w14:paraId="1ED57092"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Pengaruh Pembiayaan Jual Beli, Pembiayaan Bagi Hasil dan Pembiayaan Sewa Terhadap Kinerja Keuangan Pada PT Bank Syariah Indonesia Periode 2017-2021</w:t>
            </w:r>
          </w:p>
        </w:tc>
        <w:tc>
          <w:tcPr>
            <w:tcW w:w="1377" w:type="pct"/>
          </w:tcPr>
          <w:p w14:paraId="768218DB"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Penelitian sebelumnya menunjukkan bahwa pembiayaan jual beli, pembiayaan bagi hasil, dan pembiayaan sewa berpengaruh signifikan secara simultan terhadap kinerja keuangan PT Bank Syariah Indonesia, dengan nilai F hitung yang lebih besar dari F tabel, sehingga H0 ditolak dan H1 diterima.</w:t>
            </w:r>
          </w:p>
        </w:tc>
        <w:tc>
          <w:tcPr>
            <w:tcW w:w="1316" w:type="pct"/>
          </w:tcPr>
          <w:p w14:paraId="30A1EB3E"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Penelitian ini menambahkan variabel </w:t>
            </w:r>
            <w:r w:rsidR="0010645D" w:rsidRPr="00B418D6">
              <w:rPr>
                <w:rFonts w:ascii="Times New Roman" w:hAnsi="Times New Roman" w:cs="Times New Roman"/>
                <w:i/>
                <w:iCs/>
              </w:rPr>
              <w:t>intellectual capital</w:t>
            </w:r>
            <w:r w:rsidR="0010645D" w:rsidRPr="00B418D6">
              <w:rPr>
                <w:rFonts w:ascii="Times New Roman" w:hAnsi="Times New Roman" w:cs="Times New Roman"/>
              </w:rPr>
              <w:t xml:space="preserve"> dan </w:t>
            </w:r>
            <w:r w:rsidR="0010645D" w:rsidRPr="00B418D6">
              <w:rPr>
                <w:rFonts w:ascii="Times New Roman" w:hAnsi="Times New Roman" w:cs="Times New Roman"/>
                <w:i/>
                <w:iCs/>
              </w:rPr>
              <w:t>good corporate governance</w:t>
            </w:r>
            <w:r w:rsidR="0010645D" w:rsidRPr="00B418D6">
              <w:rPr>
                <w:rFonts w:ascii="Times New Roman" w:hAnsi="Times New Roman" w:cs="Times New Roman"/>
              </w:rPr>
              <w:t xml:space="preserve"> </w:t>
            </w:r>
            <w:r w:rsidRPr="00B418D6">
              <w:rPr>
                <w:rFonts w:ascii="Times New Roman" w:hAnsi="Times New Roman" w:cs="Times New Roman"/>
              </w:rPr>
              <w:t xml:space="preserve">serta fokus pada pembiayaan bagi hasil, berbeda dengan penelitian terdahulu yang hanya mengkaji PT Bank Syariah Indonesia (BSI), sementara penelitian ini mencakup seluruh perbankan syariah yang terdaftar di </w:t>
            </w:r>
            <w:r w:rsidR="007A45A0" w:rsidRPr="00B418D6">
              <w:rPr>
                <w:rFonts w:ascii="Times New Roman" w:hAnsi="Times New Roman" w:cs="Times New Roman"/>
              </w:rPr>
              <w:t>Otoritas Jasa Keuangan.</w:t>
            </w:r>
          </w:p>
          <w:p w14:paraId="7800900D" w14:textId="15F058D2" w:rsidR="00343CC4" w:rsidRPr="00B418D6" w:rsidRDefault="00343CC4" w:rsidP="00D37755">
            <w:pPr>
              <w:pStyle w:val="TidakAdaSpasi"/>
              <w:spacing w:line="276" w:lineRule="auto"/>
              <w:jc w:val="both"/>
              <w:rPr>
                <w:rFonts w:ascii="Times New Roman" w:hAnsi="Times New Roman" w:cs="Times New Roman"/>
              </w:rPr>
            </w:pPr>
          </w:p>
        </w:tc>
      </w:tr>
      <w:tr w:rsidR="008F3252" w:rsidRPr="00B418D6" w14:paraId="5D9E6801" w14:textId="77777777" w:rsidTr="00343CC4">
        <w:tc>
          <w:tcPr>
            <w:tcW w:w="1250" w:type="pct"/>
          </w:tcPr>
          <w:p w14:paraId="3A904CBE" w14:textId="433403F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Firza Nazera Roesmelyana (2024)</w:t>
            </w:r>
            <w:r w:rsidR="002F41CB" w:rsidRPr="00B418D6">
              <w:rPr>
                <w:rStyle w:val="ReferensiCatatanKaki"/>
                <w:rFonts w:ascii="Times New Roman" w:hAnsi="Times New Roman" w:cs="Times New Roman"/>
              </w:rPr>
              <w:footnoteReference w:id="87"/>
            </w:r>
          </w:p>
        </w:tc>
        <w:tc>
          <w:tcPr>
            <w:tcW w:w="1057" w:type="pct"/>
          </w:tcPr>
          <w:p w14:paraId="4CDCDF34"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Pengaruh Pembiayaan Jual Beli, Pembiayaan Bagi Hasil, Dan Non-Performing Financing Terhadap Profitabilitas Bank Pembiayaan Rakyat Syariah Tahun 2023</w:t>
            </w:r>
          </w:p>
        </w:tc>
        <w:tc>
          <w:tcPr>
            <w:tcW w:w="1377" w:type="pct"/>
          </w:tcPr>
          <w:p w14:paraId="4C0BCE3F"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Pembiayaan jual beli, pembiayaan bagi hasil, dan non-performing financing secara simultan memiliki pengaruh yang positif dan signifikan terhadap profitabilitas Bank Pembiayaan Rakyat Syariah yang terdaftar di Otoritas Jasa Keuangan tahun 2023 dengan </w:t>
            </w:r>
            <w:r w:rsidRPr="00B418D6">
              <w:rPr>
                <w:rFonts w:ascii="Times New Roman" w:hAnsi="Times New Roman" w:cs="Times New Roman"/>
              </w:rPr>
              <w:lastRenderedPageBreak/>
              <w:t>pengaruhnya sebesar 13,6%.</w:t>
            </w:r>
          </w:p>
        </w:tc>
        <w:tc>
          <w:tcPr>
            <w:tcW w:w="1316" w:type="pct"/>
          </w:tcPr>
          <w:p w14:paraId="4766B7C1" w14:textId="2540D739"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lastRenderedPageBreak/>
              <w:t xml:space="preserve">Penelitian ini menambahkan </w:t>
            </w:r>
            <w:r w:rsidR="0010645D" w:rsidRPr="00B418D6">
              <w:rPr>
                <w:rFonts w:ascii="Times New Roman" w:hAnsi="Times New Roman" w:cs="Times New Roman"/>
              </w:rPr>
              <w:t xml:space="preserve">variabel </w:t>
            </w:r>
            <w:r w:rsidR="0010645D" w:rsidRPr="00B418D6">
              <w:rPr>
                <w:rFonts w:ascii="Times New Roman" w:hAnsi="Times New Roman" w:cs="Times New Roman"/>
                <w:i/>
                <w:iCs/>
              </w:rPr>
              <w:t>intellectual capital</w:t>
            </w:r>
            <w:r w:rsidR="0010645D" w:rsidRPr="00B418D6">
              <w:rPr>
                <w:rFonts w:ascii="Times New Roman" w:hAnsi="Times New Roman" w:cs="Times New Roman"/>
              </w:rPr>
              <w:t xml:space="preserve"> dan </w:t>
            </w:r>
            <w:r w:rsidR="0010645D" w:rsidRPr="00B418D6">
              <w:rPr>
                <w:rFonts w:ascii="Times New Roman" w:hAnsi="Times New Roman" w:cs="Times New Roman"/>
                <w:i/>
                <w:iCs/>
              </w:rPr>
              <w:t>good corporate governance</w:t>
            </w:r>
            <w:r w:rsidRPr="00B418D6">
              <w:rPr>
                <w:rFonts w:ascii="Times New Roman" w:hAnsi="Times New Roman" w:cs="Times New Roman"/>
              </w:rPr>
              <w:t xml:space="preserve">, fokus pada pembiayaan bagi hasil, dan mengkaji seluruh </w:t>
            </w:r>
            <w:r w:rsidR="009D3CF9" w:rsidRPr="00B418D6">
              <w:rPr>
                <w:rFonts w:ascii="Times New Roman" w:hAnsi="Times New Roman" w:cs="Times New Roman"/>
              </w:rPr>
              <w:t>Bank Umum Syariah yang</w:t>
            </w:r>
            <w:r w:rsidRPr="00B418D6">
              <w:rPr>
                <w:rFonts w:ascii="Times New Roman" w:hAnsi="Times New Roman" w:cs="Times New Roman"/>
              </w:rPr>
              <w:t xml:space="preserve"> terdaftar di O</w:t>
            </w:r>
            <w:r w:rsidR="007A45A0" w:rsidRPr="00B418D6">
              <w:rPr>
                <w:rFonts w:ascii="Times New Roman" w:hAnsi="Times New Roman" w:cs="Times New Roman"/>
              </w:rPr>
              <w:t xml:space="preserve">toritas </w:t>
            </w:r>
            <w:r w:rsidRPr="00B418D6">
              <w:rPr>
                <w:rFonts w:ascii="Times New Roman" w:hAnsi="Times New Roman" w:cs="Times New Roman"/>
              </w:rPr>
              <w:t>J</w:t>
            </w:r>
            <w:r w:rsidR="007A45A0" w:rsidRPr="00B418D6">
              <w:rPr>
                <w:rFonts w:ascii="Times New Roman" w:hAnsi="Times New Roman" w:cs="Times New Roman"/>
              </w:rPr>
              <w:t xml:space="preserve">asa </w:t>
            </w:r>
            <w:r w:rsidRPr="00B418D6">
              <w:rPr>
                <w:rFonts w:ascii="Times New Roman" w:hAnsi="Times New Roman" w:cs="Times New Roman"/>
              </w:rPr>
              <w:t>K</w:t>
            </w:r>
            <w:r w:rsidR="007A45A0" w:rsidRPr="00B418D6">
              <w:rPr>
                <w:rFonts w:ascii="Times New Roman" w:hAnsi="Times New Roman" w:cs="Times New Roman"/>
              </w:rPr>
              <w:t>euangan</w:t>
            </w:r>
            <w:r w:rsidRPr="00B418D6">
              <w:rPr>
                <w:rFonts w:ascii="Times New Roman" w:hAnsi="Times New Roman" w:cs="Times New Roman"/>
              </w:rPr>
              <w:t xml:space="preserve">, berbeda dengan penelitian </w:t>
            </w:r>
            <w:r w:rsidRPr="00B418D6">
              <w:rPr>
                <w:rFonts w:ascii="Times New Roman" w:hAnsi="Times New Roman" w:cs="Times New Roman"/>
              </w:rPr>
              <w:lastRenderedPageBreak/>
              <w:t>terdahulu yang berfokus pada BPRS skala kecil-menengah.</w:t>
            </w:r>
          </w:p>
          <w:p w14:paraId="7BF41389" w14:textId="7F23D36D" w:rsidR="00343CC4" w:rsidRPr="00B418D6" w:rsidRDefault="00343CC4" w:rsidP="00D37755">
            <w:pPr>
              <w:pStyle w:val="TidakAdaSpasi"/>
              <w:spacing w:line="276" w:lineRule="auto"/>
              <w:jc w:val="both"/>
              <w:rPr>
                <w:rFonts w:ascii="Times New Roman" w:hAnsi="Times New Roman" w:cs="Times New Roman"/>
              </w:rPr>
            </w:pPr>
          </w:p>
        </w:tc>
      </w:tr>
      <w:tr w:rsidR="008F3252" w:rsidRPr="00B418D6" w14:paraId="7B25CD4A" w14:textId="77777777" w:rsidTr="00343CC4">
        <w:tc>
          <w:tcPr>
            <w:tcW w:w="1250" w:type="pct"/>
          </w:tcPr>
          <w:p w14:paraId="2108C44F"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lastRenderedPageBreak/>
              <w:t>Dicky Chandra Hardiansyah, Sirrul Hayati</w:t>
            </w:r>
          </w:p>
          <w:p w14:paraId="685FCB49" w14:textId="198C6F15"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(2024)</w:t>
            </w:r>
            <w:r w:rsidR="0016451A" w:rsidRPr="00B418D6">
              <w:rPr>
                <w:rStyle w:val="ReferensiCatatanKaki"/>
                <w:rFonts w:ascii="Times New Roman" w:hAnsi="Times New Roman" w:cs="Times New Roman"/>
              </w:rPr>
              <w:footnoteReference w:id="88"/>
            </w:r>
          </w:p>
        </w:tc>
        <w:tc>
          <w:tcPr>
            <w:tcW w:w="1057" w:type="pct"/>
          </w:tcPr>
          <w:p w14:paraId="3E069F63" w14:textId="4969488F"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Pengaruh Pembiayaan Bagi Hasil, Pembiayaan Jual Beli, Dan </w:t>
            </w:r>
            <w:r w:rsidR="00EA0B2D" w:rsidRPr="00B418D6">
              <w:rPr>
                <w:rFonts w:ascii="Times New Roman" w:hAnsi="Times New Roman" w:cs="Times New Roman"/>
                <w:i/>
                <w:iCs/>
              </w:rPr>
              <w:t>Intellectual Capital</w:t>
            </w:r>
            <w:r w:rsidRPr="00B418D6">
              <w:rPr>
                <w:rFonts w:ascii="Times New Roman" w:hAnsi="Times New Roman" w:cs="Times New Roman"/>
              </w:rPr>
              <w:t xml:space="preserve"> Terhadap Kinerja Keuangan Bank Syariah Indonesia</w:t>
            </w:r>
          </w:p>
        </w:tc>
        <w:tc>
          <w:tcPr>
            <w:tcW w:w="1377" w:type="pct"/>
          </w:tcPr>
          <w:p w14:paraId="48E0EDF7" w14:textId="21765B84"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Variabel Pembiayaan bagi hasil tidak berpengaruh signifikan terhadap variabel kinerja keuangan BSI. Variabel Pembiayaan jual beli tidak berpengaruh terhadap variabel kinerja keuangan bank BSI. Variabel </w:t>
            </w:r>
            <w:r w:rsidR="00EA0B2D" w:rsidRPr="00B418D6">
              <w:rPr>
                <w:rFonts w:ascii="Times New Roman" w:hAnsi="Times New Roman" w:cs="Times New Roman"/>
                <w:i/>
                <w:iCs/>
              </w:rPr>
              <w:t>Intellectual Capital</w:t>
            </w:r>
            <w:r w:rsidRPr="00B418D6">
              <w:rPr>
                <w:rFonts w:ascii="Times New Roman" w:hAnsi="Times New Roman" w:cs="Times New Roman"/>
              </w:rPr>
              <w:t xml:space="preserve"> berpengaruh positif dan signifikan terhadap variabel kinerja keuangan bank BSI.</w:t>
            </w:r>
          </w:p>
        </w:tc>
        <w:tc>
          <w:tcPr>
            <w:tcW w:w="1316" w:type="pct"/>
          </w:tcPr>
          <w:p w14:paraId="1A45A35A" w14:textId="29BDBDB2"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Penelitian ini menambahkan </w:t>
            </w:r>
            <w:r w:rsidR="0010645D" w:rsidRPr="00B418D6">
              <w:rPr>
                <w:rFonts w:ascii="Times New Roman" w:hAnsi="Times New Roman" w:cs="Times New Roman"/>
              </w:rPr>
              <w:t xml:space="preserve">variabel </w:t>
            </w:r>
            <w:r w:rsidR="0010645D" w:rsidRPr="00B418D6">
              <w:rPr>
                <w:rFonts w:ascii="Times New Roman" w:hAnsi="Times New Roman" w:cs="Times New Roman"/>
                <w:i/>
                <w:iCs/>
              </w:rPr>
              <w:t>intellectual capital</w:t>
            </w:r>
            <w:r w:rsidR="0010645D" w:rsidRPr="00B418D6">
              <w:rPr>
                <w:rFonts w:ascii="Times New Roman" w:hAnsi="Times New Roman" w:cs="Times New Roman"/>
              </w:rPr>
              <w:t xml:space="preserve"> dan </w:t>
            </w:r>
            <w:r w:rsidR="0010645D" w:rsidRPr="00B418D6">
              <w:rPr>
                <w:rFonts w:ascii="Times New Roman" w:hAnsi="Times New Roman" w:cs="Times New Roman"/>
                <w:i/>
                <w:iCs/>
              </w:rPr>
              <w:t>good corporate governance</w:t>
            </w:r>
            <w:r w:rsidR="0010645D" w:rsidRPr="00B418D6">
              <w:rPr>
                <w:rFonts w:ascii="Times New Roman" w:hAnsi="Times New Roman" w:cs="Times New Roman"/>
              </w:rPr>
              <w:t xml:space="preserve">, </w:t>
            </w:r>
            <w:r w:rsidRPr="00B418D6">
              <w:rPr>
                <w:rFonts w:ascii="Times New Roman" w:hAnsi="Times New Roman" w:cs="Times New Roman"/>
              </w:rPr>
              <w:t xml:space="preserve">fokus pada pembiayaan bagi hasil, dan mencakup seluruh </w:t>
            </w:r>
            <w:r w:rsidR="009D3CF9" w:rsidRPr="00B418D6">
              <w:rPr>
                <w:rFonts w:ascii="Times New Roman" w:hAnsi="Times New Roman" w:cs="Times New Roman"/>
              </w:rPr>
              <w:t>Bank Umum Syariah yang</w:t>
            </w:r>
            <w:r w:rsidRPr="00B418D6">
              <w:rPr>
                <w:rFonts w:ascii="Times New Roman" w:hAnsi="Times New Roman" w:cs="Times New Roman"/>
              </w:rPr>
              <w:t xml:space="preserve"> terdaftar di O</w:t>
            </w:r>
            <w:r w:rsidR="007A45A0" w:rsidRPr="00B418D6">
              <w:rPr>
                <w:rFonts w:ascii="Times New Roman" w:hAnsi="Times New Roman" w:cs="Times New Roman"/>
              </w:rPr>
              <w:t xml:space="preserve">torits </w:t>
            </w:r>
            <w:r w:rsidRPr="00B418D6">
              <w:rPr>
                <w:rFonts w:ascii="Times New Roman" w:hAnsi="Times New Roman" w:cs="Times New Roman"/>
              </w:rPr>
              <w:t>J</w:t>
            </w:r>
            <w:r w:rsidR="007A45A0" w:rsidRPr="00B418D6">
              <w:rPr>
                <w:rFonts w:ascii="Times New Roman" w:hAnsi="Times New Roman" w:cs="Times New Roman"/>
              </w:rPr>
              <w:t xml:space="preserve">asa </w:t>
            </w:r>
            <w:r w:rsidRPr="00B418D6">
              <w:rPr>
                <w:rFonts w:ascii="Times New Roman" w:hAnsi="Times New Roman" w:cs="Times New Roman"/>
              </w:rPr>
              <w:t>K</w:t>
            </w:r>
            <w:r w:rsidR="007A45A0" w:rsidRPr="00B418D6">
              <w:rPr>
                <w:rFonts w:ascii="Times New Roman" w:hAnsi="Times New Roman" w:cs="Times New Roman"/>
              </w:rPr>
              <w:t>euangan</w:t>
            </w:r>
            <w:r w:rsidRPr="00B418D6">
              <w:rPr>
                <w:rFonts w:ascii="Times New Roman" w:hAnsi="Times New Roman" w:cs="Times New Roman"/>
              </w:rPr>
              <w:t xml:space="preserve">, berbeda dengan penelitian terdahulu yang terbatas pada </w:t>
            </w:r>
            <w:r w:rsidR="007A45A0" w:rsidRPr="00B418D6">
              <w:rPr>
                <w:rFonts w:ascii="Times New Roman" w:hAnsi="Times New Roman" w:cs="Times New Roman"/>
              </w:rPr>
              <w:t>Bank Syariah Indonesia saja.</w:t>
            </w:r>
          </w:p>
          <w:p w14:paraId="7815E602" w14:textId="62797CDB" w:rsidR="00343CC4" w:rsidRPr="00B418D6" w:rsidRDefault="00343CC4" w:rsidP="00D37755">
            <w:pPr>
              <w:pStyle w:val="TidakAdaSpasi"/>
              <w:spacing w:line="276" w:lineRule="auto"/>
              <w:jc w:val="both"/>
              <w:rPr>
                <w:rFonts w:ascii="Times New Roman" w:hAnsi="Times New Roman" w:cs="Times New Roman"/>
              </w:rPr>
            </w:pPr>
          </w:p>
        </w:tc>
      </w:tr>
      <w:tr w:rsidR="008F3252" w:rsidRPr="00B418D6" w14:paraId="64E4DE27" w14:textId="77777777" w:rsidTr="00343CC4">
        <w:tc>
          <w:tcPr>
            <w:tcW w:w="1250" w:type="pct"/>
          </w:tcPr>
          <w:p w14:paraId="744185BE" w14:textId="4FEF2D28" w:rsidR="008F3252" w:rsidRPr="00B418D6" w:rsidRDefault="008F3252" w:rsidP="00D37755">
            <w:pPr>
              <w:pStyle w:val="TidakAdaSpasi"/>
              <w:spacing w:line="276" w:lineRule="auto"/>
              <w:jc w:val="both"/>
              <w:rPr>
                <w:rFonts w:ascii="Times New Roman" w:hAnsi="Times New Roman" w:cs="Times New Roman"/>
              </w:rPr>
            </w:pPr>
            <w:bookmarkStart w:id="79" w:name="_Hlk184817145"/>
            <w:r w:rsidRPr="00B418D6">
              <w:rPr>
                <w:rFonts w:ascii="Times New Roman" w:hAnsi="Times New Roman" w:cs="Times New Roman"/>
              </w:rPr>
              <w:t xml:space="preserve">Firlana Fajri </w:t>
            </w:r>
            <w:bookmarkEnd w:id="79"/>
            <w:r w:rsidRPr="00B418D6">
              <w:rPr>
                <w:rFonts w:ascii="Times New Roman" w:hAnsi="Times New Roman" w:cs="Times New Roman"/>
              </w:rPr>
              <w:t>(2022)</w:t>
            </w:r>
            <w:r w:rsidR="0016451A" w:rsidRPr="00B418D6">
              <w:rPr>
                <w:rStyle w:val="ReferensiCatatanKaki"/>
                <w:rFonts w:ascii="Times New Roman" w:hAnsi="Times New Roman" w:cs="Times New Roman"/>
              </w:rPr>
              <w:footnoteReference w:id="89"/>
            </w:r>
          </w:p>
        </w:tc>
        <w:tc>
          <w:tcPr>
            <w:tcW w:w="1057" w:type="pct"/>
          </w:tcPr>
          <w:p w14:paraId="10B4BF97" w14:textId="7645A01A" w:rsidR="008F3252" w:rsidRPr="00B418D6" w:rsidRDefault="008F3252" w:rsidP="00D37755">
            <w:pPr>
              <w:pStyle w:val="TidakAdaSpasi"/>
              <w:spacing w:line="276" w:lineRule="auto"/>
              <w:jc w:val="both"/>
              <w:rPr>
                <w:rFonts w:ascii="Times New Roman" w:hAnsi="Times New Roman" w:cs="Times New Roman"/>
              </w:rPr>
            </w:pPr>
            <w:bookmarkStart w:id="80" w:name="_Hlk184817183"/>
            <w:r w:rsidRPr="00B418D6">
              <w:rPr>
                <w:rFonts w:ascii="Times New Roman" w:hAnsi="Times New Roman" w:cs="Times New Roman"/>
              </w:rPr>
              <w:t xml:space="preserve">Pengaruh </w:t>
            </w:r>
            <w:r w:rsidR="00EA0B2D" w:rsidRPr="00B418D6">
              <w:rPr>
                <w:rFonts w:ascii="Times New Roman" w:hAnsi="Times New Roman" w:cs="Times New Roman"/>
                <w:i/>
                <w:iCs/>
              </w:rPr>
              <w:t xml:space="preserve">Good Corporate Governance </w:t>
            </w:r>
            <w:r w:rsidRPr="00B418D6">
              <w:rPr>
                <w:rFonts w:ascii="Times New Roman" w:hAnsi="Times New Roman" w:cs="Times New Roman"/>
              </w:rPr>
              <w:t>Terhadap</w:t>
            </w:r>
          </w:p>
          <w:p w14:paraId="0126B72F"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Kinerja Keuangan Perusahaan Bumn Sektor Keuangan</w:t>
            </w:r>
            <w:bookmarkEnd w:id="80"/>
          </w:p>
        </w:tc>
        <w:tc>
          <w:tcPr>
            <w:tcW w:w="1377" w:type="pct"/>
          </w:tcPr>
          <w:p w14:paraId="67726BD4"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disimpulkan</w:t>
            </w:r>
          </w:p>
          <w:p w14:paraId="7CDA9EBE"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bahwa variabel ukuran dewan direksi berpengaruh negatif signifikan terhadap kinerja keuangan, proporsi dewan komisaris independen berpengaruh positif tidak signifikan terhadap kinerja keuangan, dan ukuran komite audit berpengaruh positif tidak signifikan terhadap kinerja keuangan</w:t>
            </w:r>
          </w:p>
          <w:p w14:paraId="2B9FA352" w14:textId="77777777" w:rsidR="00343CC4" w:rsidRPr="00B418D6" w:rsidRDefault="00343CC4" w:rsidP="00D37755">
            <w:pPr>
              <w:pStyle w:val="TidakAdaSpasi"/>
              <w:spacing w:line="276" w:lineRule="auto"/>
              <w:jc w:val="both"/>
              <w:rPr>
                <w:rFonts w:ascii="Times New Roman" w:hAnsi="Times New Roman" w:cs="Times New Roman"/>
              </w:rPr>
            </w:pPr>
          </w:p>
        </w:tc>
        <w:tc>
          <w:tcPr>
            <w:tcW w:w="1316" w:type="pct"/>
          </w:tcPr>
          <w:p w14:paraId="26494B92" w14:textId="3286692F"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lastRenderedPageBreak/>
              <w:t xml:space="preserve">Penelitian ini mengkaji tiga </w:t>
            </w:r>
            <w:r w:rsidR="0010645D" w:rsidRPr="00B418D6">
              <w:rPr>
                <w:rFonts w:ascii="Times New Roman" w:hAnsi="Times New Roman" w:cs="Times New Roman"/>
              </w:rPr>
              <w:t xml:space="preserve">variabel </w:t>
            </w:r>
            <w:r w:rsidR="0010645D" w:rsidRPr="00B418D6">
              <w:rPr>
                <w:rFonts w:ascii="Times New Roman" w:hAnsi="Times New Roman" w:cs="Times New Roman"/>
                <w:i/>
                <w:iCs/>
              </w:rPr>
              <w:t>intellectual capital</w:t>
            </w:r>
            <w:r w:rsidR="0010645D" w:rsidRPr="00B418D6">
              <w:rPr>
                <w:rFonts w:ascii="Times New Roman" w:hAnsi="Times New Roman" w:cs="Times New Roman"/>
              </w:rPr>
              <w:t xml:space="preserve">, pembiayaan bagi hasil, dan </w:t>
            </w:r>
            <w:r w:rsidR="0010645D" w:rsidRPr="00B418D6">
              <w:rPr>
                <w:rFonts w:ascii="Times New Roman" w:hAnsi="Times New Roman" w:cs="Times New Roman"/>
                <w:i/>
                <w:iCs/>
              </w:rPr>
              <w:t>good corporate governance</w:t>
            </w:r>
            <w:r w:rsidRPr="00B418D6">
              <w:rPr>
                <w:rFonts w:ascii="Times New Roman" w:hAnsi="Times New Roman" w:cs="Times New Roman"/>
              </w:rPr>
              <w:t xml:space="preserve"> terhadap kinerja keuangan perbankan syariah, berbeda dengan penelitian sebelumnya yang hanya fokus pada </w:t>
            </w:r>
            <w:r w:rsidR="00B63D3D" w:rsidRPr="00B418D6">
              <w:rPr>
                <w:rFonts w:ascii="Times New Roman" w:hAnsi="Times New Roman" w:cs="Times New Roman"/>
                <w:i/>
                <w:iCs/>
              </w:rPr>
              <w:t>good corporate governance</w:t>
            </w:r>
            <w:r w:rsidRPr="00B418D6">
              <w:rPr>
                <w:rFonts w:ascii="Times New Roman" w:hAnsi="Times New Roman" w:cs="Times New Roman"/>
              </w:rPr>
              <w:t xml:space="preserve"> d</w:t>
            </w:r>
            <w:r w:rsidR="00FC3BB2" w:rsidRPr="00B418D6">
              <w:rPr>
                <w:rFonts w:ascii="Times New Roman" w:hAnsi="Times New Roman" w:cs="Times New Roman"/>
              </w:rPr>
              <w:t>i</w:t>
            </w:r>
            <w:r w:rsidRPr="00B418D6">
              <w:rPr>
                <w:rFonts w:ascii="Times New Roman" w:hAnsi="Times New Roman" w:cs="Times New Roman"/>
              </w:rPr>
              <w:t xml:space="preserve"> BUMN sektor keuangan.</w:t>
            </w:r>
          </w:p>
        </w:tc>
      </w:tr>
      <w:tr w:rsidR="008F3252" w:rsidRPr="00B418D6" w14:paraId="34F39835" w14:textId="77777777" w:rsidTr="00343CC4">
        <w:tc>
          <w:tcPr>
            <w:tcW w:w="1250" w:type="pct"/>
          </w:tcPr>
          <w:p w14:paraId="3B2B6E43" w14:textId="55F7139C"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Arni Noviala, Samirah Dunakhir, Samsinar (2023)</w:t>
            </w:r>
            <w:r w:rsidR="002F41CB" w:rsidRPr="00B418D6">
              <w:rPr>
                <w:rStyle w:val="ReferensiCatatanKaki"/>
                <w:rFonts w:ascii="Times New Roman" w:hAnsi="Times New Roman" w:cs="Times New Roman"/>
              </w:rPr>
              <w:footnoteReference w:id="90"/>
            </w:r>
          </w:p>
        </w:tc>
        <w:tc>
          <w:tcPr>
            <w:tcW w:w="1057" w:type="pct"/>
          </w:tcPr>
          <w:p w14:paraId="0C31CFFE" w14:textId="681C068B"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Pengaruh </w:t>
            </w:r>
            <w:r w:rsidR="00EA0B2D" w:rsidRPr="00B418D6">
              <w:rPr>
                <w:rFonts w:ascii="Times New Roman" w:hAnsi="Times New Roman" w:cs="Times New Roman"/>
                <w:i/>
                <w:iCs/>
              </w:rPr>
              <w:t xml:space="preserve">Good Corporate Governance </w:t>
            </w:r>
            <w:r w:rsidRPr="00B418D6">
              <w:rPr>
                <w:rFonts w:ascii="Times New Roman" w:hAnsi="Times New Roman" w:cs="Times New Roman"/>
              </w:rPr>
              <w:t>Terhadap Kinerja Keuangan Perusahaan</w:t>
            </w:r>
          </w:p>
          <w:p w14:paraId="6E04F9F8" w14:textId="48CF342A"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(Studi Empiris Pada Perusahaan Bumn Yang Terdaftar </w:t>
            </w:r>
            <w:r w:rsidR="00531B5C" w:rsidRPr="00B418D6">
              <w:rPr>
                <w:rFonts w:ascii="Times New Roman" w:hAnsi="Times New Roman" w:cs="Times New Roman"/>
              </w:rPr>
              <w:t>d</w:t>
            </w:r>
            <w:r w:rsidRPr="00B418D6">
              <w:rPr>
                <w:rFonts w:ascii="Times New Roman" w:hAnsi="Times New Roman" w:cs="Times New Roman"/>
              </w:rPr>
              <w:t>i Bursa Efek Indonesia Periode Tahun 2019-2021)</w:t>
            </w:r>
          </w:p>
        </w:tc>
        <w:tc>
          <w:tcPr>
            <w:tcW w:w="1377" w:type="pct"/>
          </w:tcPr>
          <w:p w14:paraId="40F9D2FF" w14:textId="258F5336"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Hasil uji t menunjukkan bahwa variabel </w:t>
            </w:r>
            <w:r w:rsidR="00B63D3D" w:rsidRPr="00B418D6">
              <w:rPr>
                <w:rFonts w:ascii="Times New Roman" w:hAnsi="Times New Roman" w:cs="Times New Roman"/>
                <w:i/>
                <w:iCs/>
              </w:rPr>
              <w:t xml:space="preserve">good corporate governance </w:t>
            </w:r>
            <w:r w:rsidRPr="00B418D6">
              <w:rPr>
                <w:rFonts w:ascii="Times New Roman" w:hAnsi="Times New Roman" w:cs="Times New Roman"/>
              </w:rPr>
              <w:t>(dewan direksi dan dewan komisaris) berpengaruh positif dan signifikan terhadap kinerja keuangan (ROA) perusahaan BUMN yang terdaftar di BEI pada periode 2019-2021, di mana semakin banyak dewan direksi dan dewan komisaris, semakin tinggi kemampuan perusahaan dalam memperoleh laba.</w:t>
            </w:r>
          </w:p>
        </w:tc>
        <w:tc>
          <w:tcPr>
            <w:tcW w:w="1316" w:type="pct"/>
          </w:tcPr>
          <w:p w14:paraId="6DC52FB7" w14:textId="7C325764"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Penelitian BUMN di </w:t>
            </w:r>
            <w:r w:rsidR="007A45A0" w:rsidRPr="00B418D6">
              <w:rPr>
                <w:rFonts w:ascii="Times New Roman" w:hAnsi="Times New Roman" w:cs="Times New Roman"/>
              </w:rPr>
              <w:t>Bursa Efek Indonesia</w:t>
            </w:r>
            <w:r w:rsidRPr="00B418D6">
              <w:rPr>
                <w:rFonts w:ascii="Times New Roman" w:hAnsi="Times New Roman" w:cs="Times New Roman"/>
              </w:rPr>
              <w:t xml:space="preserve"> berfokus pada pengaruh </w:t>
            </w:r>
            <w:r w:rsidR="00B63D3D" w:rsidRPr="00B418D6">
              <w:rPr>
                <w:rFonts w:ascii="Times New Roman" w:hAnsi="Times New Roman" w:cs="Times New Roman"/>
                <w:i/>
                <w:iCs/>
              </w:rPr>
              <w:t>good corporate governance</w:t>
            </w:r>
            <w:r w:rsidRPr="00B418D6">
              <w:rPr>
                <w:rFonts w:ascii="Times New Roman" w:hAnsi="Times New Roman" w:cs="Times New Roman"/>
              </w:rPr>
              <w:t xml:space="preserve"> terhadap kinerja keuangan perusahaan milik negara dengan analisis sederhana, </w:t>
            </w:r>
            <w:r w:rsidR="007A45A0" w:rsidRPr="00B418D6">
              <w:rPr>
                <w:rFonts w:ascii="Times New Roman" w:hAnsi="Times New Roman" w:cs="Times New Roman"/>
              </w:rPr>
              <w:t>berbeda dengan</w:t>
            </w:r>
            <w:r w:rsidRPr="00B418D6">
              <w:rPr>
                <w:rFonts w:ascii="Times New Roman" w:hAnsi="Times New Roman" w:cs="Times New Roman"/>
              </w:rPr>
              <w:t xml:space="preserve"> penelitian</w:t>
            </w:r>
            <w:r w:rsidR="007A45A0" w:rsidRPr="00B418D6">
              <w:rPr>
                <w:rFonts w:ascii="Times New Roman" w:hAnsi="Times New Roman" w:cs="Times New Roman"/>
              </w:rPr>
              <w:t xml:space="preserve"> ini lebih kompleks di</w:t>
            </w:r>
            <w:r w:rsidRPr="00B418D6">
              <w:rPr>
                <w:rFonts w:ascii="Times New Roman" w:hAnsi="Times New Roman" w:cs="Times New Roman"/>
              </w:rPr>
              <w:t xml:space="preserve"> </w:t>
            </w:r>
            <w:r w:rsidR="009D3CF9" w:rsidRPr="00B418D6">
              <w:rPr>
                <w:rFonts w:ascii="Times New Roman" w:hAnsi="Times New Roman" w:cs="Times New Roman"/>
              </w:rPr>
              <w:t>Bank Umum Syariah</w:t>
            </w:r>
            <w:r w:rsidR="007A45A0" w:rsidRPr="00B418D6">
              <w:rPr>
                <w:rFonts w:ascii="Times New Roman" w:hAnsi="Times New Roman" w:cs="Times New Roman"/>
              </w:rPr>
              <w:t xml:space="preserve">, </w:t>
            </w:r>
            <w:r w:rsidRPr="00B418D6">
              <w:rPr>
                <w:rFonts w:ascii="Times New Roman" w:hAnsi="Times New Roman" w:cs="Times New Roman"/>
              </w:rPr>
              <w:t>mencakup aspek strategis, operasional, dan tata kelola, serta fokus pada industri berbasis syariah.</w:t>
            </w:r>
          </w:p>
          <w:p w14:paraId="4B2065F0" w14:textId="6D26FF3F" w:rsidR="00343CC4" w:rsidRPr="00B418D6" w:rsidRDefault="00343CC4" w:rsidP="00D37755">
            <w:pPr>
              <w:pStyle w:val="TidakAdaSpasi"/>
              <w:spacing w:line="276" w:lineRule="auto"/>
              <w:jc w:val="both"/>
              <w:rPr>
                <w:rFonts w:ascii="Times New Roman" w:hAnsi="Times New Roman" w:cs="Times New Roman"/>
              </w:rPr>
            </w:pPr>
          </w:p>
        </w:tc>
      </w:tr>
      <w:tr w:rsidR="008F3252" w:rsidRPr="00B418D6" w14:paraId="57B3E39A" w14:textId="77777777" w:rsidTr="00343CC4">
        <w:tc>
          <w:tcPr>
            <w:tcW w:w="1250" w:type="pct"/>
          </w:tcPr>
          <w:p w14:paraId="0022F1F0" w14:textId="3F435F4B"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Stefanie Monika Tjua, Gregorius N. Masdjojo (2023)</w:t>
            </w:r>
            <w:r w:rsidR="002F41CB" w:rsidRPr="00B418D6">
              <w:rPr>
                <w:rStyle w:val="ReferensiCatatanKaki"/>
                <w:rFonts w:ascii="Times New Roman" w:hAnsi="Times New Roman" w:cs="Times New Roman"/>
              </w:rPr>
              <w:footnoteReference w:id="91"/>
            </w:r>
          </w:p>
        </w:tc>
        <w:tc>
          <w:tcPr>
            <w:tcW w:w="1057" w:type="pct"/>
          </w:tcPr>
          <w:p w14:paraId="57A83F01" w14:textId="50111DDA"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Pengaruh </w:t>
            </w:r>
            <w:r w:rsidR="00EA0B2D" w:rsidRPr="00B418D6">
              <w:rPr>
                <w:rFonts w:ascii="Times New Roman" w:hAnsi="Times New Roman" w:cs="Times New Roman"/>
                <w:i/>
                <w:iCs/>
              </w:rPr>
              <w:t xml:space="preserve">Good Corporate Governance </w:t>
            </w:r>
            <w:r w:rsidRPr="00B418D6">
              <w:rPr>
                <w:rFonts w:ascii="Times New Roman" w:hAnsi="Times New Roman" w:cs="Times New Roman"/>
              </w:rPr>
              <w:t>terhadap kinerja keuangan perusahaan perbankan yang terdaftar di Bursa Efek Indonesia Pada Periode 2017-2021</w:t>
            </w:r>
          </w:p>
        </w:tc>
        <w:tc>
          <w:tcPr>
            <w:tcW w:w="1377" w:type="pct"/>
          </w:tcPr>
          <w:p w14:paraId="6ACB5B05"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Secara simultan, Dewan Komisaris Independen, Komite Audit, Kepemilikan Institusional, Ukuran Perusahaan berpengaruh positif dan signifikan terhadap Kinerja Keuangan Perbankan (ROA) yang terdaftar di Bursa Efek Indonesia periode 2017-2021.</w:t>
            </w:r>
          </w:p>
        </w:tc>
        <w:tc>
          <w:tcPr>
            <w:tcW w:w="1316" w:type="pct"/>
          </w:tcPr>
          <w:p w14:paraId="166FBD0A" w14:textId="7AADD7B6"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Penelitian terdahulu fokus pada satu variabel </w:t>
            </w:r>
            <w:r w:rsidR="00B63D3D" w:rsidRPr="00B418D6">
              <w:rPr>
                <w:rFonts w:ascii="Times New Roman" w:hAnsi="Times New Roman" w:cs="Times New Roman"/>
                <w:i/>
                <w:iCs/>
              </w:rPr>
              <w:t>good corporate governance</w:t>
            </w:r>
            <w:r w:rsidRPr="00B418D6">
              <w:rPr>
                <w:rFonts w:ascii="Times New Roman" w:hAnsi="Times New Roman" w:cs="Times New Roman"/>
              </w:rPr>
              <w:t xml:space="preserve"> di perbankan konvensional </w:t>
            </w:r>
            <w:r w:rsidR="007A45A0" w:rsidRPr="00B418D6">
              <w:rPr>
                <w:rFonts w:ascii="Times New Roman" w:hAnsi="Times New Roman" w:cs="Times New Roman"/>
              </w:rPr>
              <w:t>Bursa Efek Indonesia</w:t>
            </w:r>
            <w:r w:rsidRPr="00B418D6">
              <w:rPr>
                <w:rFonts w:ascii="Times New Roman" w:hAnsi="Times New Roman" w:cs="Times New Roman"/>
              </w:rPr>
              <w:t xml:space="preserve">, sedangkan penelitian ini </w:t>
            </w:r>
            <w:r w:rsidR="00B63D3D" w:rsidRPr="00B418D6">
              <w:rPr>
                <w:rFonts w:ascii="Times New Roman" w:hAnsi="Times New Roman" w:cs="Times New Roman"/>
              </w:rPr>
              <w:t>mencakup tiga variabel</w:t>
            </w:r>
            <w:r w:rsidR="009D3CF9" w:rsidRPr="00B418D6">
              <w:rPr>
                <w:rFonts w:ascii="Times New Roman" w:hAnsi="Times New Roman" w:cs="Times New Roman"/>
              </w:rPr>
              <w:t xml:space="preserve"> </w:t>
            </w:r>
            <w:r w:rsidR="00B63D3D" w:rsidRPr="00B418D6">
              <w:rPr>
                <w:rFonts w:ascii="Times New Roman" w:hAnsi="Times New Roman" w:cs="Times New Roman"/>
                <w:i/>
                <w:iCs/>
              </w:rPr>
              <w:t>intellectual capital</w:t>
            </w:r>
            <w:r w:rsidR="00B63D3D" w:rsidRPr="00B418D6">
              <w:rPr>
                <w:rFonts w:ascii="Times New Roman" w:hAnsi="Times New Roman" w:cs="Times New Roman"/>
              </w:rPr>
              <w:t>, p</w:t>
            </w:r>
            <w:r w:rsidRPr="00B418D6">
              <w:rPr>
                <w:rFonts w:ascii="Times New Roman" w:hAnsi="Times New Roman" w:cs="Times New Roman"/>
              </w:rPr>
              <w:t xml:space="preserve">embiayaan </w:t>
            </w:r>
            <w:r w:rsidR="00B63D3D" w:rsidRPr="00B418D6">
              <w:rPr>
                <w:rFonts w:ascii="Times New Roman" w:hAnsi="Times New Roman" w:cs="Times New Roman"/>
              </w:rPr>
              <w:t>b</w:t>
            </w:r>
            <w:r w:rsidRPr="00B418D6">
              <w:rPr>
                <w:rFonts w:ascii="Times New Roman" w:hAnsi="Times New Roman" w:cs="Times New Roman"/>
              </w:rPr>
              <w:t xml:space="preserve">agi </w:t>
            </w:r>
            <w:r w:rsidR="00B63D3D" w:rsidRPr="00B418D6">
              <w:rPr>
                <w:rFonts w:ascii="Times New Roman" w:hAnsi="Times New Roman" w:cs="Times New Roman"/>
              </w:rPr>
              <w:t>h</w:t>
            </w:r>
            <w:r w:rsidRPr="00B418D6">
              <w:rPr>
                <w:rFonts w:ascii="Times New Roman" w:hAnsi="Times New Roman" w:cs="Times New Roman"/>
              </w:rPr>
              <w:t xml:space="preserve">asil, dan </w:t>
            </w:r>
            <w:r w:rsidR="00B63D3D" w:rsidRPr="00B418D6">
              <w:rPr>
                <w:rFonts w:ascii="Times New Roman" w:hAnsi="Times New Roman" w:cs="Times New Roman"/>
                <w:i/>
                <w:iCs/>
              </w:rPr>
              <w:t>good corporate governanc</w:t>
            </w:r>
            <w:r w:rsidR="009D3CF9" w:rsidRPr="00B418D6">
              <w:rPr>
                <w:rFonts w:ascii="Times New Roman" w:hAnsi="Times New Roman" w:cs="Times New Roman"/>
                <w:i/>
                <w:iCs/>
              </w:rPr>
              <w:t>e</w:t>
            </w:r>
            <w:r w:rsidRPr="00B418D6">
              <w:rPr>
                <w:rFonts w:ascii="Times New Roman" w:hAnsi="Times New Roman" w:cs="Times New Roman"/>
              </w:rPr>
              <w:t xml:space="preserve"> dengan fokus pada </w:t>
            </w:r>
            <w:r w:rsidR="009D3CF9" w:rsidRPr="00B418D6">
              <w:rPr>
                <w:rFonts w:ascii="Times New Roman" w:hAnsi="Times New Roman" w:cs="Times New Roman"/>
              </w:rPr>
              <w:t>Bank Umum Syariah</w:t>
            </w:r>
            <w:r w:rsidRPr="00B418D6">
              <w:rPr>
                <w:rFonts w:ascii="Times New Roman" w:hAnsi="Times New Roman" w:cs="Times New Roman"/>
              </w:rPr>
              <w:t xml:space="preserve"> di </w:t>
            </w:r>
            <w:r w:rsidR="007A45A0" w:rsidRPr="00B418D6">
              <w:rPr>
                <w:rFonts w:ascii="Times New Roman" w:hAnsi="Times New Roman" w:cs="Times New Roman"/>
              </w:rPr>
              <w:lastRenderedPageBreak/>
              <w:t>Otoritas Jasa Keuangan.</w:t>
            </w:r>
          </w:p>
        </w:tc>
      </w:tr>
      <w:tr w:rsidR="008F3252" w:rsidRPr="00B418D6" w14:paraId="4212BB20" w14:textId="77777777" w:rsidTr="00343CC4">
        <w:tc>
          <w:tcPr>
            <w:tcW w:w="1250" w:type="pct"/>
          </w:tcPr>
          <w:p w14:paraId="2B2F62EA" w14:textId="0C57CAB5"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lastRenderedPageBreak/>
              <w:t>M. Hasyim Abdul Malik (2022)</w:t>
            </w:r>
            <w:r w:rsidR="00AA10E9" w:rsidRPr="00B418D6">
              <w:rPr>
                <w:rStyle w:val="ReferensiCatatanKaki"/>
                <w:rFonts w:ascii="Times New Roman" w:hAnsi="Times New Roman" w:cs="Times New Roman"/>
              </w:rPr>
              <w:footnoteReference w:id="92"/>
            </w:r>
          </w:p>
        </w:tc>
        <w:tc>
          <w:tcPr>
            <w:tcW w:w="1057" w:type="pct"/>
          </w:tcPr>
          <w:p w14:paraId="53F267EC"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Pengaruh </w:t>
            </w:r>
          </w:p>
          <w:p w14:paraId="1589BC6D" w14:textId="0CD898DD" w:rsidR="008F3252" w:rsidRPr="00B418D6" w:rsidRDefault="00EA0B2D" w:rsidP="00D37755">
            <w:pPr>
              <w:pStyle w:val="TidakAdaSpasi"/>
              <w:spacing w:line="276" w:lineRule="auto"/>
              <w:jc w:val="both"/>
              <w:rPr>
                <w:rFonts w:ascii="Times New Roman" w:hAnsi="Times New Roman" w:cs="Times New Roman"/>
              </w:rPr>
            </w:pPr>
            <w:r w:rsidRPr="00B418D6">
              <w:rPr>
                <w:rFonts w:ascii="Times New Roman" w:hAnsi="Times New Roman" w:cs="Times New Roman"/>
                <w:i/>
                <w:iCs/>
              </w:rPr>
              <w:t xml:space="preserve">Good Corporate Governance </w:t>
            </w:r>
          </w:p>
          <w:p w14:paraId="600E6675"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terhadap </w:t>
            </w:r>
          </w:p>
          <w:p w14:paraId="237D6D93"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Kinerja Keuangan </w:t>
            </w:r>
          </w:p>
          <w:p w14:paraId="1DE1566E"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Sektor Aneka Industri di Bursa Efek Indonesia</w:t>
            </w:r>
          </w:p>
          <w:p w14:paraId="68BD6C03" w14:textId="77777777" w:rsidR="008F3252" w:rsidRPr="00B418D6" w:rsidRDefault="008F3252" w:rsidP="00D37755">
            <w:pPr>
              <w:pStyle w:val="TidakAdaSpasi"/>
              <w:spacing w:line="276" w:lineRule="auto"/>
              <w:jc w:val="both"/>
              <w:rPr>
                <w:rFonts w:ascii="Times New Roman" w:hAnsi="Times New Roman" w:cs="Times New Roman"/>
              </w:rPr>
            </w:pPr>
          </w:p>
        </w:tc>
        <w:tc>
          <w:tcPr>
            <w:tcW w:w="1377" w:type="pct"/>
          </w:tcPr>
          <w:p w14:paraId="4D3DD014" w14:textId="2B4B3990" w:rsidR="008F3252" w:rsidRPr="00B418D6" w:rsidRDefault="0078709F" w:rsidP="00D37755">
            <w:pPr>
              <w:pStyle w:val="TidakAdaSpasi"/>
              <w:spacing w:line="276" w:lineRule="auto"/>
              <w:jc w:val="both"/>
              <w:rPr>
                <w:rFonts w:ascii="Times New Roman" w:hAnsi="Times New Roman" w:cs="Times New Roman"/>
              </w:rPr>
            </w:pPr>
            <w:r>
              <w:rPr>
                <w:rFonts w:ascii="Times New Roman" w:hAnsi="Times New Roman" w:cs="Times New Roman"/>
              </w:rPr>
              <w:t xml:space="preserve">Komponen </w:t>
            </w:r>
            <w:r w:rsidRPr="0078709F">
              <w:rPr>
                <w:rFonts w:ascii="Times New Roman" w:hAnsi="Times New Roman" w:cs="Times New Roman"/>
                <w:i/>
                <w:iCs/>
              </w:rPr>
              <w:t>good corporate governance</w:t>
            </w:r>
            <w:r>
              <w:rPr>
                <w:rFonts w:ascii="Times New Roman" w:hAnsi="Times New Roman" w:cs="Times New Roman"/>
              </w:rPr>
              <w:t xml:space="preserve"> </w:t>
            </w:r>
            <w:r w:rsidR="008F3252" w:rsidRPr="00B418D6">
              <w:rPr>
                <w:rFonts w:ascii="Times New Roman" w:hAnsi="Times New Roman" w:cs="Times New Roman"/>
              </w:rPr>
              <w:t>berpengaruh positif dan signifikan terhadap kinerja keuangan, sesuai dengan hipotesis yang diajukan, sementara komite audit tidak berpengaruh signifikan terhadap kinerja keuangan, bertentangan dengan hipotesis yang diajukan.</w:t>
            </w:r>
          </w:p>
          <w:p w14:paraId="13B14DE4" w14:textId="77777777" w:rsidR="00343CC4" w:rsidRPr="00B418D6" w:rsidRDefault="00343CC4" w:rsidP="00D37755">
            <w:pPr>
              <w:pStyle w:val="TidakAdaSpasi"/>
              <w:spacing w:line="276" w:lineRule="auto"/>
              <w:jc w:val="both"/>
              <w:rPr>
                <w:rFonts w:ascii="Times New Roman" w:hAnsi="Times New Roman" w:cs="Times New Roman"/>
              </w:rPr>
            </w:pPr>
          </w:p>
        </w:tc>
        <w:tc>
          <w:tcPr>
            <w:tcW w:w="1316" w:type="pct"/>
          </w:tcPr>
          <w:p w14:paraId="1405EAF0" w14:textId="1C23BB71"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Penelitian terdahulu fokus pada satu variabel </w:t>
            </w:r>
            <w:r w:rsidR="00B63D3D" w:rsidRPr="00B418D6">
              <w:rPr>
                <w:rFonts w:ascii="Times New Roman" w:hAnsi="Times New Roman" w:cs="Times New Roman"/>
                <w:i/>
                <w:iCs/>
              </w:rPr>
              <w:t>good corporate governance</w:t>
            </w:r>
            <w:r w:rsidRPr="00B418D6">
              <w:rPr>
                <w:rFonts w:ascii="Times New Roman" w:hAnsi="Times New Roman" w:cs="Times New Roman"/>
              </w:rPr>
              <w:t xml:space="preserve"> di sektor aneka industri B</w:t>
            </w:r>
            <w:r w:rsidR="007A45A0" w:rsidRPr="00B418D6">
              <w:rPr>
                <w:rFonts w:ascii="Times New Roman" w:hAnsi="Times New Roman" w:cs="Times New Roman"/>
              </w:rPr>
              <w:t xml:space="preserve">ursa </w:t>
            </w:r>
            <w:r w:rsidRPr="00B418D6">
              <w:rPr>
                <w:rFonts w:ascii="Times New Roman" w:hAnsi="Times New Roman" w:cs="Times New Roman"/>
              </w:rPr>
              <w:t>E</w:t>
            </w:r>
            <w:r w:rsidR="007A45A0" w:rsidRPr="00B418D6">
              <w:rPr>
                <w:rFonts w:ascii="Times New Roman" w:hAnsi="Times New Roman" w:cs="Times New Roman"/>
              </w:rPr>
              <w:t xml:space="preserve">fek </w:t>
            </w:r>
            <w:r w:rsidRPr="00B418D6">
              <w:rPr>
                <w:rFonts w:ascii="Times New Roman" w:hAnsi="Times New Roman" w:cs="Times New Roman"/>
              </w:rPr>
              <w:t>I</w:t>
            </w:r>
            <w:r w:rsidR="007A45A0" w:rsidRPr="00B418D6">
              <w:rPr>
                <w:rFonts w:ascii="Times New Roman" w:hAnsi="Times New Roman" w:cs="Times New Roman"/>
              </w:rPr>
              <w:t>ndonesia</w:t>
            </w:r>
            <w:r w:rsidRPr="00B418D6">
              <w:rPr>
                <w:rFonts w:ascii="Times New Roman" w:hAnsi="Times New Roman" w:cs="Times New Roman"/>
              </w:rPr>
              <w:t xml:space="preserve">, sementara penelitian ini mencakup tiga variabel dengan fokus pada </w:t>
            </w:r>
            <w:r w:rsidR="009D3CF9" w:rsidRPr="00B418D6">
              <w:rPr>
                <w:rFonts w:ascii="Times New Roman" w:hAnsi="Times New Roman" w:cs="Times New Roman"/>
              </w:rPr>
              <w:t>Bank Umum Syariah</w:t>
            </w:r>
            <w:r w:rsidRPr="00B418D6">
              <w:rPr>
                <w:rFonts w:ascii="Times New Roman" w:hAnsi="Times New Roman" w:cs="Times New Roman"/>
              </w:rPr>
              <w:t xml:space="preserve"> di O</w:t>
            </w:r>
            <w:r w:rsidR="007A45A0" w:rsidRPr="00B418D6">
              <w:rPr>
                <w:rFonts w:ascii="Times New Roman" w:hAnsi="Times New Roman" w:cs="Times New Roman"/>
              </w:rPr>
              <w:t xml:space="preserve">toritas </w:t>
            </w:r>
            <w:r w:rsidRPr="00B418D6">
              <w:rPr>
                <w:rFonts w:ascii="Times New Roman" w:hAnsi="Times New Roman" w:cs="Times New Roman"/>
              </w:rPr>
              <w:t>J</w:t>
            </w:r>
            <w:r w:rsidR="007A45A0" w:rsidRPr="00B418D6">
              <w:rPr>
                <w:rFonts w:ascii="Times New Roman" w:hAnsi="Times New Roman" w:cs="Times New Roman"/>
              </w:rPr>
              <w:t xml:space="preserve">asa </w:t>
            </w:r>
            <w:r w:rsidRPr="00B418D6">
              <w:rPr>
                <w:rFonts w:ascii="Times New Roman" w:hAnsi="Times New Roman" w:cs="Times New Roman"/>
              </w:rPr>
              <w:t>K</w:t>
            </w:r>
            <w:r w:rsidR="007A45A0" w:rsidRPr="00B418D6">
              <w:rPr>
                <w:rFonts w:ascii="Times New Roman" w:hAnsi="Times New Roman" w:cs="Times New Roman"/>
              </w:rPr>
              <w:t>euangan</w:t>
            </w:r>
            <w:r w:rsidRPr="00B418D6">
              <w:rPr>
                <w:rFonts w:ascii="Times New Roman" w:hAnsi="Times New Roman" w:cs="Times New Roman"/>
              </w:rPr>
              <w:t>.</w:t>
            </w:r>
          </w:p>
        </w:tc>
      </w:tr>
      <w:tr w:rsidR="008F3252" w:rsidRPr="00B418D6" w14:paraId="2E950B62" w14:textId="77777777" w:rsidTr="00343CC4">
        <w:tc>
          <w:tcPr>
            <w:tcW w:w="1250" w:type="pct"/>
          </w:tcPr>
          <w:p w14:paraId="63A18E78" w14:textId="0E7CDB9E"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Ermalyani Margaret (2023)</w:t>
            </w:r>
            <w:r w:rsidR="00AA10E9" w:rsidRPr="00B418D6">
              <w:rPr>
                <w:rStyle w:val="ReferensiCatatanKaki"/>
                <w:rFonts w:ascii="Times New Roman" w:hAnsi="Times New Roman" w:cs="Times New Roman"/>
              </w:rPr>
              <w:footnoteReference w:id="93"/>
            </w:r>
          </w:p>
        </w:tc>
        <w:tc>
          <w:tcPr>
            <w:tcW w:w="1057" w:type="pct"/>
          </w:tcPr>
          <w:p w14:paraId="47E37540" w14:textId="5FC3BA3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Pengaruh </w:t>
            </w:r>
            <w:r w:rsidR="00EA0B2D" w:rsidRPr="00B418D6">
              <w:rPr>
                <w:rFonts w:ascii="Times New Roman" w:hAnsi="Times New Roman" w:cs="Times New Roman"/>
                <w:i/>
                <w:iCs/>
              </w:rPr>
              <w:t xml:space="preserve">Good Corporate Governance </w:t>
            </w:r>
            <w:r w:rsidRPr="00B418D6">
              <w:rPr>
                <w:rFonts w:ascii="Times New Roman" w:hAnsi="Times New Roman" w:cs="Times New Roman"/>
              </w:rPr>
              <w:t>Terhadap Kinerja Keuangan Perusahaan</w:t>
            </w:r>
          </w:p>
          <w:p w14:paraId="7C15E20D" w14:textId="7777777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(Studi Empiris pada Perusahaan BUMN yang Terdaftar pada Bursa Efek Indonesia Periode 2017-2021)</w:t>
            </w:r>
          </w:p>
        </w:tc>
        <w:tc>
          <w:tcPr>
            <w:tcW w:w="1377" w:type="pct"/>
          </w:tcPr>
          <w:p w14:paraId="40AE332A" w14:textId="0A676CF7"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Hasil penelitian ini menunjukkan bahwa </w:t>
            </w:r>
            <w:r w:rsidR="003835A1" w:rsidRPr="0078709F">
              <w:rPr>
                <w:rFonts w:ascii="Times New Roman" w:hAnsi="Times New Roman" w:cs="Times New Roman"/>
                <w:i/>
                <w:iCs/>
              </w:rPr>
              <w:t>good corporate governance</w:t>
            </w:r>
            <w:r w:rsidR="003835A1">
              <w:rPr>
                <w:rFonts w:ascii="Times New Roman" w:hAnsi="Times New Roman" w:cs="Times New Roman"/>
              </w:rPr>
              <w:t xml:space="preserve"> </w:t>
            </w:r>
            <w:r w:rsidRPr="00B418D6">
              <w:rPr>
                <w:rFonts w:ascii="Times New Roman" w:hAnsi="Times New Roman" w:cs="Times New Roman"/>
              </w:rPr>
              <w:t>tidak berpengaru</w:t>
            </w:r>
            <w:r w:rsidR="0078709F">
              <w:rPr>
                <w:rFonts w:ascii="Times New Roman" w:hAnsi="Times New Roman" w:cs="Times New Roman"/>
              </w:rPr>
              <w:t>h terhadap kinerja keuangan.</w:t>
            </w:r>
          </w:p>
          <w:p w14:paraId="5A171754" w14:textId="77777777" w:rsidR="00343CC4" w:rsidRPr="00B418D6" w:rsidRDefault="00343CC4" w:rsidP="00D37755">
            <w:pPr>
              <w:pStyle w:val="TidakAdaSpasi"/>
              <w:spacing w:line="276" w:lineRule="auto"/>
              <w:jc w:val="both"/>
              <w:rPr>
                <w:rFonts w:ascii="Times New Roman" w:hAnsi="Times New Roman" w:cs="Times New Roman"/>
              </w:rPr>
            </w:pPr>
          </w:p>
        </w:tc>
        <w:tc>
          <w:tcPr>
            <w:tcW w:w="1316" w:type="pct"/>
          </w:tcPr>
          <w:p w14:paraId="42E6E2BB" w14:textId="2CBE259E" w:rsidR="008F3252" w:rsidRPr="00B418D6" w:rsidRDefault="008F3252" w:rsidP="00D37755">
            <w:pPr>
              <w:pStyle w:val="TidakAdaSpasi"/>
              <w:spacing w:line="276" w:lineRule="auto"/>
              <w:jc w:val="both"/>
              <w:rPr>
                <w:rFonts w:ascii="Times New Roman" w:hAnsi="Times New Roman" w:cs="Times New Roman"/>
              </w:rPr>
            </w:pPr>
            <w:r w:rsidRPr="00B418D6">
              <w:rPr>
                <w:rFonts w:ascii="Times New Roman" w:hAnsi="Times New Roman" w:cs="Times New Roman"/>
              </w:rPr>
              <w:t xml:space="preserve">Penelitian terdahulu fokus pada satu variabel </w:t>
            </w:r>
            <w:r w:rsidR="00B63D3D" w:rsidRPr="00B418D6">
              <w:rPr>
                <w:rFonts w:ascii="Times New Roman" w:hAnsi="Times New Roman" w:cs="Times New Roman"/>
                <w:i/>
                <w:iCs/>
              </w:rPr>
              <w:t>good corporate governance</w:t>
            </w:r>
            <w:r w:rsidRPr="00B418D6">
              <w:rPr>
                <w:rFonts w:ascii="Times New Roman" w:hAnsi="Times New Roman" w:cs="Times New Roman"/>
              </w:rPr>
              <w:t xml:space="preserve"> di BUMN B</w:t>
            </w:r>
            <w:r w:rsidR="007A45A0" w:rsidRPr="00B418D6">
              <w:rPr>
                <w:rFonts w:ascii="Times New Roman" w:hAnsi="Times New Roman" w:cs="Times New Roman"/>
              </w:rPr>
              <w:t xml:space="preserve">ursa </w:t>
            </w:r>
            <w:r w:rsidRPr="00B418D6">
              <w:rPr>
                <w:rFonts w:ascii="Times New Roman" w:hAnsi="Times New Roman" w:cs="Times New Roman"/>
              </w:rPr>
              <w:t>E</w:t>
            </w:r>
            <w:r w:rsidR="007A45A0" w:rsidRPr="00B418D6">
              <w:rPr>
                <w:rFonts w:ascii="Times New Roman" w:hAnsi="Times New Roman" w:cs="Times New Roman"/>
              </w:rPr>
              <w:t xml:space="preserve">fek </w:t>
            </w:r>
            <w:r w:rsidRPr="00B418D6">
              <w:rPr>
                <w:rFonts w:ascii="Times New Roman" w:hAnsi="Times New Roman" w:cs="Times New Roman"/>
              </w:rPr>
              <w:t>I</w:t>
            </w:r>
            <w:r w:rsidR="007A45A0" w:rsidRPr="00B418D6">
              <w:rPr>
                <w:rFonts w:ascii="Times New Roman" w:hAnsi="Times New Roman" w:cs="Times New Roman"/>
              </w:rPr>
              <w:t>ndonesia</w:t>
            </w:r>
            <w:r w:rsidRPr="00B418D6">
              <w:rPr>
                <w:rFonts w:ascii="Times New Roman" w:hAnsi="Times New Roman" w:cs="Times New Roman"/>
              </w:rPr>
              <w:t xml:space="preserve">, sementara penelitian ini mencakup tiga variabel dengan fokus pada </w:t>
            </w:r>
            <w:r w:rsidR="009D3CF9" w:rsidRPr="00B418D6">
              <w:rPr>
                <w:rFonts w:ascii="Times New Roman" w:hAnsi="Times New Roman" w:cs="Times New Roman"/>
              </w:rPr>
              <w:t>Bank Umum Syariah</w:t>
            </w:r>
            <w:r w:rsidRPr="00B418D6">
              <w:rPr>
                <w:rFonts w:ascii="Times New Roman" w:hAnsi="Times New Roman" w:cs="Times New Roman"/>
              </w:rPr>
              <w:t xml:space="preserve"> di O</w:t>
            </w:r>
            <w:r w:rsidR="007A45A0" w:rsidRPr="00B418D6">
              <w:rPr>
                <w:rFonts w:ascii="Times New Roman" w:hAnsi="Times New Roman" w:cs="Times New Roman"/>
              </w:rPr>
              <w:t xml:space="preserve">toritas </w:t>
            </w:r>
            <w:r w:rsidRPr="00B418D6">
              <w:rPr>
                <w:rFonts w:ascii="Times New Roman" w:hAnsi="Times New Roman" w:cs="Times New Roman"/>
              </w:rPr>
              <w:t>J</w:t>
            </w:r>
            <w:r w:rsidR="007A45A0" w:rsidRPr="00B418D6">
              <w:rPr>
                <w:rFonts w:ascii="Times New Roman" w:hAnsi="Times New Roman" w:cs="Times New Roman"/>
              </w:rPr>
              <w:t xml:space="preserve">asa </w:t>
            </w:r>
            <w:r w:rsidRPr="00B418D6">
              <w:rPr>
                <w:rFonts w:ascii="Times New Roman" w:hAnsi="Times New Roman" w:cs="Times New Roman"/>
              </w:rPr>
              <w:t>K</w:t>
            </w:r>
            <w:r w:rsidR="007A45A0" w:rsidRPr="00B418D6">
              <w:rPr>
                <w:rFonts w:ascii="Times New Roman" w:hAnsi="Times New Roman" w:cs="Times New Roman"/>
              </w:rPr>
              <w:t>euangan</w:t>
            </w:r>
            <w:r w:rsidRPr="00B418D6">
              <w:rPr>
                <w:rFonts w:ascii="Times New Roman" w:hAnsi="Times New Roman" w:cs="Times New Roman"/>
              </w:rPr>
              <w:t>.</w:t>
            </w:r>
          </w:p>
        </w:tc>
      </w:tr>
    </w:tbl>
    <w:bookmarkEnd w:id="76"/>
    <w:p w14:paraId="01665E6D" w14:textId="77777777" w:rsidR="00536E81" w:rsidRDefault="00502926" w:rsidP="00536E81">
      <w:pPr>
        <w:pStyle w:val="DaftarParagraf"/>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ab/>
      </w:r>
    </w:p>
    <w:p w14:paraId="48A356D5" w14:textId="6D2C0020" w:rsidR="007C2FEF" w:rsidRPr="00A92F15" w:rsidRDefault="00502926" w:rsidP="00A92F15">
      <w:pPr>
        <w:pStyle w:val="DaftarParagraf"/>
        <w:spacing w:line="360" w:lineRule="auto"/>
        <w:ind w:left="0" w:firstLine="480"/>
        <w:jc w:val="both"/>
        <w:rPr>
          <w:rFonts w:ascii="Times New Roman" w:hAnsi="Times New Roman" w:cs="Times New Roman"/>
          <w:sz w:val="24"/>
          <w:szCs w:val="24"/>
        </w:rPr>
      </w:pPr>
      <w:r w:rsidRPr="00536E81">
        <w:rPr>
          <w:rFonts w:ascii="Times New Roman" w:hAnsi="Times New Roman" w:cs="Times New Roman"/>
          <w:sz w:val="24"/>
          <w:szCs w:val="24"/>
        </w:rPr>
        <w:t xml:space="preserve">Penelitian ini memiliki beberapa perbedaan utama dibandingkan dengan penelitian terdahulu. Dari segi objek penelitian, penelitian ini berfokus pada Bank Umum Syariah yang terdaftar di OJK, sementara penelitian sebelumnya mungkin mencakup sektor keuangan yang lebih luas. Dari segi periode penelitian, penelitian </w:t>
      </w:r>
      <w:r w:rsidRPr="00536E81">
        <w:rPr>
          <w:rFonts w:ascii="Times New Roman" w:hAnsi="Times New Roman" w:cs="Times New Roman"/>
          <w:sz w:val="24"/>
          <w:szCs w:val="24"/>
        </w:rPr>
        <w:lastRenderedPageBreak/>
        <w:t>ini menggunakan data tahunan 20</w:t>
      </w:r>
      <w:r w:rsidR="008D3D8F">
        <w:rPr>
          <w:rFonts w:ascii="Times New Roman" w:hAnsi="Times New Roman" w:cs="Times New Roman"/>
          <w:sz w:val="24"/>
          <w:szCs w:val="24"/>
        </w:rPr>
        <w:t>20</w:t>
      </w:r>
      <w:r w:rsidRPr="00536E81">
        <w:rPr>
          <w:rFonts w:ascii="Times New Roman" w:hAnsi="Times New Roman" w:cs="Times New Roman"/>
          <w:sz w:val="24"/>
          <w:szCs w:val="24"/>
        </w:rPr>
        <w:t>-202</w:t>
      </w:r>
      <w:r w:rsidR="00A92F15">
        <w:rPr>
          <w:rFonts w:ascii="Times New Roman" w:hAnsi="Times New Roman" w:cs="Times New Roman"/>
          <w:sz w:val="24"/>
          <w:szCs w:val="24"/>
        </w:rPr>
        <w:t>4</w:t>
      </w:r>
      <w:r w:rsidRPr="00536E81">
        <w:rPr>
          <w:rFonts w:ascii="Times New Roman" w:hAnsi="Times New Roman" w:cs="Times New Roman"/>
          <w:sz w:val="24"/>
          <w:szCs w:val="24"/>
        </w:rPr>
        <w:t xml:space="preserve">, mencakup kondisi setelah pandemi </w:t>
      </w:r>
      <w:r w:rsidR="008B35B0" w:rsidRPr="00536E81">
        <w:rPr>
          <w:rFonts w:ascii="Times New Roman" w:hAnsi="Times New Roman" w:cs="Times New Roman"/>
          <w:sz w:val="24"/>
          <w:szCs w:val="24"/>
        </w:rPr>
        <w:t>covid-1</w:t>
      </w:r>
      <w:r w:rsidRPr="00536E81">
        <w:rPr>
          <w:rFonts w:ascii="Times New Roman" w:hAnsi="Times New Roman" w:cs="Times New Roman"/>
          <w:sz w:val="24"/>
          <w:szCs w:val="24"/>
        </w:rPr>
        <w:t>9</w:t>
      </w:r>
      <w:r w:rsidR="00536E81">
        <w:rPr>
          <w:rFonts w:ascii="Times New Roman" w:hAnsi="Times New Roman" w:cs="Times New Roman"/>
          <w:sz w:val="24"/>
          <w:szCs w:val="24"/>
        </w:rPr>
        <w:t xml:space="preserve"> yang akan</w:t>
      </w:r>
      <w:r w:rsidRPr="00536E81">
        <w:rPr>
          <w:rFonts w:ascii="Times New Roman" w:hAnsi="Times New Roman" w:cs="Times New Roman"/>
          <w:sz w:val="24"/>
          <w:szCs w:val="24"/>
        </w:rPr>
        <w:t xml:space="preserve"> memberikan gambaran lebih komprehensif dibandingkan penelitian sebelumnya dengan periode berbeda. Selain itu, penelitian ini meneliti pengaruh </w:t>
      </w:r>
      <w:r w:rsidRPr="00536E81">
        <w:rPr>
          <w:rFonts w:ascii="Times New Roman" w:hAnsi="Times New Roman" w:cs="Times New Roman"/>
          <w:i/>
          <w:iCs/>
          <w:sz w:val="24"/>
          <w:szCs w:val="24"/>
        </w:rPr>
        <w:t>intellectual capital</w:t>
      </w:r>
      <w:r w:rsidRPr="00536E81">
        <w:rPr>
          <w:rFonts w:ascii="Times New Roman" w:hAnsi="Times New Roman" w:cs="Times New Roman"/>
          <w:sz w:val="24"/>
          <w:szCs w:val="24"/>
        </w:rPr>
        <w:t xml:space="preserve">, </w:t>
      </w:r>
      <w:r w:rsidR="00E55269">
        <w:rPr>
          <w:rFonts w:ascii="Times New Roman" w:hAnsi="Times New Roman" w:cs="Times New Roman"/>
          <w:sz w:val="24"/>
          <w:szCs w:val="24"/>
        </w:rPr>
        <w:t xml:space="preserve">rasio </w:t>
      </w:r>
      <w:r w:rsidRPr="00536E81">
        <w:rPr>
          <w:rFonts w:ascii="Times New Roman" w:hAnsi="Times New Roman" w:cs="Times New Roman"/>
          <w:sz w:val="24"/>
          <w:szCs w:val="24"/>
        </w:rPr>
        <w:t xml:space="preserve">pembiayaan bagi hasil, dan </w:t>
      </w:r>
      <w:r w:rsidR="00536E81" w:rsidRPr="00536E81">
        <w:rPr>
          <w:rFonts w:ascii="Times New Roman" w:hAnsi="Times New Roman" w:cs="Times New Roman"/>
          <w:i/>
          <w:iCs/>
          <w:sz w:val="24"/>
          <w:szCs w:val="24"/>
        </w:rPr>
        <w:t>good corporate governance</w:t>
      </w:r>
      <w:r w:rsidR="00536E81" w:rsidRPr="00536E81">
        <w:rPr>
          <w:rFonts w:ascii="Times New Roman" w:hAnsi="Times New Roman" w:cs="Times New Roman"/>
          <w:sz w:val="24"/>
          <w:szCs w:val="24"/>
        </w:rPr>
        <w:t xml:space="preserve"> </w:t>
      </w:r>
      <w:r w:rsidRPr="00536E81">
        <w:rPr>
          <w:rFonts w:ascii="Times New Roman" w:hAnsi="Times New Roman" w:cs="Times New Roman"/>
          <w:sz w:val="24"/>
          <w:szCs w:val="24"/>
        </w:rPr>
        <w:t>terhadap kinerja keuangan, berbeda dengan penelitian terdahulu yang cenderung hanya meneliti hubungan langsung antar variabel. Dengan pendekatan ini, penelitian ini diharapkan dapat memberikan perspektif baru dalam memahami faktor-faktor yang memengaruhi kinerja keuangan perbankan syariah di Indonesia.</w:t>
      </w:r>
    </w:p>
    <w:p w14:paraId="3C2AD4C5" w14:textId="5D144E1D" w:rsidR="00336B11" w:rsidRPr="0093470B" w:rsidRDefault="007B4BB7" w:rsidP="005838A5">
      <w:pPr>
        <w:pStyle w:val="Judul2"/>
        <w:numPr>
          <w:ilvl w:val="1"/>
          <w:numId w:val="43"/>
        </w:numPr>
        <w:spacing w:line="360" w:lineRule="auto"/>
        <w:ind w:left="567" w:hanging="567"/>
      </w:pPr>
      <w:bookmarkStart w:id="81" w:name="_Toc188530380"/>
      <w:bookmarkStart w:id="82" w:name="_Toc202655869"/>
      <w:r w:rsidRPr="0093470B">
        <w:t xml:space="preserve">Kerangka </w:t>
      </w:r>
      <w:r w:rsidR="009079FD">
        <w:t>Berfikir</w:t>
      </w:r>
      <w:bookmarkEnd w:id="81"/>
      <w:bookmarkEnd w:id="82"/>
    </w:p>
    <w:p w14:paraId="5A1E4C4B" w14:textId="17362874" w:rsidR="0004672E" w:rsidRPr="0004672E" w:rsidRDefault="00375025" w:rsidP="00D72144">
      <w:pPr>
        <w:pStyle w:val="DaftarParagraf"/>
        <w:spacing w:line="360" w:lineRule="auto"/>
        <w:ind w:left="0" w:firstLine="720"/>
        <w:jc w:val="both"/>
        <w:rPr>
          <w:rFonts w:ascii="Times New Roman" w:hAnsi="Times New Roman" w:cs="Times New Roman"/>
          <w:sz w:val="24"/>
          <w:szCs w:val="24"/>
        </w:rPr>
      </w:pPr>
      <w:r w:rsidRPr="0093470B">
        <w:rPr>
          <w:rFonts w:ascii="Times New Roman" w:hAnsi="Times New Roman" w:cs="Times New Roman"/>
          <w:sz w:val="24"/>
          <w:szCs w:val="24"/>
        </w:rPr>
        <w:t>Kerangka pikir adalah model konseptual yang menggambarkan hubungan antara variabel independen dan dependen dalam penelitian ini</w:t>
      </w:r>
      <w:r w:rsidR="00A92F15">
        <w:rPr>
          <w:rFonts w:ascii="Times New Roman" w:hAnsi="Times New Roman" w:cs="Times New Roman"/>
          <w:sz w:val="24"/>
          <w:szCs w:val="24"/>
        </w:rPr>
        <w:t xml:space="preserve">. </w:t>
      </w:r>
      <w:r w:rsidR="00D35F02" w:rsidRPr="0093470B">
        <w:rPr>
          <w:rFonts w:ascii="Times New Roman" w:hAnsi="Times New Roman" w:cs="Times New Roman"/>
          <w:sz w:val="24"/>
          <w:szCs w:val="24"/>
        </w:rPr>
        <w:t xml:space="preserve">Dalam hal ini dimana </w:t>
      </w:r>
      <w:r w:rsidR="00EA0B2D" w:rsidRPr="00EA0B2D">
        <w:rPr>
          <w:rFonts w:ascii="Times New Roman" w:hAnsi="Times New Roman" w:cs="Times New Roman"/>
          <w:i/>
          <w:iCs/>
          <w:sz w:val="24"/>
          <w:szCs w:val="24"/>
        </w:rPr>
        <w:t>Intellectual Capital</w:t>
      </w:r>
      <w:r w:rsidR="00D35F02" w:rsidRPr="0093470B">
        <w:rPr>
          <w:rFonts w:ascii="Times New Roman" w:hAnsi="Times New Roman" w:cs="Times New Roman"/>
          <w:sz w:val="24"/>
          <w:szCs w:val="24"/>
        </w:rPr>
        <w:t xml:space="preserve"> (X1), </w:t>
      </w:r>
      <w:r w:rsidR="00E55269">
        <w:rPr>
          <w:rFonts w:ascii="Times New Roman" w:hAnsi="Times New Roman" w:cs="Times New Roman"/>
          <w:sz w:val="24"/>
          <w:szCs w:val="24"/>
        </w:rPr>
        <w:t xml:space="preserve">Rasio </w:t>
      </w:r>
      <w:r w:rsidR="00F169E0" w:rsidRPr="0093470B">
        <w:rPr>
          <w:rFonts w:ascii="Times New Roman" w:hAnsi="Times New Roman" w:cs="Times New Roman"/>
          <w:sz w:val="24"/>
          <w:szCs w:val="24"/>
        </w:rPr>
        <w:t xml:space="preserve">Pembiayaan Bagi Hasil </w:t>
      </w:r>
      <w:r w:rsidR="00D35F02" w:rsidRPr="0093470B">
        <w:rPr>
          <w:rFonts w:ascii="Times New Roman" w:hAnsi="Times New Roman" w:cs="Times New Roman"/>
          <w:sz w:val="24"/>
          <w:szCs w:val="24"/>
        </w:rPr>
        <w:t xml:space="preserve">(X2), dan </w:t>
      </w:r>
      <w:r w:rsidR="00EA0B2D" w:rsidRPr="00EA0B2D">
        <w:rPr>
          <w:rFonts w:ascii="Times New Roman" w:hAnsi="Times New Roman" w:cs="Times New Roman"/>
          <w:i/>
          <w:iCs/>
          <w:sz w:val="24"/>
          <w:szCs w:val="24"/>
        </w:rPr>
        <w:t>Good Corporate Governance</w:t>
      </w:r>
      <w:r w:rsidR="00D35F02" w:rsidRPr="0093470B">
        <w:rPr>
          <w:rFonts w:ascii="Times New Roman" w:hAnsi="Times New Roman" w:cs="Times New Roman"/>
          <w:sz w:val="24"/>
          <w:szCs w:val="24"/>
        </w:rPr>
        <w:t xml:space="preserve"> (X3) apakah berpengaruh terhadap </w:t>
      </w:r>
      <w:r w:rsidR="008C092F">
        <w:rPr>
          <w:rFonts w:ascii="Times New Roman" w:hAnsi="Times New Roman" w:cs="Times New Roman"/>
          <w:sz w:val="24"/>
          <w:szCs w:val="24"/>
        </w:rPr>
        <w:t>Profitabilitas</w:t>
      </w:r>
      <w:r w:rsidR="00531B5C" w:rsidRPr="0093470B">
        <w:rPr>
          <w:rFonts w:ascii="Times New Roman" w:hAnsi="Times New Roman" w:cs="Times New Roman"/>
          <w:sz w:val="24"/>
          <w:szCs w:val="24"/>
        </w:rPr>
        <w:t xml:space="preserve"> </w:t>
      </w:r>
      <w:r w:rsidR="00D35F02" w:rsidRPr="0093470B">
        <w:rPr>
          <w:rFonts w:ascii="Times New Roman" w:hAnsi="Times New Roman" w:cs="Times New Roman"/>
          <w:sz w:val="24"/>
          <w:szCs w:val="24"/>
        </w:rPr>
        <w:t>(Y). Maka kerangka berpikir pada penelitian ini dapat digambarkan sebagai berikut:</w:t>
      </w:r>
    </w:p>
    <w:p w14:paraId="56003E71" w14:textId="02053F9D" w:rsidR="00D35F02" w:rsidRPr="002420DA" w:rsidRDefault="0004672E" w:rsidP="002420DA">
      <w:pPr>
        <w:pStyle w:val="Keterangan"/>
        <w:spacing w:line="360" w:lineRule="auto"/>
        <w:jc w:val="center"/>
        <w:rPr>
          <w:rFonts w:ascii="Times New Roman" w:hAnsi="Times New Roman" w:cs="Times New Roman"/>
          <w:b/>
          <w:bCs/>
          <w:i w:val="0"/>
          <w:iCs w:val="0"/>
          <w:color w:val="auto"/>
          <w:sz w:val="36"/>
          <w:szCs w:val="36"/>
        </w:rPr>
      </w:pPr>
      <w:bookmarkStart w:id="83" w:name="_Toc201151899"/>
      <w:r w:rsidRPr="002420DA">
        <w:rPr>
          <w:rFonts w:ascii="Times New Roman" w:hAnsi="Times New Roman" w:cs="Times New Roman"/>
          <w:b/>
          <w:bCs/>
          <w:i w:val="0"/>
          <w:iCs w:val="0"/>
          <w:color w:val="auto"/>
          <w:sz w:val="24"/>
          <w:szCs w:val="24"/>
        </w:rPr>
        <w:t xml:space="preserve">Gambar </w:t>
      </w:r>
      <w:r w:rsidRPr="002420DA">
        <w:rPr>
          <w:rFonts w:ascii="Times New Roman" w:hAnsi="Times New Roman" w:cs="Times New Roman"/>
          <w:b/>
          <w:bCs/>
          <w:i w:val="0"/>
          <w:iCs w:val="0"/>
          <w:color w:val="auto"/>
          <w:sz w:val="24"/>
          <w:szCs w:val="24"/>
        </w:rPr>
        <w:fldChar w:fldCharType="begin"/>
      </w:r>
      <w:r w:rsidRPr="002420DA">
        <w:rPr>
          <w:rFonts w:ascii="Times New Roman" w:hAnsi="Times New Roman" w:cs="Times New Roman"/>
          <w:b/>
          <w:bCs/>
          <w:i w:val="0"/>
          <w:iCs w:val="0"/>
          <w:color w:val="auto"/>
          <w:sz w:val="24"/>
          <w:szCs w:val="24"/>
        </w:rPr>
        <w:instrText xml:space="preserve"> SEQ Gambar \* ARABIC </w:instrText>
      </w:r>
      <w:r w:rsidRPr="002420DA">
        <w:rPr>
          <w:rFonts w:ascii="Times New Roman" w:hAnsi="Times New Roman" w:cs="Times New Roman"/>
          <w:b/>
          <w:bCs/>
          <w:i w:val="0"/>
          <w:iCs w:val="0"/>
          <w:color w:val="auto"/>
          <w:sz w:val="24"/>
          <w:szCs w:val="24"/>
        </w:rPr>
        <w:fldChar w:fldCharType="separate"/>
      </w:r>
      <w:r w:rsidR="009827CA">
        <w:rPr>
          <w:rFonts w:ascii="Times New Roman" w:hAnsi="Times New Roman" w:cs="Times New Roman"/>
          <w:b/>
          <w:bCs/>
          <w:i w:val="0"/>
          <w:iCs w:val="0"/>
          <w:noProof/>
          <w:color w:val="auto"/>
          <w:sz w:val="24"/>
          <w:szCs w:val="24"/>
        </w:rPr>
        <w:t>2</w:t>
      </w:r>
      <w:r w:rsidRPr="002420DA">
        <w:rPr>
          <w:rFonts w:ascii="Times New Roman" w:hAnsi="Times New Roman" w:cs="Times New Roman"/>
          <w:b/>
          <w:bCs/>
          <w:i w:val="0"/>
          <w:iCs w:val="0"/>
          <w:color w:val="auto"/>
          <w:sz w:val="24"/>
          <w:szCs w:val="24"/>
        </w:rPr>
        <w:fldChar w:fldCharType="end"/>
      </w:r>
      <w:r w:rsidR="00540CB5" w:rsidRPr="002420DA">
        <w:rPr>
          <w:rFonts w:ascii="Times New Roman" w:hAnsi="Times New Roman" w:cs="Times New Roman"/>
          <w:b/>
          <w:bCs/>
          <w:i w:val="0"/>
          <w:iCs w:val="0"/>
          <w:color w:val="auto"/>
          <w:sz w:val="24"/>
          <w:szCs w:val="24"/>
        </w:rPr>
        <w:t>.1 Kerangka Berfikir</w:t>
      </w:r>
      <w:bookmarkEnd w:id="83"/>
    </w:p>
    <w:p w14:paraId="4C809C3B" w14:textId="77777777" w:rsidR="00DC41C5" w:rsidRPr="0093470B" w:rsidRDefault="00DC41C5" w:rsidP="00521AAB">
      <w:pPr>
        <w:pStyle w:val="DaftarParagraf"/>
        <w:spacing w:line="360" w:lineRule="auto"/>
        <w:ind w:left="0" w:firstLine="360"/>
        <w:jc w:val="center"/>
        <w:rPr>
          <w:rFonts w:ascii="Times New Roman" w:hAnsi="Times New Roman" w:cs="Times New Roman"/>
          <w:b/>
          <w:bCs/>
          <w:noProof/>
          <w:sz w:val="24"/>
          <w:szCs w:val="24"/>
        </w:rPr>
      </w:pPr>
    </w:p>
    <w:p w14:paraId="3EBEBEF4" w14:textId="702CF1EF" w:rsidR="004E758E" w:rsidRPr="0093470B" w:rsidRDefault="00C72687" w:rsidP="00DC41C5">
      <w:pPr>
        <w:pStyle w:val="DaftarParagraf"/>
        <w:spacing w:line="360" w:lineRule="auto"/>
        <w:ind w:left="0"/>
        <w:jc w:val="both"/>
        <w:rPr>
          <w:rFonts w:ascii="Times New Roman" w:hAnsi="Times New Roman" w:cs="Times New Roman"/>
          <w:sz w:val="24"/>
          <w:szCs w:val="24"/>
        </w:rPr>
      </w:pPr>
      <w:r w:rsidRPr="0093470B">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CD37B1B" wp14:editId="28D0B9CA">
                <wp:simplePos x="0" y="0"/>
                <wp:positionH relativeFrom="column">
                  <wp:posOffset>1874520</wp:posOffset>
                </wp:positionH>
                <wp:positionV relativeFrom="paragraph">
                  <wp:posOffset>251459</wp:posOffset>
                </wp:positionV>
                <wp:extent cx="1533525" cy="542925"/>
                <wp:effectExtent l="0" t="0" r="66675" b="66675"/>
                <wp:wrapNone/>
                <wp:docPr id="1422756592" name="Straight Arrow Connector 4"/>
                <wp:cNvGraphicFramePr/>
                <a:graphic xmlns:a="http://schemas.openxmlformats.org/drawingml/2006/main">
                  <a:graphicData uri="http://schemas.microsoft.com/office/word/2010/wordprocessingShape">
                    <wps:wsp>
                      <wps:cNvCnPr/>
                      <wps:spPr>
                        <a:xfrm>
                          <a:off x="0" y="0"/>
                          <a:ext cx="1533525" cy="542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6219044D" id="_x0000_t32" coordsize="21600,21600" o:spt="32" o:oned="t" path="m,l21600,21600e" filled="f">
                <v:path arrowok="t" fillok="f" o:connecttype="none"/>
                <o:lock v:ext="edit" shapetype="t"/>
              </v:shapetype>
              <v:shape id="Straight Arrow Connector 4" o:spid="_x0000_s1026" type="#_x0000_t32" style="position:absolute;margin-left:147.6pt;margin-top:19.8pt;width:120.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" strokecolor="black [3200]" strokeweight=".5pt">
                <v:stroke endarrow="block" joinstyle="miter"/>
              </v:shape>
            </w:pict>
          </mc:Fallback>
        </mc:AlternateContent>
      </w:r>
      <w:r w:rsidRPr="0093470B">
        <w:rPr>
          <w:rFonts w:ascii="Times New Roman" w:hAnsi="Times New Roman" w:cs="Times New Roman"/>
          <w:noProof/>
          <w:sz w:val="24"/>
          <w:szCs w:val="24"/>
        </w:rPr>
        <mc:AlternateContent>
          <mc:Choice Requires="wps">
            <w:drawing>
              <wp:anchor distT="0" distB="0" distL="114300" distR="114300" simplePos="0" relativeHeight="251651072" behindDoc="0" locked="0" layoutInCell="1" allowOverlap="1" wp14:anchorId="7A4883CB" wp14:editId="6846CB18">
                <wp:simplePos x="0" y="0"/>
                <wp:positionH relativeFrom="column">
                  <wp:posOffset>445770</wp:posOffset>
                </wp:positionH>
                <wp:positionV relativeFrom="paragraph">
                  <wp:posOffset>13335</wp:posOffset>
                </wp:positionV>
                <wp:extent cx="1419225" cy="466725"/>
                <wp:effectExtent l="0" t="0" r="28575" b="28575"/>
                <wp:wrapNone/>
                <wp:docPr id="126266269" name="Rectangle 1"/>
                <wp:cNvGraphicFramePr/>
                <a:graphic xmlns:a="http://schemas.openxmlformats.org/drawingml/2006/main">
                  <a:graphicData uri="http://schemas.microsoft.com/office/word/2010/wordprocessingShape">
                    <wps:wsp>
                      <wps:cNvSpPr/>
                      <wps:spPr>
                        <a:xfrm>
                          <a:off x="0" y="0"/>
                          <a:ext cx="1419225" cy="466725"/>
                        </a:xfrm>
                        <a:prstGeom prst="rect">
                          <a:avLst/>
                        </a:prstGeom>
                      </wps:spPr>
                      <wps:style>
                        <a:lnRef idx="2">
                          <a:schemeClr val="dk1"/>
                        </a:lnRef>
                        <a:fillRef idx="1">
                          <a:schemeClr val="lt1"/>
                        </a:fillRef>
                        <a:effectRef idx="0">
                          <a:schemeClr val="dk1"/>
                        </a:effectRef>
                        <a:fontRef idx="minor">
                          <a:schemeClr val="dk1"/>
                        </a:fontRef>
                      </wps:style>
                      <wps:txbx>
                        <w:txbxContent>
                          <w:p w14:paraId="188C3D51" w14:textId="60BC2E56" w:rsidR="004E758E" w:rsidRPr="0093470B" w:rsidRDefault="00EA0B2D" w:rsidP="004E758E">
                            <w:pPr>
                              <w:jc w:val="center"/>
                              <w:rPr>
                                <w:rFonts w:ascii="Times New Roman" w:hAnsi="Times New Roman" w:cs="Times New Roman"/>
                                <w:b/>
                                <w:bCs/>
                              </w:rPr>
                            </w:pPr>
                            <w:r w:rsidRPr="00EA0B2D">
                              <w:rPr>
                                <w:rFonts w:ascii="Times New Roman" w:hAnsi="Times New Roman" w:cs="Times New Roman"/>
                                <w:b/>
                                <w:bCs/>
                                <w:i/>
                                <w:iCs/>
                              </w:rPr>
                              <w:t>Intellectual Capital</w:t>
                            </w:r>
                            <w:r w:rsidR="004E758E" w:rsidRPr="0093470B">
                              <w:rPr>
                                <w:rFonts w:ascii="Times New Roman" w:hAnsi="Times New Roman" w:cs="Times New Roman"/>
                                <w:b/>
                                <w:bCs/>
                              </w:rPr>
                              <w:t xml:space="preserve"> (X1)</w:t>
                            </w:r>
                          </w:p>
                          <w:p w14:paraId="288B46A8" w14:textId="5CDA28BF" w:rsidR="004E758E" w:rsidRDefault="004E758E" w:rsidP="004E758E">
                            <w:pPr>
                              <w:jc w:val="center"/>
                            </w:pPr>
                            <w: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A4883CB" id="Rectangle 1" o:spid="_x0000_s1026" style="position:absolute;left:0;text-align:left;margin-left:35.1pt;margin-top:1.05pt;width:111.75pt;height:3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" fillcolor="white [3201]" strokecolor="black [3200]" strokeweight="1pt">
                <v:textbox>
                  <w:txbxContent>
                    <w:p w14:paraId="188C3D51" w14:textId="60BC2E56" w:rsidR="004E758E" w:rsidRPr="0093470B" w:rsidRDefault="00EA0B2D" w:rsidP="004E758E">
                      <w:pPr>
                        <w:jc w:val="center"/>
                        <w:rPr>
                          <w:rFonts w:ascii="Times New Roman" w:hAnsi="Times New Roman" w:cs="Times New Roman"/>
                          <w:b/>
                          <w:bCs/>
                        </w:rPr>
                      </w:pPr>
                      <w:r w:rsidRPr="00EA0B2D">
                        <w:rPr>
                          <w:rFonts w:ascii="Times New Roman" w:hAnsi="Times New Roman" w:cs="Times New Roman"/>
                          <w:b/>
                          <w:bCs/>
                          <w:i/>
                          <w:iCs/>
                        </w:rPr>
                        <w:t>Intellectual Capital</w:t>
                      </w:r>
                      <w:r w:rsidR="004E758E" w:rsidRPr="0093470B">
                        <w:rPr>
                          <w:rFonts w:ascii="Times New Roman" w:hAnsi="Times New Roman" w:cs="Times New Roman"/>
                          <w:b/>
                          <w:bCs/>
                        </w:rPr>
                        <w:t xml:space="preserve"> (X1)</w:t>
                      </w:r>
                    </w:p>
                    <w:p w14:paraId="288B46A8" w14:textId="5CDA28BF" w:rsidR="004E758E" w:rsidRDefault="004E758E" w:rsidP="004E758E">
                      <w:pPr>
                        <w:jc w:val="center"/>
                      </w:pPr>
                      <w:r>
                        <w:t>X1</w:t>
                      </w:r>
                    </w:p>
                  </w:txbxContent>
                </v:textbox>
              </v:rect>
            </w:pict>
          </mc:Fallback>
        </mc:AlternateContent>
      </w:r>
    </w:p>
    <w:p w14:paraId="7555A896" w14:textId="09277028" w:rsidR="00D35F02" w:rsidRPr="00C43E3C" w:rsidRDefault="00421993" w:rsidP="00DC41C5">
      <w:pPr>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B418D6">
        <w:rPr>
          <w:rFonts w:ascii="Times New Roman" w:hAnsi="Times New Roman" w:cs="Times New Roman"/>
          <w:b/>
          <w:bCs/>
          <w:sz w:val="24"/>
          <w:szCs w:val="24"/>
        </w:rPr>
        <w:tab/>
      </w:r>
      <w:r w:rsidR="00C43E3C" w:rsidRPr="00C43E3C">
        <w:rPr>
          <w:rFonts w:ascii="Times New Roman" w:hAnsi="Times New Roman" w:cs="Times New Roman"/>
          <w:b/>
          <w:bCs/>
          <w:sz w:val="24"/>
          <w:szCs w:val="24"/>
        </w:rPr>
        <w:t>(</w:t>
      </w:r>
      <w:r w:rsidRPr="00C43E3C">
        <w:rPr>
          <w:rFonts w:ascii="Times New Roman" w:hAnsi="Times New Roman" w:cs="Times New Roman"/>
          <w:b/>
          <w:bCs/>
          <w:sz w:val="24"/>
          <w:szCs w:val="24"/>
        </w:rPr>
        <w:t>H</w:t>
      </w:r>
      <w:r w:rsidR="00CF565F" w:rsidRPr="00C43E3C">
        <w:rPr>
          <w:rFonts w:ascii="Times New Roman" w:hAnsi="Times New Roman" w:cs="Times New Roman"/>
          <w:b/>
          <w:bCs/>
          <w:sz w:val="24"/>
          <w:szCs w:val="24"/>
          <w:vertAlign w:val="subscript"/>
        </w:rPr>
        <w:t>1</w:t>
      </w:r>
      <w:r w:rsidR="00C43E3C" w:rsidRPr="00C43E3C">
        <w:rPr>
          <w:rFonts w:ascii="Times New Roman" w:hAnsi="Times New Roman" w:cs="Times New Roman"/>
          <w:b/>
          <w:bCs/>
          <w:sz w:val="24"/>
          <w:szCs w:val="24"/>
        </w:rPr>
        <w:t>)</w:t>
      </w:r>
    </w:p>
    <w:p w14:paraId="302ACC57" w14:textId="17D8F6A6" w:rsidR="004E758E" w:rsidRPr="00C43E3C" w:rsidRDefault="00B418D6" w:rsidP="00DC41C5">
      <w:pPr>
        <w:spacing w:line="360" w:lineRule="auto"/>
        <w:jc w:val="both"/>
        <w:rPr>
          <w:rFonts w:ascii="Times New Roman" w:hAnsi="Times New Roman" w:cs="Times New Roman"/>
          <w:b/>
          <w:bCs/>
          <w:sz w:val="24"/>
          <w:szCs w:val="24"/>
        </w:rPr>
      </w:pPr>
      <w:r w:rsidRPr="0093470B">
        <w:rPr>
          <w:rFonts w:ascii="Times New Roman" w:hAnsi="Times New Roman" w:cs="Times New Roman"/>
          <w:noProof/>
          <w:sz w:val="24"/>
          <w:szCs w:val="24"/>
        </w:rPr>
        <mc:AlternateContent>
          <mc:Choice Requires="wps">
            <w:drawing>
              <wp:anchor distT="0" distB="0" distL="114300" distR="114300" simplePos="0" relativeHeight="251657216" behindDoc="0" locked="0" layoutInCell="1" allowOverlap="1" wp14:anchorId="705D86D2" wp14:editId="2C965F96">
                <wp:simplePos x="0" y="0"/>
                <wp:positionH relativeFrom="column">
                  <wp:posOffset>3465195</wp:posOffset>
                </wp:positionH>
                <wp:positionV relativeFrom="paragraph">
                  <wp:posOffset>72390</wp:posOffset>
                </wp:positionV>
                <wp:extent cx="1333500" cy="447675"/>
                <wp:effectExtent l="0" t="0" r="19050" b="28575"/>
                <wp:wrapNone/>
                <wp:docPr id="1242220561" name="Rectangle 1"/>
                <wp:cNvGraphicFramePr/>
                <a:graphic xmlns:a="http://schemas.openxmlformats.org/drawingml/2006/main">
                  <a:graphicData uri="http://schemas.microsoft.com/office/word/2010/wordprocessingShape">
                    <wps:wsp>
                      <wps:cNvSpPr/>
                      <wps:spPr>
                        <a:xfrm>
                          <a:off x="0" y="0"/>
                          <a:ext cx="1333500" cy="447675"/>
                        </a:xfrm>
                        <a:prstGeom prst="rect">
                          <a:avLst/>
                        </a:prstGeom>
                      </wps:spPr>
                      <wps:style>
                        <a:lnRef idx="2">
                          <a:schemeClr val="dk1"/>
                        </a:lnRef>
                        <a:fillRef idx="1">
                          <a:schemeClr val="lt1"/>
                        </a:fillRef>
                        <a:effectRef idx="0">
                          <a:schemeClr val="dk1"/>
                        </a:effectRef>
                        <a:fontRef idx="minor">
                          <a:schemeClr val="dk1"/>
                        </a:fontRef>
                      </wps:style>
                      <wps:txbx>
                        <w:txbxContent>
                          <w:p w14:paraId="0A8E9E00" w14:textId="0636BD0E" w:rsidR="004E758E" w:rsidRPr="0093470B" w:rsidRDefault="001E2C71" w:rsidP="004E758E">
                            <w:pPr>
                              <w:jc w:val="center"/>
                              <w:rPr>
                                <w:rFonts w:ascii="Times New Roman" w:hAnsi="Times New Roman" w:cs="Times New Roman"/>
                                <w:b/>
                                <w:bCs/>
                              </w:rPr>
                            </w:pPr>
                            <w:r>
                              <w:rPr>
                                <w:rFonts w:ascii="Times New Roman" w:hAnsi="Times New Roman" w:cs="Times New Roman"/>
                                <w:b/>
                                <w:bCs/>
                              </w:rPr>
                              <w:t>Profitabilitas</w:t>
                            </w:r>
                            <w:r w:rsidR="004E758E" w:rsidRPr="0093470B">
                              <w:rPr>
                                <w:rFonts w:ascii="Times New Roman" w:hAnsi="Times New Roman" w:cs="Times New Roman"/>
                                <w:b/>
                                <w:bCs/>
                              </w:rP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05D86D2" id="_x0000_s1027" style="position:absolute;left:0;text-align:left;margin-left:272.85pt;margin-top:5.7pt;width:105pt;height:3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" fillcolor="white [3201]" strokecolor="black [3200]" strokeweight="1pt">
                <v:textbox>
                  <w:txbxContent>
                    <w:p w14:paraId="0A8E9E00" w14:textId="0636BD0E" w:rsidR="004E758E" w:rsidRPr="0093470B" w:rsidRDefault="001E2C71" w:rsidP="004E758E">
                      <w:pPr>
                        <w:jc w:val="center"/>
                        <w:rPr>
                          <w:rFonts w:ascii="Times New Roman" w:hAnsi="Times New Roman" w:cs="Times New Roman"/>
                          <w:b/>
                          <w:bCs/>
                        </w:rPr>
                      </w:pPr>
                      <w:r>
                        <w:rPr>
                          <w:rFonts w:ascii="Times New Roman" w:hAnsi="Times New Roman" w:cs="Times New Roman"/>
                          <w:b/>
                          <w:bCs/>
                        </w:rPr>
                        <w:t>Profitabilitas</w:t>
                      </w:r>
                      <w:r w:rsidR="004E758E" w:rsidRPr="0093470B">
                        <w:rPr>
                          <w:rFonts w:ascii="Times New Roman" w:hAnsi="Times New Roman" w:cs="Times New Roman"/>
                          <w:b/>
                          <w:bCs/>
                        </w:rPr>
                        <w:t xml:space="preserve"> (Y)</w:t>
                      </w:r>
                    </w:p>
                  </w:txbxContent>
                </v:textbox>
              </v:rect>
            </w:pict>
          </mc:Fallback>
        </mc:AlternateContent>
      </w:r>
      <w:r w:rsidR="00C72687" w:rsidRPr="0093470B">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5D14F9F" wp14:editId="355EC75F">
                <wp:simplePos x="0" y="0"/>
                <wp:positionH relativeFrom="column">
                  <wp:posOffset>1864995</wp:posOffset>
                </wp:positionH>
                <wp:positionV relativeFrom="paragraph">
                  <wp:posOffset>253365</wp:posOffset>
                </wp:positionV>
                <wp:extent cx="1514475" cy="45719"/>
                <wp:effectExtent l="0" t="38100" r="28575" b="88265"/>
                <wp:wrapNone/>
                <wp:docPr id="163833839" name="Straight Arrow Connector 5"/>
                <wp:cNvGraphicFramePr/>
                <a:graphic xmlns:a="http://schemas.openxmlformats.org/drawingml/2006/main">
                  <a:graphicData uri="http://schemas.microsoft.com/office/word/2010/wordprocessingShape">
                    <wps:wsp>
                      <wps:cNvCnPr/>
                      <wps:spPr>
                        <a:xfrm>
                          <a:off x="0" y="0"/>
                          <a:ext cx="1514475"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4F02165" id="Straight Arrow Connector 5" o:spid="_x0000_s1026" type="#_x0000_t32" style="position:absolute;margin-left:146.85pt;margin-top:19.95pt;width:119.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" strokecolor="black [3200]" strokeweight=".5pt">
                <v:stroke endarrow="block" joinstyle="miter"/>
              </v:shape>
            </w:pict>
          </mc:Fallback>
        </mc:AlternateContent>
      </w:r>
      <w:r w:rsidR="00C72687" w:rsidRPr="0093470B">
        <w:rPr>
          <w:rFonts w:ascii="Times New Roman" w:hAnsi="Times New Roman" w:cs="Times New Roman"/>
          <w:noProof/>
          <w:sz w:val="24"/>
          <w:szCs w:val="24"/>
        </w:rPr>
        <mc:AlternateContent>
          <mc:Choice Requires="wps">
            <w:drawing>
              <wp:anchor distT="0" distB="0" distL="114300" distR="114300" simplePos="0" relativeHeight="251653120" behindDoc="0" locked="0" layoutInCell="1" allowOverlap="1" wp14:anchorId="146BCC2E" wp14:editId="09A850F5">
                <wp:simplePos x="0" y="0"/>
                <wp:positionH relativeFrom="column">
                  <wp:posOffset>436246</wp:posOffset>
                </wp:positionH>
                <wp:positionV relativeFrom="paragraph">
                  <wp:posOffset>5715</wp:posOffset>
                </wp:positionV>
                <wp:extent cx="1428750" cy="504825"/>
                <wp:effectExtent l="0" t="0" r="19050" b="28575"/>
                <wp:wrapNone/>
                <wp:docPr id="1980434482" name="Rectangle 1"/>
                <wp:cNvGraphicFramePr/>
                <a:graphic xmlns:a="http://schemas.openxmlformats.org/drawingml/2006/main">
                  <a:graphicData uri="http://schemas.microsoft.com/office/word/2010/wordprocessingShape">
                    <wps:wsp>
                      <wps:cNvSpPr/>
                      <wps:spPr>
                        <a:xfrm>
                          <a:off x="0" y="0"/>
                          <a:ext cx="1428750" cy="504825"/>
                        </a:xfrm>
                        <a:prstGeom prst="rect">
                          <a:avLst/>
                        </a:prstGeom>
                      </wps:spPr>
                      <wps:style>
                        <a:lnRef idx="2">
                          <a:schemeClr val="dk1"/>
                        </a:lnRef>
                        <a:fillRef idx="1">
                          <a:schemeClr val="lt1"/>
                        </a:fillRef>
                        <a:effectRef idx="0">
                          <a:schemeClr val="dk1"/>
                        </a:effectRef>
                        <a:fontRef idx="minor">
                          <a:schemeClr val="dk1"/>
                        </a:fontRef>
                      </wps:style>
                      <wps:txbx>
                        <w:txbxContent>
                          <w:p w14:paraId="0FD4B8B1" w14:textId="18336A18" w:rsidR="004E758E" w:rsidRPr="0093470B" w:rsidRDefault="001E2C71" w:rsidP="004E758E">
                            <w:pPr>
                              <w:jc w:val="center"/>
                              <w:rPr>
                                <w:rFonts w:ascii="Times New Roman" w:hAnsi="Times New Roman" w:cs="Times New Roman"/>
                                <w:b/>
                                <w:bCs/>
                              </w:rPr>
                            </w:pPr>
                            <w:r>
                              <w:rPr>
                                <w:rFonts w:ascii="Times New Roman" w:hAnsi="Times New Roman" w:cs="Times New Roman"/>
                                <w:b/>
                                <w:bCs/>
                              </w:rPr>
                              <w:t xml:space="preserve">Rasio </w:t>
                            </w:r>
                            <w:r w:rsidR="004E758E" w:rsidRPr="0093470B">
                              <w:rPr>
                                <w:rFonts w:ascii="Times New Roman" w:hAnsi="Times New Roman" w:cs="Times New Roman"/>
                                <w:b/>
                                <w:bCs/>
                              </w:rPr>
                              <w:t>Pembiayaan Bagi Hasil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146BCC2E" id="_x0000_s1028" style="position:absolute;left:0;text-align:left;margin-left:34.35pt;margin-top:.45pt;width:112.5pt;height:3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" fillcolor="white [3201]" strokecolor="black [3200]" strokeweight="1pt">
                <v:textbox>
                  <w:txbxContent>
                    <w:p w14:paraId="0FD4B8B1" w14:textId="18336A18" w:rsidR="004E758E" w:rsidRPr="0093470B" w:rsidRDefault="001E2C71" w:rsidP="004E758E">
                      <w:pPr>
                        <w:jc w:val="center"/>
                        <w:rPr>
                          <w:rFonts w:ascii="Times New Roman" w:hAnsi="Times New Roman" w:cs="Times New Roman"/>
                          <w:b/>
                          <w:bCs/>
                        </w:rPr>
                      </w:pPr>
                      <w:r>
                        <w:rPr>
                          <w:rFonts w:ascii="Times New Roman" w:hAnsi="Times New Roman" w:cs="Times New Roman"/>
                          <w:b/>
                          <w:bCs/>
                        </w:rPr>
                        <w:t xml:space="preserve">Rasio </w:t>
                      </w:r>
                      <w:r w:rsidR="004E758E" w:rsidRPr="0093470B">
                        <w:rPr>
                          <w:rFonts w:ascii="Times New Roman" w:hAnsi="Times New Roman" w:cs="Times New Roman"/>
                          <w:b/>
                          <w:bCs/>
                        </w:rPr>
                        <w:t>Pembiayaan Bagi Hasil (X2)</w:t>
                      </w:r>
                    </w:p>
                  </w:txbxContent>
                </v:textbox>
              </v:rect>
            </w:pict>
          </mc:Fallback>
        </mc:AlternateContent>
      </w:r>
      <w:r w:rsidR="00421993">
        <w:rPr>
          <w:rFonts w:ascii="Times New Roman" w:hAnsi="Times New Roman" w:cs="Times New Roman"/>
          <w:sz w:val="24"/>
          <w:szCs w:val="24"/>
        </w:rPr>
        <w:tab/>
      </w:r>
      <w:r w:rsidR="00421993">
        <w:rPr>
          <w:rFonts w:ascii="Times New Roman" w:hAnsi="Times New Roman" w:cs="Times New Roman"/>
          <w:sz w:val="24"/>
          <w:szCs w:val="24"/>
        </w:rPr>
        <w:tab/>
      </w:r>
      <w:r w:rsidR="00421993">
        <w:rPr>
          <w:rFonts w:ascii="Times New Roman" w:hAnsi="Times New Roman" w:cs="Times New Roman"/>
          <w:sz w:val="24"/>
          <w:szCs w:val="24"/>
        </w:rPr>
        <w:tab/>
      </w:r>
      <w:r w:rsidR="00421993">
        <w:rPr>
          <w:rFonts w:ascii="Times New Roman" w:hAnsi="Times New Roman" w:cs="Times New Roman"/>
          <w:sz w:val="24"/>
          <w:szCs w:val="24"/>
        </w:rPr>
        <w:tab/>
      </w:r>
      <w:r w:rsidR="00421993">
        <w:rPr>
          <w:rFonts w:ascii="Times New Roman" w:hAnsi="Times New Roman" w:cs="Times New Roman"/>
          <w:sz w:val="24"/>
          <w:szCs w:val="24"/>
        </w:rPr>
        <w:tab/>
      </w:r>
      <w:r w:rsidR="00C43E3C" w:rsidRPr="00C43E3C">
        <w:rPr>
          <w:rFonts w:ascii="Times New Roman" w:hAnsi="Times New Roman" w:cs="Times New Roman"/>
          <w:b/>
          <w:bCs/>
          <w:sz w:val="24"/>
          <w:szCs w:val="24"/>
        </w:rPr>
        <w:t>(</w:t>
      </w:r>
      <w:r w:rsidR="00421993" w:rsidRPr="00C43E3C">
        <w:rPr>
          <w:rFonts w:ascii="Times New Roman" w:hAnsi="Times New Roman" w:cs="Times New Roman"/>
          <w:b/>
          <w:bCs/>
          <w:sz w:val="24"/>
          <w:szCs w:val="24"/>
        </w:rPr>
        <w:t>H</w:t>
      </w:r>
      <w:r w:rsidR="00CF565F" w:rsidRPr="00C43E3C">
        <w:rPr>
          <w:rFonts w:ascii="Times New Roman" w:hAnsi="Times New Roman" w:cs="Times New Roman"/>
          <w:b/>
          <w:bCs/>
          <w:sz w:val="24"/>
          <w:szCs w:val="24"/>
          <w:vertAlign w:val="subscript"/>
        </w:rPr>
        <w:t>2</w:t>
      </w:r>
      <w:r w:rsidR="00C43E3C" w:rsidRPr="00C43E3C">
        <w:rPr>
          <w:rFonts w:ascii="Times New Roman" w:hAnsi="Times New Roman" w:cs="Times New Roman"/>
          <w:b/>
          <w:bCs/>
          <w:sz w:val="24"/>
          <w:szCs w:val="24"/>
        </w:rPr>
        <w:t>)</w:t>
      </w:r>
    </w:p>
    <w:p w14:paraId="69174DF7" w14:textId="7DAA892B" w:rsidR="004E758E" w:rsidRPr="0093470B" w:rsidRDefault="00C72687" w:rsidP="00DC41C5">
      <w:pPr>
        <w:spacing w:line="360" w:lineRule="auto"/>
        <w:jc w:val="both"/>
        <w:rPr>
          <w:rFonts w:ascii="Times New Roman" w:hAnsi="Times New Roman" w:cs="Times New Roman"/>
          <w:sz w:val="24"/>
          <w:szCs w:val="24"/>
        </w:rPr>
      </w:pPr>
      <w:r w:rsidRPr="0093470B">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290E155" wp14:editId="035A47B6">
                <wp:simplePos x="0" y="0"/>
                <wp:positionH relativeFrom="column">
                  <wp:posOffset>1893570</wp:posOffset>
                </wp:positionH>
                <wp:positionV relativeFrom="paragraph">
                  <wp:posOffset>88900</wp:posOffset>
                </wp:positionV>
                <wp:extent cx="1495425" cy="447040"/>
                <wp:effectExtent l="0" t="38100" r="47625" b="29210"/>
                <wp:wrapNone/>
                <wp:docPr id="1696310171" name="Straight Arrow Connector 6"/>
                <wp:cNvGraphicFramePr/>
                <a:graphic xmlns:a="http://schemas.openxmlformats.org/drawingml/2006/main">
                  <a:graphicData uri="http://schemas.microsoft.com/office/word/2010/wordprocessingShape">
                    <wps:wsp>
                      <wps:cNvCnPr/>
                      <wps:spPr>
                        <a:xfrm flipV="1">
                          <a:off x="0" y="0"/>
                          <a:ext cx="1495425" cy="4470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E93916B" id="Straight Arrow Connector 6" o:spid="_x0000_s1026" type="#_x0000_t32" style="position:absolute;margin-left:149.1pt;margin-top:7pt;width:117.75pt;height:35.2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" strokecolor="black [3200]" strokeweight=".5pt">
                <v:stroke endarrow="block" joinstyle="miter"/>
              </v:shape>
            </w:pict>
          </mc:Fallback>
        </mc:AlternateContent>
      </w:r>
      <w:r w:rsidR="004E758E" w:rsidRPr="0093470B">
        <w:rPr>
          <w:rFonts w:ascii="Times New Roman" w:hAnsi="Times New Roman" w:cs="Times New Roman"/>
          <w:noProof/>
          <w:sz w:val="24"/>
          <w:szCs w:val="24"/>
        </w:rPr>
        <mc:AlternateContent>
          <mc:Choice Requires="wps">
            <w:drawing>
              <wp:anchor distT="0" distB="0" distL="114300" distR="114300" simplePos="0" relativeHeight="251655168" behindDoc="0" locked="0" layoutInCell="1" allowOverlap="1" wp14:anchorId="765ABEBF" wp14:editId="725F12AE">
                <wp:simplePos x="0" y="0"/>
                <wp:positionH relativeFrom="column">
                  <wp:posOffset>445770</wp:posOffset>
                </wp:positionH>
                <wp:positionV relativeFrom="paragraph">
                  <wp:posOffset>298450</wp:posOffset>
                </wp:positionV>
                <wp:extent cx="1438275" cy="486137"/>
                <wp:effectExtent l="0" t="0" r="28575" b="28575"/>
                <wp:wrapNone/>
                <wp:docPr id="1417814271" name="Rectangle 1"/>
                <wp:cNvGraphicFramePr/>
                <a:graphic xmlns:a="http://schemas.openxmlformats.org/drawingml/2006/main">
                  <a:graphicData uri="http://schemas.microsoft.com/office/word/2010/wordprocessingShape">
                    <wps:wsp>
                      <wps:cNvSpPr/>
                      <wps:spPr>
                        <a:xfrm>
                          <a:off x="0" y="0"/>
                          <a:ext cx="1438275" cy="486137"/>
                        </a:xfrm>
                        <a:prstGeom prst="rect">
                          <a:avLst/>
                        </a:prstGeom>
                      </wps:spPr>
                      <wps:style>
                        <a:lnRef idx="2">
                          <a:schemeClr val="dk1"/>
                        </a:lnRef>
                        <a:fillRef idx="1">
                          <a:schemeClr val="lt1"/>
                        </a:fillRef>
                        <a:effectRef idx="0">
                          <a:schemeClr val="dk1"/>
                        </a:effectRef>
                        <a:fontRef idx="minor">
                          <a:schemeClr val="dk1"/>
                        </a:fontRef>
                      </wps:style>
                      <wps:txbx>
                        <w:txbxContent>
                          <w:p w14:paraId="0AAAEE0D" w14:textId="0FAA0FCC" w:rsidR="004E758E" w:rsidRPr="0093470B" w:rsidRDefault="00EA0B2D" w:rsidP="004E758E">
                            <w:pPr>
                              <w:jc w:val="center"/>
                              <w:rPr>
                                <w:rFonts w:ascii="Times New Roman" w:hAnsi="Times New Roman" w:cs="Times New Roman"/>
                                <w:b/>
                                <w:bCs/>
                              </w:rPr>
                            </w:pPr>
                            <w:r w:rsidRPr="00EA0B2D">
                              <w:rPr>
                                <w:rFonts w:ascii="Times New Roman" w:hAnsi="Times New Roman" w:cs="Times New Roman"/>
                                <w:b/>
                                <w:bCs/>
                                <w:i/>
                                <w:iCs/>
                              </w:rPr>
                              <w:t xml:space="preserve">Good Corporate Governance </w:t>
                            </w:r>
                            <w:r w:rsidR="004E758E" w:rsidRPr="0093470B">
                              <w:rPr>
                                <w:rFonts w:ascii="Times New Roman" w:hAnsi="Times New Roman" w:cs="Times New Roman"/>
                                <w:b/>
                                <w:bCs/>
                              </w:rPr>
                              <w:t>(X3)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65ABEBF" id="_x0000_s1029" style="position:absolute;left:0;text-align:left;margin-left:35.1pt;margin-top:23.5pt;width:113.25pt;height:3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" fillcolor="white [3201]" strokecolor="black [3200]" strokeweight="1pt">
                <v:textbox>
                  <w:txbxContent>
                    <w:p w14:paraId="0AAAEE0D" w14:textId="0FAA0FCC" w:rsidR="004E758E" w:rsidRPr="0093470B" w:rsidRDefault="00EA0B2D" w:rsidP="004E758E">
                      <w:pPr>
                        <w:jc w:val="center"/>
                        <w:rPr>
                          <w:rFonts w:ascii="Times New Roman" w:hAnsi="Times New Roman" w:cs="Times New Roman"/>
                          <w:b/>
                          <w:bCs/>
                        </w:rPr>
                      </w:pPr>
                      <w:r w:rsidRPr="00EA0B2D">
                        <w:rPr>
                          <w:rFonts w:ascii="Times New Roman" w:hAnsi="Times New Roman" w:cs="Times New Roman"/>
                          <w:b/>
                          <w:bCs/>
                          <w:i/>
                          <w:iCs/>
                        </w:rPr>
                        <w:t xml:space="preserve">Good Corporate Governance </w:t>
                      </w:r>
                      <w:r w:rsidR="004E758E" w:rsidRPr="0093470B">
                        <w:rPr>
                          <w:rFonts w:ascii="Times New Roman" w:hAnsi="Times New Roman" w:cs="Times New Roman"/>
                          <w:b/>
                          <w:bCs/>
                        </w:rPr>
                        <w:t>(X3)</w:t>
                      </w:r>
                    </w:p>
                  </w:txbxContent>
                </v:textbox>
              </v:rect>
            </w:pict>
          </mc:Fallback>
        </mc:AlternateContent>
      </w:r>
      <w:r w:rsidR="00421993">
        <w:rPr>
          <w:rFonts w:ascii="Times New Roman" w:hAnsi="Times New Roman" w:cs="Times New Roman"/>
          <w:sz w:val="24"/>
          <w:szCs w:val="24"/>
        </w:rPr>
        <w:tab/>
      </w:r>
      <w:r w:rsidR="00421993">
        <w:rPr>
          <w:rFonts w:ascii="Times New Roman" w:hAnsi="Times New Roman" w:cs="Times New Roman"/>
          <w:sz w:val="24"/>
          <w:szCs w:val="24"/>
        </w:rPr>
        <w:tab/>
      </w:r>
      <w:r w:rsidR="00421993">
        <w:rPr>
          <w:rFonts w:ascii="Times New Roman" w:hAnsi="Times New Roman" w:cs="Times New Roman"/>
          <w:sz w:val="24"/>
          <w:szCs w:val="24"/>
        </w:rPr>
        <w:tab/>
      </w:r>
      <w:r w:rsidR="00421993">
        <w:rPr>
          <w:rFonts w:ascii="Times New Roman" w:hAnsi="Times New Roman" w:cs="Times New Roman"/>
          <w:sz w:val="24"/>
          <w:szCs w:val="24"/>
        </w:rPr>
        <w:tab/>
      </w:r>
      <w:r w:rsidR="00421993">
        <w:rPr>
          <w:rFonts w:ascii="Times New Roman" w:hAnsi="Times New Roman" w:cs="Times New Roman"/>
          <w:sz w:val="24"/>
          <w:szCs w:val="24"/>
        </w:rPr>
        <w:tab/>
      </w:r>
      <w:r w:rsidR="00421993">
        <w:rPr>
          <w:rFonts w:ascii="Times New Roman" w:hAnsi="Times New Roman" w:cs="Times New Roman"/>
          <w:sz w:val="24"/>
          <w:szCs w:val="24"/>
        </w:rPr>
        <w:tab/>
      </w:r>
      <w:r w:rsidR="00421993">
        <w:rPr>
          <w:rFonts w:ascii="Times New Roman" w:hAnsi="Times New Roman" w:cs="Times New Roman"/>
          <w:sz w:val="24"/>
          <w:szCs w:val="24"/>
        </w:rPr>
        <w:tab/>
      </w:r>
    </w:p>
    <w:p w14:paraId="0E68E2BF" w14:textId="7C527A8F" w:rsidR="004E758E" w:rsidRPr="00C43E3C" w:rsidRDefault="00421993" w:rsidP="00DC41C5">
      <w:pPr>
        <w:spacing w:line="36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418D6">
        <w:rPr>
          <w:rFonts w:ascii="Times New Roman" w:hAnsi="Times New Roman" w:cs="Times New Roman"/>
          <w:sz w:val="24"/>
          <w:szCs w:val="24"/>
        </w:rPr>
        <w:tab/>
      </w:r>
      <w:r w:rsidR="00C43E3C" w:rsidRPr="00C43E3C">
        <w:rPr>
          <w:rFonts w:ascii="Times New Roman" w:hAnsi="Times New Roman" w:cs="Times New Roman"/>
          <w:b/>
          <w:bCs/>
          <w:sz w:val="24"/>
          <w:szCs w:val="24"/>
        </w:rPr>
        <w:t>(</w:t>
      </w:r>
      <w:r w:rsidR="007F03CF" w:rsidRPr="00C43E3C">
        <w:rPr>
          <w:rFonts w:ascii="Times New Roman" w:hAnsi="Times New Roman" w:cs="Times New Roman"/>
          <w:b/>
          <w:bCs/>
          <w:sz w:val="24"/>
          <w:szCs w:val="24"/>
        </w:rPr>
        <w:t>H</w:t>
      </w:r>
      <w:r w:rsidR="00CF565F" w:rsidRPr="00C43E3C">
        <w:rPr>
          <w:rFonts w:ascii="Times New Roman" w:hAnsi="Times New Roman" w:cs="Times New Roman"/>
          <w:b/>
          <w:bCs/>
          <w:sz w:val="24"/>
          <w:szCs w:val="24"/>
          <w:vertAlign w:val="subscript"/>
        </w:rPr>
        <w:t>3</w:t>
      </w:r>
      <w:r w:rsidR="00C43E3C" w:rsidRPr="00C43E3C">
        <w:rPr>
          <w:rFonts w:ascii="Times New Roman" w:hAnsi="Times New Roman" w:cs="Times New Roman"/>
          <w:b/>
          <w:bCs/>
          <w:sz w:val="24"/>
          <w:szCs w:val="24"/>
        </w:rPr>
        <w:t>)</w:t>
      </w:r>
    </w:p>
    <w:p w14:paraId="32C7B6D8" w14:textId="77777777" w:rsidR="00AF0C5C" w:rsidRDefault="00AF0C5C" w:rsidP="00521AAB">
      <w:pPr>
        <w:spacing w:line="360" w:lineRule="auto"/>
        <w:jc w:val="both"/>
        <w:rPr>
          <w:rFonts w:ascii="Times New Roman" w:hAnsi="Times New Roman" w:cs="Times New Roman"/>
          <w:sz w:val="24"/>
          <w:szCs w:val="24"/>
        </w:rPr>
      </w:pPr>
    </w:p>
    <w:p w14:paraId="38A623A6" w14:textId="6227F832" w:rsidR="00B471EF" w:rsidRPr="00CA646D" w:rsidRDefault="00B12CA5" w:rsidP="00DF0C8C">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Berdasarkan skema</w:t>
      </w:r>
      <w:r w:rsidR="00827AEE">
        <w:rPr>
          <w:rFonts w:ascii="Times New Roman" w:hAnsi="Times New Roman" w:cs="Times New Roman"/>
          <w:sz w:val="24"/>
          <w:szCs w:val="24"/>
        </w:rPr>
        <w:t xml:space="preserve"> dari kerangka </w:t>
      </w:r>
      <w:r>
        <w:rPr>
          <w:rFonts w:ascii="Times New Roman" w:hAnsi="Times New Roman" w:cs="Times New Roman"/>
          <w:sz w:val="24"/>
          <w:szCs w:val="24"/>
        </w:rPr>
        <w:t>pik</w:t>
      </w:r>
      <w:r w:rsidR="00722DEC">
        <w:rPr>
          <w:rFonts w:ascii="Times New Roman" w:hAnsi="Times New Roman" w:cs="Times New Roman"/>
          <w:sz w:val="24"/>
          <w:szCs w:val="24"/>
        </w:rPr>
        <w:t xml:space="preserve">ir </w:t>
      </w:r>
      <w:r w:rsidR="00827AEE" w:rsidRPr="00596354">
        <w:rPr>
          <w:rFonts w:ascii="Times New Roman" w:hAnsi="Times New Roman" w:cs="Times New Roman"/>
          <w:i/>
          <w:iCs/>
          <w:sz w:val="24"/>
          <w:szCs w:val="24"/>
        </w:rPr>
        <w:t>Intellectual Capital</w:t>
      </w:r>
      <w:r w:rsidR="00827AEE">
        <w:rPr>
          <w:rFonts w:ascii="Times New Roman" w:hAnsi="Times New Roman" w:cs="Times New Roman"/>
          <w:sz w:val="24"/>
          <w:szCs w:val="24"/>
        </w:rPr>
        <w:t xml:space="preserve"> (X</w:t>
      </w:r>
      <w:r w:rsidR="008837D6">
        <w:rPr>
          <w:rFonts w:ascii="Times New Roman" w:hAnsi="Times New Roman" w:cs="Times New Roman"/>
          <w:sz w:val="24"/>
          <w:szCs w:val="24"/>
        </w:rPr>
        <w:t xml:space="preserve">1), </w:t>
      </w:r>
      <w:r w:rsidR="00C63F30">
        <w:rPr>
          <w:rFonts w:ascii="Times New Roman" w:hAnsi="Times New Roman" w:cs="Times New Roman"/>
          <w:sz w:val="24"/>
          <w:szCs w:val="24"/>
        </w:rPr>
        <w:t xml:space="preserve">Rasio </w:t>
      </w:r>
      <w:r w:rsidR="008837D6">
        <w:rPr>
          <w:rFonts w:ascii="Times New Roman" w:hAnsi="Times New Roman" w:cs="Times New Roman"/>
          <w:sz w:val="24"/>
          <w:szCs w:val="24"/>
        </w:rPr>
        <w:t xml:space="preserve">Pembiayaan Bagi Hasil (X2), dan </w:t>
      </w:r>
      <w:r w:rsidR="008837D6" w:rsidRPr="00596354">
        <w:rPr>
          <w:rFonts w:ascii="Times New Roman" w:hAnsi="Times New Roman" w:cs="Times New Roman"/>
          <w:i/>
          <w:iCs/>
          <w:sz w:val="24"/>
          <w:szCs w:val="24"/>
        </w:rPr>
        <w:t>Good Corporate Governance</w:t>
      </w:r>
      <w:r w:rsidR="008837D6">
        <w:rPr>
          <w:rFonts w:ascii="Times New Roman" w:hAnsi="Times New Roman" w:cs="Times New Roman"/>
          <w:sz w:val="24"/>
          <w:szCs w:val="24"/>
        </w:rPr>
        <w:t xml:space="preserve"> (X3) adalah secara konsep yang dapat mempengaruhi </w:t>
      </w:r>
      <w:r w:rsidR="00C63F30">
        <w:rPr>
          <w:rFonts w:ascii="Times New Roman" w:hAnsi="Times New Roman" w:cs="Times New Roman"/>
          <w:sz w:val="24"/>
          <w:szCs w:val="24"/>
        </w:rPr>
        <w:t>Profitabilitas</w:t>
      </w:r>
      <w:r w:rsidR="008837D6">
        <w:rPr>
          <w:rFonts w:ascii="Times New Roman" w:hAnsi="Times New Roman" w:cs="Times New Roman"/>
          <w:sz w:val="24"/>
          <w:szCs w:val="24"/>
        </w:rPr>
        <w:t xml:space="preserve"> (Y)</w:t>
      </w:r>
      <w:r w:rsidR="00BB51DD">
        <w:rPr>
          <w:rFonts w:ascii="Times New Roman" w:hAnsi="Times New Roman" w:cs="Times New Roman"/>
          <w:sz w:val="24"/>
          <w:szCs w:val="24"/>
        </w:rPr>
        <w:t>.</w:t>
      </w:r>
    </w:p>
    <w:p w14:paraId="02A11382" w14:textId="77777777" w:rsidR="00014CFF" w:rsidRPr="007F0598" w:rsidRDefault="00AF0C5C" w:rsidP="005838A5">
      <w:pPr>
        <w:pStyle w:val="Judul2"/>
        <w:numPr>
          <w:ilvl w:val="1"/>
          <w:numId w:val="43"/>
        </w:numPr>
        <w:spacing w:line="360" w:lineRule="auto"/>
      </w:pPr>
      <w:bookmarkStart w:id="84" w:name="_Toc188530381"/>
      <w:bookmarkStart w:id="85" w:name="_Toc202655870"/>
      <w:r w:rsidRPr="007F0598">
        <w:t>Rumusan Hipotesis</w:t>
      </w:r>
      <w:bookmarkEnd w:id="84"/>
      <w:bookmarkEnd w:id="85"/>
    </w:p>
    <w:p w14:paraId="470E13E5" w14:textId="53CA5A0C" w:rsidR="00AF0C5C" w:rsidRPr="007F0598" w:rsidRDefault="00943D2D" w:rsidP="008B3345">
      <w:pPr>
        <w:pStyle w:val="Judul3"/>
        <w:spacing w:line="360" w:lineRule="auto"/>
        <w:rPr>
          <w:rFonts w:ascii="Times New Roman" w:hAnsi="Times New Roman" w:cs="Times New Roman"/>
          <w:b/>
          <w:bCs/>
          <w:color w:val="auto"/>
        </w:rPr>
      </w:pPr>
      <w:bookmarkStart w:id="86" w:name="_Toc202655871"/>
      <w:r w:rsidRPr="007F0598">
        <w:rPr>
          <w:rFonts w:ascii="Times New Roman" w:hAnsi="Times New Roman" w:cs="Times New Roman"/>
          <w:b/>
          <w:bCs/>
          <w:color w:val="auto"/>
        </w:rPr>
        <w:t>2.4.1</w:t>
      </w:r>
      <w:r w:rsidRPr="007F0598">
        <w:rPr>
          <w:rFonts w:ascii="Times New Roman" w:hAnsi="Times New Roman" w:cs="Times New Roman"/>
          <w:b/>
          <w:bCs/>
          <w:color w:val="auto"/>
        </w:rPr>
        <w:tab/>
      </w:r>
      <w:r w:rsidR="00AF0C5C" w:rsidRPr="007F0598">
        <w:rPr>
          <w:rFonts w:ascii="Times New Roman" w:hAnsi="Times New Roman" w:cs="Times New Roman"/>
          <w:b/>
          <w:bCs/>
          <w:color w:val="auto"/>
        </w:rPr>
        <w:t xml:space="preserve">Pengaruh </w:t>
      </w:r>
      <w:r w:rsidR="00EA0B2D" w:rsidRPr="007F0598">
        <w:rPr>
          <w:rFonts w:ascii="Times New Roman" w:hAnsi="Times New Roman" w:cs="Times New Roman"/>
          <w:b/>
          <w:bCs/>
          <w:i/>
          <w:iCs/>
          <w:color w:val="auto"/>
        </w:rPr>
        <w:t>Intellectual Capital</w:t>
      </w:r>
      <w:r w:rsidR="00AF0C5C" w:rsidRPr="007F0598">
        <w:rPr>
          <w:rFonts w:ascii="Times New Roman" w:hAnsi="Times New Roman" w:cs="Times New Roman"/>
          <w:b/>
          <w:bCs/>
          <w:color w:val="auto"/>
        </w:rPr>
        <w:t xml:space="preserve"> Terhadap </w:t>
      </w:r>
      <w:r w:rsidR="002266AF">
        <w:rPr>
          <w:rFonts w:ascii="Times New Roman" w:hAnsi="Times New Roman" w:cs="Times New Roman"/>
          <w:b/>
          <w:bCs/>
          <w:color w:val="auto"/>
        </w:rPr>
        <w:t>Profitabilitas</w:t>
      </w:r>
      <w:bookmarkEnd w:id="86"/>
    </w:p>
    <w:p w14:paraId="3552F10D" w14:textId="3E966465" w:rsidR="00C06015" w:rsidRDefault="00EA0B2D" w:rsidP="00FB1A6F">
      <w:pPr>
        <w:pStyle w:val="DaftarParagraf"/>
        <w:spacing w:line="360" w:lineRule="auto"/>
        <w:ind w:firstLine="720"/>
        <w:jc w:val="both"/>
        <w:rPr>
          <w:rFonts w:ascii="Times New Roman" w:hAnsi="Times New Roman" w:cs="Times New Roman"/>
          <w:sz w:val="24"/>
          <w:szCs w:val="24"/>
        </w:rPr>
      </w:pPr>
      <w:r w:rsidRPr="007F0598">
        <w:rPr>
          <w:rFonts w:ascii="Times New Roman" w:hAnsi="Times New Roman" w:cs="Times New Roman"/>
          <w:i/>
          <w:iCs/>
          <w:sz w:val="24"/>
          <w:szCs w:val="24"/>
        </w:rPr>
        <w:t xml:space="preserve">Intellectual </w:t>
      </w:r>
      <w:r w:rsidR="00E757A7" w:rsidRPr="007F0598">
        <w:rPr>
          <w:rFonts w:ascii="Times New Roman" w:hAnsi="Times New Roman" w:cs="Times New Roman"/>
          <w:i/>
          <w:iCs/>
          <w:sz w:val="24"/>
          <w:szCs w:val="24"/>
        </w:rPr>
        <w:t>c</w:t>
      </w:r>
      <w:r w:rsidRPr="007F0598">
        <w:rPr>
          <w:rFonts w:ascii="Times New Roman" w:hAnsi="Times New Roman" w:cs="Times New Roman"/>
          <w:i/>
          <w:iCs/>
          <w:sz w:val="24"/>
          <w:szCs w:val="24"/>
        </w:rPr>
        <w:t>apital</w:t>
      </w:r>
      <w:r w:rsidR="00A96C88" w:rsidRPr="007F0598">
        <w:rPr>
          <w:rFonts w:ascii="Times New Roman" w:hAnsi="Times New Roman" w:cs="Times New Roman"/>
          <w:sz w:val="24"/>
          <w:szCs w:val="24"/>
        </w:rPr>
        <w:t xml:space="preserve"> pada perbankan syariah memiliki pengaruh signifikan terhadap </w:t>
      </w:r>
      <w:r w:rsidR="00B11D5A">
        <w:rPr>
          <w:rFonts w:ascii="Times New Roman" w:hAnsi="Times New Roman" w:cs="Times New Roman"/>
          <w:sz w:val="24"/>
          <w:szCs w:val="24"/>
        </w:rPr>
        <w:t>profitabilitas</w:t>
      </w:r>
      <w:r w:rsidR="00A96C88" w:rsidRPr="007F0598">
        <w:rPr>
          <w:rFonts w:ascii="Times New Roman" w:hAnsi="Times New Roman" w:cs="Times New Roman"/>
          <w:sz w:val="24"/>
          <w:szCs w:val="24"/>
        </w:rPr>
        <w:t xml:space="preserve">, terutama apabila dilihat melalui perspektif </w:t>
      </w:r>
      <w:r w:rsidR="00AE2AF6" w:rsidRPr="007F0598">
        <w:rPr>
          <w:rFonts w:ascii="Times New Roman" w:hAnsi="Times New Roman" w:cs="Times New Roman"/>
          <w:sz w:val="24"/>
          <w:szCs w:val="24"/>
        </w:rPr>
        <w:t>teori</w:t>
      </w:r>
      <w:r w:rsidR="00AE2AF6">
        <w:rPr>
          <w:rFonts w:ascii="Times New Roman" w:hAnsi="Times New Roman" w:cs="Times New Roman"/>
          <w:sz w:val="24"/>
          <w:szCs w:val="24"/>
        </w:rPr>
        <w:t xml:space="preserve"> sinyal</w:t>
      </w:r>
      <w:r w:rsidR="00A96C88" w:rsidRPr="00B80561">
        <w:rPr>
          <w:rFonts w:ascii="Times New Roman" w:hAnsi="Times New Roman" w:cs="Times New Roman"/>
          <w:sz w:val="24"/>
          <w:szCs w:val="24"/>
        </w:rPr>
        <w:t>.</w:t>
      </w:r>
      <w:r w:rsidR="00A96C88">
        <w:rPr>
          <w:rFonts w:ascii="Times New Roman" w:hAnsi="Times New Roman" w:cs="Times New Roman"/>
          <w:sz w:val="24"/>
          <w:szCs w:val="24"/>
        </w:rPr>
        <w:t xml:space="preserve"> </w:t>
      </w:r>
      <w:r w:rsidR="00953200" w:rsidRPr="00953200">
        <w:rPr>
          <w:rFonts w:ascii="Times New Roman" w:hAnsi="Times New Roman" w:cs="Times New Roman"/>
          <w:i/>
          <w:iCs/>
          <w:sz w:val="24"/>
          <w:szCs w:val="24"/>
        </w:rPr>
        <w:t>Intellectual capital</w:t>
      </w:r>
      <w:r w:rsidR="00953200" w:rsidRPr="00953200">
        <w:rPr>
          <w:rFonts w:ascii="Times New Roman" w:hAnsi="Times New Roman" w:cs="Times New Roman"/>
          <w:sz w:val="24"/>
          <w:szCs w:val="24"/>
        </w:rPr>
        <w:t xml:space="preserve"> yang mencakup modal manusia, modal </w:t>
      </w:r>
      <w:r w:rsidR="00953200" w:rsidRPr="00953200">
        <w:rPr>
          <w:rFonts w:ascii="Times New Roman" w:hAnsi="Times New Roman" w:cs="Times New Roman"/>
          <w:sz w:val="24"/>
          <w:szCs w:val="24"/>
        </w:rPr>
        <w:lastRenderedPageBreak/>
        <w:t xml:space="preserve">struktural, dan modal relasional berperan sebagai sinyal yang mencerminkan daya saing dan kredibilitas bank. </w:t>
      </w:r>
      <w:r w:rsidR="00953200" w:rsidRPr="00953200">
        <w:rPr>
          <w:rFonts w:ascii="Times New Roman" w:hAnsi="Times New Roman" w:cs="Times New Roman"/>
          <w:i/>
          <w:iCs/>
          <w:sz w:val="24"/>
          <w:szCs w:val="24"/>
        </w:rPr>
        <w:t>Human capital</w:t>
      </w:r>
      <w:r w:rsidR="00953200" w:rsidRPr="00953200">
        <w:rPr>
          <w:rFonts w:ascii="Times New Roman" w:hAnsi="Times New Roman" w:cs="Times New Roman"/>
          <w:sz w:val="24"/>
          <w:szCs w:val="24"/>
        </w:rPr>
        <w:t xml:space="preserve"> yang kompeten menunjukkan keahlian dalam mengelola keuangan berbasis syariah, sementara </w:t>
      </w:r>
      <w:r w:rsidR="00953200" w:rsidRPr="00953200">
        <w:rPr>
          <w:rFonts w:ascii="Times New Roman" w:hAnsi="Times New Roman" w:cs="Times New Roman"/>
          <w:i/>
          <w:iCs/>
          <w:sz w:val="24"/>
          <w:szCs w:val="24"/>
        </w:rPr>
        <w:t>structural capital</w:t>
      </w:r>
      <w:r w:rsidR="00953200" w:rsidRPr="00953200">
        <w:rPr>
          <w:rFonts w:ascii="Times New Roman" w:hAnsi="Times New Roman" w:cs="Times New Roman"/>
          <w:sz w:val="24"/>
          <w:szCs w:val="24"/>
        </w:rPr>
        <w:t xml:space="preserve">, seperti inovasi teknologi dan efisiensi operasional, mengindikasikan transparansi dan modernisasi sistem keuangan. Selain itu, </w:t>
      </w:r>
      <w:r w:rsidR="00953200" w:rsidRPr="00953200">
        <w:rPr>
          <w:rFonts w:ascii="Times New Roman" w:hAnsi="Times New Roman" w:cs="Times New Roman"/>
          <w:i/>
          <w:iCs/>
          <w:sz w:val="24"/>
          <w:szCs w:val="24"/>
        </w:rPr>
        <w:t>relational capital</w:t>
      </w:r>
      <w:r w:rsidR="00953200" w:rsidRPr="00953200">
        <w:rPr>
          <w:rFonts w:ascii="Times New Roman" w:hAnsi="Times New Roman" w:cs="Times New Roman"/>
          <w:sz w:val="24"/>
          <w:szCs w:val="24"/>
        </w:rPr>
        <w:t>, yang mencerminkan hubungan baik dengan nasabah dan regulator, memberikan sinyal stabilitas dan reputasi positif. Dalam</w:t>
      </w:r>
      <w:r w:rsidR="00FB5874">
        <w:rPr>
          <w:rFonts w:ascii="Times New Roman" w:hAnsi="Times New Roman" w:cs="Times New Roman"/>
          <w:sz w:val="24"/>
          <w:szCs w:val="24"/>
        </w:rPr>
        <w:t xml:space="preserve"> teori si</w:t>
      </w:r>
      <w:r w:rsidR="00AE2AF6">
        <w:rPr>
          <w:rFonts w:ascii="Times New Roman" w:hAnsi="Times New Roman" w:cs="Times New Roman"/>
          <w:sz w:val="24"/>
          <w:szCs w:val="24"/>
        </w:rPr>
        <w:t>ny</w:t>
      </w:r>
      <w:r w:rsidR="00FB5874">
        <w:rPr>
          <w:rFonts w:ascii="Times New Roman" w:hAnsi="Times New Roman" w:cs="Times New Roman"/>
          <w:sz w:val="24"/>
          <w:szCs w:val="24"/>
        </w:rPr>
        <w:t>al</w:t>
      </w:r>
      <w:r w:rsidR="00953200" w:rsidRPr="00953200">
        <w:rPr>
          <w:rFonts w:ascii="Times New Roman" w:hAnsi="Times New Roman" w:cs="Times New Roman"/>
          <w:sz w:val="24"/>
          <w:szCs w:val="24"/>
        </w:rPr>
        <w:t xml:space="preserve"> bank syariah yang memiliki </w:t>
      </w:r>
      <w:r w:rsidR="00953200" w:rsidRPr="00953200">
        <w:rPr>
          <w:rFonts w:ascii="Times New Roman" w:hAnsi="Times New Roman" w:cs="Times New Roman"/>
          <w:i/>
          <w:iCs/>
          <w:sz w:val="24"/>
          <w:szCs w:val="24"/>
        </w:rPr>
        <w:t>intellectual capital</w:t>
      </w:r>
      <w:r w:rsidR="00953200" w:rsidRPr="00953200">
        <w:rPr>
          <w:rFonts w:ascii="Times New Roman" w:hAnsi="Times New Roman" w:cs="Times New Roman"/>
          <w:sz w:val="24"/>
          <w:szCs w:val="24"/>
        </w:rPr>
        <w:t xml:space="preserve"> tinggi akan lebih dipercaya oleh investor karena dianggap memiliki keunggulan kompetitif dan potensi profitabilitas yang lebih baik, sehingga dapat menarik lebih banyak investasi dan meningkatkan kinerja keuangan. Sebaliknya, bank dengan </w:t>
      </w:r>
      <w:r w:rsidR="00953200" w:rsidRPr="00953200">
        <w:rPr>
          <w:rFonts w:ascii="Times New Roman" w:hAnsi="Times New Roman" w:cs="Times New Roman"/>
          <w:i/>
          <w:iCs/>
          <w:sz w:val="24"/>
          <w:szCs w:val="24"/>
        </w:rPr>
        <w:t>intellectual capital</w:t>
      </w:r>
      <w:r w:rsidR="00953200" w:rsidRPr="00953200">
        <w:rPr>
          <w:rFonts w:ascii="Times New Roman" w:hAnsi="Times New Roman" w:cs="Times New Roman"/>
          <w:sz w:val="24"/>
          <w:szCs w:val="24"/>
        </w:rPr>
        <w:t xml:space="preserve"> rendah dapat dianggap kurang inovatif dan berisiko tinggi, yang berpotensi menghambat pertumbuhan keuangan. Oleh karena itu</w:t>
      </w:r>
      <w:r w:rsidR="00953200">
        <w:rPr>
          <w:rFonts w:ascii="Times New Roman" w:hAnsi="Times New Roman" w:cs="Times New Roman"/>
          <w:sz w:val="24"/>
          <w:szCs w:val="24"/>
        </w:rPr>
        <w:t>,</w:t>
      </w:r>
      <w:r w:rsidR="00953200" w:rsidRPr="00953200">
        <w:rPr>
          <w:rFonts w:ascii="Times New Roman" w:hAnsi="Times New Roman" w:cs="Times New Roman"/>
          <w:i/>
          <w:iCs/>
          <w:sz w:val="24"/>
          <w:szCs w:val="24"/>
        </w:rPr>
        <w:t xml:space="preserve"> intellectual capital</w:t>
      </w:r>
      <w:r w:rsidR="00953200" w:rsidRPr="00953200">
        <w:rPr>
          <w:rFonts w:ascii="Times New Roman" w:hAnsi="Times New Roman" w:cs="Times New Roman"/>
          <w:sz w:val="24"/>
          <w:szCs w:val="24"/>
        </w:rPr>
        <w:t xml:space="preserve"> dalam perbankan syariah tidak hanya berfungsi sebagai aset internal, tetapi juga sebagai alat komunikasi strategis yang mempengaruhi kepercayaan investor, daya saing, serta keberlanjutan bisnis bank di industri keuangan berbasis syariah.</w:t>
      </w:r>
    </w:p>
    <w:p w14:paraId="5A20028A" w14:textId="77777777" w:rsidR="00C06015" w:rsidRDefault="00FE7C10" w:rsidP="00FB1A6F">
      <w:pPr>
        <w:pStyle w:val="DaftarParagraf"/>
        <w:spacing w:line="360" w:lineRule="auto"/>
        <w:ind w:firstLine="720"/>
        <w:jc w:val="both"/>
        <w:rPr>
          <w:rFonts w:ascii="Times New Roman" w:hAnsi="Times New Roman" w:cs="Times New Roman"/>
          <w:sz w:val="24"/>
          <w:szCs w:val="24"/>
        </w:rPr>
      </w:pPr>
      <w:r w:rsidRPr="00372A36">
        <w:rPr>
          <w:rFonts w:ascii="Times New Roman" w:hAnsi="Times New Roman" w:cs="Times New Roman"/>
          <w:sz w:val="24"/>
          <w:szCs w:val="24"/>
        </w:rPr>
        <w:t xml:space="preserve">Menurut Noorina </w:t>
      </w:r>
      <w:r w:rsidR="00B63D3D" w:rsidRPr="00EA0B2D">
        <w:rPr>
          <w:rFonts w:ascii="Times New Roman" w:hAnsi="Times New Roman" w:cs="Times New Roman"/>
          <w:i/>
          <w:iCs/>
          <w:sz w:val="24"/>
          <w:szCs w:val="24"/>
        </w:rPr>
        <w:t>intellectual capital</w:t>
      </w:r>
      <w:r w:rsidR="00B63D3D" w:rsidRPr="00372A36">
        <w:rPr>
          <w:rFonts w:ascii="Times New Roman" w:hAnsi="Times New Roman" w:cs="Times New Roman"/>
          <w:sz w:val="24"/>
          <w:szCs w:val="24"/>
        </w:rPr>
        <w:t xml:space="preserve"> </w:t>
      </w:r>
      <w:r w:rsidRPr="00372A36">
        <w:rPr>
          <w:rFonts w:ascii="Times New Roman" w:hAnsi="Times New Roman" w:cs="Times New Roman"/>
          <w:sz w:val="24"/>
          <w:szCs w:val="24"/>
        </w:rPr>
        <w:t xml:space="preserve">dapat memberikan nilai lebih bagi perusahaan sehingga meningkatka daya saing. Pernyataan tersebut menegaskan bahwa </w:t>
      </w:r>
      <w:r w:rsidR="00372A36" w:rsidRPr="00372A36">
        <w:rPr>
          <w:rFonts w:ascii="Times New Roman" w:hAnsi="Times New Roman" w:cs="Times New Roman"/>
          <w:sz w:val="24"/>
          <w:szCs w:val="24"/>
        </w:rPr>
        <w:t>banyak perusahaan masih mengutamakan aset fisik seperti tanah dan mesin sebagai sumber profit, sementara aset nonfisik (</w:t>
      </w:r>
      <w:r w:rsidR="00B63D3D" w:rsidRPr="00EA0B2D">
        <w:rPr>
          <w:rFonts w:ascii="Times New Roman" w:hAnsi="Times New Roman" w:cs="Times New Roman"/>
          <w:i/>
          <w:iCs/>
          <w:sz w:val="24"/>
          <w:szCs w:val="24"/>
        </w:rPr>
        <w:t>intellectual capital</w:t>
      </w:r>
      <w:r w:rsidR="00B63D3D" w:rsidRPr="00372A36">
        <w:rPr>
          <w:rFonts w:ascii="Times New Roman" w:hAnsi="Times New Roman" w:cs="Times New Roman"/>
          <w:sz w:val="24"/>
          <w:szCs w:val="24"/>
        </w:rPr>
        <w:t xml:space="preserve">) </w:t>
      </w:r>
      <w:r w:rsidR="00372A36" w:rsidRPr="00372A36">
        <w:rPr>
          <w:rFonts w:ascii="Times New Roman" w:hAnsi="Times New Roman" w:cs="Times New Roman"/>
          <w:sz w:val="24"/>
          <w:szCs w:val="24"/>
        </w:rPr>
        <w:t>seperti pengetahuan, kompetensi karyawan, inovasi, dan teknologi sering diabaikan. Oleh karena itu, manajemen perlu memprioritaskan pelatihan untuk meningkatkan kompetensi karyawan daripada hanya fokus pada pengadaan aset fisik.</w:t>
      </w:r>
      <w:r w:rsidR="00372A36">
        <w:rPr>
          <w:rStyle w:val="ReferensiCatatanKaki"/>
          <w:rFonts w:ascii="Times New Roman" w:hAnsi="Times New Roman" w:cs="Times New Roman"/>
          <w:sz w:val="24"/>
          <w:szCs w:val="24"/>
        </w:rPr>
        <w:footnoteReference w:id="94"/>
      </w:r>
      <w:r w:rsidR="00372A36" w:rsidRPr="00372A36">
        <w:rPr>
          <w:rFonts w:ascii="Times New Roman" w:hAnsi="Times New Roman" w:cs="Times New Roman"/>
          <w:sz w:val="24"/>
          <w:szCs w:val="24"/>
        </w:rPr>
        <w:t xml:space="preserve"> Menurut Sudarno </w:t>
      </w:r>
      <w:r w:rsidR="00B63D3D" w:rsidRPr="00EA0B2D">
        <w:rPr>
          <w:rFonts w:ascii="Times New Roman" w:hAnsi="Times New Roman" w:cs="Times New Roman"/>
          <w:i/>
          <w:iCs/>
          <w:sz w:val="24"/>
          <w:szCs w:val="24"/>
        </w:rPr>
        <w:t>intellectual capital</w:t>
      </w:r>
      <w:r w:rsidR="00B63D3D" w:rsidRPr="00372A36">
        <w:rPr>
          <w:rFonts w:ascii="Times New Roman" w:hAnsi="Times New Roman" w:cs="Times New Roman"/>
          <w:sz w:val="24"/>
          <w:szCs w:val="24"/>
        </w:rPr>
        <w:t xml:space="preserve"> tidak </w:t>
      </w:r>
      <w:r w:rsidR="00372A36" w:rsidRPr="00372A36">
        <w:rPr>
          <w:rFonts w:ascii="Times New Roman" w:hAnsi="Times New Roman" w:cs="Times New Roman"/>
          <w:sz w:val="24"/>
          <w:szCs w:val="24"/>
        </w:rPr>
        <w:t>dapat dikategorikan sebagai aset tak berwujud karena tidak dapat memenuhi kriteria unsur aset tak berwujud yaitu keteridentifikasian, adanya pengendalian sumberdaya, dan adanya manfaat ekonomik masa depan.</w:t>
      </w:r>
      <w:r w:rsidR="00372A36">
        <w:rPr>
          <w:rFonts w:ascii="Times New Roman" w:hAnsi="Times New Roman" w:cs="Times New Roman"/>
          <w:sz w:val="24"/>
          <w:szCs w:val="24"/>
        </w:rPr>
        <w:t xml:space="preserve"> Pengungkapan tersebut menyatakan </w:t>
      </w:r>
      <w:r w:rsidR="00B63D3D">
        <w:rPr>
          <w:rFonts w:ascii="Times New Roman" w:hAnsi="Times New Roman" w:cs="Times New Roman"/>
          <w:sz w:val="24"/>
          <w:szCs w:val="24"/>
        </w:rPr>
        <w:t xml:space="preserve">bahwa </w:t>
      </w:r>
      <w:r w:rsidR="00B63D3D" w:rsidRPr="00EA0B2D">
        <w:rPr>
          <w:rFonts w:ascii="Times New Roman" w:hAnsi="Times New Roman" w:cs="Times New Roman"/>
          <w:i/>
          <w:iCs/>
          <w:sz w:val="24"/>
          <w:szCs w:val="24"/>
        </w:rPr>
        <w:t>intellectual capital</w:t>
      </w:r>
      <w:r w:rsidR="00B63D3D" w:rsidRPr="00427C26">
        <w:rPr>
          <w:rFonts w:ascii="Times New Roman" w:hAnsi="Times New Roman" w:cs="Times New Roman"/>
          <w:sz w:val="24"/>
          <w:szCs w:val="24"/>
        </w:rPr>
        <w:t xml:space="preserve"> tidak dapat dikategorikan sebagai </w:t>
      </w:r>
      <w:r w:rsidR="00427C26" w:rsidRPr="00427C26">
        <w:rPr>
          <w:rFonts w:ascii="Times New Roman" w:hAnsi="Times New Roman" w:cs="Times New Roman"/>
          <w:sz w:val="24"/>
          <w:szCs w:val="24"/>
        </w:rPr>
        <w:t xml:space="preserve">aset tak berwujud karena sifatnya abstrak, sulit diidentifikasi, tidak sepenuhnya dapat </w:t>
      </w:r>
      <w:r w:rsidR="00427C26" w:rsidRPr="00427C26">
        <w:rPr>
          <w:rFonts w:ascii="Times New Roman" w:hAnsi="Times New Roman" w:cs="Times New Roman"/>
          <w:sz w:val="24"/>
          <w:szCs w:val="24"/>
        </w:rPr>
        <w:lastRenderedPageBreak/>
        <w:t>dikendalikan, dan manfaat ekonominya tidak dapat diukur secara langsung.</w:t>
      </w:r>
      <w:r w:rsidR="00427C26">
        <w:rPr>
          <w:rStyle w:val="ReferensiCatatanKaki"/>
          <w:rFonts w:ascii="Times New Roman" w:hAnsi="Times New Roman" w:cs="Times New Roman"/>
          <w:sz w:val="24"/>
          <w:szCs w:val="24"/>
        </w:rPr>
        <w:footnoteReference w:id="95"/>
      </w:r>
    </w:p>
    <w:p w14:paraId="408BE819" w14:textId="77777777" w:rsidR="00C06015" w:rsidRDefault="00AF0C5C" w:rsidP="00FB1A6F">
      <w:pPr>
        <w:pStyle w:val="DaftarParagraf"/>
        <w:spacing w:line="360" w:lineRule="auto"/>
        <w:ind w:firstLine="720"/>
        <w:jc w:val="both"/>
        <w:rPr>
          <w:rFonts w:ascii="Times New Roman" w:hAnsi="Times New Roman" w:cs="Times New Roman"/>
          <w:sz w:val="24"/>
          <w:szCs w:val="24"/>
        </w:rPr>
      </w:pPr>
      <w:r w:rsidRPr="0093470B">
        <w:rPr>
          <w:rFonts w:ascii="Times New Roman" w:hAnsi="Times New Roman" w:cs="Times New Roman"/>
          <w:sz w:val="24"/>
          <w:szCs w:val="24"/>
        </w:rPr>
        <w:t xml:space="preserve">Menurut Theofilus </w:t>
      </w:r>
      <w:r w:rsidR="00953200" w:rsidRPr="00953200">
        <w:rPr>
          <w:rFonts w:ascii="Times New Roman" w:hAnsi="Times New Roman" w:cs="Times New Roman"/>
          <w:i/>
          <w:iCs/>
          <w:sz w:val="24"/>
          <w:szCs w:val="24"/>
        </w:rPr>
        <w:t>intellectual capital</w:t>
      </w:r>
      <w:r w:rsidR="00953200">
        <w:rPr>
          <w:rFonts w:ascii="Times New Roman" w:hAnsi="Times New Roman" w:cs="Times New Roman"/>
          <w:sz w:val="24"/>
          <w:szCs w:val="24"/>
        </w:rPr>
        <w:t xml:space="preserve"> </w:t>
      </w:r>
      <w:r w:rsidRPr="0093470B">
        <w:rPr>
          <w:rFonts w:ascii="Times New Roman" w:hAnsi="Times New Roman" w:cs="Times New Roman"/>
          <w:sz w:val="24"/>
          <w:szCs w:val="24"/>
        </w:rPr>
        <w:t>memiliki pengaruh positif dan signifikan terhadap kinerja keuangan pada bank yang terdaftar di Bursa Efek Indonesia pada 2019-2021.</w:t>
      </w:r>
      <w:r w:rsidRPr="0093470B">
        <w:rPr>
          <w:rStyle w:val="ReferensiCatatanKaki"/>
          <w:rFonts w:ascii="Times New Roman" w:hAnsi="Times New Roman" w:cs="Times New Roman"/>
          <w:sz w:val="24"/>
          <w:szCs w:val="24"/>
        </w:rPr>
        <w:footnoteReference w:id="96"/>
      </w:r>
      <w:r w:rsidRPr="0093470B">
        <w:rPr>
          <w:rFonts w:ascii="Times New Roman" w:hAnsi="Times New Roman" w:cs="Times New Roman"/>
          <w:sz w:val="24"/>
          <w:szCs w:val="24"/>
        </w:rPr>
        <w:t xml:space="preserve"> Menurut Rini dalam </w:t>
      </w:r>
      <w:r w:rsidR="00B63D3D" w:rsidRPr="0093470B">
        <w:rPr>
          <w:rFonts w:ascii="Times New Roman" w:hAnsi="Times New Roman" w:cs="Times New Roman"/>
          <w:sz w:val="24"/>
          <w:szCs w:val="24"/>
        </w:rPr>
        <w:t xml:space="preserve">penelitiannya, </w:t>
      </w:r>
      <w:r w:rsidR="00B63D3D" w:rsidRPr="00EA0B2D">
        <w:rPr>
          <w:rFonts w:ascii="Times New Roman" w:hAnsi="Times New Roman" w:cs="Times New Roman"/>
          <w:i/>
          <w:iCs/>
          <w:sz w:val="24"/>
          <w:szCs w:val="24"/>
        </w:rPr>
        <w:t>intellectual capital</w:t>
      </w:r>
      <w:r w:rsidR="00B63D3D" w:rsidRPr="0093470B">
        <w:rPr>
          <w:rFonts w:ascii="Times New Roman" w:hAnsi="Times New Roman" w:cs="Times New Roman"/>
          <w:sz w:val="24"/>
          <w:szCs w:val="24"/>
        </w:rPr>
        <w:t xml:space="preserve"> </w:t>
      </w:r>
      <w:r w:rsidRPr="0093470B">
        <w:rPr>
          <w:rFonts w:ascii="Times New Roman" w:hAnsi="Times New Roman" w:cs="Times New Roman"/>
          <w:sz w:val="24"/>
          <w:szCs w:val="24"/>
        </w:rPr>
        <w:t>berpengaruh positif dan signifikan terhadap kinerja keuangan (ROA) pada perusahaan grosir yang terdaftar di Bursa Efek Indonesia pada 2020-2022.</w:t>
      </w:r>
      <w:r w:rsidRPr="0093470B">
        <w:rPr>
          <w:rStyle w:val="ReferensiCatatanKaki"/>
          <w:rFonts w:ascii="Times New Roman" w:hAnsi="Times New Roman" w:cs="Times New Roman"/>
          <w:sz w:val="24"/>
          <w:szCs w:val="24"/>
        </w:rPr>
        <w:footnoteReference w:id="97"/>
      </w:r>
      <w:r w:rsidR="00CB4B87">
        <w:rPr>
          <w:rFonts w:ascii="Times New Roman" w:hAnsi="Times New Roman" w:cs="Times New Roman"/>
          <w:sz w:val="24"/>
          <w:szCs w:val="24"/>
        </w:rPr>
        <w:t xml:space="preserve"> </w:t>
      </w:r>
      <w:r w:rsidRPr="0093470B">
        <w:rPr>
          <w:rFonts w:ascii="Times New Roman" w:hAnsi="Times New Roman" w:cs="Times New Roman"/>
          <w:sz w:val="24"/>
          <w:szCs w:val="24"/>
        </w:rPr>
        <w:t>Berdasarkan uraian tersebut dapat dirumuskan:</w:t>
      </w:r>
    </w:p>
    <w:p w14:paraId="130BE82C" w14:textId="1E425411" w:rsidR="004250F1" w:rsidRPr="00C06015" w:rsidRDefault="00AF0C5C" w:rsidP="00FB1A6F">
      <w:pPr>
        <w:pStyle w:val="DaftarParagraf"/>
        <w:spacing w:line="360" w:lineRule="auto"/>
        <w:ind w:hanging="11"/>
        <w:jc w:val="both"/>
        <w:rPr>
          <w:rFonts w:ascii="Times New Roman" w:hAnsi="Times New Roman" w:cs="Times New Roman"/>
          <w:sz w:val="24"/>
          <w:szCs w:val="24"/>
        </w:rPr>
      </w:pPr>
      <w:r w:rsidRPr="0074003D">
        <w:rPr>
          <w:rFonts w:ascii="Times New Roman" w:hAnsi="Times New Roman" w:cs="Times New Roman"/>
          <w:b/>
          <w:bCs/>
          <w:sz w:val="24"/>
          <w:szCs w:val="24"/>
        </w:rPr>
        <w:t>H</w:t>
      </w:r>
      <w:r w:rsidR="00B212E6">
        <w:rPr>
          <w:rFonts w:ascii="Times New Roman" w:hAnsi="Times New Roman" w:cs="Times New Roman"/>
          <w:b/>
          <w:bCs/>
          <w:sz w:val="24"/>
          <w:szCs w:val="24"/>
        </w:rPr>
        <w:t>1</w:t>
      </w:r>
      <w:r w:rsidRPr="0074003D">
        <w:rPr>
          <w:rFonts w:ascii="Times New Roman" w:hAnsi="Times New Roman" w:cs="Times New Roman"/>
          <w:b/>
          <w:bCs/>
          <w:sz w:val="24"/>
          <w:szCs w:val="24"/>
        </w:rPr>
        <w:t>:</w:t>
      </w:r>
      <w:r w:rsidRPr="00C06015">
        <w:rPr>
          <w:rFonts w:ascii="Times New Roman" w:hAnsi="Times New Roman" w:cs="Times New Roman"/>
          <w:sz w:val="24"/>
          <w:szCs w:val="24"/>
        </w:rPr>
        <w:t xml:space="preserve"> </w:t>
      </w:r>
      <w:r w:rsidR="00EA0B2D" w:rsidRPr="00C06015">
        <w:rPr>
          <w:rFonts w:ascii="Times New Roman" w:hAnsi="Times New Roman" w:cs="Times New Roman"/>
          <w:i/>
          <w:iCs/>
          <w:sz w:val="24"/>
          <w:szCs w:val="24"/>
        </w:rPr>
        <w:t>Intellectual Capital</w:t>
      </w:r>
      <w:r w:rsidRPr="00C06015">
        <w:rPr>
          <w:rFonts w:ascii="Times New Roman" w:hAnsi="Times New Roman" w:cs="Times New Roman"/>
          <w:sz w:val="24"/>
          <w:szCs w:val="24"/>
        </w:rPr>
        <w:t xml:space="preserve"> Berpengaruh</w:t>
      </w:r>
      <w:r w:rsidR="00FC2634">
        <w:rPr>
          <w:rFonts w:ascii="Times New Roman" w:hAnsi="Times New Roman" w:cs="Times New Roman"/>
          <w:sz w:val="24"/>
          <w:szCs w:val="24"/>
        </w:rPr>
        <w:t xml:space="preserve"> Positif</w:t>
      </w:r>
      <w:r w:rsidRPr="00C06015">
        <w:rPr>
          <w:rFonts w:ascii="Times New Roman" w:hAnsi="Times New Roman" w:cs="Times New Roman"/>
          <w:sz w:val="24"/>
          <w:szCs w:val="24"/>
        </w:rPr>
        <w:t xml:space="preserve"> </w:t>
      </w:r>
      <w:r w:rsidR="00C63F30">
        <w:rPr>
          <w:rFonts w:ascii="Times New Roman" w:hAnsi="Times New Roman" w:cs="Times New Roman"/>
          <w:sz w:val="24"/>
          <w:szCs w:val="24"/>
        </w:rPr>
        <w:t xml:space="preserve">dan </w:t>
      </w:r>
      <w:r w:rsidR="00EC0C8B">
        <w:rPr>
          <w:rFonts w:ascii="Times New Roman" w:hAnsi="Times New Roman" w:cs="Times New Roman"/>
          <w:sz w:val="24"/>
          <w:szCs w:val="24"/>
        </w:rPr>
        <w:t>Signifikan</w:t>
      </w:r>
      <w:r w:rsidRPr="00C06015">
        <w:rPr>
          <w:rFonts w:ascii="Times New Roman" w:hAnsi="Times New Roman" w:cs="Times New Roman"/>
          <w:sz w:val="24"/>
          <w:szCs w:val="24"/>
        </w:rPr>
        <w:t xml:space="preserve"> Terhadap </w:t>
      </w:r>
      <w:r w:rsidR="00B11D5A">
        <w:rPr>
          <w:rFonts w:ascii="Times New Roman" w:hAnsi="Times New Roman" w:cs="Times New Roman"/>
          <w:sz w:val="24"/>
          <w:szCs w:val="24"/>
        </w:rPr>
        <w:t>Profitabilitas</w:t>
      </w:r>
    </w:p>
    <w:p w14:paraId="1792DA64" w14:textId="4A8A1FA4" w:rsidR="00AF0C5C" w:rsidRPr="007F0598" w:rsidRDefault="007F0598" w:rsidP="007F0598">
      <w:pPr>
        <w:pStyle w:val="Judul3"/>
        <w:spacing w:line="360" w:lineRule="auto"/>
        <w:jc w:val="both"/>
        <w:rPr>
          <w:rFonts w:ascii="Times New Roman" w:hAnsi="Times New Roman" w:cs="Times New Roman"/>
          <w:b/>
          <w:bCs/>
          <w:color w:val="auto"/>
        </w:rPr>
      </w:pPr>
      <w:bookmarkStart w:id="87" w:name="_Toc201144305"/>
      <w:bookmarkStart w:id="88" w:name="_Toc202655872"/>
      <w:r w:rsidRPr="007F0598">
        <w:rPr>
          <w:rFonts w:ascii="Times New Roman" w:hAnsi="Times New Roman" w:cs="Times New Roman"/>
          <w:b/>
          <w:bCs/>
          <w:color w:val="auto"/>
        </w:rPr>
        <w:t>2.4.2</w:t>
      </w:r>
      <w:r w:rsidRPr="007F0598">
        <w:rPr>
          <w:rFonts w:ascii="Times New Roman" w:hAnsi="Times New Roman" w:cs="Times New Roman"/>
          <w:b/>
          <w:bCs/>
          <w:color w:val="auto"/>
        </w:rPr>
        <w:tab/>
      </w:r>
      <w:r w:rsidR="00AF0C5C" w:rsidRPr="007F0598">
        <w:rPr>
          <w:rFonts w:ascii="Times New Roman" w:hAnsi="Times New Roman" w:cs="Times New Roman"/>
          <w:b/>
          <w:bCs/>
          <w:color w:val="auto"/>
        </w:rPr>
        <w:t xml:space="preserve">Pengaruh </w:t>
      </w:r>
      <w:r w:rsidR="00B11D5A">
        <w:rPr>
          <w:rFonts w:ascii="Times New Roman" w:hAnsi="Times New Roman" w:cs="Times New Roman"/>
          <w:b/>
          <w:bCs/>
          <w:color w:val="auto"/>
        </w:rPr>
        <w:t xml:space="preserve">Rasio </w:t>
      </w:r>
      <w:r w:rsidR="00AF0C5C" w:rsidRPr="007F0598">
        <w:rPr>
          <w:rFonts w:ascii="Times New Roman" w:hAnsi="Times New Roman" w:cs="Times New Roman"/>
          <w:b/>
          <w:bCs/>
          <w:color w:val="auto"/>
        </w:rPr>
        <w:t xml:space="preserve">Pembiayaan Bagi Hasil Terhadap </w:t>
      </w:r>
      <w:bookmarkEnd w:id="87"/>
      <w:r w:rsidR="00B11D5A">
        <w:rPr>
          <w:rFonts w:ascii="Times New Roman" w:hAnsi="Times New Roman" w:cs="Times New Roman"/>
          <w:b/>
          <w:bCs/>
          <w:color w:val="auto"/>
        </w:rPr>
        <w:t>Profitabilitas</w:t>
      </w:r>
      <w:bookmarkEnd w:id="88"/>
    </w:p>
    <w:p w14:paraId="211CEF21" w14:textId="3F4E5DB7" w:rsidR="000D1786" w:rsidRDefault="00634609" w:rsidP="00FB1A6F">
      <w:pPr>
        <w:pStyle w:val="DaftarParagra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Pembiayaan </w:t>
      </w:r>
      <w:r w:rsidR="00E757A7">
        <w:rPr>
          <w:rFonts w:ascii="Times New Roman" w:hAnsi="Times New Roman" w:cs="Times New Roman"/>
          <w:sz w:val="24"/>
          <w:szCs w:val="24"/>
        </w:rPr>
        <w:t xml:space="preserve">bagi hasil </w:t>
      </w:r>
      <w:r>
        <w:rPr>
          <w:rFonts w:ascii="Times New Roman" w:hAnsi="Times New Roman" w:cs="Times New Roman"/>
          <w:sz w:val="24"/>
          <w:szCs w:val="24"/>
        </w:rPr>
        <w:t xml:space="preserve">memiliki pengaruh signifikan terhadap </w:t>
      </w:r>
      <w:r w:rsidR="00B11D5A">
        <w:rPr>
          <w:rFonts w:ascii="Times New Roman" w:hAnsi="Times New Roman" w:cs="Times New Roman"/>
          <w:sz w:val="24"/>
          <w:szCs w:val="24"/>
        </w:rPr>
        <w:t>profitabilitas</w:t>
      </w:r>
      <w:r>
        <w:rPr>
          <w:rFonts w:ascii="Times New Roman" w:hAnsi="Times New Roman" w:cs="Times New Roman"/>
          <w:sz w:val="24"/>
          <w:szCs w:val="24"/>
        </w:rPr>
        <w:t xml:space="preserve"> dalam kontek</w:t>
      </w:r>
      <w:r w:rsidR="00FB5874">
        <w:rPr>
          <w:rFonts w:ascii="Times New Roman" w:hAnsi="Times New Roman" w:cs="Times New Roman"/>
          <w:sz w:val="24"/>
          <w:szCs w:val="24"/>
        </w:rPr>
        <w:t xml:space="preserve">s </w:t>
      </w:r>
      <w:r w:rsidR="00AE2AF6">
        <w:rPr>
          <w:rFonts w:ascii="Times New Roman" w:hAnsi="Times New Roman" w:cs="Times New Roman"/>
          <w:sz w:val="24"/>
          <w:szCs w:val="24"/>
        </w:rPr>
        <w:t>teori sinyal</w:t>
      </w:r>
      <w:r w:rsidRPr="00B80561">
        <w:rPr>
          <w:rFonts w:ascii="Times New Roman" w:hAnsi="Times New Roman" w:cs="Times New Roman"/>
          <w:sz w:val="24"/>
          <w:szCs w:val="24"/>
        </w:rPr>
        <w:t>.</w:t>
      </w:r>
      <w:r>
        <w:rPr>
          <w:rFonts w:ascii="Times New Roman" w:hAnsi="Times New Roman" w:cs="Times New Roman"/>
          <w:sz w:val="24"/>
          <w:szCs w:val="24"/>
        </w:rPr>
        <w:t xml:space="preserve"> </w:t>
      </w:r>
      <w:r w:rsidR="004B4EF2">
        <w:rPr>
          <w:rFonts w:ascii="Times New Roman" w:hAnsi="Times New Roman" w:cs="Times New Roman"/>
          <w:sz w:val="24"/>
          <w:szCs w:val="24"/>
        </w:rPr>
        <w:t>Karena</w:t>
      </w:r>
      <w:r>
        <w:rPr>
          <w:rFonts w:ascii="Times New Roman" w:hAnsi="Times New Roman" w:cs="Times New Roman"/>
          <w:sz w:val="24"/>
          <w:szCs w:val="24"/>
        </w:rPr>
        <w:t xml:space="preserve"> </w:t>
      </w:r>
      <w:r w:rsidR="000F5552" w:rsidRPr="000F5552">
        <w:rPr>
          <w:rFonts w:ascii="Times New Roman" w:hAnsi="Times New Roman" w:cs="Times New Roman"/>
          <w:sz w:val="24"/>
          <w:szCs w:val="24"/>
        </w:rPr>
        <w:t xml:space="preserve">mencerminkan kepatuhan bank syariah terhadap prinsip syariah serta kemampuannya dalam mengelola risiko dan profitabilitas. Skema </w:t>
      </w:r>
      <w:r w:rsidR="000F5552" w:rsidRPr="004B4EF2">
        <w:rPr>
          <w:rFonts w:ascii="Times New Roman" w:hAnsi="Times New Roman" w:cs="Times New Roman"/>
          <w:sz w:val="24"/>
          <w:szCs w:val="24"/>
        </w:rPr>
        <w:t>Mudharabah dan Musyarakah menunjukkan bahwa bank berkomitmen pada sistem pembiayaan berbasis kemitraan, yang memberikan sinyal positif kepada investor dan pemangku kepentingan mengenai</w:t>
      </w:r>
      <w:r w:rsidR="000F5552" w:rsidRPr="000F5552">
        <w:rPr>
          <w:rFonts w:ascii="Times New Roman" w:hAnsi="Times New Roman" w:cs="Times New Roman"/>
          <w:sz w:val="24"/>
          <w:szCs w:val="24"/>
        </w:rPr>
        <w:t xml:space="preserve"> transparansi, keadilan, dan keberlanjutan usaha. Semakin besar porsi pembiayaan bagi hasil yang dikelola dengan baik, semakin kuat sinyal bahwa bank memiliki strategi bisnis yang solid dan mampu menyeimbangkan risiko serta keuntungan. Bank syariah dengan pembiayaan bagi hasil yang tinggi juga menunjukkan efisiensi dalam pengelolaan dana dan kemampuannya dalam menciptakan nilai tambah bagi ekonomi. Dalam </w:t>
      </w:r>
      <w:r w:rsidR="00AE2AF6">
        <w:rPr>
          <w:rFonts w:ascii="Times New Roman" w:hAnsi="Times New Roman" w:cs="Times New Roman"/>
          <w:sz w:val="24"/>
          <w:szCs w:val="24"/>
        </w:rPr>
        <w:t>teori sinyal</w:t>
      </w:r>
      <w:r w:rsidR="00AE2AF6" w:rsidRPr="000F5552">
        <w:rPr>
          <w:rFonts w:ascii="Times New Roman" w:hAnsi="Times New Roman" w:cs="Times New Roman"/>
          <w:sz w:val="24"/>
          <w:szCs w:val="24"/>
        </w:rPr>
        <w:t xml:space="preserve"> </w:t>
      </w:r>
      <w:r w:rsidR="000F5552" w:rsidRPr="000F5552">
        <w:rPr>
          <w:rFonts w:ascii="Times New Roman" w:hAnsi="Times New Roman" w:cs="Times New Roman"/>
          <w:sz w:val="24"/>
          <w:szCs w:val="24"/>
        </w:rPr>
        <w:t xml:space="preserve">hal ini menarik perhatian investor karena menandakan potensi pertumbuhan dan stabilitas keuangan bank. Sebaliknya, jika proporsi pembiayaan bagi hasil rendah, bank dapat </w:t>
      </w:r>
      <w:r w:rsidR="000F5552" w:rsidRPr="000F5552">
        <w:rPr>
          <w:rFonts w:ascii="Times New Roman" w:hAnsi="Times New Roman" w:cs="Times New Roman"/>
          <w:sz w:val="24"/>
          <w:szCs w:val="24"/>
        </w:rPr>
        <w:lastRenderedPageBreak/>
        <w:t>dianggap kurang inovatif atau memiliki tingkat risiko yang lebih tinggi, yang dapat berdampak negatif pada persepsi investor dan kinerja keuangan secara keseluruhan.</w:t>
      </w:r>
    </w:p>
    <w:p w14:paraId="64D58618" w14:textId="77777777" w:rsidR="000D1786" w:rsidRDefault="00AF0C5C" w:rsidP="00FB1A6F">
      <w:pPr>
        <w:pStyle w:val="DaftarParagraf"/>
        <w:spacing w:line="360" w:lineRule="auto"/>
        <w:ind w:firstLine="720"/>
        <w:jc w:val="both"/>
        <w:rPr>
          <w:rFonts w:ascii="Times New Roman" w:hAnsi="Times New Roman" w:cs="Times New Roman"/>
          <w:sz w:val="24"/>
          <w:szCs w:val="24"/>
        </w:rPr>
      </w:pPr>
      <w:r w:rsidRPr="0093470B">
        <w:rPr>
          <w:rFonts w:ascii="Times New Roman" w:hAnsi="Times New Roman" w:cs="Times New Roman"/>
          <w:sz w:val="24"/>
          <w:szCs w:val="24"/>
        </w:rPr>
        <w:t>Menurut Nurhasanah</w:t>
      </w:r>
      <w:r w:rsidR="00B80561">
        <w:rPr>
          <w:rFonts w:ascii="Times New Roman" w:hAnsi="Times New Roman" w:cs="Times New Roman"/>
          <w:sz w:val="24"/>
          <w:szCs w:val="24"/>
        </w:rPr>
        <w:t xml:space="preserve"> p</w:t>
      </w:r>
      <w:r w:rsidRPr="0093470B">
        <w:rPr>
          <w:rFonts w:ascii="Times New Roman" w:hAnsi="Times New Roman" w:cs="Times New Roman"/>
          <w:sz w:val="24"/>
          <w:szCs w:val="24"/>
        </w:rPr>
        <w:t xml:space="preserve">embiayaan bagi hasil merupakan salah satu bentuk pembiayaan dalam perbankan syariah yang didasarkan pada prinsip </w:t>
      </w:r>
      <w:r w:rsidRPr="0093470B">
        <w:rPr>
          <w:rFonts w:ascii="Times New Roman" w:hAnsi="Times New Roman" w:cs="Times New Roman"/>
          <w:i/>
          <w:iCs/>
          <w:sz w:val="24"/>
          <w:szCs w:val="24"/>
        </w:rPr>
        <w:t>profit-sharing</w:t>
      </w:r>
      <w:r w:rsidRPr="0093470B">
        <w:rPr>
          <w:rFonts w:ascii="Times New Roman" w:hAnsi="Times New Roman" w:cs="Times New Roman"/>
          <w:sz w:val="24"/>
          <w:szCs w:val="24"/>
        </w:rPr>
        <w:t xml:space="preserve"> atau pembagian keuntungan. Jenis pembiayaan ini terbagi menjadi dua, yaitu mudharabah dan musyarakah.</w:t>
      </w:r>
      <w:r w:rsidRPr="0093470B">
        <w:rPr>
          <w:rStyle w:val="ReferensiCatatanKaki"/>
          <w:rFonts w:ascii="Times New Roman" w:hAnsi="Times New Roman" w:cs="Times New Roman"/>
          <w:sz w:val="24"/>
          <w:szCs w:val="24"/>
        </w:rPr>
        <w:footnoteReference w:id="98"/>
      </w:r>
      <w:r w:rsidRPr="0093470B">
        <w:rPr>
          <w:rFonts w:ascii="Times New Roman" w:hAnsi="Times New Roman" w:cs="Times New Roman"/>
          <w:sz w:val="24"/>
          <w:szCs w:val="24"/>
        </w:rPr>
        <w:t xml:space="preserve"> Dalam pembiayaan mudharabah, bank bertindak sebagai pemilik modal (</w:t>
      </w:r>
      <w:r w:rsidRPr="0093470B">
        <w:rPr>
          <w:rFonts w:ascii="Times New Roman" w:hAnsi="Times New Roman" w:cs="Times New Roman"/>
          <w:i/>
          <w:iCs/>
          <w:sz w:val="24"/>
          <w:szCs w:val="24"/>
        </w:rPr>
        <w:t>shahibul maal</w:t>
      </w:r>
      <w:r w:rsidRPr="0093470B">
        <w:rPr>
          <w:rFonts w:ascii="Times New Roman" w:hAnsi="Times New Roman" w:cs="Times New Roman"/>
          <w:sz w:val="24"/>
          <w:szCs w:val="24"/>
        </w:rPr>
        <w:t>) yang menyediakan seluruh dana, sementara nasabah bertindak sebagai pengelola usaha (</w:t>
      </w:r>
      <w:r w:rsidRPr="0093470B">
        <w:rPr>
          <w:rFonts w:ascii="Times New Roman" w:hAnsi="Times New Roman" w:cs="Times New Roman"/>
          <w:i/>
          <w:iCs/>
          <w:sz w:val="24"/>
          <w:szCs w:val="24"/>
        </w:rPr>
        <w:t>mudharib</w:t>
      </w:r>
      <w:r w:rsidRPr="0093470B">
        <w:rPr>
          <w:rFonts w:ascii="Times New Roman" w:hAnsi="Times New Roman" w:cs="Times New Roman"/>
          <w:sz w:val="24"/>
          <w:szCs w:val="24"/>
        </w:rPr>
        <w:t>). Keuntungan yang diperoleh dari usaha tersebut dibagi berdasarkan nisbah yang disepakati, sedangkan kerugian ditanggung sepenuhnya oleh bank kecuali disebabkan oleh kelalaian pengelola. Sementara itu, pembiayaan musyarakah melibatkan kontribusi modal dari kedua pihak, baik bank maupun nasabah, dengan pembagian keuntungan atau kerugian sesuai proporsi modal yang diberikan. Pembiayaan bagi hasil dianggap adil dan sesuai dengan syariat Islam karena menghindari praktik riba serta mendorong kerja sama yang saling menguntungkan antara bank dan nasabah.</w:t>
      </w:r>
    </w:p>
    <w:p w14:paraId="2046AFA2" w14:textId="77777777" w:rsidR="000D1786" w:rsidRDefault="00AF0C5C" w:rsidP="00FB1A6F">
      <w:pPr>
        <w:pStyle w:val="DaftarParagraf"/>
        <w:spacing w:line="360" w:lineRule="auto"/>
        <w:ind w:firstLine="720"/>
        <w:jc w:val="both"/>
        <w:rPr>
          <w:rFonts w:ascii="Times New Roman" w:hAnsi="Times New Roman" w:cs="Times New Roman"/>
          <w:sz w:val="24"/>
          <w:szCs w:val="24"/>
        </w:rPr>
      </w:pPr>
      <w:r w:rsidRPr="0093470B">
        <w:rPr>
          <w:rFonts w:ascii="Times New Roman" w:hAnsi="Times New Roman" w:cs="Times New Roman"/>
          <w:sz w:val="24"/>
          <w:szCs w:val="24"/>
        </w:rPr>
        <w:t>Menurut Erna Nur Ayu Dwi Pertiwi dan Abdul Haris Romdhoni, penelitian mereka menunjukkan bahwa pembiayaan bagi hasil memiliki pengaruh positif dan signifikan terhadap kinerja keuangan PT Bank Syariah Indonesia pada periode 2017-2021.</w:t>
      </w:r>
      <w:r w:rsidRPr="0093470B">
        <w:rPr>
          <w:rStyle w:val="ReferensiCatatanKaki"/>
          <w:rFonts w:ascii="Times New Roman" w:hAnsi="Times New Roman" w:cs="Times New Roman"/>
          <w:sz w:val="24"/>
          <w:szCs w:val="24"/>
        </w:rPr>
        <w:footnoteReference w:id="99"/>
      </w:r>
      <w:r w:rsidRPr="0093470B">
        <w:rPr>
          <w:rFonts w:ascii="Times New Roman" w:hAnsi="Times New Roman" w:cs="Times New Roman"/>
          <w:sz w:val="24"/>
          <w:szCs w:val="24"/>
        </w:rPr>
        <w:t xml:space="preserve"> </w:t>
      </w:r>
      <w:r w:rsidR="00CA2E2D">
        <w:rPr>
          <w:rFonts w:ascii="Times New Roman" w:hAnsi="Times New Roman" w:cs="Times New Roman"/>
          <w:sz w:val="24"/>
          <w:szCs w:val="24"/>
        </w:rPr>
        <w:t>Menurut Eka Nurzanah dalam penelitiannya menunjukan bahwa h</w:t>
      </w:r>
      <w:r w:rsidR="00CA2E2D" w:rsidRPr="00CA2E2D">
        <w:rPr>
          <w:rFonts w:ascii="Times New Roman" w:hAnsi="Times New Roman" w:cs="Times New Roman"/>
          <w:sz w:val="24"/>
          <w:szCs w:val="24"/>
        </w:rPr>
        <w:t>asil penelitian menunjukkan bahwa pembiayaan jual beli, pembiayaan bagi hasil dan modal intelektual memiliki pengaruh positif signifikan terhadap kinerja keuangan perbankan syariah.</w:t>
      </w:r>
      <w:r w:rsidR="00CA2E2D">
        <w:rPr>
          <w:rStyle w:val="ReferensiCatatanKaki"/>
          <w:rFonts w:ascii="Times New Roman" w:hAnsi="Times New Roman" w:cs="Times New Roman"/>
          <w:sz w:val="24"/>
          <w:szCs w:val="24"/>
        </w:rPr>
        <w:footnoteReference w:id="100"/>
      </w:r>
      <w:r w:rsidR="00CA2E2D" w:rsidRPr="00CA2E2D">
        <w:rPr>
          <w:rFonts w:ascii="Times New Roman" w:hAnsi="Times New Roman" w:cs="Times New Roman"/>
          <w:sz w:val="24"/>
          <w:szCs w:val="24"/>
        </w:rPr>
        <w:t xml:space="preserve"> </w:t>
      </w:r>
      <w:r w:rsidR="00CA2E2D">
        <w:rPr>
          <w:rFonts w:ascii="Times New Roman" w:hAnsi="Times New Roman" w:cs="Times New Roman"/>
          <w:sz w:val="24"/>
          <w:szCs w:val="24"/>
        </w:rPr>
        <w:t xml:space="preserve">Dan menurut Putri Rahayu </w:t>
      </w:r>
      <w:r w:rsidR="00780BB4">
        <w:rPr>
          <w:rFonts w:ascii="Times New Roman" w:hAnsi="Times New Roman" w:cs="Times New Roman"/>
          <w:sz w:val="24"/>
          <w:szCs w:val="24"/>
        </w:rPr>
        <w:t xml:space="preserve">dalam penelitiannya juga menunjukan bahwa </w:t>
      </w:r>
      <w:r w:rsidR="00780BB4" w:rsidRPr="00780BB4">
        <w:rPr>
          <w:rFonts w:ascii="Times New Roman" w:hAnsi="Times New Roman" w:cs="Times New Roman"/>
          <w:sz w:val="24"/>
          <w:szCs w:val="24"/>
        </w:rPr>
        <w:lastRenderedPageBreak/>
        <w:t>pembiayaan jual beli dan pembiayaan bagi hasi</w:t>
      </w:r>
      <w:r w:rsidR="00780BB4">
        <w:rPr>
          <w:rFonts w:ascii="Times New Roman" w:hAnsi="Times New Roman" w:cs="Times New Roman"/>
          <w:sz w:val="24"/>
          <w:szCs w:val="24"/>
        </w:rPr>
        <w:t>l</w:t>
      </w:r>
      <w:r w:rsidR="00780BB4" w:rsidRPr="00780BB4">
        <w:rPr>
          <w:rFonts w:ascii="Times New Roman" w:hAnsi="Times New Roman" w:cs="Times New Roman"/>
          <w:sz w:val="24"/>
          <w:szCs w:val="24"/>
        </w:rPr>
        <w:t xml:space="preserve"> secara simultan berpengaruh secara signifikan.</w:t>
      </w:r>
      <w:r w:rsidR="00780BB4">
        <w:rPr>
          <w:rStyle w:val="ReferensiCatatanKaki"/>
          <w:rFonts w:ascii="Times New Roman" w:hAnsi="Times New Roman" w:cs="Times New Roman"/>
          <w:sz w:val="24"/>
          <w:szCs w:val="24"/>
        </w:rPr>
        <w:footnoteReference w:id="101"/>
      </w:r>
      <w:r w:rsidR="00780BB4">
        <w:rPr>
          <w:rFonts w:ascii="Times New Roman" w:hAnsi="Times New Roman" w:cs="Times New Roman"/>
          <w:sz w:val="24"/>
          <w:szCs w:val="24"/>
        </w:rPr>
        <w:t xml:space="preserve"> </w:t>
      </w:r>
      <w:r w:rsidR="00B80561">
        <w:rPr>
          <w:rFonts w:ascii="Times New Roman" w:hAnsi="Times New Roman" w:cs="Times New Roman"/>
          <w:sz w:val="24"/>
          <w:szCs w:val="24"/>
        </w:rPr>
        <w:t>B</w:t>
      </w:r>
      <w:r w:rsidRPr="0093470B">
        <w:rPr>
          <w:rFonts w:ascii="Times New Roman" w:hAnsi="Times New Roman" w:cs="Times New Roman"/>
          <w:sz w:val="24"/>
          <w:szCs w:val="24"/>
        </w:rPr>
        <w:t>erdasarkan uraian tersebut dapat dirumuskan:</w:t>
      </w:r>
    </w:p>
    <w:p w14:paraId="183C41D6" w14:textId="3F0CCC81" w:rsidR="004250F1" w:rsidRPr="0024234D" w:rsidRDefault="00AF0C5C" w:rsidP="00FB1A6F">
      <w:pPr>
        <w:pStyle w:val="DaftarParagraf"/>
        <w:spacing w:line="360" w:lineRule="auto"/>
        <w:jc w:val="both"/>
        <w:rPr>
          <w:rFonts w:ascii="Times New Roman" w:hAnsi="Times New Roman" w:cs="Times New Roman"/>
          <w:sz w:val="24"/>
          <w:szCs w:val="24"/>
        </w:rPr>
      </w:pPr>
      <w:r w:rsidRPr="000D1786">
        <w:rPr>
          <w:rFonts w:ascii="Times New Roman" w:hAnsi="Times New Roman" w:cs="Times New Roman"/>
          <w:b/>
          <w:bCs/>
          <w:sz w:val="24"/>
          <w:szCs w:val="24"/>
        </w:rPr>
        <w:t>H</w:t>
      </w:r>
      <w:r w:rsidR="00B212E6">
        <w:rPr>
          <w:rFonts w:ascii="Times New Roman" w:hAnsi="Times New Roman" w:cs="Times New Roman"/>
          <w:b/>
          <w:bCs/>
          <w:sz w:val="24"/>
          <w:szCs w:val="24"/>
        </w:rPr>
        <w:t>2</w:t>
      </w:r>
      <w:r w:rsidRPr="000D1786">
        <w:rPr>
          <w:rFonts w:ascii="Times New Roman" w:hAnsi="Times New Roman" w:cs="Times New Roman"/>
          <w:b/>
          <w:bCs/>
          <w:sz w:val="24"/>
          <w:szCs w:val="24"/>
        </w:rPr>
        <w:t>:</w:t>
      </w:r>
      <w:r w:rsidRPr="00BF5565">
        <w:rPr>
          <w:rFonts w:ascii="Times New Roman" w:hAnsi="Times New Roman" w:cs="Times New Roman"/>
          <w:sz w:val="24"/>
          <w:szCs w:val="24"/>
        </w:rPr>
        <w:t xml:space="preserve"> </w:t>
      </w:r>
      <w:r w:rsidR="001606F0">
        <w:rPr>
          <w:rFonts w:ascii="Times New Roman" w:hAnsi="Times New Roman" w:cs="Times New Roman"/>
          <w:sz w:val="24"/>
          <w:szCs w:val="24"/>
        </w:rPr>
        <w:t xml:space="preserve">Rasio </w:t>
      </w:r>
      <w:r w:rsidRPr="00BF5565">
        <w:rPr>
          <w:rFonts w:ascii="Times New Roman" w:hAnsi="Times New Roman" w:cs="Times New Roman"/>
          <w:sz w:val="24"/>
          <w:szCs w:val="24"/>
        </w:rPr>
        <w:t xml:space="preserve">Pembiayaan Bagi Hasil Berpengaruh </w:t>
      </w:r>
      <w:r w:rsidR="00EC0C8B">
        <w:rPr>
          <w:rFonts w:ascii="Times New Roman" w:hAnsi="Times New Roman" w:cs="Times New Roman"/>
          <w:sz w:val="24"/>
          <w:szCs w:val="24"/>
        </w:rPr>
        <w:t>Signifikan</w:t>
      </w:r>
      <w:r w:rsidRPr="00BF5565">
        <w:rPr>
          <w:rFonts w:ascii="Times New Roman" w:hAnsi="Times New Roman" w:cs="Times New Roman"/>
          <w:sz w:val="24"/>
          <w:szCs w:val="24"/>
        </w:rPr>
        <w:t xml:space="preserve"> Terhadap </w:t>
      </w:r>
      <w:r w:rsidR="001606F0">
        <w:rPr>
          <w:rFonts w:ascii="Times New Roman" w:hAnsi="Times New Roman" w:cs="Times New Roman"/>
          <w:sz w:val="24"/>
          <w:szCs w:val="24"/>
        </w:rPr>
        <w:t>Profitabilitas</w:t>
      </w:r>
    </w:p>
    <w:p w14:paraId="06739AC7" w14:textId="6FBC013E" w:rsidR="00AF0C5C" w:rsidRPr="007F0598" w:rsidRDefault="007F0598" w:rsidP="007F0598">
      <w:pPr>
        <w:pStyle w:val="Judul3"/>
        <w:spacing w:line="360" w:lineRule="auto"/>
        <w:jc w:val="both"/>
        <w:rPr>
          <w:rFonts w:ascii="Times New Roman" w:hAnsi="Times New Roman" w:cs="Times New Roman"/>
          <w:b/>
          <w:bCs/>
          <w:color w:val="auto"/>
        </w:rPr>
      </w:pPr>
      <w:bookmarkStart w:id="89" w:name="_Toc201144306"/>
      <w:bookmarkStart w:id="90" w:name="_Toc202655873"/>
      <w:r w:rsidRPr="007F0598">
        <w:rPr>
          <w:rFonts w:ascii="Times New Roman" w:hAnsi="Times New Roman" w:cs="Times New Roman"/>
          <w:b/>
          <w:bCs/>
          <w:color w:val="auto"/>
        </w:rPr>
        <w:t>2.4.3</w:t>
      </w:r>
      <w:r w:rsidRPr="007F0598">
        <w:rPr>
          <w:rFonts w:ascii="Times New Roman" w:hAnsi="Times New Roman" w:cs="Times New Roman"/>
          <w:b/>
          <w:bCs/>
          <w:color w:val="auto"/>
        </w:rPr>
        <w:tab/>
      </w:r>
      <w:r w:rsidR="00AF0C5C" w:rsidRPr="007F0598">
        <w:rPr>
          <w:rFonts w:ascii="Times New Roman" w:hAnsi="Times New Roman" w:cs="Times New Roman"/>
          <w:b/>
          <w:bCs/>
          <w:color w:val="auto"/>
        </w:rPr>
        <w:t xml:space="preserve">Pengaruh </w:t>
      </w:r>
      <w:r w:rsidR="00EA0B2D" w:rsidRPr="007F0598">
        <w:rPr>
          <w:rFonts w:ascii="Times New Roman" w:hAnsi="Times New Roman" w:cs="Times New Roman"/>
          <w:b/>
          <w:bCs/>
          <w:i/>
          <w:iCs/>
          <w:color w:val="auto"/>
        </w:rPr>
        <w:t xml:space="preserve">Good Corporate Governance </w:t>
      </w:r>
      <w:r w:rsidR="00AF0C5C" w:rsidRPr="007F0598">
        <w:rPr>
          <w:rFonts w:ascii="Times New Roman" w:hAnsi="Times New Roman" w:cs="Times New Roman"/>
          <w:b/>
          <w:bCs/>
          <w:color w:val="auto"/>
        </w:rPr>
        <w:t xml:space="preserve">Terhadap </w:t>
      </w:r>
      <w:bookmarkEnd w:id="89"/>
      <w:r w:rsidR="001606F0">
        <w:rPr>
          <w:rFonts w:ascii="Times New Roman" w:hAnsi="Times New Roman" w:cs="Times New Roman"/>
          <w:b/>
          <w:bCs/>
          <w:color w:val="auto"/>
        </w:rPr>
        <w:t>Profitabilitas</w:t>
      </w:r>
      <w:bookmarkEnd w:id="90"/>
    </w:p>
    <w:p w14:paraId="68FD85CE" w14:textId="77777777" w:rsidR="0074003D" w:rsidRDefault="00377F7B" w:rsidP="00FB1A6F">
      <w:pPr>
        <w:pStyle w:val="DaftarParagraf"/>
        <w:spacing w:line="360" w:lineRule="auto"/>
        <w:ind w:firstLine="720"/>
        <w:jc w:val="both"/>
        <w:rPr>
          <w:rFonts w:ascii="Times New Roman" w:hAnsi="Times New Roman" w:cs="Times New Roman"/>
          <w:sz w:val="24"/>
          <w:szCs w:val="24"/>
        </w:rPr>
      </w:pPr>
      <w:r w:rsidRPr="00377F7B">
        <w:rPr>
          <w:rFonts w:ascii="Times New Roman" w:hAnsi="Times New Roman" w:cs="Times New Roman"/>
          <w:sz w:val="24"/>
          <w:szCs w:val="24"/>
        </w:rPr>
        <w:t>Menurut Thomas</w:t>
      </w:r>
      <w:r>
        <w:rPr>
          <w:rFonts w:ascii="Times New Roman" w:hAnsi="Times New Roman" w:cs="Times New Roman"/>
          <w:sz w:val="24"/>
          <w:szCs w:val="24"/>
        </w:rPr>
        <w:t xml:space="preserve"> S. Kaihatu,</w:t>
      </w:r>
      <w:r>
        <w:rPr>
          <w:rFonts w:ascii="Times New Roman" w:hAnsi="Times New Roman" w:cs="Times New Roman"/>
          <w:i/>
          <w:iCs/>
          <w:sz w:val="24"/>
          <w:szCs w:val="24"/>
        </w:rPr>
        <w:t xml:space="preserve"> g</w:t>
      </w:r>
      <w:r w:rsidR="00EA0B2D" w:rsidRPr="00EA0B2D">
        <w:rPr>
          <w:rFonts w:ascii="Times New Roman" w:hAnsi="Times New Roman" w:cs="Times New Roman"/>
          <w:i/>
          <w:iCs/>
          <w:sz w:val="24"/>
          <w:szCs w:val="24"/>
        </w:rPr>
        <w:t xml:space="preserve">ood </w:t>
      </w:r>
      <w:r w:rsidRPr="00EA0B2D">
        <w:rPr>
          <w:rFonts w:ascii="Times New Roman" w:hAnsi="Times New Roman" w:cs="Times New Roman"/>
          <w:i/>
          <w:iCs/>
          <w:sz w:val="24"/>
          <w:szCs w:val="24"/>
        </w:rPr>
        <w:t xml:space="preserve">corporate governance </w:t>
      </w:r>
      <w:r w:rsidR="00AF0C5C" w:rsidRPr="0093470B">
        <w:rPr>
          <w:rFonts w:ascii="Times New Roman" w:hAnsi="Times New Roman" w:cs="Times New Roman"/>
          <w:sz w:val="24"/>
          <w:szCs w:val="24"/>
        </w:rPr>
        <w:t>adalah suatu sistem yang digunakan perusahaan untuk mengatur dan mengelola operasionalnya dengan mengedepankan prinsip transparansi, akuntabilitas, tanggung jawab, independensi, dan kewajaran.</w:t>
      </w:r>
      <w:r>
        <w:rPr>
          <w:rStyle w:val="ReferensiCatatanKaki"/>
          <w:rFonts w:ascii="Times New Roman" w:hAnsi="Times New Roman" w:cs="Times New Roman"/>
          <w:sz w:val="24"/>
          <w:szCs w:val="24"/>
        </w:rPr>
        <w:footnoteReference w:id="102"/>
      </w:r>
      <w:r w:rsidR="00AF0C5C" w:rsidRPr="0093470B">
        <w:rPr>
          <w:rFonts w:ascii="Times New Roman" w:hAnsi="Times New Roman" w:cs="Times New Roman"/>
          <w:sz w:val="24"/>
          <w:szCs w:val="24"/>
        </w:rPr>
        <w:t xml:space="preserve"> </w:t>
      </w:r>
      <w:r w:rsidR="00EA0B2D" w:rsidRPr="00EA0B2D">
        <w:rPr>
          <w:rFonts w:ascii="Times New Roman" w:hAnsi="Times New Roman" w:cs="Times New Roman"/>
          <w:i/>
          <w:iCs/>
          <w:sz w:val="24"/>
          <w:szCs w:val="24"/>
        </w:rPr>
        <w:t xml:space="preserve">Good </w:t>
      </w:r>
      <w:r w:rsidRPr="00EA0B2D">
        <w:rPr>
          <w:rFonts w:ascii="Times New Roman" w:hAnsi="Times New Roman" w:cs="Times New Roman"/>
          <w:i/>
          <w:iCs/>
          <w:sz w:val="24"/>
          <w:szCs w:val="24"/>
        </w:rPr>
        <w:t xml:space="preserve">corporate governance </w:t>
      </w:r>
      <w:r w:rsidR="00EE7346">
        <w:rPr>
          <w:rFonts w:ascii="Times New Roman" w:hAnsi="Times New Roman" w:cs="Times New Roman"/>
          <w:sz w:val="24"/>
          <w:szCs w:val="24"/>
        </w:rPr>
        <w:t xml:space="preserve">terhadap kinerja keuangan dalam konteks </w:t>
      </w:r>
      <w:r w:rsidR="00AE2AF6">
        <w:rPr>
          <w:rFonts w:ascii="Times New Roman" w:hAnsi="Times New Roman" w:cs="Times New Roman"/>
          <w:sz w:val="24"/>
          <w:szCs w:val="24"/>
        </w:rPr>
        <w:t xml:space="preserve">teori sinyal </w:t>
      </w:r>
      <w:r w:rsidR="00EE7346">
        <w:rPr>
          <w:rFonts w:ascii="Times New Roman" w:hAnsi="Times New Roman" w:cs="Times New Roman"/>
          <w:sz w:val="24"/>
          <w:szCs w:val="24"/>
        </w:rPr>
        <w:t xml:space="preserve">sangat penting </w:t>
      </w:r>
      <w:r w:rsidR="00B20B5F" w:rsidRPr="00B20B5F">
        <w:rPr>
          <w:rFonts w:ascii="Times New Roman" w:hAnsi="Times New Roman" w:cs="Times New Roman"/>
          <w:sz w:val="24"/>
          <w:szCs w:val="24"/>
        </w:rPr>
        <w:t xml:space="preserve">karena mencerminkan transparansi, akuntabilitas, dan manajemen risiko yang baik. Bank yang menerapkan prinsip </w:t>
      </w:r>
      <w:r w:rsidR="00B20B5F">
        <w:rPr>
          <w:rFonts w:ascii="Times New Roman" w:hAnsi="Times New Roman" w:cs="Times New Roman"/>
          <w:i/>
          <w:iCs/>
          <w:sz w:val="24"/>
          <w:szCs w:val="24"/>
        </w:rPr>
        <w:t>g</w:t>
      </w:r>
      <w:r w:rsidR="00B20B5F" w:rsidRPr="00EA0B2D">
        <w:rPr>
          <w:rFonts w:ascii="Times New Roman" w:hAnsi="Times New Roman" w:cs="Times New Roman"/>
          <w:i/>
          <w:iCs/>
          <w:sz w:val="24"/>
          <w:szCs w:val="24"/>
        </w:rPr>
        <w:t xml:space="preserve">ood corporate governance </w:t>
      </w:r>
      <w:r w:rsidR="00B20B5F" w:rsidRPr="00B20B5F">
        <w:rPr>
          <w:rFonts w:ascii="Times New Roman" w:hAnsi="Times New Roman" w:cs="Times New Roman"/>
          <w:sz w:val="24"/>
          <w:szCs w:val="24"/>
        </w:rPr>
        <w:t xml:space="preserve">secara efektif, seperti pengawasan ketat oleh Dewan Pengawas Syariah, kepatuhan terhadap regulasi, serta keterbukaan informasi, memberikan sinyal positif kepada investor dan pemangku kepentingan bahwa bank dikelola secara profesional dan memiliki risiko yang lebih rendah. Penerapan </w:t>
      </w:r>
      <w:r w:rsidR="00B20B5F">
        <w:rPr>
          <w:rFonts w:ascii="Times New Roman" w:hAnsi="Times New Roman" w:cs="Times New Roman"/>
          <w:i/>
          <w:iCs/>
          <w:sz w:val="24"/>
          <w:szCs w:val="24"/>
        </w:rPr>
        <w:t>g</w:t>
      </w:r>
      <w:r w:rsidR="00B20B5F" w:rsidRPr="00EA0B2D">
        <w:rPr>
          <w:rFonts w:ascii="Times New Roman" w:hAnsi="Times New Roman" w:cs="Times New Roman"/>
          <w:i/>
          <w:iCs/>
          <w:sz w:val="24"/>
          <w:szCs w:val="24"/>
        </w:rPr>
        <w:t>ood corporate governance</w:t>
      </w:r>
      <w:r w:rsidR="00B20B5F" w:rsidRPr="00B20B5F">
        <w:rPr>
          <w:rFonts w:ascii="Times New Roman" w:hAnsi="Times New Roman" w:cs="Times New Roman"/>
          <w:sz w:val="24"/>
          <w:szCs w:val="24"/>
        </w:rPr>
        <w:t xml:space="preserve"> yang baik juga meningkatkan kepercayaan pasar, menarik lebih banyak investasi, dan memperkuat stabilitas keuangan. Sebaliknya, bank dengan tata kelola yang lemah dapat memberikan sinyal negatif, yang dapat mengurangi minat investor dan berpotensi menurunkan kinerja keuangan. Oleh karena itu</w:t>
      </w:r>
      <w:r w:rsidR="00732C85">
        <w:rPr>
          <w:rFonts w:ascii="Times New Roman" w:hAnsi="Times New Roman" w:cs="Times New Roman"/>
          <w:sz w:val="24"/>
          <w:szCs w:val="24"/>
        </w:rPr>
        <w:t xml:space="preserve"> </w:t>
      </w:r>
      <w:r w:rsidR="00B20B5F" w:rsidRPr="00B20B5F">
        <w:rPr>
          <w:rFonts w:ascii="Times New Roman" w:hAnsi="Times New Roman" w:cs="Times New Roman"/>
          <w:sz w:val="24"/>
          <w:szCs w:val="24"/>
        </w:rPr>
        <w:t xml:space="preserve">dalam perspektif </w:t>
      </w:r>
      <w:r w:rsidR="00AE2AF6">
        <w:rPr>
          <w:rFonts w:ascii="Times New Roman" w:hAnsi="Times New Roman" w:cs="Times New Roman"/>
          <w:sz w:val="24"/>
          <w:szCs w:val="24"/>
        </w:rPr>
        <w:t>teori sinyal</w:t>
      </w:r>
      <w:r w:rsidR="00732C85">
        <w:rPr>
          <w:rFonts w:ascii="Times New Roman" w:hAnsi="Times New Roman" w:cs="Times New Roman"/>
          <w:i/>
          <w:iCs/>
          <w:sz w:val="24"/>
          <w:szCs w:val="24"/>
        </w:rPr>
        <w:t>,</w:t>
      </w:r>
      <w:r w:rsidR="00732C85" w:rsidRPr="00B20B5F">
        <w:rPr>
          <w:rFonts w:ascii="Times New Roman" w:hAnsi="Times New Roman" w:cs="Times New Roman"/>
          <w:sz w:val="24"/>
          <w:szCs w:val="24"/>
        </w:rPr>
        <w:t xml:space="preserve"> </w:t>
      </w:r>
      <w:r w:rsidR="00B20B5F">
        <w:rPr>
          <w:rFonts w:ascii="Times New Roman" w:hAnsi="Times New Roman" w:cs="Times New Roman"/>
          <w:i/>
          <w:iCs/>
          <w:sz w:val="24"/>
          <w:szCs w:val="24"/>
        </w:rPr>
        <w:t>g</w:t>
      </w:r>
      <w:r w:rsidR="00B20B5F" w:rsidRPr="00EA0B2D">
        <w:rPr>
          <w:rFonts w:ascii="Times New Roman" w:hAnsi="Times New Roman" w:cs="Times New Roman"/>
          <w:i/>
          <w:iCs/>
          <w:sz w:val="24"/>
          <w:szCs w:val="24"/>
        </w:rPr>
        <w:t>ood corporate governance</w:t>
      </w:r>
      <w:r w:rsidR="00B20B5F" w:rsidRPr="00B20B5F">
        <w:rPr>
          <w:rFonts w:ascii="Times New Roman" w:hAnsi="Times New Roman" w:cs="Times New Roman"/>
          <w:sz w:val="24"/>
          <w:szCs w:val="24"/>
        </w:rPr>
        <w:t xml:space="preserve"> bukan hanya sekadar mekanisme pengawasan, tetapi juga alat strategis untuk membangun citra positif dan meningkatkan daya saing bank syariah di pasar keuangan. </w:t>
      </w:r>
    </w:p>
    <w:p w14:paraId="2705B5E4" w14:textId="5E66BC2A" w:rsidR="00781590" w:rsidRDefault="00A37CB7" w:rsidP="00FB1A6F">
      <w:pPr>
        <w:pStyle w:val="DaftarParagra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sudut pandang teori sinyal, </w:t>
      </w:r>
      <w:r w:rsidR="00781590" w:rsidRPr="00A37CB7">
        <w:rPr>
          <w:rFonts w:ascii="Times New Roman" w:hAnsi="Times New Roman" w:cs="Times New Roman"/>
          <w:i/>
          <w:iCs/>
          <w:sz w:val="24"/>
          <w:szCs w:val="24"/>
        </w:rPr>
        <w:t>good corporate governance</w:t>
      </w:r>
      <w:r w:rsidR="00781590" w:rsidRPr="00781590">
        <w:rPr>
          <w:rFonts w:ascii="Times New Roman" w:hAnsi="Times New Roman" w:cs="Times New Roman"/>
          <w:sz w:val="24"/>
          <w:szCs w:val="24"/>
        </w:rPr>
        <w:t xml:space="preserve"> dipandang sebagai sinyal positif yang dikirimkan manajemen kepada pihak eksternal, khususnya investor dan pemangku kepentingan, untuk menunjukkan bahwa perusahaan dikelola secara transparan, akuntabel, dan </w:t>
      </w:r>
      <w:r w:rsidR="00781590" w:rsidRPr="00781590">
        <w:rPr>
          <w:rFonts w:ascii="Times New Roman" w:hAnsi="Times New Roman" w:cs="Times New Roman"/>
          <w:sz w:val="24"/>
          <w:szCs w:val="24"/>
        </w:rPr>
        <w:lastRenderedPageBreak/>
        <w:t xml:space="preserve">berintegritas. Penerapan tata kelola perusahaan yang baik memberikan keyakinan bahwa perusahaan memiliki sistem pengawasan dan pengendalian internal yang kuat, sehingga mampu meminimalkan risiko penyimpangan dan meningkatkan efisiensi operasional. Dengan demikian, </w:t>
      </w:r>
      <w:r w:rsidR="00781590" w:rsidRPr="00A37CB7">
        <w:rPr>
          <w:rFonts w:ascii="Times New Roman" w:hAnsi="Times New Roman" w:cs="Times New Roman"/>
          <w:i/>
          <w:iCs/>
          <w:sz w:val="24"/>
          <w:szCs w:val="24"/>
        </w:rPr>
        <w:t>good corporate governance</w:t>
      </w:r>
      <w:r w:rsidR="00781590" w:rsidRPr="00781590">
        <w:rPr>
          <w:rFonts w:ascii="Times New Roman" w:hAnsi="Times New Roman" w:cs="Times New Roman"/>
          <w:sz w:val="24"/>
          <w:szCs w:val="24"/>
        </w:rPr>
        <w:t xml:space="preserve"> menjadi sinyal kredibilitas manajemen dalam menjaga keberlanjutan usaha dan meningkatkan kinerja keuangan perusahaan. Dalam perspektif ini, semakin baik penerapan </w:t>
      </w:r>
      <w:r w:rsidR="00781590" w:rsidRPr="00A37CB7">
        <w:rPr>
          <w:rFonts w:ascii="Times New Roman" w:hAnsi="Times New Roman" w:cs="Times New Roman"/>
          <w:i/>
          <w:iCs/>
          <w:sz w:val="24"/>
          <w:szCs w:val="24"/>
        </w:rPr>
        <w:t>good corporate governance</w:t>
      </w:r>
      <w:r w:rsidR="00781590" w:rsidRPr="00781590">
        <w:rPr>
          <w:rFonts w:ascii="Times New Roman" w:hAnsi="Times New Roman" w:cs="Times New Roman"/>
          <w:sz w:val="24"/>
          <w:szCs w:val="24"/>
        </w:rPr>
        <w:t>, maka semakin kuat sinyal kepercayaan yang diterima pasar, yang pada akhirnya dapat berdampak positif terhadap nilai dan profitabilitas perusahaan.</w:t>
      </w:r>
    </w:p>
    <w:p w14:paraId="09D1B182" w14:textId="06618CE0" w:rsidR="0074003D" w:rsidRDefault="00AF0C5C" w:rsidP="00FB1A6F">
      <w:pPr>
        <w:pStyle w:val="DaftarParagraf"/>
        <w:spacing w:line="360" w:lineRule="auto"/>
        <w:ind w:firstLine="720"/>
        <w:jc w:val="both"/>
        <w:rPr>
          <w:rFonts w:ascii="Times New Roman" w:hAnsi="Times New Roman" w:cs="Times New Roman"/>
          <w:sz w:val="24"/>
          <w:szCs w:val="24"/>
        </w:rPr>
      </w:pPr>
      <w:r w:rsidRPr="00593148">
        <w:rPr>
          <w:rFonts w:ascii="Times New Roman" w:hAnsi="Times New Roman" w:cs="Times New Roman"/>
          <w:sz w:val="24"/>
          <w:szCs w:val="24"/>
        </w:rPr>
        <w:t xml:space="preserve">Menurut Firlana Fajri dalam penelitiannya yang berjudul "Pengaruh </w:t>
      </w:r>
      <w:r w:rsidR="00EA0B2D" w:rsidRPr="00593148">
        <w:rPr>
          <w:rFonts w:ascii="Times New Roman" w:hAnsi="Times New Roman" w:cs="Times New Roman"/>
          <w:i/>
          <w:iCs/>
          <w:sz w:val="24"/>
          <w:szCs w:val="24"/>
        </w:rPr>
        <w:t xml:space="preserve">Good Corporate Governance </w:t>
      </w:r>
      <w:r w:rsidRPr="00593148">
        <w:rPr>
          <w:rFonts w:ascii="Times New Roman" w:hAnsi="Times New Roman" w:cs="Times New Roman"/>
          <w:sz w:val="24"/>
          <w:szCs w:val="24"/>
        </w:rPr>
        <w:t xml:space="preserve">Terhadap Kinerja Keuangan Perusahaan BUMN Sektor Keuangan," ditemukan bahwa </w:t>
      </w:r>
      <w:r w:rsidR="0038423D">
        <w:rPr>
          <w:rFonts w:ascii="Times New Roman" w:hAnsi="Times New Roman" w:cs="Times New Roman"/>
          <w:sz w:val="24"/>
          <w:szCs w:val="24"/>
        </w:rPr>
        <w:t xml:space="preserve">komponen </w:t>
      </w:r>
      <w:r w:rsidR="0038423D" w:rsidRPr="0038423D">
        <w:rPr>
          <w:rFonts w:ascii="Times New Roman" w:hAnsi="Times New Roman" w:cs="Times New Roman"/>
          <w:i/>
          <w:iCs/>
          <w:sz w:val="24"/>
          <w:szCs w:val="24"/>
        </w:rPr>
        <w:t>good corporate governance</w:t>
      </w:r>
      <w:r w:rsidRPr="00593148">
        <w:rPr>
          <w:rFonts w:ascii="Times New Roman" w:hAnsi="Times New Roman" w:cs="Times New Roman"/>
          <w:sz w:val="24"/>
          <w:szCs w:val="24"/>
        </w:rPr>
        <w:t xml:space="preserve"> berpengaruh positif terhadap kinerja keuangan.</w:t>
      </w:r>
      <w:r w:rsidRPr="00593148">
        <w:rPr>
          <w:rStyle w:val="ReferensiCatatanKaki"/>
          <w:rFonts w:ascii="Times New Roman" w:hAnsi="Times New Roman" w:cs="Times New Roman"/>
          <w:sz w:val="24"/>
          <w:szCs w:val="24"/>
        </w:rPr>
        <w:footnoteReference w:id="103"/>
      </w:r>
      <w:r w:rsidRPr="00593148">
        <w:rPr>
          <w:rFonts w:ascii="Times New Roman" w:hAnsi="Times New Roman" w:cs="Times New Roman"/>
          <w:sz w:val="24"/>
          <w:szCs w:val="24"/>
        </w:rPr>
        <w:t xml:space="preserve">  </w:t>
      </w:r>
      <w:r w:rsidR="000504FA" w:rsidRPr="00593148">
        <w:rPr>
          <w:rFonts w:ascii="Times New Roman" w:hAnsi="Times New Roman" w:cs="Times New Roman"/>
          <w:sz w:val="24"/>
          <w:szCs w:val="24"/>
        </w:rPr>
        <w:t>Menurut Susilo Dwi Nugroho dan Fitri Dwi Jayanti dalam penelitiannya mengemukakan bahwa</w:t>
      </w:r>
      <w:r w:rsidR="0038423D">
        <w:rPr>
          <w:rFonts w:ascii="Times New Roman" w:hAnsi="Times New Roman" w:cs="Times New Roman"/>
          <w:sz w:val="24"/>
          <w:szCs w:val="24"/>
        </w:rPr>
        <w:t xml:space="preserve"> komponen </w:t>
      </w:r>
      <w:r w:rsidR="0038423D" w:rsidRPr="0038423D">
        <w:rPr>
          <w:rFonts w:ascii="Times New Roman" w:hAnsi="Times New Roman" w:cs="Times New Roman"/>
          <w:i/>
          <w:iCs/>
          <w:sz w:val="24"/>
          <w:szCs w:val="24"/>
        </w:rPr>
        <w:t>good corporate governance</w:t>
      </w:r>
      <w:r w:rsidR="000504FA" w:rsidRPr="00593148">
        <w:rPr>
          <w:rFonts w:ascii="Times New Roman" w:hAnsi="Times New Roman" w:cs="Times New Roman"/>
          <w:sz w:val="24"/>
          <w:szCs w:val="24"/>
        </w:rPr>
        <w:t xml:space="preserve"> berpengaruh positif dan signifikan terhadap kinerja keuangan. </w:t>
      </w:r>
      <w:r w:rsidR="00FF70EB" w:rsidRPr="00FF70EB">
        <w:rPr>
          <w:rFonts w:ascii="Times New Roman" w:hAnsi="Times New Roman" w:cs="Times New Roman"/>
          <w:sz w:val="24"/>
          <w:szCs w:val="24"/>
        </w:rPr>
        <w:t>al ini menunjukkan bahwa penerapan prinsip-prinsip tata kelola perusahaan yang baik, seperti transparansi, akuntabilitas, tanggung jawab, independensi, dan keadilan, dapat menciptakan manajemen yang lebih efektif dan efisien. Dengan tata kelola yang baik, perusahaan mampu meningkatkan kepercayaan pemangku kepentingan, mengurangi risiko kesalahan pengambilan keputusan, dan pada akhirnya mendorong peningkatan profitabilitas.</w:t>
      </w:r>
      <w:r w:rsidR="000504FA">
        <w:rPr>
          <w:rStyle w:val="ReferensiCatatanKaki"/>
          <w:rFonts w:ascii="Times New Roman" w:hAnsi="Times New Roman" w:cs="Times New Roman"/>
          <w:sz w:val="24"/>
          <w:szCs w:val="24"/>
        </w:rPr>
        <w:footnoteReference w:id="104"/>
      </w:r>
      <w:r w:rsidR="000504FA">
        <w:rPr>
          <w:rFonts w:ascii="Times New Roman" w:hAnsi="Times New Roman" w:cs="Times New Roman"/>
          <w:sz w:val="24"/>
          <w:szCs w:val="24"/>
        </w:rPr>
        <w:t xml:space="preserve"> </w:t>
      </w:r>
      <w:r w:rsidRPr="0093470B">
        <w:rPr>
          <w:rFonts w:ascii="Times New Roman" w:hAnsi="Times New Roman" w:cs="Times New Roman"/>
          <w:sz w:val="24"/>
          <w:szCs w:val="24"/>
        </w:rPr>
        <w:t xml:space="preserve">Berdasarkan uraian tersebut dapat dirumuskan: </w:t>
      </w:r>
    </w:p>
    <w:p w14:paraId="5F44634A" w14:textId="71B30EB8" w:rsidR="00D35F02" w:rsidRPr="00BF5565" w:rsidRDefault="00AF0C5C" w:rsidP="00FB1A6F">
      <w:pPr>
        <w:pStyle w:val="DaftarParagraf"/>
        <w:spacing w:line="360" w:lineRule="auto"/>
        <w:jc w:val="both"/>
        <w:rPr>
          <w:rFonts w:ascii="Times New Roman" w:hAnsi="Times New Roman" w:cs="Times New Roman"/>
          <w:sz w:val="24"/>
          <w:szCs w:val="24"/>
        </w:rPr>
      </w:pPr>
      <w:r w:rsidRPr="0074003D">
        <w:rPr>
          <w:rFonts w:ascii="Times New Roman" w:hAnsi="Times New Roman" w:cs="Times New Roman"/>
          <w:b/>
          <w:bCs/>
          <w:sz w:val="24"/>
          <w:szCs w:val="24"/>
        </w:rPr>
        <w:t>H</w:t>
      </w:r>
      <w:r w:rsidR="00B212E6">
        <w:rPr>
          <w:rFonts w:ascii="Times New Roman" w:hAnsi="Times New Roman" w:cs="Times New Roman"/>
          <w:b/>
          <w:bCs/>
          <w:sz w:val="24"/>
          <w:szCs w:val="24"/>
        </w:rPr>
        <w:t>3</w:t>
      </w:r>
      <w:r w:rsidRPr="0074003D">
        <w:rPr>
          <w:rFonts w:ascii="Times New Roman" w:hAnsi="Times New Roman" w:cs="Times New Roman"/>
          <w:b/>
          <w:bCs/>
          <w:sz w:val="24"/>
          <w:szCs w:val="24"/>
        </w:rPr>
        <w:t>:</w:t>
      </w:r>
      <w:r w:rsidRPr="00BF5565">
        <w:rPr>
          <w:rFonts w:ascii="Times New Roman" w:hAnsi="Times New Roman" w:cs="Times New Roman"/>
          <w:sz w:val="24"/>
          <w:szCs w:val="24"/>
        </w:rPr>
        <w:t xml:space="preserve"> </w:t>
      </w:r>
      <w:r w:rsidR="00EA0B2D" w:rsidRPr="00EA0B2D">
        <w:rPr>
          <w:rFonts w:ascii="Times New Roman" w:hAnsi="Times New Roman" w:cs="Times New Roman"/>
          <w:i/>
          <w:iCs/>
          <w:sz w:val="24"/>
          <w:szCs w:val="24"/>
        </w:rPr>
        <w:t xml:space="preserve">Good Corporate Governance </w:t>
      </w:r>
      <w:r w:rsidRPr="00BF5565">
        <w:rPr>
          <w:rFonts w:ascii="Times New Roman" w:hAnsi="Times New Roman" w:cs="Times New Roman"/>
          <w:sz w:val="24"/>
          <w:szCs w:val="24"/>
        </w:rPr>
        <w:t xml:space="preserve">Berpengaruh </w:t>
      </w:r>
      <w:r w:rsidR="00FC2634">
        <w:rPr>
          <w:rFonts w:ascii="Times New Roman" w:hAnsi="Times New Roman" w:cs="Times New Roman"/>
          <w:sz w:val="24"/>
          <w:szCs w:val="24"/>
        </w:rPr>
        <w:t xml:space="preserve">Positif </w:t>
      </w:r>
      <w:r w:rsidR="007B729F">
        <w:rPr>
          <w:rFonts w:ascii="Times New Roman" w:hAnsi="Times New Roman" w:cs="Times New Roman"/>
          <w:sz w:val="24"/>
          <w:szCs w:val="24"/>
        </w:rPr>
        <w:t xml:space="preserve">dan </w:t>
      </w:r>
      <w:r w:rsidR="00EC0C8B">
        <w:rPr>
          <w:rFonts w:ascii="Times New Roman" w:hAnsi="Times New Roman" w:cs="Times New Roman"/>
          <w:sz w:val="24"/>
          <w:szCs w:val="24"/>
        </w:rPr>
        <w:t xml:space="preserve">Signifikan </w:t>
      </w:r>
      <w:r w:rsidRPr="00BF5565">
        <w:rPr>
          <w:rFonts w:ascii="Times New Roman" w:hAnsi="Times New Roman" w:cs="Times New Roman"/>
          <w:sz w:val="24"/>
          <w:szCs w:val="24"/>
        </w:rPr>
        <w:t xml:space="preserve">Terhadap </w:t>
      </w:r>
      <w:r w:rsidR="001606F0">
        <w:rPr>
          <w:rFonts w:ascii="Times New Roman" w:hAnsi="Times New Roman" w:cs="Times New Roman"/>
          <w:sz w:val="24"/>
          <w:szCs w:val="24"/>
        </w:rPr>
        <w:t>Profitabilitas</w:t>
      </w:r>
      <w:r w:rsidR="00D35F02" w:rsidRPr="00BF5565">
        <w:rPr>
          <w:rFonts w:ascii="Times New Roman" w:hAnsi="Times New Roman" w:cs="Times New Roman"/>
          <w:sz w:val="24"/>
          <w:szCs w:val="24"/>
        </w:rPr>
        <w:br w:type="page"/>
      </w:r>
    </w:p>
    <w:p w14:paraId="4F6FBB7E" w14:textId="77777777" w:rsidR="003C33A5" w:rsidRPr="00F521E7" w:rsidRDefault="00803837" w:rsidP="00F521E7">
      <w:pPr>
        <w:pStyle w:val="Judul1"/>
        <w:spacing w:line="360" w:lineRule="auto"/>
      </w:pPr>
      <w:bookmarkStart w:id="91" w:name="_Toc188530382"/>
      <w:bookmarkStart w:id="92" w:name="_Toc202655874"/>
      <w:r w:rsidRPr="00F521E7">
        <w:lastRenderedPageBreak/>
        <w:t>BAB III</w:t>
      </w:r>
      <w:bookmarkEnd w:id="91"/>
      <w:bookmarkEnd w:id="92"/>
    </w:p>
    <w:p w14:paraId="45C12F5D" w14:textId="4EFCB31A" w:rsidR="00803837" w:rsidRPr="00F521E7" w:rsidRDefault="00C47F0B" w:rsidP="00F521E7">
      <w:pPr>
        <w:pStyle w:val="Judul1"/>
        <w:spacing w:line="360" w:lineRule="auto"/>
      </w:pPr>
      <w:bookmarkStart w:id="93" w:name="_Toc188530383"/>
      <w:bookmarkStart w:id="94" w:name="_Toc202655875"/>
      <w:r w:rsidRPr="00F521E7">
        <w:t>METODOLOGI PENELITIAN</w:t>
      </w:r>
      <w:bookmarkEnd w:id="93"/>
      <w:bookmarkEnd w:id="94"/>
    </w:p>
    <w:p w14:paraId="25D8BD53" w14:textId="5625D140" w:rsidR="00AB27BE" w:rsidRDefault="003C33A5" w:rsidP="003C33A5">
      <w:pPr>
        <w:pStyle w:val="Judul2"/>
        <w:spacing w:line="360" w:lineRule="auto"/>
      </w:pPr>
      <w:bookmarkStart w:id="95" w:name="_Toc188530384"/>
      <w:bookmarkStart w:id="96" w:name="_Toc201144309"/>
      <w:bookmarkStart w:id="97" w:name="_Toc202655876"/>
      <w:r>
        <w:t>3.1</w:t>
      </w:r>
      <w:r>
        <w:tab/>
      </w:r>
      <w:r w:rsidR="00F9472E" w:rsidRPr="0093470B">
        <w:t>Jenis Penelitian</w:t>
      </w:r>
      <w:bookmarkEnd w:id="95"/>
      <w:bookmarkEnd w:id="96"/>
      <w:bookmarkEnd w:id="97"/>
    </w:p>
    <w:p w14:paraId="2E7C5AFD" w14:textId="71C2C672" w:rsidR="00855DBE" w:rsidRPr="003B2ACD" w:rsidRDefault="00441334" w:rsidP="003B2ACD">
      <w:pPr>
        <w:pStyle w:val="DaftarParagraf"/>
        <w:spacing w:line="360" w:lineRule="auto"/>
        <w:ind w:left="0" w:firstLine="720"/>
        <w:jc w:val="both"/>
        <w:rPr>
          <w:rFonts w:ascii="Times New Roman" w:hAnsi="Times New Roman" w:cs="Times New Roman"/>
          <w:sz w:val="24"/>
          <w:szCs w:val="24"/>
        </w:rPr>
      </w:pPr>
      <w:r w:rsidRPr="00441334">
        <w:rPr>
          <w:rFonts w:ascii="Times New Roman" w:hAnsi="Times New Roman" w:cs="Times New Roman"/>
          <w:sz w:val="24"/>
          <w:szCs w:val="24"/>
        </w:rPr>
        <w:t>Penelitian ini menggunakan metode kuantitatif dengan pendekatan deskriptif. Penelitian kuantitatif menekankan pada penggunaan data berbasis angka, mulai dari proses pengumpulan, analisis, hingga penyajian hasil untuk menggambarkan fenomena yang diteliti secara objektif</w:t>
      </w:r>
      <w:r w:rsidR="00F9472E" w:rsidRPr="0093470B">
        <w:rPr>
          <w:rFonts w:ascii="Times New Roman" w:hAnsi="Times New Roman" w:cs="Times New Roman"/>
          <w:sz w:val="24"/>
          <w:szCs w:val="24"/>
        </w:rPr>
        <w:t>.</w:t>
      </w:r>
      <w:r w:rsidR="009901CD" w:rsidRPr="0093470B">
        <w:rPr>
          <w:rStyle w:val="ReferensiCatatanKaki"/>
          <w:rFonts w:ascii="Times New Roman" w:hAnsi="Times New Roman" w:cs="Times New Roman"/>
          <w:sz w:val="24"/>
          <w:szCs w:val="24"/>
        </w:rPr>
        <w:footnoteReference w:id="105"/>
      </w:r>
      <w:r w:rsidR="00F9472E" w:rsidRPr="0093470B">
        <w:rPr>
          <w:rFonts w:ascii="Times New Roman" w:hAnsi="Times New Roman" w:cs="Times New Roman"/>
          <w:sz w:val="24"/>
          <w:szCs w:val="24"/>
        </w:rPr>
        <w:t xml:space="preserve"> </w:t>
      </w:r>
      <w:r w:rsidR="001A7A57" w:rsidRPr="001A7A57">
        <w:rPr>
          <w:rFonts w:ascii="Times New Roman" w:hAnsi="Times New Roman" w:cs="Times New Roman"/>
          <w:sz w:val="24"/>
          <w:szCs w:val="24"/>
        </w:rPr>
        <w:t>Tujuan penelitian kuantitatif adalah mengembangkan serta menguji model matematis, teori, atau hipotesis yang berkaitan dengan fenomena yang diteliti. Adapun pendekatan kuantitatif deskriptif bertujuan untuk menggambarkan karakteristik populasi atau fenomena secara sistematis, faktual, dan akurat</w:t>
      </w:r>
      <w:r w:rsidR="00F9472E" w:rsidRPr="0093470B">
        <w:rPr>
          <w:rFonts w:ascii="Times New Roman" w:hAnsi="Times New Roman" w:cs="Times New Roman"/>
          <w:sz w:val="24"/>
          <w:szCs w:val="24"/>
        </w:rPr>
        <w:t>.</w:t>
      </w:r>
      <w:r w:rsidR="009901CD" w:rsidRPr="0093470B">
        <w:rPr>
          <w:rStyle w:val="ReferensiCatatanKaki"/>
          <w:rFonts w:ascii="Times New Roman" w:hAnsi="Times New Roman" w:cs="Times New Roman"/>
          <w:sz w:val="24"/>
          <w:szCs w:val="24"/>
        </w:rPr>
        <w:footnoteReference w:id="106"/>
      </w:r>
      <w:r w:rsidR="00F9472E" w:rsidRPr="0093470B">
        <w:rPr>
          <w:rFonts w:ascii="Times New Roman" w:hAnsi="Times New Roman" w:cs="Times New Roman"/>
          <w:sz w:val="24"/>
          <w:szCs w:val="24"/>
        </w:rPr>
        <w:t xml:space="preserve"> Menurut metodenya penelitian ini menggunakan metode kuantitatif </w:t>
      </w:r>
      <w:r w:rsidR="00C648A3">
        <w:rPr>
          <w:rFonts w:ascii="Times New Roman" w:hAnsi="Times New Roman" w:cs="Times New Roman"/>
          <w:sz w:val="24"/>
          <w:szCs w:val="24"/>
        </w:rPr>
        <w:t>deskriptif</w:t>
      </w:r>
      <w:r w:rsidR="00C648A3" w:rsidRPr="003B2ACD">
        <w:rPr>
          <w:rFonts w:ascii="Times New Roman" w:hAnsi="Times New Roman" w:cs="Times New Roman"/>
          <w:sz w:val="24"/>
          <w:szCs w:val="24"/>
        </w:rPr>
        <w:t>.</w:t>
      </w:r>
    </w:p>
    <w:p w14:paraId="67266B76" w14:textId="46065B3D" w:rsidR="00855DBE" w:rsidRDefault="00CA646D" w:rsidP="00CA646D">
      <w:pPr>
        <w:pStyle w:val="Judul2"/>
        <w:spacing w:line="360" w:lineRule="auto"/>
      </w:pPr>
      <w:bookmarkStart w:id="98" w:name="_Toc188530385"/>
      <w:bookmarkStart w:id="99" w:name="_Toc201144310"/>
      <w:bookmarkStart w:id="100" w:name="_Toc202655877"/>
      <w:r>
        <w:t>3.2</w:t>
      </w:r>
      <w:r>
        <w:tab/>
      </w:r>
      <w:r w:rsidR="00F9472E" w:rsidRPr="00AB27BE">
        <w:t>Populasi dan Sampel</w:t>
      </w:r>
      <w:bookmarkEnd w:id="98"/>
      <w:bookmarkEnd w:id="99"/>
      <w:bookmarkEnd w:id="100"/>
    </w:p>
    <w:p w14:paraId="29D7D811" w14:textId="54E87890" w:rsidR="00F9472E" w:rsidRPr="00EF2950" w:rsidRDefault="00EF2950" w:rsidP="00EF2950">
      <w:pPr>
        <w:pStyle w:val="Judul3"/>
        <w:spacing w:line="360" w:lineRule="auto"/>
        <w:rPr>
          <w:rFonts w:ascii="Times New Roman" w:hAnsi="Times New Roman" w:cs="Times New Roman"/>
          <w:b/>
          <w:bCs/>
          <w:color w:val="auto"/>
        </w:rPr>
      </w:pPr>
      <w:bookmarkStart w:id="101" w:name="_Toc202655878"/>
      <w:r w:rsidRPr="00EF2950">
        <w:rPr>
          <w:rFonts w:ascii="Times New Roman" w:hAnsi="Times New Roman" w:cs="Times New Roman"/>
          <w:b/>
          <w:bCs/>
          <w:color w:val="auto"/>
        </w:rPr>
        <w:t>3.2.1</w:t>
      </w:r>
      <w:r w:rsidRPr="00EF2950">
        <w:rPr>
          <w:rFonts w:ascii="Times New Roman" w:hAnsi="Times New Roman" w:cs="Times New Roman"/>
          <w:b/>
          <w:bCs/>
          <w:color w:val="auto"/>
        </w:rPr>
        <w:tab/>
      </w:r>
      <w:r w:rsidR="00F9472E" w:rsidRPr="00EF2950">
        <w:rPr>
          <w:rFonts w:ascii="Times New Roman" w:hAnsi="Times New Roman" w:cs="Times New Roman"/>
          <w:b/>
          <w:bCs/>
          <w:color w:val="auto"/>
        </w:rPr>
        <w:t>Populasi</w:t>
      </w:r>
      <w:bookmarkEnd w:id="101"/>
    </w:p>
    <w:p w14:paraId="6DE7D864" w14:textId="7DE8C433" w:rsidR="00AA698E" w:rsidRPr="00AA698E" w:rsidRDefault="00EC72A6" w:rsidP="00AA698E">
      <w:pPr>
        <w:pStyle w:val="DaftarParagraf"/>
        <w:spacing w:line="360" w:lineRule="auto"/>
        <w:ind w:firstLine="720"/>
        <w:jc w:val="both"/>
        <w:rPr>
          <w:rFonts w:ascii="Times New Roman" w:hAnsi="Times New Roman" w:cs="Times New Roman"/>
          <w:sz w:val="24"/>
          <w:szCs w:val="24"/>
        </w:rPr>
      </w:pPr>
      <w:r w:rsidRPr="00EC72A6">
        <w:rPr>
          <w:rFonts w:ascii="Times New Roman" w:hAnsi="Times New Roman" w:cs="Times New Roman"/>
          <w:sz w:val="24"/>
          <w:szCs w:val="24"/>
        </w:rPr>
        <w:t>Populasi merupakan keseluruhan objek, individu, atau ukuran yang menjadi fokus suatu penelitian. Keberadaan populasi sangat penting karena menjadi dasar dalam penentuan data yang dibutuhkan. Adapun populasi dalam penelitian ini adalah seluruh Bank Umum Syariah yang terdaftar di Otoritas Jasa Keuangan (OJK) selama periode 2020–2024, di mana laporan keuangan tahunan pada periode tersebut dijadikan sebagai unit observasi dalam penelitian ini.</w:t>
      </w:r>
    </w:p>
    <w:p w14:paraId="77FBA87B" w14:textId="68E33AD6" w:rsidR="00E555D8" w:rsidRPr="00E46F90" w:rsidRDefault="00E555D8" w:rsidP="00E555D8">
      <w:pPr>
        <w:pStyle w:val="Keterangan"/>
        <w:jc w:val="center"/>
        <w:rPr>
          <w:rFonts w:ascii="Times New Roman" w:hAnsi="Times New Roman" w:cs="Times New Roman"/>
          <w:b/>
          <w:bCs/>
          <w:i w:val="0"/>
          <w:iCs w:val="0"/>
          <w:color w:val="auto"/>
          <w:sz w:val="24"/>
          <w:szCs w:val="24"/>
        </w:rPr>
      </w:pPr>
      <w:bookmarkStart w:id="102" w:name="_Toc202399649"/>
      <w:r w:rsidRPr="00E555D8">
        <w:rPr>
          <w:rFonts w:ascii="Times New Roman" w:hAnsi="Times New Roman" w:cs="Times New Roman"/>
          <w:b/>
          <w:bCs/>
          <w:i w:val="0"/>
          <w:iCs w:val="0"/>
          <w:color w:val="auto"/>
          <w:sz w:val="24"/>
          <w:szCs w:val="24"/>
        </w:rPr>
        <w:t xml:space="preserve">Tabel </w:t>
      </w:r>
      <w:r w:rsidR="00EC78ED">
        <w:rPr>
          <w:rFonts w:ascii="Times New Roman" w:hAnsi="Times New Roman" w:cs="Times New Roman"/>
          <w:b/>
          <w:bCs/>
          <w:i w:val="0"/>
          <w:iCs w:val="0"/>
          <w:color w:val="auto"/>
          <w:sz w:val="24"/>
          <w:szCs w:val="24"/>
        </w:rPr>
        <w:t>3.1</w:t>
      </w:r>
      <w:r w:rsidRPr="00EC78ED">
        <w:rPr>
          <w:rFonts w:ascii="Times New Roman" w:hAnsi="Times New Roman" w:cs="Times New Roman"/>
          <w:b/>
          <w:bCs/>
          <w:i w:val="0"/>
          <w:iCs w:val="0"/>
          <w:color w:val="FFFFFF" w:themeColor="background1"/>
          <w:sz w:val="24"/>
          <w:szCs w:val="24"/>
        </w:rPr>
        <w:fldChar w:fldCharType="begin"/>
      </w:r>
      <w:r w:rsidRPr="00EC78ED">
        <w:rPr>
          <w:rFonts w:ascii="Times New Roman" w:hAnsi="Times New Roman" w:cs="Times New Roman"/>
          <w:b/>
          <w:bCs/>
          <w:i w:val="0"/>
          <w:iCs w:val="0"/>
          <w:color w:val="FFFFFF" w:themeColor="background1"/>
          <w:sz w:val="24"/>
          <w:szCs w:val="24"/>
        </w:rPr>
        <w:instrText xml:space="preserve"> SEQ Tabel \* ARABIC </w:instrText>
      </w:r>
      <w:r w:rsidRPr="00EC78ED">
        <w:rPr>
          <w:rFonts w:ascii="Times New Roman" w:hAnsi="Times New Roman" w:cs="Times New Roman"/>
          <w:b/>
          <w:bCs/>
          <w:i w:val="0"/>
          <w:iCs w:val="0"/>
          <w:color w:val="FFFFFF" w:themeColor="background1"/>
          <w:sz w:val="24"/>
          <w:szCs w:val="24"/>
        </w:rPr>
        <w:fldChar w:fldCharType="separate"/>
      </w:r>
      <w:r w:rsidR="009827CA">
        <w:rPr>
          <w:rFonts w:ascii="Times New Roman" w:hAnsi="Times New Roman" w:cs="Times New Roman"/>
          <w:b/>
          <w:bCs/>
          <w:i w:val="0"/>
          <w:iCs w:val="0"/>
          <w:noProof/>
          <w:color w:val="FFFFFF" w:themeColor="background1"/>
          <w:sz w:val="24"/>
          <w:szCs w:val="24"/>
        </w:rPr>
        <w:t>4</w:t>
      </w:r>
      <w:r w:rsidRPr="00EC78ED">
        <w:rPr>
          <w:rFonts w:ascii="Times New Roman" w:hAnsi="Times New Roman" w:cs="Times New Roman"/>
          <w:b/>
          <w:bCs/>
          <w:i w:val="0"/>
          <w:iCs w:val="0"/>
          <w:color w:val="FFFFFF" w:themeColor="background1"/>
          <w:sz w:val="24"/>
          <w:szCs w:val="24"/>
        </w:rPr>
        <w:fldChar w:fldCharType="end"/>
      </w:r>
      <w:r w:rsidR="00E46F90">
        <w:rPr>
          <w:rFonts w:ascii="Times New Roman" w:hAnsi="Times New Roman" w:cs="Times New Roman"/>
          <w:b/>
          <w:bCs/>
          <w:i w:val="0"/>
          <w:iCs w:val="0"/>
          <w:color w:val="auto"/>
          <w:sz w:val="24"/>
          <w:szCs w:val="24"/>
        </w:rPr>
        <w:t>Daftar Populasi Penelitian</w:t>
      </w:r>
      <w:bookmarkEnd w:id="102"/>
    </w:p>
    <w:tbl>
      <w:tblPr>
        <w:tblStyle w:val="KisiTabel"/>
        <w:tblW w:w="6804" w:type="dxa"/>
        <w:tblInd w:w="846" w:type="dxa"/>
        <w:tblLook w:val="04A0" w:firstRow="1" w:lastRow="0" w:firstColumn="1" w:lastColumn="0" w:noHBand="0" w:noVBand="1"/>
      </w:tblPr>
      <w:tblGrid>
        <w:gridCol w:w="540"/>
        <w:gridCol w:w="2831"/>
        <w:gridCol w:w="540"/>
        <w:gridCol w:w="2893"/>
      </w:tblGrid>
      <w:tr w:rsidR="00485C89" w:rsidRPr="005048C8" w14:paraId="29CEBF1E" w14:textId="77777777" w:rsidTr="00BE3A99">
        <w:tc>
          <w:tcPr>
            <w:tcW w:w="540" w:type="dxa"/>
            <w:vAlign w:val="center"/>
          </w:tcPr>
          <w:p w14:paraId="725C4CCB" w14:textId="3C1B7476" w:rsidR="00485C89" w:rsidRPr="005048C8" w:rsidRDefault="00485C89" w:rsidP="009146C0">
            <w:pPr>
              <w:pStyle w:val="DaftarParagraf"/>
              <w:spacing w:line="360" w:lineRule="auto"/>
              <w:ind w:left="0"/>
              <w:jc w:val="center"/>
              <w:rPr>
                <w:rFonts w:ascii="Times New Roman" w:hAnsi="Times New Roman" w:cs="Times New Roman"/>
                <w:b/>
                <w:bCs/>
              </w:rPr>
            </w:pPr>
            <w:r w:rsidRPr="005048C8">
              <w:rPr>
                <w:rFonts w:ascii="Times New Roman" w:hAnsi="Times New Roman" w:cs="Times New Roman"/>
                <w:b/>
                <w:bCs/>
              </w:rPr>
              <w:t>No.</w:t>
            </w:r>
          </w:p>
        </w:tc>
        <w:tc>
          <w:tcPr>
            <w:tcW w:w="0" w:type="auto"/>
            <w:vAlign w:val="center"/>
          </w:tcPr>
          <w:p w14:paraId="59FAF9DC" w14:textId="27271AAE" w:rsidR="00485C89" w:rsidRPr="005048C8" w:rsidRDefault="00485C89" w:rsidP="009146C0">
            <w:pPr>
              <w:pStyle w:val="DaftarParagraf"/>
              <w:spacing w:line="360" w:lineRule="auto"/>
              <w:ind w:left="0"/>
              <w:jc w:val="center"/>
              <w:rPr>
                <w:rFonts w:ascii="Times New Roman" w:hAnsi="Times New Roman" w:cs="Times New Roman"/>
                <w:b/>
                <w:bCs/>
              </w:rPr>
            </w:pPr>
            <w:r w:rsidRPr="005048C8">
              <w:rPr>
                <w:rFonts w:ascii="Times New Roman" w:hAnsi="Times New Roman" w:cs="Times New Roman"/>
                <w:b/>
                <w:bCs/>
              </w:rPr>
              <w:t>B</w:t>
            </w:r>
            <w:r w:rsidR="00F857BF" w:rsidRPr="005048C8">
              <w:rPr>
                <w:rFonts w:ascii="Times New Roman" w:hAnsi="Times New Roman" w:cs="Times New Roman"/>
                <w:b/>
                <w:bCs/>
              </w:rPr>
              <w:t xml:space="preserve">ank </w:t>
            </w:r>
            <w:r w:rsidRPr="005048C8">
              <w:rPr>
                <w:rFonts w:ascii="Times New Roman" w:hAnsi="Times New Roman" w:cs="Times New Roman"/>
                <w:b/>
                <w:bCs/>
              </w:rPr>
              <w:t>U</w:t>
            </w:r>
            <w:r w:rsidR="00F857BF" w:rsidRPr="005048C8">
              <w:rPr>
                <w:rFonts w:ascii="Times New Roman" w:hAnsi="Times New Roman" w:cs="Times New Roman"/>
                <w:b/>
                <w:bCs/>
              </w:rPr>
              <w:t xml:space="preserve">mum </w:t>
            </w:r>
            <w:r w:rsidRPr="005048C8">
              <w:rPr>
                <w:rFonts w:ascii="Times New Roman" w:hAnsi="Times New Roman" w:cs="Times New Roman"/>
                <w:b/>
                <w:bCs/>
              </w:rPr>
              <w:t>S</w:t>
            </w:r>
            <w:r w:rsidR="00F857BF" w:rsidRPr="005048C8">
              <w:rPr>
                <w:rFonts w:ascii="Times New Roman" w:hAnsi="Times New Roman" w:cs="Times New Roman"/>
                <w:b/>
                <w:bCs/>
              </w:rPr>
              <w:t>yariah</w:t>
            </w:r>
          </w:p>
        </w:tc>
        <w:tc>
          <w:tcPr>
            <w:tcW w:w="0" w:type="auto"/>
            <w:vAlign w:val="center"/>
          </w:tcPr>
          <w:p w14:paraId="0C505F57" w14:textId="3A5DDC00" w:rsidR="00485C89" w:rsidRPr="005048C8" w:rsidRDefault="00485C89" w:rsidP="009146C0">
            <w:pPr>
              <w:pStyle w:val="DaftarParagraf"/>
              <w:spacing w:line="360" w:lineRule="auto"/>
              <w:ind w:left="0"/>
              <w:jc w:val="center"/>
              <w:rPr>
                <w:rFonts w:ascii="Times New Roman" w:hAnsi="Times New Roman" w:cs="Times New Roman"/>
                <w:b/>
                <w:bCs/>
              </w:rPr>
            </w:pPr>
            <w:r w:rsidRPr="005048C8">
              <w:rPr>
                <w:rFonts w:ascii="Times New Roman" w:hAnsi="Times New Roman" w:cs="Times New Roman"/>
                <w:b/>
                <w:bCs/>
              </w:rPr>
              <w:t>No.</w:t>
            </w:r>
          </w:p>
        </w:tc>
        <w:tc>
          <w:tcPr>
            <w:tcW w:w="2893" w:type="dxa"/>
            <w:vAlign w:val="center"/>
          </w:tcPr>
          <w:p w14:paraId="02664E19" w14:textId="6D6A1AAE" w:rsidR="00485C89" w:rsidRPr="005048C8" w:rsidRDefault="00485C89" w:rsidP="009146C0">
            <w:pPr>
              <w:pStyle w:val="DaftarParagraf"/>
              <w:spacing w:line="360" w:lineRule="auto"/>
              <w:ind w:left="0"/>
              <w:jc w:val="center"/>
              <w:rPr>
                <w:rFonts w:ascii="Times New Roman" w:hAnsi="Times New Roman" w:cs="Times New Roman"/>
                <w:b/>
                <w:bCs/>
              </w:rPr>
            </w:pPr>
            <w:r w:rsidRPr="005048C8">
              <w:rPr>
                <w:rFonts w:ascii="Times New Roman" w:hAnsi="Times New Roman" w:cs="Times New Roman"/>
                <w:b/>
                <w:bCs/>
              </w:rPr>
              <w:t>B</w:t>
            </w:r>
            <w:r w:rsidR="00F857BF" w:rsidRPr="005048C8">
              <w:rPr>
                <w:rFonts w:ascii="Times New Roman" w:hAnsi="Times New Roman" w:cs="Times New Roman"/>
                <w:b/>
                <w:bCs/>
              </w:rPr>
              <w:t xml:space="preserve">ank </w:t>
            </w:r>
            <w:r w:rsidRPr="005048C8">
              <w:rPr>
                <w:rFonts w:ascii="Times New Roman" w:hAnsi="Times New Roman" w:cs="Times New Roman"/>
                <w:b/>
                <w:bCs/>
              </w:rPr>
              <w:t>U</w:t>
            </w:r>
            <w:r w:rsidR="00F857BF" w:rsidRPr="005048C8">
              <w:rPr>
                <w:rFonts w:ascii="Times New Roman" w:hAnsi="Times New Roman" w:cs="Times New Roman"/>
                <w:b/>
                <w:bCs/>
              </w:rPr>
              <w:t xml:space="preserve">mum </w:t>
            </w:r>
            <w:r w:rsidRPr="005048C8">
              <w:rPr>
                <w:rFonts w:ascii="Times New Roman" w:hAnsi="Times New Roman" w:cs="Times New Roman"/>
                <w:b/>
                <w:bCs/>
              </w:rPr>
              <w:t>S</w:t>
            </w:r>
            <w:r w:rsidR="00F857BF" w:rsidRPr="005048C8">
              <w:rPr>
                <w:rFonts w:ascii="Times New Roman" w:hAnsi="Times New Roman" w:cs="Times New Roman"/>
                <w:b/>
                <w:bCs/>
              </w:rPr>
              <w:t>yariah</w:t>
            </w:r>
          </w:p>
        </w:tc>
      </w:tr>
      <w:tr w:rsidR="00485C89" w:rsidRPr="005048C8" w14:paraId="3C059915" w14:textId="77777777" w:rsidTr="00BE3A99">
        <w:tc>
          <w:tcPr>
            <w:tcW w:w="540" w:type="dxa"/>
            <w:vAlign w:val="center"/>
          </w:tcPr>
          <w:p w14:paraId="7B86B7EA" w14:textId="498D537C" w:rsidR="00485C89" w:rsidRPr="005048C8" w:rsidRDefault="00485C89" w:rsidP="009146C0">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1.</w:t>
            </w:r>
          </w:p>
        </w:tc>
        <w:tc>
          <w:tcPr>
            <w:tcW w:w="0" w:type="auto"/>
            <w:vAlign w:val="center"/>
          </w:tcPr>
          <w:p w14:paraId="7A4A90ED" w14:textId="2025A5D7" w:rsidR="00485C89" w:rsidRPr="005048C8" w:rsidRDefault="00485C89" w:rsidP="009146C0">
            <w:pPr>
              <w:spacing w:line="360" w:lineRule="auto"/>
              <w:rPr>
                <w:rFonts w:ascii="Times New Roman" w:hAnsi="Times New Roman" w:cs="Times New Roman"/>
                <w:color w:val="000000"/>
              </w:rPr>
            </w:pPr>
            <w:r w:rsidRPr="005048C8">
              <w:rPr>
                <w:rFonts w:ascii="Times New Roman" w:hAnsi="Times New Roman" w:cs="Times New Roman"/>
                <w:color w:val="000000"/>
              </w:rPr>
              <w:t>Bank Aceh Syariah</w:t>
            </w:r>
          </w:p>
        </w:tc>
        <w:tc>
          <w:tcPr>
            <w:tcW w:w="0" w:type="auto"/>
            <w:vAlign w:val="center"/>
          </w:tcPr>
          <w:p w14:paraId="19A6DD4B" w14:textId="2D14D47E" w:rsidR="00485C89" w:rsidRPr="005048C8" w:rsidRDefault="00485C89" w:rsidP="009146C0">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8.</w:t>
            </w:r>
          </w:p>
        </w:tc>
        <w:tc>
          <w:tcPr>
            <w:tcW w:w="2893" w:type="dxa"/>
            <w:vAlign w:val="center"/>
          </w:tcPr>
          <w:p w14:paraId="31845034" w14:textId="22C2CCD0" w:rsidR="00485C89" w:rsidRPr="005048C8" w:rsidRDefault="00485C89" w:rsidP="009146C0">
            <w:pPr>
              <w:spacing w:line="360" w:lineRule="auto"/>
              <w:rPr>
                <w:rFonts w:ascii="Times New Roman" w:hAnsi="Times New Roman" w:cs="Times New Roman"/>
                <w:color w:val="000000"/>
              </w:rPr>
            </w:pPr>
            <w:r w:rsidRPr="005048C8">
              <w:rPr>
                <w:rFonts w:ascii="Times New Roman" w:hAnsi="Times New Roman" w:cs="Times New Roman"/>
                <w:color w:val="000000"/>
              </w:rPr>
              <w:t>Bank Mega Syariah</w:t>
            </w:r>
          </w:p>
        </w:tc>
      </w:tr>
      <w:tr w:rsidR="00485C89" w:rsidRPr="005048C8" w14:paraId="161129CD" w14:textId="77777777" w:rsidTr="00BE3A99">
        <w:tc>
          <w:tcPr>
            <w:tcW w:w="540" w:type="dxa"/>
            <w:vAlign w:val="center"/>
          </w:tcPr>
          <w:p w14:paraId="3DCE8B54" w14:textId="240B440E" w:rsidR="00485C89" w:rsidRPr="005048C8" w:rsidRDefault="00485C89" w:rsidP="009146C0">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2.</w:t>
            </w:r>
          </w:p>
        </w:tc>
        <w:tc>
          <w:tcPr>
            <w:tcW w:w="0" w:type="auto"/>
            <w:vAlign w:val="center"/>
          </w:tcPr>
          <w:p w14:paraId="37C3E10B" w14:textId="44159AAD" w:rsidR="00485C89" w:rsidRPr="005048C8" w:rsidRDefault="00485C89" w:rsidP="009146C0">
            <w:pPr>
              <w:spacing w:line="360" w:lineRule="auto"/>
              <w:rPr>
                <w:rFonts w:ascii="Times New Roman" w:hAnsi="Times New Roman" w:cs="Times New Roman"/>
                <w:color w:val="000000"/>
              </w:rPr>
            </w:pPr>
            <w:r w:rsidRPr="005048C8">
              <w:rPr>
                <w:rFonts w:ascii="Times New Roman" w:hAnsi="Times New Roman" w:cs="Times New Roman"/>
                <w:color w:val="000000"/>
              </w:rPr>
              <w:t>BPD Riau Kepri Syariah</w:t>
            </w:r>
          </w:p>
        </w:tc>
        <w:tc>
          <w:tcPr>
            <w:tcW w:w="0" w:type="auto"/>
            <w:vAlign w:val="center"/>
          </w:tcPr>
          <w:p w14:paraId="709D406E" w14:textId="184115C7" w:rsidR="00485C89" w:rsidRPr="005048C8" w:rsidRDefault="00485C89" w:rsidP="009146C0">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9.</w:t>
            </w:r>
          </w:p>
        </w:tc>
        <w:tc>
          <w:tcPr>
            <w:tcW w:w="2893" w:type="dxa"/>
            <w:vAlign w:val="center"/>
          </w:tcPr>
          <w:p w14:paraId="5BBDA934" w14:textId="0F9BF062" w:rsidR="00485C89" w:rsidRPr="005048C8" w:rsidRDefault="00485C89" w:rsidP="009146C0">
            <w:pPr>
              <w:spacing w:line="360" w:lineRule="auto"/>
              <w:rPr>
                <w:rFonts w:ascii="Times New Roman" w:hAnsi="Times New Roman" w:cs="Times New Roman"/>
                <w:color w:val="000000"/>
              </w:rPr>
            </w:pPr>
            <w:r w:rsidRPr="005048C8">
              <w:rPr>
                <w:rFonts w:ascii="Times New Roman" w:hAnsi="Times New Roman" w:cs="Times New Roman"/>
                <w:color w:val="000000"/>
              </w:rPr>
              <w:t>Bank Panin Dubai Syariah, Tbk</w:t>
            </w:r>
          </w:p>
        </w:tc>
      </w:tr>
      <w:tr w:rsidR="00EF2950" w:rsidRPr="00EF2950" w14:paraId="71592714" w14:textId="77777777" w:rsidTr="00BE3A99">
        <w:tc>
          <w:tcPr>
            <w:tcW w:w="540" w:type="dxa"/>
            <w:vAlign w:val="center"/>
          </w:tcPr>
          <w:p w14:paraId="2B7D6541" w14:textId="7DFBED48" w:rsidR="00485C89" w:rsidRPr="00EF2950" w:rsidRDefault="00485C89" w:rsidP="00EF2950">
            <w:pPr>
              <w:pStyle w:val="DaftarParagraf"/>
              <w:spacing w:line="360" w:lineRule="auto"/>
              <w:ind w:left="0"/>
              <w:jc w:val="both"/>
              <w:rPr>
                <w:rFonts w:ascii="Times New Roman" w:hAnsi="Times New Roman" w:cs="Times New Roman"/>
              </w:rPr>
            </w:pPr>
            <w:r w:rsidRPr="00EF2950">
              <w:rPr>
                <w:rFonts w:ascii="Times New Roman" w:hAnsi="Times New Roman" w:cs="Times New Roman"/>
              </w:rPr>
              <w:t>3.</w:t>
            </w:r>
          </w:p>
        </w:tc>
        <w:tc>
          <w:tcPr>
            <w:tcW w:w="0" w:type="auto"/>
            <w:vAlign w:val="center"/>
          </w:tcPr>
          <w:p w14:paraId="04A248E8" w14:textId="39508D01" w:rsidR="00485C89" w:rsidRPr="00EF2950" w:rsidRDefault="00485C89" w:rsidP="00EF2950">
            <w:pPr>
              <w:spacing w:line="360" w:lineRule="auto"/>
              <w:jc w:val="both"/>
              <w:rPr>
                <w:rFonts w:ascii="Times New Roman" w:hAnsi="Times New Roman" w:cs="Times New Roman"/>
              </w:rPr>
            </w:pPr>
            <w:r w:rsidRPr="00EF2950">
              <w:rPr>
                <w:rFonts w:ascii="Times New Roman" w:hAnsi="Times New Roman" w:cs="Times New Roman"/>
              </w:rPr>
              <w:t>BPD Nusa Tenggara Barat Syariah</w:t>
            </w:r>
          </w:p>
        </w:tc>
        <w:tc>
          <w:tcPr>
            <w:tcW w:w="0" w:type="auto"/>
            <w:vAlign w:val="center"/>
          </w:tcPr>
          <w:p w14:paraId="60D39B09" w14:textId="03B72C33" w:rsidR="00485C89" w:rsidRPr="00EF2950" w:rsidRDefault="00485C89" w:rsidP="00EF2950">
            <w:pPr>
              <w:pStyle w:val="DaftarParagraf"/>
              <w:spacing w:line="360" w:lineRule="auto"/>
              <w:ind w:left="0"/>
              <w:jc w:val="both"/>
              <w:rPr>
                <w:rFonts w:ascii="Times New Roman" w:hAnsi="Times New Roman" w:cs="Times New Roman"/>
              </w:rPr>
            </w:pPr>
            <w:r w:rsidRPr="00EF2950">
              <w:rPr>
                <w:rFonts w:ascii="Times New Roman" w:hAnsi="Times New Roman" w:cs="Times New Roman"/>
              </w:rPr>
              <w:t>10.</w:t>
            </w:r>
          </w:p>
        </w:tc>
        <w:tc>
          <w:tcPr>
            <w:tcW w:w="2893" w:type="dxa"/>
            <w:vAlign w:val="center"/>
          </w:tcPr>
          <w:p w14:paraId="30EF8F4C" w14:textId="071CFD06" w:rsidR="00485C89" w:rsidRPr="00EF2950" w:rsidRDefault="00485C89" w:rsidP="00EF2950">
            <w:pPr>
              <w:spacing w:line="360" w:lineRule="auto"/>
              <w:jc w:val="both"/>
              <w:rPr>
                <w:rFonts w:ascii="Times New Roman" w:hAnsi="Times New Roman" w:cs="Times New Roman"/>
              </w:rPr>
            </w:pPr>
            <w:r w:rsidRPr="00EF2950">
              <w:rPr>
                <w:rFonts w:ascii="Times New Roman" w:hAnsi="Times New Roman" w:cs="Times New Roman"/>
              </w:rPr>
              <w:t>Bank Syariah Bukopin</w:t>
            </w:r>
          </w:p>
        </w:tc>
      </w:tr>
      <w:tr w:rsidR="00485C89" w:rsidRPr="005048C8" w14:paraId="1709E872" w14:textId="77777777" w:rsidTr="00BE3A99">
        <w:tc>
          <w:tcPr>
            <w:tcW w:w="540" w:type="dxa"/>
            <w:vAlign w:val="center"/>
          </w:tcPr>
          <w:p w14:paraId="043D2D9E" w14:textId="33761524" w:rsidR="00485C89" w:rsidRPr="005048C8" w:rsidRDefault="00485C89" w:rsidP="009146C0">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4.</w:t>
            </w:r>
          </w:p>
        </w:tc>
        <w:tc>
          <w:tcPr>
            <w:tcW w:w="0" w:type="auto"/>
            <w:vAlign w:val="center"/>
          </w:tcPr>
          <w:p w14:paraId="3A0BC9E9" w14:textId="493C1FA5" w:rsidR="00485C89" w:rsidRPr="005048C8" w:rsidRDefault="00485C89" w:rsidP="009146C0">
            <w:pPr>
              <w:spacing w:line="360" w:lineRule="auto"/>
              <w:rPr>
                <w:rFonts w:ascii="Times New Roman" w:hAnsi="Times New Roman" w:cs="Times New Roman"/>
                <w:color w:val="000000"/>
              </w:rPr>
            </w:pPr>
            <w:r w:rsidRPr="005048C8">
              <w:rPr>
                <w:rFonts w:ascii="Times New Roman" w:hAnsi="Times New Roman" w:cs="Times New Roman"/>
                <w:color w:val="000000"/>
              </w:rPr>
              <w:t>Bank Muamalat Indonesia</w:t>
            </w:r>
          </w:p>
        </w:tc>
        <w:tc>
          <w:tcPr>
            <w:tcW w:w="0" w:type="auto"/>
            <w:vAlign w:val="center"/>
          </w:tcPr>
          <w:p w14:paraId="714DBC5E" w14:textId="4C6B0DD0" w:rsidR="00485C89" w:rsidRPr="005048C8" w:rsidRDefault="00485C89" w:rsidP="009146C0">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11.</w:t>
            </w:r>
          </w:p>
        </w:tc>
        <w:tc>
          <w:tcPr>
            <w:tcW w:w="2893" w:type="dxa"/>
            <w:vAlign w:val="center"/>
          </w:tcPr>
          <w:p w14:paraId="4E40625A" w14:textId="56C7AC88" w:rsidR="00485C89" w:rsidRPr="005048C8" w:rsidRDefault="00485C89" w:rsidP="009146C0">
            <w:pPr>
              <w:spacing w:line="360" w:lineRule="auto"/>
              <w:rPr>
                <w:rFonts w:ascii="Times New Roman" w:hAnsi="Times New Roman" w:cs="Times New Roman"/>
                <w:color w:val="000000"/>
              </w:rPr>
            </w:pPr>
            <w:r w:rsidRPr="005048C8">
              <w:rPr>
                <w:rFonts w:ascii="Times New Roman" w:hAnsi="Times New Roman" w:cs="Times New Roman"/>
                <w:color w:val="000000"/>
              </w:rPr>
              <w:t>BCA Syariah</w:t>
            </w:r>
          </w:p>
        </w:tc>
      </w:tr>
      <w:tr w:rsidR="00485C89" w:rsidRPr="005048C8" w14:paraId="27746FD5" w14:textId="77777777" w:rsidTr="00BE3A99">
        <w:tc>
          <w:tcPr>
            <w:tcW w:w="540" w:type="dxa"/>
            <w:vAlign w:val="center"/>
          </w:tcPr>
          <w:p w14:paraId="72271768" w14:textId="66CEA572" w:rsidR="00485C89" w:rsidRPr="005048C8" w:rsidRDefault="00485C89" w:rsidP="009146C0">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lastRenderedPageBreak/>
              <w:t>5.</w:t>
            </w:r>
          </w:p>
        </w:tc>
        <w:tc>
          <w:tcPr>
            <w:tcW w:w="0" w:type="auto"/>
            <w:vAlign w:val="center"/>
          </w:tcPr>
          <w:p w14:paraId="60B9E13F" w14:textId="5C5167CA" w:rsidR="00485C89" w:rsidRPr="005048C8" w:rsidRDefault="00485C89" w:rsidP="009146C0">
            <w:pPr>
              <w:spacing w:line="360" w:lineRule="auto"/>
              <w:rPr>
                <w:rFonts w:ascii="Times New Roman" w:hAnsi="Times New Roman" w:cs="Times New Roman"/>
                <w:color w:val="000000"/>
              </w:rPr>
            </w:pPr>
            <w:r w:rsidRPr="005048C8">
              <w:rPr>
                <w:rFonts w:ascii="Times New Roman" w:hAnsi="Times New Roman" w:cs="Times New Roman"/>
                <w:color w:val="000000"/>
              </w:rPr>
              <w:t>Bank Victoria Syariah</w:t>
            </w:r>
          </w:p>
        </w:tc>
        <w:tc>
          <w:tcPr>
            <w:tcW w:w="0" w:type="auto"/>
            <w:vAlign w:val="center"/>
          </w:tcPr>
          <w:p w14:paraId="56032073" w14:textId="13AB375E" w:rsidR="00485C89" w:rsidRPr="005048C8" w:rsidRDefault="00485C89" w:rsidP="009146C0">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12.</w:t>
            </w:r>
          </w:p>
        </w:tc>
        <w:tc>
          <w:tcPr>
            <w:tcW w:w="2893" w:type="dxa"/>
            <w:vAlign w:val="center"/>
          </w:tcPr>
          <w:p w14:paraId="5100D190" w14:textId="6961C92C" w:rsidR="00485C89" w:rsidRPr="005048C8" w:rsidRDefault="00485C89" w:rsidP="009146C0">
            <w:pPr>
              <w:spacing w:line="360" w:lineRule="auto"/>
              <w:rPr>
                <w:rFonts w:ascii="Times New Roman" w:hAnsi="Times New Roman" w:cs="Times New Roman"/>
                <w:color w:val="000000"/>
              </w:rPr>
            </w:pPr>
            <w:r w:rsidRPr="005048C8">
              <w:rPr>
                <w:rFonts w:ascii="Times New Roman" w:hAnsi="Times New Roman" w:cs="Times New Roman"/>
                <w:color w:val="000000"/>
              </w:rPr>
              <w:t>Bank Tabungan Pensiunan Nasional</w:t>
            </w:r>
            <w:r w:rsidR="00224F52">
              <w:rPr>
                <w:rFonts w:ascii="Times New Roman" w:hAnsi="Times New Roman" w:cs="Times New Roman"/>
                <w:color w:val="000000"/>
              </w:rPr>
              <w:t xml:space="preserve"> Syariah</w:t>
            </w:r>
          </w:p>
        </w:tc>
      </w:tr>
      <w:tr w:rsidR="00485C89" w:rsidRPr="005048C8" w14:paraId="40C71E4A" w14:textId="77777777" w:rsidTr="00BE3A99">
        <w:tc>
          <w:tcPr>
            <w:tcW w:w="540" w:type="dxa"/>
            <w:vAlign w:val="center"/>
          </w:tcPr>
          <w:p w14:paraId="38F31526" w14:textId="4C6F2D88" w:rsidR="00485C89" w:rsidRPr="005048C8" w:rsidRDefault="00485C89" w:rsidP="009146C0">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6.</w:t>
            </w:r>
          </w:p>
        </w:tc>
        <w:tc>
          <w:tcPr>
            <w:tcW w:w="0" w:type="auto"/>
            <w:vAlign w:val="center"/>
          </w:tcPr>
          <w:p w14:paraId="607F1351" w14:textId="1F33E01E" w:rsidR="00485C89" w:rsidRPr="005048C8" w:rsidRDefault="00485C89" w:rsidP="009146C0">
            <w:pPr>
              <w:spacing w:line="360" w:lineRule="auto"/>
              <w:rPr>
                <w:rFonts w:ascii="Times New Roman" w:hAnsi="Times New Roman" w:cs="Times New Roman"/>
                <w:color w:val="000000"/>
              </w:rPr>
            </w:pPr>
            <w:r w:rsidRPr="005048C8">
              <w:rPr>
                <w:rFonts w:ascii="Times New Roman" w:hAnsi="Times New Roman" w:cs="Times New Roman"/>
                <w:color w:val="000000"/>
              </w:rPr>
              <w:t>Bank Jabar Banten Syariah</w:t>
            </w:r>
          </w:p>
        </w:tc>
        <w:tc>
          <w:tcPr>
            <w:tcW w:w="0" w:type="auto"/>
            <w:vAlign w:val="center"/>
          </w:tcPr>
          <w:p w14:paraId="0614F354" w14:textId="61632494" w:rsidR="00485C89" w:rsidRPr="005048C8" w:rsidRDefault="00485C89" w:rsidP="009146C0">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13.</w:t>
            </w:r>
          </w:p>
        </w:tc>
        <w:tc>
          <w:tcPr>
            <w:tcW w:w="2893" w:type="dxa"/>
            <w:vAlign w:val="center"/>
          </w:tcPr>
          <w:p w14:paraId="6CC79C61" w14:textId="1108D18A" w:rsidR="00485C89" w:rsidRPr="005048C8" w:rsidRDefault="00485C89" w:rsidP="009146C0">
            <w:pPr>
              <w:spacing w:line="360" w:lineRule="auto"/>
              <w:rPr>
                <w:rFonts w:ascii="Times New Roman" w:hAnsi="Times New Roman" w:cs="Times New Roman"/>
                <w:color w:val="000000"/>
              </w:rPr>
            </w:pPr>
            <w:r w:rsidRPr="005048C8">
              <w:rPr>
                <w:rFonts w:ascii="Times New Roman" w:hAnsi="Times New Roman" w:cs="Times New Roman"/>
                <w:color w:val="000000"/>
              </w:rPr>
              <w:t>Bank Aladin Syariah, Tbk</w:t>
            </w:r>
          </w:p>
        </w:tc>
      </w:tr>
      <w:tr w:rsidR="00485C89" w:rsidRPr="005048C8" w14:paraId="530A20FD" w14:textId="77777777" w:rsidTr="00BE3A99">
        <w:tc>
          <w:tcPr>
            <w:tcW w:w="540" w:type="dxa"/>
            <w:vAlign w:val="center"/>
          </w:tcPr>
          <w:p w14:paraId="6CEFA6E7" w14:textId="151F0BE5" w:rsidR="00485C89" w:rsidRPr="005048C8" w:rsidRDefault="00485C89" w:rsidP="009146C0">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7.</w:t>
            </w:r>
          </w:p>
        </w:tc>
        <w:tc>
          <w:tcPr>
            <w:tcW w:w="0" w:type="auto"/>
            <w:vAlign w:val="center"/>
          </w:tcPr>
          <w:p w14:paraId="40E2EEAB" w14:textId="51E0A152" w:rsidR="00485C89" w:rsidRPr="005048C8" w:rsidRDefault="00485C89" w:rsidP="009146C0">
            <w:pPr>
              <w:spacing w:line="360" w:lineRule="auto"/>
              <w:rPr>
                <w:rFonts w:ascii="Times New Roman" w:hAnsi="Times New Roman" w:cs="Times New Roman"/>
                <w:color w:val="000000"/>
              </w:rPr>
            </w:pPr>
            <w:r w:rsidRPr="005048C8">
              <w:rPr>
                <w:rFonts w:ascii="Times New Roman" w:hAnsi="Times New Roman" w:cs="Times New Roman"/>
                <w:color w:val="000000"/>
              </w:rPr>
              <w:t>Bank Syariah Indonesia, Tbk</w:t>
            </w:r>
          </w:p>
        </w:tc>
        <w:tc>
          <w:tcPr>
            <w:tcW w:w="0" w:type="auto"/>
            <w:vAlign w:val="center"/>
          </w:tcPr>
          <w:p w14:paraId="5CEAEE9C" w14:textId="3AECF9EF" w:rsidR="00485C89" w:rsidRPr="005048C8" w:rsidRDefault="00485C89" w:rsidP="009146C0">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14.</w:t>
            </w:r>
          </w:p>
        </w:tc>
        <w:tc>
          <w:tcPr>
            <w:tcW w:w="2893" w:type="dxa"/>
            <w:vAlign w:val="center"/>
          </w:tcPr>
          <w:p w14:paraId="3BD0C45E" w14:textId="0AC9806B" w:rsidR="00485C89" w:rsidRPr="005048C8" w:rsidRDefault="00485C89" w:rsidP="009146C0">
            <w:pPr>
              <w:spacing w:line="360" w:lineRule="auto"/>
              <w:rPr>
                <w:rFonts w:ascii="Times New Roman" w:hAnsi="Times New Roman" w:cs="Times New Roman"/>
                <w:color w:val="000000"/>
              </w:rPr>
            </w:pPr>
            <w:r w:rsidRPr="005048C8">
              <w:rPr>
                <w:rFonts w:ascii="Times New Roman" w:hAnsi="Times New Roman" w:cs="Times New Roman"/>
                <w:color w:val="000000"/>
              </w:rPr>
              <w:t>Bank Nano Syariah</w:t>
            </w:r>
          </w:p>
        </w:tc>
      </w:tr>
    </w:tbl>
    <w:p w14:paraId="01DFA639" w14:textId="1A789E5B" w:rsidR="00485C89" w:rsidRPr="00F169E0" w:rsidRDefault="00485C89" w:rsidP="0015376C">
      <w:pPr>
        <w:spacing w:line="360" w:lineRule="auto"/>
        <w:ind w:firstLine="993"/>
        <w:jc w:val="both"/>
        <w:rPr>
          <w:rFonts w:ascii="Times New Roman" w:hAnsi="Times New Roman" w:cs="Times New Roman"/>
          <w:i/>
          <w:iCs/>
        </w:rPr>
      </w:pPr>
      <w:r w:rsidRPr="00F169E0">
        <w:rPr>
          <w:rFonts w:ascii="Times New Roman" w:hAnsi="Times New Roman" w:cs="Times New Roman"/>
          <w:i/>
          <w:iCs/>
        </w:rPr>
        <w:t xml:space="preserve">Sumber: </w:t>
      </w:r>
      <w:r w:rsidR="00363DCE">
        <w:rPr>
          <w:rFonts w:ascii="Times New Roman" w:hAnsi="Times New Roman" w:cs="Times New Roman"/>
          <w:i/>
          <w:iCs/>
        </w:rPr>
        <w:t>Statistik Perbankan Syariah OJK</w:t>
      </w:r>
      <w:r w:rsidR="00AF0C5C" w:rsidRPr="00F169E0">
        <w:rPr>
          <w:rFonts w:ascii="Times New Roman" w:hAnsi="Times New Roman" w:cs="Times New Roman"/>
          <w:i/>
          <w:iCs/>
        </w:rPr>
        <w:t xml:space="preserve"> </w:t>
      </w:r>
      <w:r w:rsidR="00DA6C39" w:rsidRPr="00F169E0">
        <w:rPr>
          <w:rFonts w:ascii="Times New Roman" w:hAnsi="Times New Roman" w:cs="Times New Roman"/>
          <w:i/>
          <w:iCs/>
        </w:rPr>
        <w:t xml:space="preserve">periode </w:t>
      </w:r>
      <w:r w:rsidR="00AF0C5C" w:rsidRPr="00F169E0">
        <w:rPr>
          <w:rFonts w:ascii="Times New Roman" w:hAnsi="Times New Roman" w:cs="Times New Roman"/>
          <w:i/>
          <w:iCs/>
        </w:rPr>
        <w:t>202</w:t>
      </w:r>
      <w:r w:rsidR="00DA6C39" w:rsidRPr="00F169E0">
        <w:rPr>
          <w:rFonts w:ascii="Times New Roman" w:hAnsi="Times New Roman" w:cs="Times New Roman"/>
          <w:i/>
          <w:iCs/>
        </w:rPr>
        <w:t>4</w:t>
      </w:r>
      <w:r w:rsidR="00F169E0">
        <w:rPr>
          <w:rFonts w:ascii="Times New Roman" w:hAnsi="Times New Roman" w:cs="Times New Roman"/>
          <w:i/>
          <w:iCs/>
        </w:rPr>
        <w:t>.</w:t>
      </w:r>
      <w:r w:rsidR="00F169E0" w:rsidRPr="00F169E0">
        <w:rPr>
          <w:rStyle w:val="ReferensiCatatanKaki"/>
          <w:rFonts w:ascii="Times New Roman" w:hAnsi="Times New Roman" w:cs="Times New Roman"/>
        </w:rPr>
        <w:footnoteReference w:id="107"/>
      </w:r>
    </w:p>
    <w:p w14:paraId="16726F7B" w14:textId="37F6E9CC" w:rsidR="00855DBE" w:rsidRPr="00EF2950" w:rsidRDefault="00EF2950" w:rsidP="00EF2950">
      <w:pPr>
        <w:pStyle w:val="Judul3"/>
        <w:spacing w:line="360" w:lineRule="auto"/>
        <w:jc w:val="both"/>
        <w:rPr>
          <w:rFonts w:ascii="Times New Roman" w:hAnsi="Times New Roman" w:cs="Times New Roman"/>
          <w:b/>
          <w:bCs/>
          <w:color w:val="auto"/>
        </w:rPr>
      </w:pPr>
      <w:bookmarkStart w:id="103" w:name="_Toc202655879"/>
      <w:r w:rsidRPr="00EF2950">
        <w:rPr>
          <w:rFonts w:ascii="Times New Roman" w:hAnsi="Times New Roman" w:cs="Times New Roman"/>
          <w:b/>
          <w:bCs/>
          <w:color w:val="auto"/>
        </w:rPr>
        <w:t>3.2.2</w:t>
      </w:r>
      <w:r w:rsidRPr="00EF2950">
        <w:rPr>
          <w:rFonts w:ascii="Times New Roman" w:hAnsi="Times New Roman" w:cs="Times New Roman"/>
          <w:b/>
          <w:bCs/>
          <w:color w:val="auto"/>
        </w:rPr>
        <w:tab/>
      </w:r>
      <w:r w:rsidR="00F9472E" w:rsidRPr="00EF2950">
        <w:rPr>
          <w:rFonts w:ascii="Times New Roman" w:hAnsi="Times New Roman" w:cs="Times New Roman"/>
          <w:b/>
          <w:bCs/>
          <w:color w:val="auto"/>
        </w:rPr>
        <w:t>Sampel</w:t>
      </w:r>
      <w:bookmarkEnd w:id="103"/>
    </w:p>
    <w:p w14:paraId="776F3C2B" w14:textId="4AA7E6F4" w:rsidR="00CF7E34" w:rsidRPr="00EC72A6" w:rsidRDefault="005C66D2" w:rsidP="00EC72A6">
      <w:pPr>
        <w:pStyle w:val="DaftarParagraf"/>
        <w:spacing w:line="360" w:lineRule="auto"/>
        <w:ind w:firstLine="720"/>
        <w:jc w:val="both"/>
        <w:rPr>
          <w:rFonts w:ascii="Times New Roman" w:hAnsi="Times New Roman" w:cs="Times New Roman"/>
          <w:sz w:val="24"/>
          <w:szCs w:val="24"/>
        </w:rPr>
      </w:pPr>
      <w:r w:rsidRPr="005C66D2">
        <w:rPr>
          <w:rFonts w:ascii="Times New Roman" w:hAnsi="Times New Roman" w:cs="Times New Roman"/>
          <w:sz w:val="24"/>
          <w:szCs w:val="24"/>
        </w:rPr>
        <w:t xml:space="preserve">Sampel merupakan bagian dari populasi yang mewakili karakteristik tertentu. Ketika populasi terlalu besar dan tidak memungkinkan untuk diteliti secara keseluruhan karena keterbatasan sumber daya, maka digunakan teknik pengambilan sampel. Penelitian ini menggunakan teknik </w:t>
      </w:r>
      <w:r w:rsidRPr="005C66D2">
        <w:rPr>
          <w:rFonts w:ascii="Times New Roman" w:hAnsi="Times New Roman" w:cs="Times New Roman"/>
          <w:i/>
          <w:iCs/>
          <w:sz w:val="24"/>
          <w:szCs w:val="24"/>
        </w:rPr>
        <w:t>purposive sampling</w:t>
      </w:r>
      <w:r w:rsidRPr="005C66D2">
        <w:rPr>
          <w:rFonts w:ascii="Times New Roman" w:hAnsi="Times New Roman" w:cs="Times New Roman"/>
          <w:sz w:val="24"/>
          <w:szCs w:val="24"/>
        </w:rPr>
        <w:t>, yaitu metode pemilihan sampel secara sengaja berdasarkan kriteria dan pertimbangan yang sesuai dengan tujuan penelitian</w:t>
      </w:r>
      <w:r w:rsidR="00BA7F7A" w:rsidRPr="00855DBE">
        <w:rPr>
          <w:rFonts w:ascii="Times New Roman" w:hAnsi="Times New Roman" w:cs="Times New Roman"/>
          <w:sz w:val="24"/>
          <w:szCs w:val="24"/>
        </w:rPr>
        <w:t>.</w:t>
      </w:r>
      <w:r w:rsidR="00407E0C" w:rsidRPr="0093470B">
        <w:rPr>
          <w:rStyle w:val="ReferensiCatatanKaki"/>
          <w:rFonts w:ascii="Times New Roman" w:hAnsi="Times New Roman" w:cs="Times New Roman"/>
          <w:sz w:val="24"/>
          <w:szCs w:val="24"/>
        </w:rPr>
        <w:footnoteReference w:id="108"/>
      </w:r>
      <w:r w:rsidR="00485C89" w:rsidRPr="00855DBE">
        <w:rPr>
          <w:rFonts w:ascii="Times New Roman" w:hAnsi="Times New Roman" w:cs="Times New Roman"/>
          <w:sz w:val="24"/>
          <w:szCs w:val="24"/>
        </w:rPr>
        <w:t xml:space="preserve"> Adapun pertimbangan yang dimaksud sebagai berikut:</w:t>
      </w:r>
    </w:p>
    <w:p w14:paraId="265767CD" w14:textId="592ED8D8" w:rsidR="00BE3A99" w:rsidRPr="002B06CA" w:rsidRDefault="00BE3A99" w:rsidP="00BE3A99">
      <w:pPr>
        <w:pStyle w:val="Keterangan"/>
        <w:jc w:val="center"/>
        <w:rPr>
          <w:rFonts w:ascii="Times New Roman" w:hAnsi="Times New Roman" w:cs="Times New Roman"/>
          <w:b/>
          <w:bCs/>
          <w:i w:val="0"/>
          <w:iCs w:val="0"/>
          <w:color w:val="auto"/>
          <w:sz w:val="24"/>
          <w:szCs w:val="24"/>
        </w:rPr>
      </w:pPr>
      <w:bookmarkStart w:id="104" w:name="_Toc202399650"/>
      <w:r w:rsidRPr="00BE3A99">
        <w:rPr>
          <w:rFonts w:ascii="Times New Roman" w:hAnsi="Times New Roman" w:cs="Times New Roman"/>
          <w:b/>
          <w:bCs/>
          <w:i w:val="0"/>
          <w:iCs w:val="0"/>
          <w:color w:val="auto"/>
          <w:sz w:val="24"/>
          <w:szCs w:val="24"/>
        </w:rPr>
        <w:t xml:space="preserve">Tabel </w:t>
      </w:r>
      <w:r w:rsidR="002B06CA">
        <w:rPr>
          <w:rFonts w:ascii="Times New Roman" w:hAnsi="Times New Roman" w:cs="Times New Roman"/>
          <w:b/>
          <w:bCs/>
          <w:i w:val="0"/>
          <w:iCs w:val="0"/>
          <w:color w:val="auto"/>
          <w:sz w:val="24"/>
          <w:szCs w:val="24"/>
        </w:rPr>
        <w:t xml:space="preserve">3.2 </w:t>
      </w:r>
      <w:r w:rsidRPr="002B06CA">
        <w:rPr>
          <w:rFonts w:ascii="Times New Roman" w:hAnsi="Times New Roman" w:cs="Times New Roman"/>
          <w:b/>
          <w:bCs/>
          <w:i w:val="0"/>
          <w:iCs w:val="0"/>
          <w:color w:val="FFFFFF" w:themeColor="background1"/>
          <w:sz w:val="24"/>
          <w:szCs w:val="24"/>
        </w:rPr>
        <w:fldChar w:fldCharType="begin"/>
      </w:r>
      <w:r w:rsidRPr="002B06CA">
        <w:rPr>
          <w:rFonts w:ascii="Times New Roman" w:hAnsi="Times New Roman" w:cs="Times New Roman"/>
          <w:b/>
          <w:bCs/>
          <w:i w:val="0"/>
          <w:iCs w:val="0"/>
          <w:color w:val="FFFFFF" w:themeColor="background1"/>
          <w:sz w:val="24"/>
          <w:szCs w:val="24"/>
        </w:rPr>
        <w:instrText xml:space="preserve"> SEQ Tabel \* ARABIC </w:instrText>
      </w:r>
      <w:r w:rsidRPr="002B06CA">
        <w:rPr>
          <w:rFonts w:ascii="Times New Roman" w:hAnsi="Times New Roman" w:cs="Times New Roman"/>
          <w:b/>
          <w:bCs/>
          <w:i w:val="0"/>
          <w:iCs w:val="0"/>
          <w:color w:val="FFFFFF" w:themeColor="background1"/>
          <w:sz w:val="24"/>
          <w:szCs w:val="24"/>
        </w:rPr>
        <w:fldChar w:fldCharType="separate"/>
      </w:r>
      <w:r w:rsidR="009827CA">
        <w:rPr>
          <w:rFonts w:ascii="Times New Roman" w:hAnsi="Times New Roman" w:cs="Times New Roman"/>
          <w:b/>
          <w:bCs/>
          <w:i w:val="0"/>
          <w:iCs w:val="0"/>
          <w:noProof/>
          <w:color w:val="FFFFFF" w:themeColor="background1"/>
          <w:sz w:val="24"/>
          <w:szCs w:val="24"/>
        </w:rPr>
        <w:t>5</w:t>
      </w:r>
      <w:r w:rsidRPr="002B06CA">
        <w:rPr>
          <w:rFonts w:ascii="Times New Roman" w:hAnsi="Times New Roman" w:cs="Times New Roman"/>
          <w:b/>
          <w:bCs/>
          <w:i w:val="0"/>
          <w:iCs w:val="0"/>
          <w:color w:val="FFFFFF" w:themeColor="background1"/>
          <w:sz w:val="24"/>
          <w:szCs w:val="24"/>
        </w:rPr>
        <w:fldChar w:fldCharType="end"/>
      </w:r>
      <w:r w:rsidR="002B06CA">
        <w:rPr>
          <w:rFonts w:ascii="Times New Roman" w:hAnsi="Times New Roman" w:cs="Times New Roman"/>
          <w:b/>
          <w:bCs/>
          <w:i w:val="0"/>
          <w:iCs w:val="0"/>
          <w:color w:val="auto"/>
          <w:sz w:val="24"/>
          <w:szCs w:val="24"/>
        </w:rPr>
        <w:t>Kriteria Sampel</w:t>
      </w:r>
      <w:bookmarkEnd w:id="104"/>
    </w:p>
    <w:tbl>
      <w:tblPr>
        <w:tblStyle w:val="KisiTabel"/>
        <w:tblW w:w="0" w:type="auto"/>
        <w:tblInd w:w="607" w:type="dxa"/>
        <w:tblLook w:val="04A0" w:firstRow="1" w:lastRow="0" w:firstColumn="1" w:lastColumn="0" w:noHBand="0" w:noVBand="1"/>
      </w:tblPr>
      <w:tblGrid>
        <w:gridCol w:w="540"/>
        <w:gridCol w:w="5854"/>
        <w:gridCol w:w="926"/>
      </w:tblGrid>
      <w:tr w:rsidR="00466818" w:rsidRPr="005048C8" w14:paraId="34BC28AE" w14:textId="77777777" w:rsidTr="00526413">
        <w:tc>
          <w:tcPr>
            <w:tcW w:w="0" w:type="auto"/>
            <w:vAlign w:val="center"/>
          </w:tcPr>
          <w:p w14:paraId="168842D4" w14:textId="674B5F31" w:rsidR="00466818" w:rsidRPr="005048C8" w:rsidRDefault="00466818" w:rsidP="00C875FD">
            <w:pPr>
              <w:pStyle w:val="DaftarParagraf"/>
              <w:spacing w:line="360" w:lineRule="auto"/>
              <w:ind w:left="0"/>
              <w:jc w:val="center"/>
              <w:rPr>
                <w:rFonts w:ascii="Times New Roman" w:hAnsi="Times New Roman" w:cs="Times New Roman"/>
                <w:b/>
                <w:bCs/>
              </w:rPr>
            </w:pPr>
            <w:r w:rsidRPr="005048C8">
              <w:rPr>
                <w:rFonts w:ascii="Times New Roman" w:hAnsi="Times New Roman" w:cs="Times New Roman"/>
                <w:b/>
                <w:bCs/>
              </w:rPr>
              <w:t>No.</w:t>
            </w:r>
          </w:p>
        </w:tc>
        <w:tc>
          <w:tcPr>
            <w:tcW w:w="0" w:type="auto"/>
            <w:vAlign w:val="center"/>
          </w:tcPr>
          <w:p w14:paraId="047871E5" w14:textId="65A14313" w:rsidR="00466818" w:rsidRPr="005048C8" w:rsidRDefault="00466818" w:rsidP="00C875FD">
            <w:pPr>
              <w:pStyle w:val="DaftarParagraf"/>
              <w:spacing w:line="360" w:lineRule="auto"/>
              <w:ind w:left="0"/>
              <w:jc w:val="center"/>
              <w:rPr>
                <w:rFonts w:ascii="Times New Roman" w:hAnsi="Times New Roman" w:cs="Times New Roman"/>
                <w:b/>
                <w:bCs/>
              </w:rPr>
            </w:pPr>
            <w:r w:rsidRPr="005048C8">
              <w:rPr>
                <w:rFonts w:ascii="Times New Roman" w:hAnsi="Times New Roman" w:cs="Times New Roman"/>
                <w:b/>
                <w:bCs/>
              </w:rPr>
              <w:t>Kriteria</w:t>
            </w:r>
          </w:p>
        </w:tc>
        <w:tc>
          <w:tcPr>
            <w:tcW w:w="0" w:type="auto"/>
            <w:vAlign w:val="center"/>
          </w:tcPr>
          <w:p w14:paraId="1BB61E7C" w14:textId="492AB1DC" w:rsidR="00466818" w:rsidRPr="005048C8" w:rsidRDefault="00466818" w:rsidP="00C875FD">
            <w:pPr>
              <w:pStyle w:val="DaftarParagraf"/>
              <w:spacing w:line="360" w:lineRule="auto"/>
              <w:ind w:left="0"/>
              <w:jc w:val="center"/>
              <w:rPr>
                <w:rFonts w:ascii="Times New Roman" w:hAnsi="Times New Roman" w:cs="Times New Roman"/>
                <w:b/>
                <w:bCs/>
              </w:rPr>
            </w:pPr>
            <w:r w:rsidRPr="005048C8">
              <w:rPr>
                <w:rFonts w:ascii="Times New Roman" w:hAnsi="Times New Roman" w:cs="Times New Roman"/>
                <w:b/>
                <w:bCs/>
              </w:rPr>
              <w:t>Jumlah</w:t>
            </w:r>
          </w:p>
        </w:tc>
      </w:tr>
      <w:tr w:rsidR="00466818" w:rsidRPr="005048C8" w14:paraId="036C9552" w14:textId="77777777" w:rsidTr="00526413">
        <w:tc>
          <w:tcPr>
            <w:tcW w:w="0" w:type="auto"/>
            <w:vAlign w:val="center"/>
          </w:tcPr>
          <w:p w14:paraId="31716671" w14:textId="504016E8" w:rsidR="00466818" w:rsidRPr="005048C8" w:rsidRDefault="00466818" w:rsidP="00C875FD">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1.</w:t>
            </w:r>
          </w:p>
        </w:tc>
        <w:tc>
          <w:tcPr>
            <w:tcW w:w="0" w:type="auto"/>
            <w:vAlign w:val="center"/>
          </w:tcPr>
          <w:p w14:paraId="6673BE9C" w14:textId="4E201B07" w:rsidR="00466818" w:rsidRPr="005048C8" w:rsidRDefault="00CE5F16" w:rsidP="00235FCB">
            <w:pPr>
              <w:pStyle w:val="DaftarParagraf"/>
              <w:spacing w:line="360" w:lineRule="auto"/>
              <w:ind w:left="0"/>
              <w:jc w:val="both"/>
              <w:rPr>
                <w:rFonts w:ascii="Times New Roman" w:hAnsi="Times New Roman" w:cs="Times New Roman"/>
              </w:rPr>
            </w:pPr>
            <w:r w:rsidRPr="005048C8">
              <w:rPr>
                <w:rFonts w:ascii="Times New Roman" w:hAnsi="Times New Roman" w:cs="Times New Roman"/>
              </w:rPr>
              <w:t>Bank Umum Syariah</w:t>
            </w:r>
            <w:r w:rsidR="007C129F" w:rsidRPr="005048C8">
              <w:rPr>
                <w:rFonts w:ascii="Times New Roman" w:hAnsi="Times New Roman" w:cs="Times New Roman"/>
              </w:rPr>
              <w:t xml:space="preserve"> di Indonesia</w:t>
            </w:r>
            <w:r w:rsidRPr="005048C8">
              <w:rPr>
                <w:rFonts w:ascii="Times New Roman" w:hAnsi="Times New Roman" w:cs="Times New Roman"/>
              </w:rPr>
              <w:t xml:space="preserve"> yang terdaftar di O</w:t>
            </w:r>
            <w:r w:rsidR="007C129F" w:rsidRPr="005048C8">
              <w:rPr>
                <w:rFonts w:ascii="Times New Roman" w:hAnsi="Times New Roman" w:cs="Times New Roman"/>
              </w:rPr>
              <w:t xml:space="preserve">toritas </w:t>
            </w:r>
            <w:r w:rsidRPr="005048C8">
              <w:rPr>
                <w:rFonts w:ascii="Times New Roman" w:hAnsi="Times New Roman" w:cs="Times New Roman"/>
              </w:rPr>
              <w:t>J</w:t>
            </w:r>
            <w:r w:rsidR="007C129F" w:rsidRPr="005048C8">
              <w:rPr>
                <w:rFonts w:ascii="Times New Roman" w:hAnsi="Times New Roman" w:cs="Times New Roman"/>
              </w:rPr>
              <w:t xml:space="preserve">asa </w:t>
            </w:r>
            <w:r w:rsidRPr="005048C8">
              <w:rPr>
                <w:rFonts w:ascii="Times New Roman" w:hAnsi="Times New Roman" w:cs="Times New Roman"/>
              </w:rPr>
              <w:t>K</w:t>
            </w:r>
            <w:r w:rsidR="007C129F" w:rsidRPr="005048C8">
              <w:rPr>
                <w:rFonts w:ascii="Times New Roman" w:hAnsi="Times New Roman" w:cs="Times New Roman"/>
              </w:rPr>
              <w:t>euangan</w:t>
            </w:r>
            <w:r w:rsidRPr="005048C8">
              <w:rPr>
                <w:rFonts w:ascii="Times New Roman" w:hAnsi="Times New Roman" w:cs="Times New Roman"/>
              </w:rPr>
              <w:t xml:space="preserve"> secara berturut-turut</w:t>
            </w:r>
            <w:r w:rsidR="00EF131D" w:rsidRPr="005048C8">
              <w:rPr>
                <w:rFonts w:ascii="Times New Roman" w:hAnsi="Times New Roman" w:cs="Times New Roman"/>
              </w:rPr>
              <w:t xml:space="preserve"> dan beroperasi</w:t>
            </w:r>
            <w:r w:rsidRPr="005048C8">
              <w:rPr>
                <w:rFonts w:ascii="Times New Roman" w:hAnsi="Times New Roman" w:cs="Times New Roman"/>
              </w:rPr>
              <w:t xml:space="preserve"> selama periode 20</w:t>
            </w:r>
            <w:r w:rsidR="0068476A">
              <w:rPr>
                <w:rFonts w:ascii="Times New Roman" w:hAnsi="Times New Roman" w:cs="Times New Roman"/>
              </w:rPr>
              <w:t>20</w:t>
            </w:r>
            <w:r w:rsidRPr="005048C8">
              <w:rPr>
                <w:rFonts w:ascii="Times New Roman" w:hAnsi="Times New Roman" w:cs="Times New Roman"/>
              </w:rPr>
              <w:t>-202</w:t>
            </w:r>
            <w:r w:rsidR="00B24506">
              <w:rPr>
                <w:rFonts w:ascii="Times New Roman" w:hAnsi="Times New Roman" w:cs="Times New Roman"/>
              </w:rPr>
              <w:t>4</w:t>
            </w:r>
          </w:p>
        </w:tc>
        <w:tc>
          <w:tcPr>
            <w:tcW w:w="0" w:type="auto"/>
            <w:vAlign w:val="center"/>
          </w:tcPr>
          <w:p w14:paraId="01646468" w14:textId="73DF2CA8" w:rsidR="00466818" w:rsidRPr="005048C8" w:rsidRDefault="00466818" w:rsidP="00C875FD">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14</w:t>
            </w:r>
          </w:p>
        </w:tc>
      </w:tr>
      <w:tr w:rsidR="00466818" w:rsidRPr="005048C8" w14:paraId="7244EFE5" w14:textId="77777777" w:rsidTr="00526413">
        <w:tc>
          <w:tcPr>
            <w:tcW w:w="0" w:type="auto"/>
            <w:vAlign w:val="center"/>
          </w:tcPr>
          <w:p w14:paraId="77A90C5B" w14:textId="47C3358E" w:rsidR="00466818" w:rsidRPr="005048C8" w:rsidRDefault="00466818" w:rsidP="00C875FD">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2.</w:t>
            </w:r>
          </w:p>
        </w:tc>
        <w:tc>
          <w:tcPr>
            <w:tcW w:w="0" w:type="auto"/>
            <w:vAlign w:val="center"/>
          </w:tcPr>
          <w:p w14:paraId="2B4BF2C8" w14:textId="6205EFF4" w:rsidR="00466818" w:rsidRPr="005048C8" w:rsidRDefault="00CE5F16" w:rsidP="00235FCB">
            <w:pPr>
              <w:pStyle w:val="DaftarParagraf"/>
              <w:spacing w:line="360" w:lineRule="auto"/>
              <w:ind w:left="0"/>
              <w:jc w:val="both"/>
              <w:rPr>
                <w:rFonts w:ascii="Times New Roman" w:hAnsi="Times New Roman" w:cs="Times New Roman"/>
              </w:rPr>
            </w:pPr>
            <w:r w:rsidRPr="005048C8">
              <w:rPr>
                <w:rFonts w:ascii="Times New Roman" w:hAnsi="Times New Roman" w:cs="Times New Roman"/>
              </w:rPr>
              <w:t>B</w:t>
            </w:r>
            <w:r w:rsidR="00EF131D" w:rsidRPr="005048C8">
              <w:rPr>
                <w:rFonts w:ascii="Times New Roman" w:hAnsi="Times New Roman" w:cs="Times New Roman"/>
              </w:rPr>
              <w:t>ank Umum Syariah</w:t>
            </w:r>
            <w:r w:rsidRPr="005048C8">
              <w:rPr>
                <w:rFonts w:ascii="Times New Roman" w:hAnsi="Times New Roman" w:cs="Times New Roman"/>
              </w:rPr>
              <w:t xml:space="preserve"> </w:t>
            </w:r>
            <w:r w:rsidR="00EF131D" w:rsidRPr="005048C8">
              <w:rPr>
                <w:rFonts w:ascii="Times New Roman" w:hAnsi="Times New Roman" w:cs="Times New Roman"/>
              </w:rPr>
              <w:t>di Indo</w:t>
            </w:r>
            <w:r w:rsidR="007E104B" w:rsidRPr="005048C8">
              <w:rPr>
                <w:rFonts w:ascii="Times New Roman" w:hAnsi="Times New Roman" w:cs="Times New Roman"/>
              </w:rPr>
              <w:t xml:space="preserve">nesia </w:t>
            </w:r>
            <w:r w:rsidRPr="005048C8">
              <w:rPr>
                <w:rFonts w:ascii="Times New Roman" w:hAnsi="Times New Roman" w:cs="Times New Roman"/>
              </w:rPr>
              <w:t>yang tidak mempublikasikan laporan tahunan</w:t>
            </w:r>
            <w:r w:rsidR="007E104B" w:rsidRPr="005048C8">
              <w:rPr>
                <w:rFonts w:ascii="Times New Roman" w:hAnsi="Times New Roman" w:cs="Times New Roman"/>
              </w:rPr>
              <w:t xml:space="preserve"> </w:t>
            </w:r>
            <w:r w:rsidR="007E104B" w:rsidRPr="005048C8">
              <w:rPr>
                <w:rFonts w:ascii="Times New Roman" w:hAnsi="Times New Roman" w:cs="Times New Roman"/>
                <w:i/>
                <w:iCs/>
              </w:rPr>
              <w:t>(annual report)</w:t>
            </w:r>
            <w:r w:rsidRPr="005048C8">
              <w:rPr>
                <w:rFonts w:ascii="Times New Roman" w:hAnsi="Times New Roman" w:cs="Times New Roman"/>
              </w:rPr>
              <w:t xml:space="preserve"> lengkap dan tidak memiliki data lengkap terkait variabel penelitian di website resmi atau sumber lain selama 20</w:t>
            </w:r>
            <w:r w:rsidR="0068476A">
              <w:rPr>
                <w:rFonts w:ascii="Times New Roman" w:hAnsi="Times New Roman" w:cs="Times New Roman"/>
              </w:rPr>
              <w:t>20</w:t>
            </w:r>
            <w:r w:rsidRPr="005048C8">
              <w:rPr>
                <w:rFonts w:ascii="Times New Roman" w:hAnsi="Times New Roman" w:cs="Times New Roman"/>
              </w:rPr>
              <w:t>-202</w:t>
            </w:r>
            <w:r w:rsidR="00B24506">
              <w:rPr>
                <w:rFonts w:ascii="Times New Roman" w:hAnsi="Times New Roman" w:cs="Times New Roman"/>
              </w:rPr>
              <w:t>4</w:t>
            </w:r>
          </w:p>
        </w:tc>
        <w:tc>
          <w:tcPr>
            <w:tcW w:w="0" w:type="auto"/>
            <w:vAlign w:val="center"/>
          </w:tcPr>
          <w:p w14:paraId="1BADB6A7" w14:textId="6E71E30B" w:rsidR="00466818" w:rsidRPr="005048C8" w:rsidRDefault="00CE5F16" w:rsidP="00C875FD">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w:t>
            </w:r>
            <w:r w:rsidR="00480962">
              <w:rPr>
                <w:rFonts w:ascii="Times New Roman" w:hAnsi="Times New Roman" w:cs="Times New Roman"/>
              </w:rPr>
              <w:t>3</w:t>
            </w:r>
            <w:r w:rsidRPr="005048C8">
              <w:rPr>
                <w:rFonts w:ascii="Times New Roman" w:hAnsi="Times New Roman" w:cs="Times New Roman"/>
              </w:rPr>
              <w:t>)</w:t>
            </w:r>
          </w:p>
        </w:tc>
      </w:tr>
      <w:tr w:rsidR="00466818" w:rsidRPr="005048C8" w14:paraId="34F1E880" w14:textId="77777777" w:rsidTr="00526413">
        <w:tc>
          <w:tcPr>
            <w:tcW w:w="0" w:type="auto"/>
            <w:vAlign w:val="center"/>
          </w:tcPr>
          <w:p w14:paraId="2DEC248C" w14:textId="6CA68FDB" w:rsidR="00466818" w:rsidRPr="005048C8" w:rsidRDefault="00761E5D" w:rsidP="00C875FD">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3</w:t>
            </w:r>
            <w:r w:rsidR="00466818" w:rsidRPr="005048C8">
              <w:rPr>
                <w:rFonts w:ascii="Times New Roman" w:hAnsi="Times New Roman" w:cs="Times New Roman"/>
              </w:rPr>
              <w:t>.</w:t>
            </w:r>
          </w:p>
        </w:tc>
        <w:tc>
          <w:tcPr>
            <w:tcW w:w="0" w:type="auto"/>
            <w:vAlign w:val="center"/>
          </w:tcPr>
          <w:p w14:paraId="5742CFF9" w14:textId="1B1A1062" w:rsidR="007433E6" w:rsidRPr="005048C8" w:rsidRDefault="00CE5F16" w:rsidP="00235FCB">
            <w:pPr>
              <w:spacing w:line="360" w:lineRule="auto"/>
              <w:jc w:val="both"/>
              <w:rPr>
                <w:rFonts w:ascii="Times New Roman" w:hAnsi="Times New Roman" w:cs="Times New Roman"/>
              </w:rPr>
            </w:pPr>
            <w:r w:rsidRPr="005048C8">
              <w:rPr>
                <w:rFonts w:ascii="Times New Roman" w:hAnsi="Times New Roman" w:cs="Times New Roman"/>
              </w:rPr>
              <w:t>B</w:t>
            </w:r>
            <w:r w:rsidR="003F1417">
              <w:rPr>
                <w:rFonts w:ascii="Times New Roman" w:hAnsi="Times New Roman" w:cs="Times New Roman"/>
              </w:rPr>
              <w:t xml:space="preserve">ank </w:t>
            </w:r>
            <w:r w:rsidRPr="005048C8">
              <w:rPr>
                <w:rFonts w:ascii="Times New Roman" w:hAnsi="Times New Roman" w:cs="Times New Roman"/>
              </w:rPr>
              <w:t>U</w:t>
            </w:r>
            <w:r w:rsidR="003F1417">
              <w:rPr>
                <w:rFonts w:ascii="Times New Roman" w:hAnsi="Times New Roman" w:cs="Times New Roman"/>
              </w:rPr>
              <w:t xml:space="preserve">mum </w:t>
            </w:r>
            <w:r w:rsidRPr="005048C8">
              <w:rPr>
                <w:rFonts w:ascii="Times New Roman" w:hAnsi="Times New Roman" w:cs="Times New Roman"/>
              </w:rPr>
              <w:t>S</w:t>
            </w:r>
            <w:r w:rsidR="003F1417">
              <w:rPr>
                <w:rFonts w:ascii="Times New Roman" w:hAnsi="Times New Roman" w:cs="Times New Roman"/>
              </w:rPr>
              <w:t>yariah</w:t>
            </w:r>
            <w:r w:rsidRPr="005048C8">
              <w:rPr>
                <w:rFonts w:ascii="Times New Roman" w:hAnsi="Times New Roman" w:cs="Times New Roman"/>
              </w:rPr>
              <w:t xml:space="preserve"> yang </w:t>
            </w:r>
            <w:r w:rsidR="00761E5D" w:rsidRPr="005048C8">
              <w:rPr>
                <w:rFonts w:ascii="Times New Roman" w:hAnsi="Times New Roman" w:cs="Times New Roman"/>
              </w:rPr>
              <w:t xml:space="preserve">tidak </w:t>
            </w:r>
            <w:r w:rsidRPr="005048C8">
              <w:rPr>
                <w:rFonts w:ascii="Times New Roman" w:hAnsi="Times New Roman" w:cs="Times New Roman"/>
              </w:rPr>
              <w:t xml:space="preserve">mengalami </w:t>
            </w:r>
            <w:r w:rsidR="003F1417">
              <w:rPr>
                <w:rFonts w:ascii="Times New Roman" w:hAnsi="Times New Roman" w:cs="Times New Roman"/>
              </w:rPr>
              <w:t xml:space="preserve">penurunan atau </w:t>
            </w:r>
            <w:r w:rsidRPr="005048C8">
              <w:rPr>
                <w:rFonts w:ascii="Times New Roman" w:hAnsi="Times New Roman" w:cs="Times New Roman"/>
              </w:rPr>
              <w:t>fluktuasi</w:t>
            </w:r>
            <w:r w:rsidR="003F1417">
              <w:rPr>
                <w:rFonts w:ascii="Times New Roman" w:hAnsi="Times New Roman" w:cs="Times New Roman"/>
              </w:rPr>
              <w:t xml:space="preserve"> secara</w:t>
            </w:r>
            <w:r w:rsidRPr="005048C8">
              <w:rPr>
                <w:rFonts w:ascii="Times New Roman" w:hAnsi="Times New Roman" w:cs="Times New Roman"/>
              </w:rPr>
              <w:t xml:space="preserve"> signifikan pada kinerja keuangan selama periode 20</w:t>
            </w:r>
            <w:r w:rsidR="0068476A">
              <w:rPr>
                <w:rFonts w:ascii="Times New Roman" w:hAnsi="Times New Roman" w:cs="Times New Roman"/>
              </w:rPr>
              <w:t>20</w:t>
            </w:r>
            <w:r w:rsidRPr="005048C8">
              <w:rPr>
                <w:rFonts w:ascii="Times New Roman" w:hAnsi="Times New Roman" w:cs="Times New Roman"/>
              </w:rPr>
              <w:t>-202</w:t>
            </w:r>
            <w:r w:rsidR="00B24506">
              <w:rPr>
                <w:rFonts w:ascii="Times New Roman" w:hAnsi="Times New Roman" w:cs="Times New Roman"/>
              </w:rPr>
              <w:t>4</w:t>
            </w:r>
          </w:p>
        </w:tc>
        <w:tc>
          <w:tcPr>
            <w:tcW w:w="0" w:type="auto"/>
            <w:vAlign w:val="center"/>
          </w:tcPr>
          <w:p w14:paraId="39315761" w14:textId="0E7FBCB3" w:rsidR="00466818" w:rsidRPr="005048C8" w:rsidRDefault="00CE5F16" w:rsidP="00C875FD">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(1)</w:t>
            </w:r>
          </w:p>
        </w:tc>
      </w:tr>
      <w:tr w:rsidR="00466818" w:rsidRPr="005048C8" w14:paraId="6EAC7EC1" w14:textId="77777777" w:rsidTr="00526413">
        <w:tc>
          <w:tcPr>
            <w:tcW w:w="0" w:type="auto"/>
            <w:gridSpan w:val="2"/>
            <w:vAlign w:val="center"/>
          </w:tcPr>
          <w:p w14:paraId="761EAE10" w14:textId="3C91F466" w:rsidR="00466818" w:rsidRPr="005048C8" w:rsidRDefault="00466818" w:rsidP="001F244F">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Sampel Akhir</w:t>
            </w:r>
          </w:p>
        </w:tc>
        <w:tc>
          <w:tcPr>
            <w:tcW w:w="0" w:type="auto"/>
            <w:vAlign w:val="center"/>
          </w:tcPr>
          <w:p w14:paraId="12089799" w14:textId="42977B86" w:rsidR="00466818" w:rsidRPr="005048C8" w:rsidRDefault="00466818" w:rsidP="00C875FD">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1</w:t>
            </w:r>
            <w:r w:rsidR="00480962">
              <w:rPr>
                <w:rFonts w:ascii="Times New Roman" w:hAnsi="Times New Roman" w:cs="Times New Roman"/>
              </w:rPr>
              <w:t>0</w:t>
            </w:r>
          </w:p>
        </w:tc>
      </w:tr>
      <w:tr w:rsidR="00466818" w:rsidRPr="005048C8" w14:paraId="351BD989" w14:textId="77777777" w:rsidTr="00526413">
        <w:tc>
          <w:tcPr>
            <w:tcW w:w="0" w:type="auto"/>
            <w:gridSpan w:val="2"/>
            <w:vAlign w:val="center"/>
          </w:tcPr>
          <w:p w14:paraId="74976577" w14:textId="68B6CD2F" w:rsidR="00466818" w:rsidRPr="005048C8" w:rsidRDefault="00466818" w:rsidP="001F244F">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Periode Penelitian</w:t>
            </w:r>
          </w:p>
        </w:tc>
        <w:tc>
          <w:tcPr>
            <w:tcW w:w="0" w:type="auto"/>
            <w:vAlign w:val="center"/>
          </w:tcPr>
          <w:p w14:paraId="6F1C8B60" w14:textId="6AD3AAB3" w:rsidR="00466818" w:rsidRPr="005048C8" w:rsidRDefault="00837BB0" w:rsidP="00C875FD">
            <w:pPr>
              <w:pStyle w:val="DaftarParagraf"/>
              <w:spacing w:line="360" w:lineRule="auto"/>
              <w:ind w:left="0"/>
              <w:jc w:val="center"/>
              <w:rPr>
                <w:rFonts w:ascii="Times New Roman" w:hAnsi="Times New Roman" w:cs="Times New Roman"/>
              </w:rPr>
            </w:pPr>
            <w:r>
              <w:rPr>
                <w:rFonts w:ascii="Times New Roman" w:hAnsi="Times New Roman" w:cs="Times New Roman"/>
              </w:rPr>
              <w:t>5</w:t>
            </w:r>
          </w:p>
        </w:tc>
      </w:tr>
      <w:tr w:rsidR="00466818" w:rsidRPr="005048C8" w14:paraId="76599DAC" w14:textId="77777777" w:rsidTr="00526413">
        <w:tc>
          <w:tcPr>
            <w:tcW w:w="0" w:type="auto"/>
            <w:gridSpan w:val="2"/>
            <w:vAlign w:val="center"/>
          </w:tcPr>
          <w:p w14:paraId="64339AC6" w14:textId="0C7A1045" w:rsidR="00466818" w:rsidRPr="005048C8" w:rsidRDefault="00466818" w:rsidP="001F244F">
            <w:pPr>
              <w:pStyle w:val="DaftarParagraf"/>
              <w:spacing w:line="360" w:lineRule="auto"/>
              <w:ind w:left="0"/>
              <w:jc w:val="center"/>
              <w:rPr>
                <w:rFonts w:ascii="Times New Roman" w:hAnsi="Times New Roman" w:cs="Times New Roman"/>
                <w:b/>
                <w:bCs/>
              </w:rPr>
            </w:pPr>
            <w:r w:rsidRPr="005048C8">
              <w:rPr>
                <w:rFonts w:ascii="Times New Roman" w:hAnsi="Times New Roman" w:cs="Times New Roman"/>
                <w:b/>
                <w:bCs/>
              </w:rPr>
              <w:t xml:space="preserve">Jumlah </w:t>
            </w:r>
            <w:r w:rsidR="00BE0288" w:rsidRPr="005048C8">
              <w:rPr>
                <w:rFonts w:ascii="Times New Roman" w:hAnsi="Times New Roman" w:cs="Times New Roman"/>
                <w:b/>
                <w:bCs/>
              </w:rPr>
              <w:t>Data</w:t>
            </w:r>
            <w:r w:rsidRPr="005048C8">
              <w:rPr>
                <w:rFonts w:ascii="Times New Roman" w:hAnsi="Times New Roman" w:cs="Times New Roman"/>
                <w:b/>
                <w:bCs/>
              </w:rPr>
              <w:t xml:space="preserve"> </w:t>
            </w:r>
            <w:r w:rsidR="00D44DA1" w:rsidRPr="005048C8">
              <w:rPr>
                <w:rFonts w:ascii="Times New Roman" w:hAnsi="Times New Roman" w:cs="Times New Roman"/>
                <w:b/>
                <w:bCs/>
              </w:rPr>
              <w:t>Penelitian</w:t>
            </w:r>
          </w:p>
        </w:tc>
        <w:tc>
          <w:tcPr>
            <w:tcW w:w="0" w:type="auto"/>
            <w:vAlign w:val="center"/>
          </w:tcPr>
          <w:p w14:paraId="2AC583AF" w14:textId="75B290EE" w:rsidR="00466818" w:rsidRPr="005048C8" w:rsidRDefault="00837BB0" w:rsidP="00C875FD">
            <w:pPr>
              <w:pStyle w:val="DaftarParagraf"/>
              <w:spacing w:line="360" w:lineRule="auto"/>
              <w:ind w:left="0"/>
              <w:jc w:val="center"/>
              <w:rPr>
                <w:rFonts w:ascii="Times New Roman" w:hAnsi="Times New Roman" w:cs="Times New Roman"/>
                <w:b/>
                <w:bCs/>
              </w:rPr>
            </w:pPr>
            <w:r>
              <w:rPr>
                <w:rFonts w:ascii="Times New Roman" w:hAnsi="Times New Roman" w:cs="Times New Roman"/>
                <w:b/>
                <w:bCs/>
              </w:rPr>
              <w:t>50</w:t>
            </w:r>
          </w:p>
        </w:tc>
      </w:tr>
    </w:tbl>
    <w:p w14:paraId="52431BED" w14:textId="41320398" w:rsidR="00466818" w:rsidRDefault="00466818" w:rsidP="00596354">
      <w:pPr>
        <w:spacing w:line="360" w:lineRule="auto"/>
        <w:ind w:firstLine="720"/>
        <w:jc w:val="both"/>
        <w:rPr>
          <w:rFonts w:ascii="Times New Roman" w:hAnsi="Times New Roman" w:cs="Times New Roman"/>
          <w:i/>
          <w:iCs/>
        </w:rPr>
      </w:pPr>
      <w:r w:rsidRPr="00F169E0">
        <w:rPr>
          <w:rFonts w:ascii="Times New Roman" w:hAnsi="Times New Roman" w:cs="Times New Roman"/>
          <w:i/>
          <w:iCs/>
        </w:rPr>
        <w:t xml:space="preserve">Sumber: </w:t>
      </w:r>
      <w:r w:rsidR="00FA0D0B">
        <w:rPr>
          <w:rFonts w:ascii="Times New Roman" w:hAnsi="Times New Roman" w:cs="Times New Roman"/>
          <w:i/>
          <w:iCs/>
        </w:rPr>
        <w:t xml:space="preserve">tabel </w:t>
      </w:r>
      <w:r w:rsidRPr="00F169E0">
        <w:rPr>
          <w:rFonts w:ascii="Times New Roman" w:hAnsi="Times New Roman" w:cs="Times New Roman"/>
          <w:i/>
          <w:iCs/>
        </w:rPr>
        <w:t>diolah penulis</w:t>
      </w:r>
      <w:r w:rsidR="00FA0D0B">
        <w:rPr>
          <w:rFonts w:ascii="Times New Roman" w:hAnsi="Times New Roman" w:cs="Times New Roman"/>
          <w:i/>
          <w:iCs/>
        </w:rPr>
        <w:t>, 202</w:t>
      </w:r>
      <w:r w:rsidR="00A107E2">
        <w:rPr>
          <w:rFonts w:ascii="Times New Roman" w:hAnsi="Times New Roman" w:cs="Times New Roman"/>
          <w:i/>
          <w:iCs/>
        </w:rPr>
        <w:t>5</w:t>
      </w:r>
    </w:p>
    <w:p w14:paraId="4F4918D5" w14:textId="3DC95131" w:rsidR="002B06CA" w:rsidRPr="002B06CA" w:rsidRDefault="002B06CA" w:rsidP="00D27F8E">
      <w:pPr>
        <w:pStyle w:val="Keterangan"/>
        <w:jc w:val="center"/>
        <w:rPr>
          <w:rFonts w:ascii="Times New Roman" w:hAnsi="Times New Roman" w:cs="Times New Roman"/>
          <w:b/>
          <w:bCs/>
          <w:i w:val="0"/>
          <w:iCs w:val="0"/>
          <w:color w:val="auto"/>
          <w:sz w:val="24"/>
          <w:szCs w:val="24"/>
        </w:rPr>
      </w:pPr>
      <w:bookmarkStart w:id="105" w:name="_Toc202399651"/>
      <w:r w:rsidRPr="002B06CA">
        <w:rPr>
          <w:rFonts w:ascii="Times New Roman" w:hAnsi="Times New Roman" w:cs="Times New Roman"/>
          <w:b/>
          <w:bCs/>
          <w:i w:val="0"/>
          <w:iCs w:val="0"/>
          <w:color w:val="auto"/>
          <w:sz w:val="24"/>
          <w:szCs w:val="24"/>
        </w:rPr>
        <w:t xml:space="preserve">Tabel </w:t>
      </w:r>
      <w:r>
        <w:rPr>
          <w:rFonts w:ascii="Times New Roman" w:hAnsi="Times New Roman" w:cs="Times New Roman"/>
          <w:b/>
          <w:bCs/>
          <w:i w:val="0"/>
          <w:iCs w:val="0"/>
          <w:color w:val="auto"/>
          <w:sz w:val="24"/>
          <w:szCs w:val="24"/>
        </w:rPr>
        <w:t>3.3</w:t>
      </w:r>
      <w:r w:rsidRPr="002B06CA">
        <w:rPr>
          <w:rFonts w:ascii="Times New Roman" w:hAnsi="Times New Roman" w:cs="Times New Roman"/>
          <w:b/>
          <w:bCs/>
          <w:i w:val="0"/>
          <w:iCs w:val="0"/>
          <w:color w:val="FFFFFF" w:themeColor="background1"/>
          <w:sz w:val="24"/>
          <w:szCs w:val="24"/>
        </w:rPr>
        <w:fldChar w:fldCharType="begin"/>
      </w:r>
      <w:r w:rsidRPr="002B06CA">
        <w:rPr>
          <w:rFonts w:ascii="Times New Roman" w:hAnsi="Times New Roman" w:cs="Times New Roman"/>
          <w:b/>
          <w:bCs/>
          <w:i w:val="0"/>
          <w:iCs w:val="0"/>
          <w:color w:val="FFFFFF" w:themeColor="background1"/>
          <w:sz w:val="24"/>
          <w:szCs w:val="24"/>
        </w:rPr>
        <w:instrText xml:space="preserve"> SEQ Tabel \* ARABIC </w:instrText>
      </w:r>
      <w:r w:rsidRPr="002B06CA">
        <w:rPr>
          <w:rFonts w:ascii="Times New Roman" w:hAnsi="Times New Roman" w:cs="Times New Roman"/>
          <w:b/>
          <w:bCs/>
          <w:i w:val="0"/>
          <w:iCs w:val="0"/>
          <w:color w:val="FFFFFF" w:themeColor="background1"/>
          <w:sz w:val="24"/>
          <w:szCs w:val="24"/>
        </w:rPr>
        <w:fldChar w:fldCharType="separate"/>
      </w:r>
      <w:r w:rsidR="009827CA">
        <w:rPr>
          <w:rFonts w:ascii="Times New Roman" w:hAnsi="Times New Roman" w:cs="Times New Roman"/>
          <w:b/>
          <w:bCs/>
          <w:i w:val="0"/>
          <w:iCs w:val="0"/>
          <w:noProof/>
          <w:color w:val="FFFFFF" w:themeColor="background1"/>
          <w:sz w:val="24"/>
          <w:szCs w:val="24"/>
        </w:rPr>
        <w:t>6</w:t>
      </w:r>
      <w:r w:rsidRPr="002B06CA">
        <w:rPr>
          <w:rFonts w:ascii="Times New Roman" w:hAnsi="Times New Roman" w:cs="Times New Roman"/>
          <w:b/>
          <w:bCs/>
          <w:i w:val="0"/>
          <w:iCs w:val="0"/>
          <w:color w:val="FFFFFF" w:themeColor="background1"/>
          <w:sz w:val="24"/>
          <w:szCs w:val="24"/>
        </w:rPr>
        <w:fldChar w:fldCharType="end"/>
      </w:r>
      <w:r>
        <w:rPr>
          <w:rFonts w:ascii="Times New Roman" w:hAnsi="Times New Roman" w:cs="Times New Roman"/>
          <w:b/>
          <w:bCs/>
          <w:i w:val="0"/>
          <w:iCs w:val="0"/>
          <w:color w:val="auto"/>
          <w:sz w:val="24"/>
          <w:szCs w:val="24"/>
        </w:rPr>
        <w:t>Daftar Sampel Penelitian</w:t>
      </w:r>
      <w:bookmarkEnd w:id="105"/>
    </w:p>
    <w:tbl>
      <w:tblPr>
        <w:tblStyle w:val="KisiTabel"/>
        <w:tblW w:w="0" w:type="auto"/>
        <w:tblInd w:w="607" w:type="dxa"/>
        <w:tblLook w:val="04A0" w:firstRow="1" w:lastRow="0" w:firstColumn="1" w:lastColumn="0" w:noHBand="0" w:noVBand="1"/>
      </w:tblPr>
      <w:tblGrid>
        <w:gridCol w:w="540"/>
        <w:gridCol w:w="3823"/>
        <w:gridCol w:w="2957"/>
      </w:tblGrid>
      <w:tr w:rsidR="009D08A5" w:rsidRPr="00235FCB" w14:paraId="1C662488" w14:textId="77777777" w:rsidTr="00D27F8E">
        <w:tc>
          <w:tcPr>
            <w:tcW w:w="0" w:type="auto"/>
            <w:vAlign w:val="center"/>
          </w:tcPr>
          <w:p w14:paraId="773ADBEC" w14:textId="4B0693F8" w:rsidR="009D08A5" w:rsidRPr="00235FCB" w:rsidRDefault="009D08A5" w:rsidP="00D27F8E">
            <w:pPr>
              <w:spacing w:line="360" w:lineRule="auto"/>
              <w:jc w:val="center"/>
              <w:rPr>
                <w:rFonts w:ascii="Times New Roman" w:hAnsi="Times New Roman" w:cs="Times New Roman"/>
                <w:b/>
                <w:bCs/>
              </w:rPr>
            </w:pPr>
            <w:r w:rsidRPr="00235FCB">
              <w:rPr>
                <w:rFonts w:ascii="Times New Roman" w:hAnsi="Times New Roman" w:cs="Times New Roman"/>
                <w:b/>
                <w:bCs/>
              </w:rPr>
              <w:t>No.</w:t>
            </w:r>
          </w:p>
        </w:tc>
        <w:tc>
          <w:tcPr>
            <w:tcW w:w="0" w:type="auto"/>
            <w:vAlign w:val="center"/>
          </w:tcPr>
          <w:p w14:paraId="2813DB7B" w14:textId="59F2F8BF" w:rsidR="009D08A5" w:rsidRPr="00235FCB" w:rsidRDefault="009D08A5" w:rsidP="00D27F8E">
            <w:pPr>
              <w:spacing w:line="360" w:lineRule="auto"/>
              <w:jc w:val="center"/>
              <w:rPr>
                <w:rFonts w:ascii="Times New Roman" w:hAnsi="Times New Roman" w:cs="Times New Roman"/>
                <w:b/>
                <w:bCs/>
              </w:rPr>
            </w:pPr>
            <w:r w:rsidRPr="00235FCB">
              <w:rPr>
                <w:rFonts w:ascii="Times New Roman" w:hAnsi="Times New Roman" w:cs="Times New Roman"/>
                <w:b/>
                <w:bCs/>
              </w:rPr>
              <w:t>Nama Bank Umum Syariah</w:t>
            </w:r>
          </w:p>
        </w:tc>
        <w:tc>
          <w:tcPr>
            <w:tcW w:w="0" w:type="auto"/>
            <w:vAlign w:val="center"/>
          </w:tcPr>
          <w:p w14:paraId="1CD7C325" w14:textId="04E02A3F" w:rsidR="009D08A5" w:rsidRPr="00235FCB" w:rsidRDefault="009D08A5" w:rsidP="00D27F8E">
            <w:pPr>
              <w:spacing w:line="360" w:lineRule="auto"/>
              <w:jc w:val="center"/>
              <w:rPr>
                <w:rFonts w:ascii="Times New Roman" w:hAnsi="Times New Roman" w:cs="Times New Roman"/>
                <w:b/>
                <w:bCs/>
              </w:rPr>
            </w:pPr>
            <w:r w:rsidRPr="00235FCB">
              <w:rPr>
                <w:rFonts w:ascii="Times New Roman" w:hAnsi="Times New Roman" w:cs="Times New Roman"/>
                <w:b/>
                <w:bCs/>
              </w:rPr>
              <w:t>Website</w:t>
            </w:r>
          </w:p>
        </w:tc>
      </w:tr>
      <w:tr w:rsidR="009D08A5" w:rsidRPr="00235FCB" w14:paraId="29E1CD96" w14:textId="77777777" w:rsidTr="00D27F8E">
        <w:tc>
          <w:tcPr>
            <w:tcW w:w="0" w:type="auto"/>
            <w:vAlign w:val="center"/>
          </w:tcPr>
          <w:p w14:paraId="159430D4" w14:textId="3861ECA8" w:rsidR="009D08A5" w:rsidRPr="00235FCB" w:rsidRDefault="009D08A5" w:rsidP="00C875FD">
            <w:pPr>
              <w:spacing w:line="360" w:lineRule="auto"/>
              <w:jc w:val="center"/>
              <w:rPr>
                <w:rFonts w:ascii="Times New Roman" w:hAnsi="Times New Roman" w:cs="Times New Roman"/>
              </w:rPr>
            </w:pPr>
            <w:r w:rsidRPr="00235FCB">
              <w:rPr>
                <w:rFonts w:ascii="Times New Roman" w:hAnsi="Times New Roman" w:cs="Times New Roman"/>
              </w:rPr>
              <w:lastRenderedPageBreak/>
              <w:t>1</w:t>
            </w:r>
          </w:p>
        </w:tc>
        <w:tc>
          <w:tcPr>
            <w:tcW w:w="0" w:type="auto"/>
            <w:vAlign w:val="center"/>
          </w:tcPr>
          <w:p w14:paraId="7121EA10" w14:textId="46A58BE9" w:rsidR="009D08A5" w:rsidRPr="00235FCB" w:rsidRDefault="009D08A5" w:rsidP="00C875FD">
            <w:pPr>
              <w:rPr>
                <w:rFonts w:ascii="Times New Roman" w:hAnsi="Times New Roman" w:cs="Times New Roman"/>
                <w:color w:val="000000"/>
              </w:rPr>
            </w:pPr>
            <w:r w:rsidRPr="00235FCB">
              <w:rPr>
                <w:rFonts w:ascii="Times New Roman" w:hAnsi="Times New Roman" w:cs="Times New Roman"/>
                <w:color w:val="000000"/>
              </w:rPr>
              <w:t>Bank Aceh Syariah</w:t>
            </w:r>
          </w:p>
        </w:tc>
        <w:tc>
          <w:tcPr>
            <w:tcW w:w="0" w:type="auto"/>
            <w:vAlign w:val="center"/>
          </w:tcPr>
          <w:p w14:paraId="3D1D58BB" w14:textId="0B97FC29" w:rsidR="009D08A5" w:rsidRPr="00235FCB" w:rsidRDefault="00FA5658" w:rsidP="00D27F8E">
            <w:pPr>
              <w:spacing w:line="360" w:lineRule="auto"/>
              <w:rPr>
                <w:rFonts w:ascii="Times New Roman" w:hAnsi="Times New Roman" w:cs="Times New Roman"/>
                <w:u w:val="single"/>
              </w:rPr>
            </w:pPr>
            <w:hyperlink r:id="rId16" w:tgtFrame="_new" w:history="1">
              <w:r w:rsidR="009D08A5" w:rsidRPr="00235FCB">
                <w:rPr>
                  <w:rStyle w:val="Hyperlink"/>
                  <w:rFonts w:ascii="Times New Roman" w:hAnsi="Times New Roman" w:cs="Times New Roman"/>
                  <w:color w:val="auto"/>
                </w:rPr>
                <w:t>www.bankaceh.co.id</w:t>
              </w:r>
            </w:hyperlink>
          </w:p>
        </w:tc>
      </w:tr>
      <w:tr w:rsidR="009D08A5" w:rsidRPr="00235FCB" w14:paraId="62F08363" w14:textId="77777777" w:rsidTr="00D27F8E">
        <w:tc>
          <w:tcPr>
            <w:tcW w:w="0" w:type="auto"/>
            <w:vAlign w:val="center"/>
          </w:tcPr>
          <w:p w14:paraId="7626941B" w14:textId="0A964579" w:rsidR="009D08A5" w:rsidRPr="00235FCB" w:rsidRDefault="009D08A5" w:rsidP="00C875FD">
            <w:pPr>
              <w:spacing w:line="360" w:lineRule="auto"/>
              <w:jc w:val="center"/>
              <w:rPr>
                <w:rFonts w:ascii="Times New Roman" w:hAnsi="Times New Roman" w:cs="Times New Roman"/>
              </w:rPr>
            </w:pPr>
            <w:r w:rsidRPr="00235FCB">
              <w:rPr>
                <w:rFonts w:ascii="Times New Roman" w:hAnsi="Times New Roman" w:cs="Times New Roman"/>
              </w:rPr>
              <w:t>2</w:t>
            </w:r>
          </w:p>
        </w:tc>
        <w:tc>
          <w:tcPr>
            <w:tcW w:w="0" w:type="auto"/>
            <w:vAlign w:val="center"/>
          </w:tcPr>
          <w:p w14:paraId="410CC572" w14:textId="0F8A7D3F" w:rsidR="009D08A5" w:rsidRPr="00235FCB" w:rsidRDefault="009D08A5" w:rsidP="00C875FD">
            <w:pPr>
              <w:rPr>
                <w:rFonts w:ascii="Times New Roman" w:hAnsi="Times New Roman" w:cs="Times New Roman"/>
                <w:color w:val="000000"/>
              </w:rPr>
            </w:pPr>
            <w:r w:rsidRPr="00235FCB">
              <w:rPr>
                <w:rFonts w:ascii="Times New Roman" w:hAnsi="Times New Roman" w:cs="Times New Roman"/>
                <w:color w:val="000000"/>
              </w:rPr>
              <w:t>BPD Nusa Tenggara Barat Syariah</w:t>
            </w:r>
          </w:p>
        </w:tc>
        <w:tc>
          <w:tcPr>
            <w:tcW w:w="0" w:type="auto"/>
            <w:vAlign w:val="center"/>
          </w:tcPr>
          <w:p w14:paraId="21FF8726" w14:textId="57889BDA" w:rsidR="009D08A5" w:rsidRPr="00235FCB" w:rsidRDefault="00FA5658" w:rsidP="00D27F8E">
            <w:pPr>
              <w:spacing w:line="360" w:lineRule="auto"/>
              <w:rPr>
                <w:rFonts w:ascii="Times New Roman" w:hAnsi="Times New Roman" w:cs="Times New Roman"/>
                <w:u w:val="single"/>
              </w:rPr>
            </w:pPr>
            <w:hyperlink r:id="rId17" w:history="1">
              <w:r w:rsidR="009D08A5" w:rsidRPr="00235FCB">
                <w:rPr>
                  <w:rStyle w:val="Hyperlink"/>
                  <w:rFonts w:ascii="Times New Roman" w:hAnsi="Times New Roman" w:cs="Times New Roman"/>
                  <w:color w:val="auto"/>
                </w:rPr>
                <w:t>www.bankntbsyariah.co.id</w:t>
              </w:r>
            </w:hyperlink>
          </w:p>
        </w:tc>
      </w:tr>
      <w:tr w:rsidR="009D08A5" w:rsidRPr="00235FCB" w14:paraId="2B037893" w14:textId="77777777" w:rsidTr="00D27F8E">
        <w:tc>
          <w:tcPr>
            <w:tcW w:w="0" w:type="auto"/>
            <w:vAlign w:val="center"/>
          </w:tcPr>
          <w:p w14:paraId="3FED4ADA" w14:textId="4779C3DD" w:rsidR="009D08A5" w:rsidRPr="00235FCB" w:rsidRDefault="009D08A5" w:rsidP="00C875FD">
            <w:pPr>
              <w:spacing w:line="360" w:lineRule="auto"/>
              <w:jc w:val="center"/>
              <w:rPr>
                <w:rFonts w:ascii="Times New Roman" w:hAnsi="Times New Roman" w:cs="Times New Roman"/>
              </w:rPr>
            </w:pPr>
            <w:r w:rsidRPr="00235FCB">
              <w:rPr>
                <w:rFonts w:ascii="Times New Roman" w:hAnsi="Times New Roman" w:cs="Times New Roman"/>
              </w:rPr>
              <w:t>3</w:t>
            </w:r>
          </w:p>
        </w:tc>
        <w:tc>
          <w:tcPr>
            <w:tcW w:w="0" w:type="auto"/>
            <w:vAlign w:val="center"/>
          </w:tcPr>
          <w:p w14:paraId="0D5D5787" w14:textId="2F0F683F" w:rsidR="009D08A5" w:rsidRPr="00235FCB" w:rsidRDefault="009D08A5" w:rsidP="00C875FD">
            <w:pPr>
              <w:rPr>
                <w:rFonts w:ascii="Times New Roman" w:hAnsi="Times New Roman" w:cs="Times New Roman"/>
                <w:color w:val="000000"/>
              </w:rPr>
            </w:pPr>
            <w:r w:rsidRPr="00235FCB">
              <w:rPr>
                <w:rFonts w:ascii="Times New Roman" w:hAnsi="Times New Roman" w:cs="Times New Roman"/>
                <w:color w:val="000000"/>
              </w:rPr>
              <w:t>Bank Muamalat Indonesia</w:t>
            </w:r>
          </w:p>
        </w:tc>
        <w:tc>
          <w:tcPr>
            <w:tcW w:w="0" w:type="auto"/>
            <w:vAlign w:val="center"/>
          </w:tcPr>
          <w:p w14:paraId="50F390B6" w14:textId="6C14FFCB" w:rsidR="009D08A5" w:rsidRPr="00235FCB" w:rsidRDefault="00FA5658" w:rsidP="00D27F8E">
            <w:pPr>
              <w:spacing w:line="360" w:lineRule="auto"/>
              <w:rPr>
                <w:rFonts w:ascii="Times New Roman" w:hAnsi="Times New Roman" w:cs="Times New Roman"/>
                <w:u w:val="single"/>
              </w:rPr>
            </w:pPr>
            <w:hyperlink r:id="rId18" w:tgtFrame="_new" w:history="1">
              <w:r w:rsidR="009D08A5" w:rsidRPr="00235FCB">
                <w:rPr>
                  <w:rStyle w:val="Hyperlink"/>
                  <w:rFonts w:ascii="Times New Roman" w:hAnsi="Times New Roman" w:cs="Times New Roman"/>
                  <w:color w:val="auto"/>
                </w:rPr>
                <w:t>www.bankmuamalat.co.id</w:t>
              </w:r>
            </w:hyperlink>
          </w:p>
        </w:tc>
      </w:tr>
      <w:tr w:rsidR="009D08A5" w:rsidRPr="00235FCB" w14:paraId="0B8F083B" w14:textId="77777777" w:rsidTr="00D27F8E">
        <w:tc>
          <w:tcPr>
            <w:tcW w:w="0" w:type="auto"/>
            <w:vAlign w:val="center"/>
          </w:tcPr>
          <w:p w14:paraId="3F356CCE" w14:textId="4DE97303" w:rsidR="009D08A5" w:rsidRPr="00235FCB" w:rsidRDefault="009D08A5" w:rsidP="00C875FD">
            <w:pPr>
              <w:spacing w:line="360" w:lineRule="auto"/>
              <w:jc w:val="center"/>
              <w:rPr>
                <w:rFonts w:ascii="Times New Roman" w:hAnsi="Times New Roman" w:cs="Times New Roman"/>
              </w:rPr>
            </w:pPr>
            <w:r w:rsidRPr="00235FCB">
              <w:rPr>
                <w:rFonts w:ascii="Times New Roman" w:hAnsi="Times New Roman" w:cs="Times New Roman"/>
              </w:rPr>
              <w:t>4</w:t>
            </w:r>
          </w:p>
        </w:tc>
        <w:tc>
          <w:tcPr>
            <w:tcW w:w="0" w:type="auto"/>
            <w:vAlign w:val="center"/>
          </w:tcPr>
          <w:p w14:paraId="7F9BE6A9" w14:textId="769EB5E0" w:rsidR="009D08A5" w:rsidRPr="00235FCB" w:rsidRDefault="009D08A5" w:rsidP="00C875FD">
            <w:pPr>
              <w:rPr>
                <w:rFonts w:ascii="Times New Roman" w:hAnsi="Times New Roman" w:cs="Times New Roman"/>
                <w:color w:val="000000"/>
              </w:rPr>
            </w:pPr>
            <w:r w:rsidRPr="00235FCB">
              <w:rPr>
                <w:rFonts w:ascii="Times New Roman" w:hAnsi="Times New Roman" w:cs="Times New Roman"/>
                <w:color w:val="000000"/>
              </w:rPr>
              <w:t>Bank Victoria Syariah</w:t>
            </w:r>
          </w:p>
        </w:tc>
        <w:tc>
          <w:tcPr>
            <w:tcW w:w="0" w:type="auto"/>
            <w:vAlign w:val="center"/>
          </w:tcPr>
          <w:p w14:paraId="1AECDAB5" w14:textId="0AA12250" w:rsidR="009D08A5" w:rsidRPr="00235FCB" w:rsidRDefault="009D08A5" w:rsidP="00D27F8E">
            <w:pPr>
              <w:spacing w:line="360" w:lineRule="auto"/>
              <w:rPr>
                <w:rFonts w:ascii="Times New Roman" w:hAnsi="Times New Roman" w:cs="Times New Roman"/>
                <w:u w:val="single"/>
              </w:rPr>
            </w:pPr>
            <w:r w:rsidRPr="00235FCB">
              <w:rPr>
                <w:rFonts w:ascii="Times New Roman" w:hAnsi="Times New Roman" w:cs="Times New Roman"/>
                <w:u w:val="single"/>
              </w:rPr>
              <w:t>www.bankvictoriasyariah.co.id</w:t>
            </w:r>
          </w:p>
        </w:tc>
      </w:tr>
      <w:tr w:rsidR="009D08A5" w:rsidRPr="00235FCB" w14:paraId="7133F79F" w14:textId="77777777" w:rsidTr="00D27F8E">
        <w:tc>
          <w:tcPr>
            <w:tcW w:w="0" w:type="auto"/>
            <w:vAlign w:val="center"/>
          </w:tcPr>
          <w:p w14:paraId="093B74F0" w14:textId="3CE6B2F8" w:rsidR="009D08A5" w:rsidRPr="00235FCB" w:rsidRDefault="009D08A5" w:rsidP="00C875FD">
            <w:pPr>
              <w:spacing w:line="360" w:lineRule="auto"/>
              <w:jc w:val="center"/>
              <w:rPr>
                <w:rFonts w:ascii="Times New Roman" w:hAnsi="Times New Roman" w:cs="Times New Roman"/>
              </w:rPr>
            </w:pPr>
            <w:r w:rsidRPr="00235FCB">
              <w:rPr>
                <w:rFonts w:ascii="Times New Roman" w:hAnsi="Times New Roman" w:cs="Times New Roman"/>
              </w:rPr>
              <w:t>5</w:t>
            </w:r>
          </w:p>
        </w:tc>
        <w:tc>
          <w:tcPr>
            <w:tcW w:w="0" w:type="auto"/>
            <w:vAlign w:val="center"/>
          </w:tcPr>
          <w:p w14:paraId="4901C2D3" w14:textId="76E8D3BE" w:rsidR="009D08A5" w:rsidRPr="00235FCB" w:rsidRDefault="009D08A5" w:rsidP="00C875FD">
            <w:pPr>
              <w:rPr>
                <w:rFonts w:ascii="Times New Roman" w:hAnsi="Times New Roman" w:cs="Times New Roman"/>
                <w:color w:val="000000"/>
              </w:rPr>
            </w:pPr>
            <w:r w:rsidRPr="00235FCB">
              <w:rPr>
                <w:rFonts w:ascii="Times New Roman" w:hAnsi="Times New Roman" w:cs="Times New Roman"/>
                <w:color w:val="000000"/>
              </w:rPr>
              <w:t>Bank Jabar Banten Syariah</w:t>
            </w:r>
          </w:p>
        </w:tc>
        <w:tc>
          <w:tcPr>
            <w:tcW w:w="0" w:type="auto"/>
            <w:vAlign w:val="center"/>
          </w:tcPr>
          <w:p w14:paraId="639BF5DC" w14:textId="22788597" w:rsidR="009D08A5" w:rsidRPr="00235FCB" w:rsidRDefault="009D08A5" w:rsidP="00D27F8E">
            <w:pPr>
              <w:spacing w:line="360" w:lineRule="auto"/>
              <w:rPr>
                <w:rFonts w:ascii="Times New Roman" w:hAnsi="Times New Roman" w:cs="Times New Roman"/>
                <w:u w:val="single"/>
              </w:rPr>
            </w:pPr>
            <w:r w:rsidRPr="00235FCB">
              <w:rPr>
                <w:rFonts w:ascii="Times New Roman" w:hAnsi="Times New Roman" w:cs="Times New Roman"/>
                <w:u w:val="single"/>
              </w:rPr>
              <w:t>www.bjbsyariah.co.id</w:t>
            </w:r>
          </w:p>
        </w:tc>
      </w:tr>
      <w:tr w:rsidR="009D08A5" w:rsidRPr="00235FCB" w14:paraId="00FD722D" w14:textId="77777777" w:rsidTr="00D27F8E">
        <w:tc>
          <w:tcPr>
            <w:tcW w:w="0" w:type="auto"/>
            <w:vAlign w:val="center"/>
          </w:tcPr>
          <w:p w14:paraId="71AF94E1" w14:textId="56D2B898" w:rsidR="009D08A5" w:rsidRPr="00235FCB" w:rsidRDefault="009D08A5" w:rsidP="00C875FD">
            <w:pPr>
              <w:spacing w:line="360" w:lineRule="auto"/>
              <w:jc w:val="center"/>
              <w:rPr>
                <w:rFonts w:ascii="Times New Roman" w:hAnsi="Times New Roman" w:cs="Times New Roman"/>
              </w:rPr>
            </w:pPr>
            <w:r w:rsidRPr="00235FCB">
              <w:rPr>
                <w:rFonts w:ascii="Times New Roman" w:hAnsi="Times New Roman" w:cs="Times New Roman"/>
              </w:rPr>
              <w:t>6</w:t>
            </w:r>
          </w:p>
        </w:tc>
        <w:tc>
          <w:tcPr>
            <w:tcW w:w="0" w:type="auto"/>
            <w:vAlign w:val="center"/>
          </w:tcPr>
          <w:p w14:paraId="77EF8155" w14:textId="5DC8BD7B" w:rsidR="009D08A5" w:rsidRPr="00235FCB" w:rsidRDefault="009D08A5" w:rsidP="00C875FD">
            <w:pPr>
              <w:rPr>
                <w:rFonts w:ascii="Times New Roman" w:hAnsi="Times New Roman" w:cs="Times New Roman"/>
                <w:color w:val="000000"/>
              </w:rPr>
            </w:pPr>
            <w:r w:rsidRPr="00235FCB">
              <w:rPr>
                <w:rFonts w:ascii="Times New Roman" w:hAnsi="Times New Roman" w:cs="Times New Roman"/>
                <w:color w:val="000000"/>
              </w:rPr>
              <w:t>Bank Mega Syariah</w:t>
            </w:r>
          </w:p>
        </w:tc>
        <w:tc>
          <w:tcPr>
            <w:tcW w:w="0" w:type="auto"/>
            <w:vAlign w:val="center"/>
          </w:tcPr>
          <w:p w14:paraId="3A4194FD" w14:textId="56DB1F08" w:rsidR="009D08A5" w:rsidRPr="00235FCB" w:rsidRDefault="009D08A5" w:rsidP="00D27F8E">
            <w:pPr>
              <w:spacing w:line="360" w:lineRule="auto"/>
              <w:rPr>
                <w:rFonts w:ascii="Times New Roman" w:hAnsi="Times New Roman" w:cs="Times New Roman"/>
                <w:u w:val="single"/>
              </w:rPr>
            </w:pPr>
            <w:r w:rsidRPr="00235FCB">
              <w:rPr>
                <w:rFonts w:ascii="Times New Roman" w:hAnsi="Times New Roman" w:cs="Times New Roman"/>
                <w:u w:val="single"/>
              </w:rPr>
              <w:t>www.megasyariah.co.id</w:t>
            </w:r>
          </w:p>
        </w:tc>
      </w:tr>
      <w:tr w:rsidR="009D08A5" w:rsidRPr="00235FCB" w14:paraId="29D002A7" w14:textId="77777777" w:rsidTr="00D27F8E">
        <w:tc>
          <w:tcPr>
            <w:tcW w:w="0" w:type="auto"/>
            <w:vAlign w:val="center"/>
          </w:tcPr>
          <w:p w14:paraId="7765C8A3" w14:textId="471CBB84" w:rsidR="009D08A5" w:rsidRPr="00235FCB" w:rsidRDefault="009D08A5" w:rsidP="00C875FD">
            <w:pPr>
              <w:spacing w:line="360" w:lineRule="auto"/>
              <w:jc w:val="center"/>
              <w:rPr>
                <w:rFonts w:ascii="Times New Roman" w:hAnsi="Times New Roman" w:cs="Times New Roman"/>
              </w:rPr>
            </w:pPr>
            <w:r w:rsidRPr="00235FCB">
              <w:rPr>
                <w:rFonts w:ascii="Times New Roman" w:hAnsi="Times New Roman" w:cs="Times New Roman"/>
              </w:rPr>
              <w:t>7</w:t>
            </w:r>
          </w:p>
        </w:tc>
        <w:tc>
          <w:tcPr>
            <w:tcW w:w="0" w:type="auto"/>
            <w:vAlign w:val="center"/>
          </w:tcPr>
          <w:p w14:paraId="16CEFE31" w14:textId="7CB495CC" w:rsidR="009D08A5" w:rsidRPr="00235FCB" w:rsidRDefault="009D08A5" w:rsidP="00C875FD">
            <w:pPr>
              <w:rPr>
                <w:rFonts w:ascii="Times New Roman" w:hAnsi="Times New Roman" w:cs="Times New Roman"/>
                <w:color w:val="000000"/>
              </w:rPr>
            </w:pPr>
            <w:r w:rsidRPr="00235FCB">
              <w:rPr>
                <w:rFonts w:ascii="Times New Roman" w:hAnsi="Times New Roman" w:cs="Times New Roman"/>
                <w:color w:val="000000"/>
              </w:rPr>
              <w:t>Bank Panin Dubai Syariah, Tbk</w:t>
            </w:r>
          </w:p>
        </w:tc>
        <w:tc>
          <w:tcPr>
            <w:tcW w:w="0" w:type="auto"/>
            <w:vAlign w:val="center"/>
          </w:tcPr>
          <w:p w14:paraId="1DFA63B6" w14:textId="40A3A099" w:rsidR="009D08A5" w:rsidRPr="00235FCB" w:rsidRDefault="009D08A5" w:rsidP="00D27F8E">
            <w:pPr>
              <w:spacing w:line="360" w:lineRule="auto"/>
              <w:rPr>
                <w:rFonts w:ascii="Times New Roman" w:hAnsi="Times New Roman" w:cs="Times New Roman"/>
                <w:u w:val="single"/>
              </w:rPr>
            </w:pPr>
            <w:r w:rsidRPr="00235FCB">
              <w:rPr>
                <w:rFonts w:ascii="Times New Roman" w:hAnsi="Times New Roman" w:cs="Times New Roman"/>
                <w:u w:val="single"/>
              </w:rPr>
              <w:t>www.pdsb.co.id</w:t>
            </w:r>
          </w:p>
        </w:tc>
      </w:tr>
      <w:tr w:rsidR="009D08A5" w:rsidRPr="00235FCB" w14:paraId="361EE6B3" w14:textId="77777777" w:rsidTr="00D27F8E">
        <w:tc>
          <w:tcPr>
            <w:tcW w:w="0" w:type="auto"/>
            <w:vAlign w:val="center"/>
          </w:tcPr>
          <w:p w14:paraId="26025F39" w14:textId="5F920185" w:rsidR="009D08A5" w:rsidRPr="00235FCB" w:rsidRDefault="009D08A5" w:rsidP="00C875FD">
            <w:pPr>
              <w:spacing w:line="360" w:lineRule="auto"/>
              <w:jc w:val="center"/>
              <w:rPr>
                <w:rFonts w:ascii="Times New Roman" w:hAnsi="Times New Roman" w:cs="Times New Roman"/>
              </w:rPr>
            </w:pPr>
            <w:r w:rsidRPr="00235FCB">
              <w:rPr>
                <w:rFonts w:ascii="Times New Roman" w:hAnsi="Times New Roman" w:cs="Times New Roman"/>
              </w:rPr>
              <w:t>8</w:t>
            </w:r>
          </w:p>
        </w:tc>
        <w:tc>
          <w:tcPr>
            <w:tcW w:w="0" w:type="auto"/>
            <w:vAlign w:val="center"/>
          </w:tcPr>
          <w:p w14:paraId="440BDEB4" w14:textId="13FEF3C5" w:rsidR="009D08A5" w:rsidRPr="00235FCB" w:rsidRDefault="009D08A5" w:rsidP="00C875FD">
            <w:pPr>
              <w:rPr>
                <w:rFonts w:ascii="Times New Roman" w:hAnsi="Times New Roman" w:cs="Times New Roman"/>
                <w:color w:val="000000"/>
              </w:rPr>
            </w:pPr>
            <w:r w:rsidRPr="00235FCB">
              <w:rPr>
                <w:rFonts w:ascii="Times New Roman" w:hAnsi="Times New Roman" w:cs="Times New Roman"/>
                <w:color w:val="000000"/>
              </w:rPr>
              <w:t>Bank Syariah Bukopin</w:t>
            </w:r>
          </w:p>
        </w:tc>
        <w:tc>
          <w:tcPr>
            <w:tcW w:w="0" w:type="auto"/>
            <w:vAlign w:val="center"/>
          </w:tcPr>
          <w:p w14:paraId="166B86CB" w14:textId="3FD4474E" w:rsidR="009D08A5" w:rsidRPr="00235FCB" w:rsidRDefault="009D08A5" w:rsidP="00D27F8E">
            <w:pPr>
              <w:spacing w:line="360" w:lineRule="auto"/>
              <w:rPr>
                <w:rFonts w:ascii="Times New Roman" w:hAnsi="Times New Roman" w:cs="Times New Roman"/>
                <w:u w:val="single"/>
              </w:rPr>
            </w:pPr>
            <w:r w:rsidRPr="00235FCB">
              <w:rPr>
                <w:rFonts w:ascii="Times New Roman" w:hAnsi="Times New Roman" w:cs="Times New Roman"/>
                <w:u w:val="single"/>
              </w:rPr>
              <w:t>www.kbbanksyariah.co.id</w:t>
            </w:r>
          </w:p>
        </w:tc>
      </w:tr>
      <w:tr w:rsidR="009D08A5" w:rsidRPr="00235FCB" w14:paraId="185F3007" w14:textId="77777777" w:rsidTr="00D27F8E">
        <w:tc>
          <w:tcPr>
            <w:tcW w:w="0" w:type="auto"/>
            <w:vAlign w:val="center"/>
          </w:tcPr>
          <w:p w14:paraId="2A40B3BA" w14:textId="78AB975F" w:rsidR="009D08A5" w:rsidRPr="00235FCB" w:rsidRDefault="009D08A5" w:rsidP="00C875FD">
            <w:pPr>
              <w:spacing w:line="360" w:lineRule="auto"/>
              <w:jc w:val="center"/>
              <w:rPr>
                <w:rFonts w:ascii="Times New Roman" w:hAnsi="Times New Roman" w:cs="Times New Roman"/>
              </w:rPr>
            </w:pPr>
            <w:r w:rsidRPr="00235FCB">
              <w:rPr>
                <w:rFonts w:ascii="Times New Roman" w:hAnsi="Times New Roman" w:cs="Times New Roman"/>
              </w:rPr>
              <w:t>9</w:t>
            </w:r>
          </w:p>
        </w:tc>
        <w:tc>
          <w:tcPr>
            <w:tcW w:w="0" w:type="auto"/>
            <w:vAlign w:val="center"/>
          </w:tcPr>
          <w:p w14:paraId="0F3BAAAF" w14:textId="5AD8CE57" w:rsidR="009D08A5" w:rsidRPr="00235FCB" w:rsidRDefault="009D08A5" w:rsidP="00C875FD">
            <w:pPr>
              <w:rPr>
                <w:rFonts w:ascii="Times New Roman" w:hAnsi="Times New Roman" w:cs="Times New Roman"/>
                <w:color w:val="000000"/>
              </w:rPr>
            </w:pPr>
            <w:bookmarkStart w:id="106" w:name="_Hlk192242514"/>
            <w:r w:rsidRPr="00235FCB">
              <w:rPr>
                <w:rFonts w:ascii="Times New Roman" w:hAnsi="Times New Roman" w:cs="Times New Roman"/>
                <w:color w:val="000000"/>
              </w:rPr>
              <w:t>BCA Syariah</w:t>
            </w:r>
            <w:bookmarkEnd w:id="106"/>
          </w:p>
        </w:tc>
        <w:tc>
          <w:tcPr>
            <w:tcW w:w="0" w:type="auto"/>
            <w:vAlign w:val="center"/>
          </w:tcPr>
          <w:p w14:paraId="7F0FB351" w14:textId="080B4376" w:rsidR="009D08A5" w:rsidRPr="00235FCB" w:rsidRDefault="009D08A5" w:rsidP="00D27F8E">
            <w:pPr>
              <w:spacing w:line="360" w:lineRule="auto"/>
              <w:rPr>
                <w:rFonts w:ascii="Times New Roman" w:hAnsi="Times New Roman" w:cs="Times New Roman"/>
                <w:u w:val="single"/>
              </w:rPr>
            </w:pPr>
            <w:r w:rsidRPr="00235FCB">
              <w:rPr>
                <w:rFonts w:ascii="Times New Roman" w:hAnsi="Times New Roman" w:cs="Times New Roman"/>
                <w:u w:val="single"/>
              </w:rPr>
              <w:t>www.bcasyariah.co.id</w:t>
            </w:r>
          </w:p>
        </w:tc>
      </w:tr>
      <w:tr w:rsidR="009D08A5" w:rsidRPr="00235FCB" w14:paraId="5D7B1BB8" w14:textId="77777777" w:rsidTr="00D27F8E">
        <w:tc>
          <w:tcPr>
            <w:tcW w:w="0" w:type="auto"/>
            <w:vAlign w:val="center"/>
          </w:tcPr>
          <w:p w14:paraId="49C909FA" w14:textId="09A58547" w:rsidR="009D08A5" w:rsidRPr="00235FCB" w:rsidRDefault="009D08A5" w:rsidP="00C875FD">
            <w:pPr>
              <w:spacing w:line="360" w:lineRule="auto"/>
              <w:jc w:val="center"/>
              <w:rPr>
                <w:rFonts w:ascii="Times New Roman" w:hAnsi="Times New Roman" w:cs="Times New Roman"/>
              </w:rPr>
            </w:pPr>
            <w:r w:rsidRPr="00235FCB">
              <w:rPr>
                <w:rFonts w:ascii="Times New Roman" w:hAnsi="Times New Roman" w:cs="Times New Roman"/>
              </w:rPr>
              <w:t>10</w:t>
            </w:r>
          </w:p>
        </w:tc>
        <w:tc>
          <w:tcPr>
            <w:tcW w:w="0" w:type="auto"/>
            <w:vAlign w:val="center"/>
          </w:tcPr>
          <w:p w14:paraId="409092D0" w14:textId="683A3F2D" w:rsidR="009D08A5" w:rsidRPr="00235FCB" w:rsidRDefault="009D08A5" w:rsidP="00C875FD">
            <w:pPr>
              <w:rPr>
                <w:rFonts w:ascii="Times New Roman" w:hAnsi="Times New Roman" w:cs="Times New Roman"/>
                <w:color w:val="000000"/>
              </w:rPr>
            </w:pPr>
            <w:r w:rsidRPr="00235FCB">
              <w:rPr>
                <w:rFonts w:ascii="Times New Roman" w:hAnsi="Times New Roman" w:cs="Times New Roman"/>
                <w:color w:val="000000"/>
              </w:rPr>
              <w:t>Bank Tabungan Pensiunan Nasional Syariah</w:t>
            </w:r>
          </w:p>
        </w:tc>
        <w:tc>
          <w:tcPr>
            <w:tcW w:w="0" w:type="auto"/>
            <w:vAlign w:val="center"/>
          </w:tcPr>
          <w:p w14:paraId="055D0AFC" w14:textId="123DFD8F" w:rsidR="009D08A5" w:rsidRPr="00235FCB" w:rsidRDefault="009D08A5" w:rsidP="00D27F8E">
            <w:pPr>
              <w:spacing w:line="360" w:lineRule="auto"/>
              <w:rPr>
                <w:rFonts w:ascii="Times New Roman" w:hAnsi="Times New Roman" w:cs="Times New Roman"/>
                <w:u w:val="single"/>
              </w:rPr>
            </w:pPr>
            <w:r w:rsidRPr="00235FCB">
              <w:rPr>
                <w:rFonts w:ascii="Times New Roman" w:hAnsi="Times New Roman" w:cs="Times New Roman"/>
                <w:u w:val="single"/>
              </w:rPr>
              <w:t>www.btpnsyariah.com</w:t>
            </w:r>
          </w:p>
        </w:tc>
      </w:tr>
    </w:tbl>
    <w:p w14:paraId="40CAF9B7" w14:textId="77777777" w:rsidR="003E6F5E" w:rsidRDefault="003E6F5E" w:rsidP="00C648A3">
      <w:pPr>
        <w:pStyle w:val="DaftarParagraf"/>
        <w:spacing w:line="360" w:lineRule="auto"/>
        <w:ind w:left="1" w:firstLine="720"/>
        <w:jc w:val="both"/>
        <w:rPr>
          <w:rFonts w:ascii="Times New Roman" w:hAnsi="Times New Roman" w:cs="Times New Roman"/>
          <w:sz w:val="24"/>
          <w:szCs w:val="24"/>
        </w:rPr>
      </w:pPr>
    </w:p>
    <w:p w14:paraId="5931C3D8" w14:textId="08554C11" w:rsidR="00855DBE" w:rsidRPr="00CA646D" w:rsidRDefault="004B7E05" w:rsidP="00C648A3">
      <w:pPr>
        <w:pStyle w:val="DaftarParagraf"/>
        <w:spacing w:line="360" w:lineRule="auto"/>
        <w:ind w:left="1" w:firstLine="720"/>
        <w:jc w:val="both"/>
        <w:rPr>
          <w:rFonts w:ascii="Times New Roman" w:hAnsi="Times New Roman" w:cs="Times New Roman"/>
          <w:sz w:val="24"/>
          <w:szCs w:val="24"/>
        </w:rPr>
      </w:pPr>
      <w:r w:rsidRPr="004B7E05">
        <w:rPr>
          <w:rFonts w:ascii="Times New Roman" w:hAnsi="Times New Roman" w:cs="Times New Roman"/>
          <w:sz w:val="24"/>
          <w:szCs w:val="24"/>
        </w:rPr>
        <w:t xml:space="preserve">Bank Syariah Indonesia tidak dimasukkan ke dalam sampel karena baru diresmikan pada 1 Februari 2021, sehingga tidak memiliki data </w:t>
      </w:r>
      <w:r w:rsidR="009D08A5" w:rsidRPr="004B7E05">
        <w:rPr>
          <w:rFonts w:ascii="Times New Roman" w:hAnsi="Times New Roman" w:cs="Times New Roman"/>
          <w:i/>
          <w:iCs/>
          <w:sz w:val="24"/>
          <w:szCs w:val="24"/>
        </w:rPr>
        <w:t>good corporate governance</w:t>
      </w:r>
      <w:r w:rsidRPr="004B7E05">
        <w:rPr>
          <w:rFonts w:ascii="Times New Roman" w:hAnsi="Times New Roman" w:cs="Times New Roman"/>
          <w:sz w:val="24"/>
          <w:szCs w:val="24"/>
        </w:rPr>
        <w:t xml:space="preserve"> dan pembiayaan yang lengkap untuk periode 2020. Bank Riau Kepri Syariah juga dikecualikan karena baru resmi beroperasi pada 4 Juli 2022, sehingga belum memiliki data yang sesuai dengan periode penelitian. PT Bank Nano Syariah tidak memenuhi kriteria karena baru mulai beroperasi pada tahun 2024. Sementara itu, Bank Aladin Syariah tidak dimasukkan ke dalam sampel karena sepanjang tahun </w:t>
      </w:r>
      <w:r w:rsidR="00AB060C">
        <w:rPr>
          <w:rFonts w:ascii="Times New Roman" w:hAnsi="Times New Roman" w:cs="Times New Roman"/>
          <w:sz w:val="24"/>
          <w:szCs w:val="24"/>
        </w:rPr>
        <w:t>2020-</w:t>
      </w:r>
      <w:r w:rsidRPr="004B7E05">
        <w:rPr>
          <w:rFonts w:ascii="Times New Roman" w:hAnsi="Times New Roman" w:cs="Times New Roman"/>
          <w:sz w:val="24"/>
          <w:szCs w:val="24"/>
        </w:rPr>
        <w:t>2022 belum aktif menyalurkan pembiayaan secara signifikan, khususnya pembiayaan berbasis bagi hasil, sehingga tidak memenuhi kriteria data yang diperlukan dalam penelitian ini.</w:t>
      </w:r>
      <w:r w:rsidR="00C619CD" w:rsidRPr="00C619CD">
        <w:rPr>
          <w:rFonts w:ascii="Times New Roman" w:hAnsi="Times New Roman" w:cs="Times New Roman"/>
          <w:sz w:val="24"/>
          <w:szCs w:val="24"/>
        </w:rPr>
        <w:t xml:space="preserve"> Perbankan Syariah sudah tercatat sebagai bank umum syariah oleh OJK.</w:t>
      </w:r>
      <w:r w:rsidR="00C619CD">
        <w:rPr>
          <w:rFonts w:ascii="Times New Roman" w:hAnsi="Times New Roman" w:cs="Times New Roman"/>
          <w:sz w:val="24"/>
          <w:szCs w:val="24"/>
        </w:rPr>
        <w:t xml:space="preserve"> </w:t>
      </w:r>
      <w:r w:rsidR="00BA7F7A" w:rsidRPr="0093470B">
        <w:rPr>
          <w:rFonts w:ascii="Times New Roman" w:hAnsi="Times New Roman" w:cs="Times New Roman"/>
          <w:sz w:val="24"/>
          <w:szCs w:val="24"/>
        </w:rPr>
        <w:t xml:space="preserve">Sampel dalam penelitian ini adalah berdasarkan </w:t>
      </w:r>
      <w:r w:rsidR="005E30A5">
        <w:rPr>
          <w:rFonts w:ascii="Times New Roman" w:hAnsi="Times New Roman" w:cs="Times New Roman"/>
          <w:sz w:val="24"/>
          <w:szCs w:val="24"/>
        </w:rPr>
        <w:t xml:space="preserve">pada </w:t>
      </w:r>
      <w:r w:rsidR="00BA7F7A" w:rsidRPr="0093470B">
        <w:rPr>
          <w:rFonts w:ascii="Times New Roman" w:hAnsi="Times New Roman" w:cs="Times New Roman"/>
          <w:sz w:val="24"/>
          <w:szCs w:val="24"/>
        </w:rPr>
        <w:t xml:space="preserve">laporan tahunan </w:t>
      </w:r>
      <w:r w:rsidR="00BA7F7A" w:rsidRPr="00317880">
        <w:rPr>
          <w:rFonts w:ascii="Times New Roman" w:hAnsi="Times New Roman" w:cs="Times New Roman"/>
          <w:i/>
          <w:iCs/>
          <w:sz w:val="24"/>
          <w:szCs w:val="24"/>
        </w:rPr>
        <w:t>(annual report)</w:t>
      </w:r>
      <w:r w:rsidR="00BA7F7A" w:rsidRPr="0093470B">
        <w:rPr>
          <w:rFonts w:ascii="Times New Roman" w:hAnsi="Times New Roman" w:cs="Times New Roman"/>
          <w:sz w:val="24"/>
          <w:szCs w:val="24"/>
        </w:rPr>
        <w:t xml:space="preserve"> yang lengkap periode 20</w:t>
      </w:r>
      <w:r w:rsidR="00837BB0">
        <w:rPr>
          <w:rFonts w:ascii="Times New Roman" w:hAnsi="Times New Roman" w:cs="Times New Roman"/>
          <w:sz w:val="24"/>
          <w:szCs w:val="24"/>
        </w:rPr>
        <w:t>20</w:t>
      </w:r>
      <w:r w:rsidR="00BA7F7A" w:rsidRPr="0093470B">
        <w:rPr>
          <w:rFonts w:ascii="Times New Roman" w:hAnsi="Times New Roman" w:cs="Times New Roman"/>
          <w:sz w:val="24"/>
          <w:szCs w:val="24"/>
        </w:rPr>
        <w:t>-202</w:t>
      </w:r>
      <w:r w:rsidR="000443F6">
        <w:rPr>
          <w:rFonts w:ascii="Times New Roman" w:hAnsi="Times New Roman" w:cs="Times New Roman"/>
          <w:sz w:val="24"/>
          <w:szCs w:val="24"/>
        </w:rPr>
        <w:t>4</w:t>
      </w:r>
      <w:r w:rsidR="00BA7F7A" w:rsidRPr="0093470B">
        <w:rPr>
          <w:rFonts w:ascii="Times New Roman" w:hAnsi="Times New Roman" w:cs="Times New Roman"/>
          <w:sz w:val="24"/>
          <w:szCs w:val="24"/>
        </w:rPr>
        <w:t xml:space="preserve"> yang berjumlah </w:t>
      </w:r>
      <w:r w:rsidR="00837BB0">
        <w:rPr>
          <w:rFonts w:ascii="Times New Roman" w:hAnsi="Times New Roman" w:cs="Times New Roman"/>
          <w:sz w:val="24"/>
          <w:szCs w:val="24"/>
        </w:rPr>
        <w:t>50</w:t>
      </w:r>
      <w:r w:rsidR="00BA7F7A" w:rsidRPr="0093470B">
        <w:rPr>
          <w:rFonts w:ascii="Times New Roman" w:hAnsi="Times New Roman" w:cs="Times New Roman"/>
          <w:sz w:val="24"/>
          <w:szCs w:val="24"/>
        </w:rPr>
        <w:t xml:space="preserve"> sampel pada website masing-masing perbankan syariah yang terdaftar di OJK</w:t>
      </w:r>
      <w:r w:rsidR="00FB503A" w:rsidRPr="0093470B">
        <w:rPr>
          <w:rFonts w:ascii="Times New Roman" w:hAnsi="Times New Roman" w:cs="Times New Roman"/>
          <w:sz w:val="24"/>
          <w:szCs w:val="24"/>
        </w:rPr>
        <w:t>.</w:t>
      </w:r>
    </w:p>
    <w:p w14:paraId="26941DE1" w14:textId="459D15D6" w:rsidR="00855DBE" w:rsidRDefault="00CA646D" w:rsidP="00CA646D">
      <w:pPr>
        <w:pStyle w:val="Judul2"/>
        <w:spacing w:line="360" w:lineRule="auto"/>
      </w:pPr>
      <w:bookmarkStart w:id="107" w:name="_Toc201144311"/>
      <w:bookmarkStart w:id="108" w:name="_Toc202655880"/>
      <w:r>
        <w:t>3.</w:t>
      </w:r>
      <w:r w:rsidR="00C648A3">
        <w:t>3</w:t>
      </w:r>
      <w:r>
        <w:tab/>
      </w:r>
      <w:bookmarkStart w:id="109" w:name="_Toc188530386"/>
      <w:r w:rsidR="00EC6285">
        <w:t>Metode</w:t>
      </w:r>
      <w:r w:rsidR="009E09D7" w:rsidRPr="0093470B">
        <w:t xml:space="preserve"> Pengumpulan Data</w:t>
      </w:r>
      <w:bookmarkEnd w:id="107"/>
      <w:bookmarkEnd w:id="108"/>
      <w:bookmarkEnd w:id="109"/>
    </w:p>
    <w:p w14:paraId="3E3F2D41" w14:textId="363DFE2F" w:rsidR="00596354" w:rsidRDefault="00596354" w:rsidP="00596354">
      <w:pPr>
        <w:pStyle w:val="DaftarParagraf"/>
        <w:spacing w:line="360" w:lineRule="auto"/>
        <w:ind w:left="0" w:firstLine="720"/>
        <w:jc w:val="both"/>
        <w:rPr>
          <w:rFonts w:ascii="Times New Roman" w:hAnsi="Times New Roman" w:cs="Times New Roman"/>
          <w:sz w:val="24"/>
          <w:szCs w:val="24"/>
        </w:rPr>
      </w:pPr>
      <w:r w:rsidRPr="00596354">
        <w:rPr>
          <w:rFonts w:ascii="Times New Roman" w:hAnsi="Times New Roman" w:cs="Times New Roman"/>
          <w:sz w:val="24"/>
          <w:szCs w:val="24"/>
        </w:rPr>
        <w:t>Penelitian ini menggunakan data sekunder berupa laporan keuangan</w:t>
      </w:r>
      <w:r w:rsidR="00837BB0" w:rsidRPr="00596354">
        <w:rPr>
          <w:rFonts w:ascii="Times New Roman" w:hAnsi="Times New Roman" w:cs="Times New Roman"/>
          <w:sz w:val="24"/>
          <w:szCs w:val="24"/>
        </w:rPr>
        <w:t xml:space="preserve"> </w:t>
      </w:r>
      <w:r w:rsidRPr="00596354">
        <w:rPr>
          <w:rFonts w:ascii="Times New Roman" w:hAnsi="Times New Roman" w:cs="Times New Roman"/>
          <w:sz w:val="24"/>
          <w:szCs w:val="24"/>
        </w:rPr>
        <w:t>dari bank umum syariah periode 20</w:t>
      </w:r>
      <w:r w:rsidR="00837BB0">
        <w:rPr>
          <w:rFonts w:ascii="Times New Roman" w:hAnsi="Times New Roman" w:cs="Times New Roman"/>
          <w:sz w:val="24"/>
          <w:szCs w:val="24"/>
        </w:rPr>
        <w:t>20</w:t>
      </w:r>
      <w:r w:rsidRPr="00596354">
        <w:rPr>
          <w:rFonts w:ascii="Times New Roman" w:hAnsi="Times New Roman" w:cs="Times New Roman"/>
          <w:sz w:val="24"/>
          <w:szCs w:val="24"/>
        </w:rPr>
        <w:t>–202</w:t>
      </w:r>
      <w:r w:rsidR="000443F6">
        <w:rPr>
          <w:rFonts w:ascii="Times New Roman" w:hAnsi="Times New Roman" w:cs="Times New Roman"/>
          <w:sz w:val="24"/>
          <w:szCs w:val="24"/>
        </w:rPr>
        <w:t>4</w:t>
      </w:r>
      <w:r w:rsidRPr="00596354">
        <w:rPr>
          <w:rFonts w:ascii="Times New Roman" w:hAnsi="Times New Roman" w:cs="Times New Roman"/>
          <w:sz w:val="24"/>
          <w:szCs w:val="24"/>
        </w:rPr>
        <w:t>, yang dikumpulkan melalui metode studi kepustakaan dan dokumentasi. Data sekunder diperoleh dari laporan tahunan (</w:t>
      </w:r>
      <w:r w:rsidRPr="00596354">
        <w:rPr>
          <w:rFonts w:ascii="Times New Roman" w:hAnsi="Times New Roman" w:cs="Times New Roman"/>
          <w:i/>
          <w:iCs/>
          <w:sz w:val="24"/>
          <w:szCs w:val="24"/>
        </w:rPr>
        <w:t>annual report</w:t>
      </w:r>
      <w:r w:rsidRPr="00596354">
        <w:rPr>
          <w:rFonts w:ascii="Times New Roman" w:hAnsi="Times New Roman" w:cs="Times New Roman"/>
          <w:sz w:val="24"/>
          <w:szCs w:val="24"/>
        </w:rPr>
        <w:t xml:space="preserve">) perusahaan yang terdaftar di Otoritas Jasa Keuangan (OJK), dengan sumber utama dari situs resmi </w:t>
      </w:r>
      <w:hyperlink r:id="rId19" w:history="1">
        <w:r w:rsidR="00C14C99" w:rsidRPr="00AA137F">
          <w:rPr>
            <w:rStyle w:val="Hyperlink"/>
            <w:rFonts w:ascii="Times New Roman" w:hAnsi="Times New Roman" w:cs="Times New Roman"/>
            <w:sz w:val="24"/>
            <w:szCs w:val="24"/>
          </w:rPr>
          <w:t>https://www.ojk.go.id</w:t>
        </w:r>
      </w:hyperlink>
      <w:r w:rsidR="00C14C99">
        <w:rPr>
          <w:rFonts w:ascii="Times New Roman" w:hAnsi="Times New Roman" w:cs="Times New Roman"/>
          <w:sz w:val="24"/>
          <w:szCs w:val="24"/>
        </w:rPr>
        <w:t xml:space="preserve"> </w:t>
      </w:r>
      <w:r w:rsidRPr="00596354">
        <w:rPr>
          <w:rFonts w:ascii="Times New Roman" w:hAnsi="Times New Roman" w:cs="Times New Roman"/>
          <w:sz w:val="24"/>
          <w:szCs w:val="24"/>
        </w:rPr>
        <w:t>serta situs masing-masing perusahaan.</w:t>
      </w:r>
    </w:p>
    <w:p w14:paraId="2ACF1E7E" w14:textId="0575EDFF" w:rsidR="00C648A3" w:rsidRPr="00596354" w:rsidRDefault="00596354" w:rsidP="00596354">
      <w:pPr>
        <w:pStyle w:val="DaftarParagraf"/>
        <w:spacing w:line="360" w:lineRule="auto"/>
        <w:ind w:left="0" w:firstLine="720"/>
        <w:jc w:val="both"/>
        <w:rPr>
          <w:rFonts w:ascii="Times New Roman" w:hAnsi="Times New Roman" w:cs="Times New Roman"/>
          <w:sz w:val="24"/>
          <w:szCs w:val="24"/>
        </w:rPr>
      </w:pPr>
      <w:r w:rsidRPr="00596354">
        <w:rPr>
          <w:rFonts w:ascii="Times New Roman" w:hAnsi="Times New Roman" w:cs="Times New Roman"/>
          <w:sz w:val="24"/>
          <w:szCs w:val="24"/>
        </w:rPr>
        <w:t xml:space="preserve">Instrumen pengumpulan data yang digunakan harus valid, konsisten, dan akurat agar menghasilkan kesimpulan yang sesuai dengan kondisi sebenarnya. </w:t>
      </w:r>
      <w:r w:rsidRPr="00596354">
        <w:rPr>
          <w:rFonts w:ascii="Times New Roman" w:hAnsi="Times New Roman" w:cs="Times New Roman"/>
          <w:sz w:val="24"/>
          <w:szCs w:val="24"/>
        </w:rPr>
        <w:lastRenderedPageBreak/>
        <w:t xml:space="preserve">Penelitian ini menerapkan Data Panel, yang mengombinasikan </w:t>
      </w:r>
      <w:r w:rsidRPr="005F7E1C">
        <w:rPr>
          <w:rFonts w:ascii="Times New Roman" w:hAnsi="Times New Roman" w:cs="Times New Roman"/>
          <w:i/>
          <w:iCs/>
          <w:sz w:val="24"/>
          <w:szCs w:val="24"/>
        </w:rPr>
        <w:t>time series</w:t>
      </w:r>
      <w:r w:rsidRPr="00596354">
        <w:rPr>
          <w:rFonts w:ascii="Times New Roman" w:hAnsi="Times New Roman" w:cs="Times New Roman"/>
          <w:sz w:val="24"/>
          <w:szCs w:val="24"/>
        </w:rPr>
        <w:t xml:space="preserve"> dan </w:t>
      </w:r>
      <w:r w:rsidRPr="005F7E1C">
        <w:rPr>
          <w:rFonts w:ascii="Times New Roman" w:hAnsi="Times New Roman" w:cs="Times New Roman"/>
          <w:i/>
          <w:iCs/>
          <w:sz w:val="24"/>
          <w:szCs w:val="24"/>
        </w:rPr>
        <w:t>cross-section</w:t>
      </w:r>
      <w:r w:rsidR="00F62A68">
        <w:rPr>
          <w:rFonts w:ascii="Times New Roman" w:hAnsi="Times New Roman" w:cs="Times New Roman"/>
          <w:sz w:val="24"/>
          <w:szCs w:val="24"/>
        </w:rPr>
        <w:t>. S</w:t>
      </w:r>
      <w:r w:rsidRPr="00596354">
        <w:rPr>
          <w:rFonts w:ascii="Times New Roman" w:hAnsi="Times New Roman" w:cs="Times New Roman"/>
          <w:sz w:val="24"/>
          <w:szCs w:val="24"/>
        </w:rPr>
        <w:t>ehingga memungkinkan analisis yang lebih komprehensif dengan mempertimbangkan variabilitas antar individu serta perubahan dalam periode tertentu</w:t>
      </w:r>
      <w:r w:rsidR="003B2ACD" w:rsidRPr="00596354">
        <w:rPr>
          <w:rFonts w:ascii="Times New Roman" w:hAnsi="Times New Roman" w:cs="Times New Roman"/>
          <w:sz w:val="24"/>
          <w:szCs w:val="24"/>
        </w:rPr>
        <w:t>.</w:t>
      </w:r>
      <w:r w:rsidR="003B2ACD">
        <w:rPr>
          <w:rStyle w:val="ReferensiCatatanKaki"/>
          <w:rFonts w:ascii="Times New Roman" w:hAnsi="Times New Roman" w:cs="Times New Roman"/>
          <w:sz w:val="24"/>
          <w:szCs w:val="24"/>
        </w:rPr>
        <w:footnoteReference w:id="109"/>
      </w:r>
      <w:r w:rsidR="003B2ACD" w:rsidRPr="00596354">
        <w:rPr>
          <w:rFonts w:ascii="Times New Roman" w:hAnsi="Times New Roman" w:cs="Times New Roman"/>
          <w:sz w:val="24"/>
          <w:szCs w:val="24"/>
        </w:rPr>
        <w:t xml:space="preserve"> </w:t>
      </w:r>
    </w:p>
    <w:p w14:paraId="10D0EE6E" w14:textId="77777777" w:rsidR="00596354" w:rsidRDefault="00EC6285" w:rsidP="005838A5">
      <w:pPr>
        <w:pStyle w:val="Judul2"/>
        <w:numPr>
          <w:ilvl w:val="1"/>
          <w:numId w:val="16"/>
        </w:numPr>
        <w:spacing w:line="360" w:lineRule="auto"/>
        <w:ind w:left="709" w:hanging="709"/>
      </w:pPr>
      <w:bookmarkStart w:id="110" w:name="_Toc201144312"/>
      <w:bookmarkStart w:id="111" w:name="_Toc202655881"/>
      <w:bookmarkStart w:id="112" w:name="_Toc188530387"/>
      <w:r>
        <w:t>Variabel Penelitian dan Pengukuran</w:t>
      </w:r>
      <w:bookmarkEnd w:id="110"/>
      <w:bookmarkEnd w:id="111"/>
      <w:r>
        <w:t xml:space="preserve"> </w:t>
      </w:r>
    </w:p>
    <w:p w14:paraId="18553A60" w14:textId="7646C627" w:rsidR="00EC6285" w:rsidRPr="00EC02AA" w:rsidRDefault="00834405" w:rsidP="00EC02AA">
      <w:pPr>
        <w:pStyle w:val="TidakAdaSpasi"/>
        <w:spacing w:line="360" w:lineRule="auto"/>
        <w:ind w:firstLine="709"/>
        <w:jc w:val="both"/>
        <w:rPr>
          <w:rFonts w:ascii="Times New Roman" w:hAnsi="Times New Roman" w:cs="Times New Roman"/>
          <w:sz w:val="24"/>
          <w:szCs w:val="24"/>
        </w:rPr>
      </w:pPr>
      <w:bookmarkStart w:id="113" w:name="_Toc201144313"/>
      <w:bookmarkStart w:id="114" w:name="_Toc201147584"/>
      <w:bookmarkStart w:id="115" w:name="_Toc201148488"/>
      <w:r w:rsidRPr="00EC02AA">
        <w:rPr>
          <w:rFonts w:ascii="Times New Roman" w:hAnsi="Times New Roman" w:cs="Times New Roman"/>
          <w:sz w:val="24"/>
          <w:szCs w:val="24"/>
        </w:rPr>
        <w:t>Dalam penelitian ini terdapat dua variabel penelitian</w:t>
      </w:r>
      <w:r w:rsidR="00F62A68" w:rsidRPr="00EC02AA">
        <w:rPr>
          <w:rFonts w:ascii="Times New Roman" w:hAnsi="Times New Roman" w:cs="Times New Roman"/>
          <w:sz w:val="24"/>
          <w:szCs w:val="24"/>
        </w:rPr>
        <w:t>, v</w:t>
      </w:r>
      <w:r w:rsidRPr="00EC02AA">
        <w:rPr>
          <w:rFonts w:ascii="Times New Roman" w:hAnsi="Times New Roman" w:cs="Times New Roman"/>
          <w:sz w:val="24"/>
          <w:szCs w:val="24"/>
        </w:rPr>
        <w:t>ariabel independent bertindak sebagai variabel yang mempengaruhi dan variabel dependen bertindak sebagai variabel yang dipengaruhi.</w:t>
      </w:r>
      <w:bookmarkEnd w:id="113"/>
      <w:bookmarkEnd w:id="114"/>
      <w:bookmarkEnd w:id="115"/>
    </w:p>
    <w:p w14:paraId="33BBD6A8" w14:textId="17726E19" w:rsidR="00834405" w:rsidRDefault="00834405" w:rsidP="005838A5">
      <w:pPr>
        <w:pStyle w:val="DaftarParagraf"/>
        <w:numPr>
          <w:ilvl w:val="0"/>
          <w:numId w:val="15"/>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Variabel Dependen</w:t>
      </w:r>
    </w:p>
    <w:p w14:paraId="0D31A756" w14:textId="3EA9F558" w:rsidR="00B92801" w:rsidRDefault="00151144" w:rsidP="0079701D">
      <w:pPr>
        <w:pStyle w:val="DaftarParagraf"/>
        <w:spacing w:line="360" w:lineRule="auto"/>
        <w:ind w:left="360" w:firstLine="360"/>
        <w:jc w:val="both"/>
        <w:rPr>
          <w:rFonts w:ascii="Times New Roman" w:hAnsi="Times New Roman" w:cs="Times New Roman"/>
          <w:sz w:val="24"/>
          <w:szCs w:val="24"/>
        </w:rPr>
      </w:pPr>
      <w:r w:rsidRPr="00151144">
        <w:rPr>
          <w:rFonts w:ascii="Times New Roman" w:hAnsi="Times New Roman" w:cs="Times New Roman"/>
          <w:sz w:val="24"/>
          <w:szCs w:val="24"/>
        </w:rPr>
        <w:t xml:space="preserve">Variabel terikat merupakan variabel yang dipengaruhi oleh variabel bebas dan sering disebut sebagai variabel output, kriteria, atau konsekuensi. Dalam penelitian ini, </w:t>
      </w:r>
      <w:r w:rsidR="00C26B24">
        <w:rPr>
          <w:rFonts w:ascii="Times New Roman" w:hAnsi="Times New Roman" w:cs="Times New Roman"/>
          <w:sz w:val="24"/>
          <w:szCs w:val="24"/>
        </w:rPr>
        <w:t>kinerja keuangan (</w:t>
      </w:r>
      <w:r w:rsidRPr="00151144">
        <w:rPr>
          <w:rFonts w:ascii="Times New Roman" w:hAnsi="Times New Roman" w:cs="Times New Roman"/>
          <w:sz w:val="24"/>
          <w:szCs w:val="24"/>
        </w:rPr>
        <w:t>profitabilitas</w:t>
      </w:r>
      <w:r w:rsidR="00C26B24">
        <w:rPr>
          <w:rFonts w:ascii="Times New Roman" w:hAnsi="Times New Roman" w:cs="Times New Roman"/>
          <w:sz w:val="24"/>
          <w:szCs w:val="24"/>
        </w:rPr>
        <w:t xml:space="preserve">) </w:t>
      </w:r>
      <w:r w:rsidRPr="00151144">
        <w:rPr>
          <w:rFonts w:ascii="Times New Roman" w:hAnsi="Times New Roman" w:cs="Times New Roman"/>
          <w:sz w:val="24"/>
          <w:szCs w:val="24"/>
        </w:rPr>
        <w:t xml:space="preserve">yang diproksikan dengan </w:t>
      </w:r>
      <w:r w:rsidRPr="0079701D">
        <w:rPr>
          <w:rFonts w:ascii="Times New Roman" w:hAnsi="Times New Roman" w:cs="Times New Roman"/>
          <w:i/>
          <w:iCs/>
          <w:sz w:val="24"/>
          <w:szCs w:val="24"/>
        </w:rPr>
        <w:t>Return on Assets</w:t>
      </w:r>
      <w:r w:rsidRPr="00151144">
        <w:rPr>
          <w:rFonts w:ascii="Times New Roman" w:hAnsi="Times New Roman" w:cs="Times New Roman"/>
          <w:sz w:val="24"/>
          <w:szCs w:val="24"/>
        </w:rPr>
        <w:t xml:space="preserve"> (ROA) berdasarkan laporan keuangan tahunan berperan sebagai variabel terikat</w:t>
      </w:r>
      <w:r w:rsidR="0079701D">
        <w:rPr>
          <w:rFonts w:ascii="Times New Roman" w:hAnsi="Times New Roman" w:cs="Times New Roman"/>
          <w:sz w:val="24"/>
          <w:szCs w:val="24"/>
        </w:rPr>
        <w:t>.</w:t>
      </w:r>
    </w:p>
    <w:p w14:paraId="5666AF82" w14:textId="6F068D26" w:rsidR="00834405" w:rsidRDefault="00834405" w:rsidP="005838A5">
      <w:pPr>
        <w:pStyle w:val="DaftarParagraf"/>
        <w:numPr>
          <w:ilvl w:val="0"/>
          <w:numId w:val="15"/>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Variabel Independen</w:t>
      </w:r>
    </w:p>
    <w:p w14:paraId="4C4E0011" w14:textId="5F41D0B7" w:rsidR="00834405" w:rsidRPr="00F62A68" w:rsidRDefault="003F6570" w:rsidP="0079701D">
      <w:pPr>
        <w:pStyle w:val="DaftarParagraf"/>
        <w:spacing w:line="360" w:lineRule="auto"/>
        <w:ind w:left="360" w:firstLine="360"/>
        <w:jc w:val="both"/>
        <w:rPr>
          <w:rFonts w:ascii="Times New Roman" w:hAnsi="Times New Roman" w:cs="Times New Roman"/>
          <w:i/>
          <w:iCs/>
          <w:sz w:val="24"/>
          <w:szCs w:val="24"/>
        </w:rPr>
      </w:pPr>
      <w:r w:rsidRPr="003F6570">
        <w:rPr>
          <w:rFonts w:ascii="Times New Roman" w:hAnsi="Times New Roman" w:cs="Times New Roman"/>
          <w:sz w:val="24"/>
          <w:szCs w:val="24"/>
        </w:rPr>
        <w:t>Variabel independen, atau yang sering disebut variabel bebas, merupakan variabel yang memengaruhi atau menjadi penyebab perubahan pada variabel dependen. Variabel ini juga dikenal sebagai variabel stimulus, prediktor, atau antecedent, dan tidak dipengaruhi oleh variabel lain dalam penelitian. Perannya sering kali menjadi faktor pendorong yang memicu perubahan pada variabel terikat</w:t>
      </w:r>
      <w:r w:rsidR="00B92801">
        <w:rPr>
          <w:rFonts w:ascii="Times New Roman" w:hAnsi="Times New Roman" w:cs="Times New Roman"/>
          <w:sz w:val="24"/>
          <w:szCs w:val="24"/>
        </w:rPr>
        <w:t>.</w:t>
      </w:r>
      <w:r w:rsidR="00E649DB">
        <w:rPr>
          <w:rStyle w:val="ReferensiCatatanKaki"/>
          <w:rFonts w:ascii="Times New Roman" w:hAnsi="Times New Roman" w:cs="Times New Roman"/>
          <w:sz w:val="24"/>
          <w:szCs w:val="24"/>
        </w:rPr>
        <w:footnoteReference w:id="110"/>
      </w:r>
      <w:r w:rsidR="00B92801">
        <w:rPr>
          <w:rFonts w:ascii="Times New Roman" w:hAnsi="Times New Roman" w:cs="Times New Roman"/>
          <w:sz w:val="24"/>
          <w:szCs w:val="24"/>
        </w:rPr>
        <w:t xml:space="preserve"> Variabel independent dari penelitian ini adalah </w:t>
      </w:r>
      <w:r w:rsidR="00B92801" w:rsidRPr="00F62A68">
        <w:rPr>
          <w:rFonts w:ascii="Times New Roman" w:hAnsi="Times New Roman" w:cs="Times New Roman"/>
          <w:i/>
          <w:iCs/>
          <w:sz w:val="24"/>
          <w:szCs w:val="24"/>
        </w:rPr>
        <w:t>intellectual capital</w:t>
      </w:r>
      <w:r w:rsidR="00B92801">
        <w:rPr>
          <w:rFonts w:ascii="Times New Roman" w:hAnsi="Times New Roman" w:cs="Times New Roman"/>
          <w:sz w:val="24"/>
          <w:szCs w:val="24"/>
        </w:rPr>
        <w:t xml:space="preserve">, </w:t>
      </w:r>
      <w:r w:rsidR="00C34412">
        <w:rPr>
          <w:rFonts w:ascii="Times New Roman" w:hAnsi="Times New Roman" w:cs="Times New Roman"/>
          <w:sz w:val="24"/>
          <w:szCs w:val="24"/>
        </w:rPr>
        <w:t xml:space="preserve">rasio </w:t>
      </w:r>
      <w:r w:rsidR="00B92801">
        <w:rPr>
          <w:rFonts w:ascii="Times New Roman" w:hAnsi="Times New Roman" w:cs="Times New Roman"/>
          <w:sz w:val="24"/>
          <w:szCs w:val="24"/>
        </w:rPr>
        <w:t xml:space="preserve">pembiayaan bagi hasil dan </w:t>
      </w:r>
      <w:r w:rsidR="00B92801" w:rsidRPr="00F62A68">
        <w:rPr>
          <w:rFonts w:ascii="Times New Roman" w:hAnsi="Times New Roman" w:cs="Times New Roman"/>
          <w:i/>
          <w:iCs/>
          <w:sz w:val="24"/>
          <w:szCs w:val="24"/>
        </w:rPr>
        <w:t xml:space="preserve">good corporate governance. </w:t>
      </w:r>
    </w:p>
    <w:p w14:paraId="692F6D9F" w14:textId="76AD0649" w:rsidR="00B92801" w:rsidRPr="004E23D7" w:rsidRDefault="004E23D7" w:rsidP="004E23D7">
      <w:pPr>
        <w:rPr>
          <w:rFonts w:ascii="Times New Roman" w:hAnsi="Times New Roman" w:cs="Times New Roman"/>
          <w:sz w:val="24"/>
          <w:szCs w:val="24"/>
        </w:rPr>
      </w:pPr>
      <w:r>
        <w:rPr>
          <w:rFonts w:ascii="Times New Roman" w:hAnsi="Times New Roman" w:cs="Times New Roman"/>
          <w:sz w:val="24"/>
          <w:szCs w:val="24"/>
        </w:rPr>
        <w:br w:type="page"/>
      </w:r>
    </w:p>
    <w:p w14:paraId="01D9F523" w14:textId="6C526AB9" w:rsidR="00F979A6" w:rsidRPr="00F979A6" w:rsidRDefault="00F979A6" w:rsidP="00F979A6">
      <w:pPr>
        <w:pStyle w:val="Keterangan"/>
        <w:spacing w:line="360" w:lineRule="auto"/>
        <w:jc w:val="center"/>
        <w:rPr>
          <w:rFonts w:ascii="Times New Roman" w:hAnsi="Times New Roman" w:cs="Times New Roman"/>
          <w:b/>
          <w:bCs/>
          <w:i w:val="0"/>
          <w:iCs w:val="0"/>
          <w:color w:val="auto"/>
          <w:sz w:val="24"/>
          <w:szCs w:val="24"/>
        </w:rPr>
      </w:pPr>
      <w:r w:rsidRPr="00F979A6">
        <w:rPr>
          <w:rFonts w:ascii="Times New Roman" w:hAnsi="Times New Roman" w:cs="Times New Roman"/>
          <w:b/>
          <w:bCs/>
          <w:i w:val="0"/>
          <w:iCs w:val="0"/>
          <w:color w:val="auto"/>
          <w:sz w:val="24"/>
          <w:szCs w:val="24"/>
        </w:rPr>
        <w:lastRenderedPageBreak/>
        <w:t>Tabel 3.4 Definisi Operasional dan Indikator</w:t>
      </w:r>
    </w:p>
    <w:tbl>
      <w:tblPr>
        <w:tblStyle w:val="KisiTabel"/>
        <w:tblW w:w="0" w:type="auto"/>
        <w:tblLook w:val="04A0" w:firstRow="1" w:lastRow="0" w:firstColumn="1" w:lastColumn="0" w:noHBand="0" w:noVBand="1"/>
      </w:tblPr>
      <w:tblGrid>
        <w:gridCol w:w="1587"/>
        <w:gridCol w:w="3086"/>
        <w:gridCol w:w="1731"/>
        <w:gridCol w:w="1523"/>
      </w:tblGrid>
      <w:tr w:rsidR="007A13DB" w:rsidRPr="006B09CC" w14:paraId="6A6B81DC" w14:textId="77777777" w:rsidTr="004E23D7">
        <w:trPr>
          <w:tblHeader/>
        </w:trPr>
        <w:tc>
          <w:tcPr>
            <w:tcW w:w="0" w:type="auto"/>
            <w:vAlign w:val="center"/>
          </w:tcPr>
          <w:p w14:paraId="7AD7DC1A" w14:textId="77777777" w:rsidR="007A13DB" w:rsidRPr="006B09CC" w:rsidRDefault="007A13DB" w:rsidP="008568CD">
            <w:pPr>
              <w:pStyle w:val="DaftarParagraf"/>
              <w:spacing w:line="276" w:lineRule="auto"/>
              <w:ind w:left="0"/>
              <w:jc w:val="center"/>
              <w:rPr>
                <w:rFonts w:ascii="Times New Roman" w:hAnsi="Times New Roman" w:cs="Times New Roman"/>
                <w:b/>
                <w:bCs/>
                <w:sz w:val="24"/>
                <w:szCs w:val="24"/>
              </w:rPr>
            </w:pPr>
            <w:r w:rsidRPr="006B09CC">
              <w:rPr>
                <w:rFonts w:ascii="Times New Roman" w:hAnsi="Times New Roman" w:cs="Times New Roman"/>
                <w:b/>
                <w:bCs/>
                <w:sz w:val="24"/>
                <w:szCs w:val="24"/>
              </w:rPr>
              <w:t>Variabel</w:t>
            </w:r>
          </w:p>
        </w:tc>
        <w:tc>
          <w:tcPr>
            <w:tcW w:w="3086" w:type="dxa"/>
            <w:vAlign w:val="center"/>
          </w:tcPr>
          <w:p w14:paraId="4623C908" w14:textId="77777777" w:rsidR="007A13DB" w:rsidRPr="006B09CC" w:rsidRDefault="007A13DB" w:rsidP="008568CD">
            <w:pPr>
              <w:pStyle w:val="DaftarParagraf"/>
              <w:spacing w:line="276" w:lineRule="auto"/>
              <w:ind w:left="0"/>
              <w:jc w:val="center"/>
              <w:rPr>
                <w:rFonts w:ascii="Times New Roman" w:hAnsi="Times New Roman" w:cs="Times New Roman"/>
                <w:b/>
                <w:bCs/>
                <w:sz w:val="24"/>
                <w:szCs w:val="24"/>
              </w:rPr>
            </w:pPr>
            <w:r w:rsidRPr="006B09CC">
              <w:rPr>
                <w:rFonts w:ascii="Times New Roman" w:hAnsi="Times New Roman" w:cs="Times New Roman"/>
                <w:b/>
                <w:bCs/>
                <w:sz w:val="24"/>
                <w:szCs w:val="24"/>
              </w:rPr>
              <w:t>Definisi</w:t>
            </w:r>
          </w:p>
        </w:tc>
        <w:tc>
          <w:tcPr>
            <w:tcW w:w="1731" w:type="dxa"/>
            <w:vAlign w:val="center"/>
          </w:tcPr>
          <w:p w14:paraId="059D9B3D" w14:textId="59834E22" w:rsidR="007A13DB" w:rsidRPr="006B09CC" w:rsidRDefault="007A13DB" w:rsidP="008568CD">
            <w:pPr>
              <w:pStyle w:val="DaftarParagraf"/>
              <w:spacing w:line="276" w:lineRule="auto"/>
              <w:ind w:left="0"/>
              <w:jc w:val="center"/>
              <w:rPr>
                <w:rFonts w:ascii="Times New Roman" w:hAnsi="Times New Roman" w:cs="Times New Roman"/>
                <w:b/>
                <w:bCs/>
                <w:sz w:val="24"/>
                <w:szCs w:val="24"/>
              </w:rPr>
            </w:pPr>
            <w:r>
              <w:rPr>
                <w:rFonts w:ascii="Times New Roman" w:hAnsi="Times New Roman" w:cs="Times New Roman"/>
                <w:b/>
                <w:bCs/>
                <w:sz w:val="24"/>
                <w:szCs w:val="24"/>
              </w:rPr>
              <w:t>Indikator</w:t>
            </w:r>
          </w:p>
        </w:tc>
        <w:tc>
          <w:tcPr>
            <w:tcW w:w="0" w:type="auto"/>
            <w:vAlign w:val="center"/>
          </w:tcPr>
          <w:p w14:paraId="4933FC86" w14:textId="04A9EAB4" w:rsidR="007A13DB" w:rsidRPr="006B09CC" w:rsidRDefault="007A13DB" w:rsidP="008568CD">
            <w:pPr>
              <w:pStyle w:val="DaftarParagraf"/>
              <w:spacing w:line="276" w:lineRule="auto"/>
              <w:ind w:left="0"/>
              <w:jc w:val="center"/>
              <w:rPr>
                <w:rFonts w:ascii="Times New Roman" w:hAnsi="Times New Roman" w:cs="Times New Roman"/>
                <w:b/>
                <w:bCs/>
                <w:sz w:val="24"/>
                <w:szCs w:val="24"/>
              </w:rPr>
            </w:pPr>
            <w:r w:rsidRPr="006B09CC">
              <w:rPr>
                <w:rFonts w:ascii="Times New Roman" w:hAnsi="Times New Roman" w:cs="Times New Roman"/>
                <w:b/>
                <w:bCs/>
                <w:sz w:val="24"/>
                <w:szCs w:val="24"/>
              </w:rPr>
              <w:t>Skala Pengukuran</w:t>
            </w:r>
          </w:p>
        </w:tc>
      </w:tr>
      <w:tr w:rsidR="007A13DB" w:rsidRPr="006B09CC" w14:paraId="11A91830" w14:textId="77777777" w:rsidTr="004E23D7">
        <w:tc>
          <w:tcPr>
            <w:tcW w:w="0" w:type="auto"/>
            <w:vAlign w:val="center"/>
          </w:tcPr>
          <w:p w14:paraId="3961C551" w14:textId="1447A0E4" w:rsidR="007A13DB" w:rsidRPr="006B09CC" w:rsidRDefault="007A13DB" w:rsidP="007A13DB">
            <w:pPr>
              <w:pStyle w:val="DaftarParagraf"/>
              <w:spacing w:line="276" w:lineRule="auto"/>
              <w:ind w:left="0"/>
              <w:rPr>
                <w:rFonts w:ascii="Times New Roman" w:hAnsi="Times New Roman" w:cs="Times New Roman"/>
                <w:sz w:val="24"/>
                <w:szCs w:val="24"/>
              </w:rPr>
            </w:pPr>
            <w:r>
              <w:rPr>
                <w:rFonts w:ascii="Times New Roman" w:hAnsi="Times New Roman" w:cs="Times New Roman"/>
                <w:sz w:val="24"/>
                <w:szCs w:val="24"/>
              </w:rPr>
              <w:t>Profitabilitas</w:t>
            </w:r>
            <w:r w:rsidRPr="006B09CC">
              <w:rPr>
                <w:rFonts w:ascii="Times New Roman" w:hAnsi="Times New Roman" w:cs="Times New Roman"/>
                <w:sz w:val="24"/>
                <w:szCs w:val="24"/>
              </w:rPr>
              <w:t xml:space="preserve"> (Y)</w:t>
            </w:r>
          </w:p>
        </w:tc>
        <w:tc>
          <w:tcPr>
            <w:tcW w:w="3086" w:type="dxa"/>
            <w:vAlign w:val="center"/>
          </w:tcPr>
          <w:p w14:paraId="76DB7995" w14:textId="0D979B80" w:rsidR="007A13DB" w:rsidRPr="006B09CC" w:rsidRDefault="007A13DB" w:rsidP="00386BCD">
            <w:pPr>
              <w:pStyle w:val="DaftarParagraf"/>
              <w:spacing w:line="276" w:lineRule="auto"/>
              <w:ind w:left="0"/>
              <w:rPr>
                <w:rFonts w:ascii="Times New Roman" w:hAnsi="Times New Roman" w:cs="Times New Roman"/>
                <w:sz w:val="24"/>
                <w:szCs w:val="24"/>
              </w:rPr>
            </w:pPr>
            <w:r w:rsidRPr="00F016F7">
              <w:rPr>
                <w:rFonts w:ascii="Times New Roman" w:hAnsi="Times New Roman" w:cs="Times New Roman"/>
                <w:sz w:val="24"/>
                <w:szCs w:val="24"/>
              </w:rPr>
              <w:t>Kemampuan bank dalam menghasilkan laba dari aset yang dimilikinya. Profitabilitas merupakan salah satu aspek dari kinerja keuangan</w:t>
            </w:r>
            <w:r w:rsidRPr="006B09CC">
              <w:rPr>
                <w:rFonts w:ascii="Times New Roman" w:hAnsi="Times New Roman" w:cs="Times New Roman"/>
                <w:sz w:val="24"/>
                <w:szCs w:val="24"/>
              </w:rPr>
              <w:t>.</w:t>
            </w:r>
          </w:p>
        </w:tc>
        <w:tc>
          <w:tcPr>
            <w:tcW w:w="1731" w:type="dxa"/>
          </w:tcPr>
          <w:p w14:paraId="7CFD670A" w14:textId="3B0D8EAA" w:rsidR="007A13DB" w:rsidRPr="006B09CC" w:rsidRDefault="007A13DB" w:rsidP="008568CD">
            <w:pPr>
              <w:pStyle w:val="DaftarParagraf"/>
              <w:spacing w:line="276" w:lineRule="auto"/>
              <w:ind w:left="0"/>
              <w:rPr>
                <w:rFonts w:ascii="Times New Roman" w:hAnsi="Times New Roman" w:cs="Times New Roman"/>
                <w:sz w:val="24"/>
                <w:szCs w:val="24"/>
              </w:rPr>
            </w:pPr>
            <w:r w:rsidRPr="007A13DB">
              <w:rPr>
                <w:rFonts w:ascii="Times New Roman" w:hAnsi="Times New Roman" w:cs="Times New Roman"/>
                <w:i/>
                <w:iCs/>
                <w:sz w:val="24"/>
                <w:szCs w:val="24"/>
              </w:rPr>
              <w:t>Return on Assets</w:t>
            </w:r>
            <w:r>
              <w:rPr>
                <w:rFonts w:ascii="Times New Roman" w:hAnsi="Times New Roman" w:cs="Times New Roman"/>
                <w:sz w:val="24"/>
                <w:szCs w:val="24"/>
              </w:rPr>
              <w:t xml:space="preserve"> (</w:t>
            </w:r>
            <w:r w:rsidRPr="006B09CC">
              <w:rPr>
                <w:rFonts w:ascii="Times New Roman" w:hAnsi="Times New Roman" w:cs="Times New Roman"/>
                <w:sz w:val="24"/>
                <w:szCs w:val="24"/>
              </w:rPr>
              <w:t>ROA</w:t>
            </w:r>
            <w:r>
              <w:rPr>
                <w:rFonts w:ascii="Times New Roman" w:hAnsi="Times New Roman" w:cs="Times New Roman"/>
                <w:sz w:val="24"/>
                <w:szCs w:val="24"/>
              </w:rPr>
              <w:t>)</w:t>
            </w:r>
            <w:r w:rsidRPr="006B09CC">
              <w:rPr>
                <w:rFonts w:ascii="Times New Roman" w:hAnsi="Times New Roman" w:cs="Times New Roman"/>
                <w:sz w:val="24"/>
                <w:szCs w:val="24"/>
              </w:rPr>
              <w:t xml:space="preserve">= Laba Bersih / Total Aset </w:t>
            </w:r>
            <w:r w:rsidRPr="006B09CC">
              <w:rPr>
                <w:rFonts w:ascii="Times New Roman" w:hAnsi="Times New Roman" w:cs="Times New Roman"/>
                <w:i/>
                <w:iCs/>
                <w:sz w:val="24"/>
                <w:szCs w:val="24"/>
              </w:rPr>
              <w:t>x</w:t>
            </w:r>
            <w:r w:rsidRPr="006B09CC">
              <w:rPr>
                <w:rFonts w:ascii="Times New Roman" w:hAnsi="Times New Roman" w:cs="Times New Roman"/>
                <w:sz w:val="24"/>
                <w:szCs w:val="24"/>
              </w:rPr>
              <w:t xml:space="preserve"> 100%</w:t>
            </w:r>
          </w:p>
        </w:tc>
        <w:tc>
          <w:tcPr>
            <w:tcW w:w="0" w:type="auto"/>
          </w:tcPr>
          <w:p w14:paraId="01757228" w14:textId="5D481F07" w:rsidR="007A13DB" w:rsidRPr="006B09CC" w:rsidRDefault="007A13DB" w:rsidP="008568CD">
            <w:pPr>
              <w:pStyle w:val="DaftarParagraf"/>
              <w:spacing w:line="276" w:lineRule="auto"/>
              <w:ind w:left="0"/>
              <w:rPr>
                <w:rFonts w:ascii="Times New Roman" w:hAnsi="Times New Roman" w:cs="Times New Roman"/>
                <w:sz w:val="24"/>
                <w:szCs w:val="24"/>
              </w:rPr>
            </w:pPr>
            <w:r>
              <w:rPr>
                <w:rFonts w:ascii="Times New Roman" w:hAnsi="Times New Roman" w:cs="Times New Roman"/>
                <w:sz w:val="24"/>
                <w:szCs w:val="24"/>
              </w:rPr>
              <w:t>S</w:t>
            </w:r>
            <w:r w:rsidRPr="006B09CC">
              <w:rPr>
                <w:rFonts w:ascii="Times New Roman" w:hAnsi="Times New Roman" w:cs="Times New Roman"/>
                <w:sz w:val="24"/>
                <w:szCs w:val="24"/>
              </w:rPr>
              <w:t xml:space="preserve">kala </w:t>
            </w:r>
            <w:r>
              <w:rPr>
                <w:rFonts w:ascii="Times New Roman" w:hAnsi="Times New Roman" w:cs="Times New Roman"/>
                <w:sz w:val="24"/>
                <w:szCs w:val="24"/>
              </w:rPr>
              <w:t>R</w:t>
            </w:r>
            <w:r w:rsidRPr="006B09CC">
              <w:rPr>
                <w:rFonts w:ascii="Times New Roman" w:hAnsi="Times New Roman" w:cs="Times New Roman"/>
                <w:sz w:val="24"/>
                <w:szCs w:val="24"/>
              </w:rPr>
              <w:t>asio</w:t>
            </w:r>
          </w:p>
        </w:tc>
      </w:tr>
      <w:tr w:rsidR="007A13DB" w:rsidRPr="006B09CC" w14:paraId="77B4396A" w14:textId="77777777" w:rsidTr="004E23D7">
        <w:tc>
          <w:tcPr>
            <w:tcW w:w="0" w:type="auto"/>
            <w:vAlign w:val="center"/>
          </w:tcPr>
          <w:p w14:paraId="1F11B0FF" w14:textId="77777777" w:rsidR="007A13DB" w:rsidRPr="006B09CC" w:rsidRDefault="007A13DB" w:rsidP="007A13DB">
            <w:pPr>
              <w:pStyle w:val="DaftarParagraf"/>
              <w:spacing w:line="276" w:lineRule="auto"/>
              <w:ind w:left="0"/>
              <w:rPr>
                <w:rFonts w:ascii="Times New Roman" w:hAnsi="Times New Roman" w:cs="Times New Roman"/>
                <w:sz w:val="24"/>
                <w:szCs w:val="24"/>
              </w:rPr>
            </w:pPr>
            <w:r w:rsidRPr="006B09CC">
              <w:rPr>
                <w:rFonts w:ascii="Times New Roman" w:hAnsi="Times New Roman" w:cs="Times New Roman"/>
                <w:i/>
                <w:iCs/>
                <w:sz w:val="24"/>
                <w:szCs w:val="24"/>
              </w:rPr>
              <w:t>Intellectual Capital</w:t>
            </w:r>
            <w:r w:rsidRPr="006B09CC">
              <w:rPr>
                <w:rFonts w:ascii="Times New Roman" w:hAnsi="Times New Roman" w:cs="Times New Roman"/>
                <w:sz w:val="24"/>
                <w:szCs w:val="24"/>
              </w:rPr>
              <w:t xml:space="preserve"> (X1)</w:t>
            </w:r>
          </w:p>
        </w:tc>
        <w:tc>
          <w:tcPr>
            <w:tcW w:w="3086" w:type="dxa"/>
            <w:vAlign w:val="center"/>
          </w:tcPr>
          <w:p w14:paraId="04BFF787" w14:textId="77777777" w:rsidR="007A13DB" w:rsidRPr="006B09CC" w:rsidRDefault="007A13DB" w:rsidP="007A13DB">
            <w:pPr>
              <w:pStyle w:val="DaftarParagraf"/>
              <w:spacing w:line="276" w:lineRule="auto"/>
              <w:ind w:left="0"/>
              <w:rPr>
                <w:rFonts w:ascii="Times New Roman" w:hAnsi="Times New Roman" w:cs="Times New Roman"/>
                <w:sz w:val="24"/>
                <w:szCs w:val="24"/>
              </w:rPr>
            </w:pPr>
            <w:r w:rsidRPr="006B09CC">
              <w:rPr>
                <w:rFonts w:ascii="Times New Roman" w:hAnsi="Times New Roman" w:cs="Times New Roman"/>
                <w:i/>
                <w:iCs/>
                <w:sz w:val="24"/>
                <w:szCs w:val="24"/>
              </w:rPr>
              <w:t>Intellectual Capital</w:t>
            </w:r>
            <w:r w:rsidRPr="006B09CC">
              <w:rPr>
                <w:rFonts w:ascii="Times New Roman" w:hAnsi="Times New Roman" w:cs="Times New Roman"/>
                <w:sz w:val="24"/>
                <w:szCs w:val="24"/>
              </w:rPr>
              <w:t xml:space="preserve"> adalah aset tidak berwujud yang mencakup pengetahuan, keterampilan, hubungan, dan struktur organisasi yang memberikan nilai tambah bagi perusahaan.</w:t>
            </w:r>
          </w:p>
        </w:tc>
        <w:tc>
          <w:tcPr>
            <w:tcW w:w="1731" w:type="dxa"/>
          </w:tcPr>
          <w:p w14:paraId="41DBF67C" w14:textId="19B813AE" w:rsidR="007A13DB" w:rsidRPr="006B09CC" w:rsidRDefault="007A13DB" w:rsidP="008568CD">
            <w:pPr>
              <w:pStyle w:val="DaftarParagraf"/>
              <w:spacing w:line="276" w:lineRule="auto"/>
              <w:ind w:left="0"/>
              <w:rPr>
                <w:rFonts w:ascii="Times New Roman" w:hAnsi="Times New Roman" w:cs="Times New Roman"/>
                <w:sz w:val="24"/>
                <w:szCs w:val="24"/>
              </w:rPr>
            </w:pPr>
            <w:r w:rsidRPr="006B09CC">
              <w:rPr>
                <w:rFonts w:ascii="Times New Roman" w:hAnsi="Times New Roman" w:cs="Times New Roman"/>
                <w:sz w:val="24"/>
                <w:szCs w:val="24"/>
              </w:rPr>
              <w:t>VAIC = VACA + VAHU + STVA</w:t>
            </w:r>
          </w:p>
        </w:tc>
        <w:tc>
          <w:tcPr>
            <w:tcW w:w="0" w:type="auto"/>
          </w:tcPr>
          <w:p w14:paraId="64825999" w14:textId="5E8832EB" w:rsidR="007A13DB" w:rsidRPr="006B09CC" w:rsidRDefault="007A13DB" w:rsidP="008568CD">
            <w:pPr>
              <w:pStyle w:val="DaftarParagraf"/>
              <w:spacing w:line="276" w:lineRule="auto"/>
              <w:ind w:left="0"/>
              <w:rPr>
                <w:rFonts w:ascii="Times New Roman" w:hAnsi="Times New Roman" w:cs="Times New Roman"/>
                <w:sz w:val="24"/>
                <w:szCs w:val="24"/>
              </w:rPr>
            </w:pPr>
            <w:r>
              <w:rPr>
                <w:rFonts w:ascii="Times New Roman" w:hAnsi="Times New Roman" w:cs="Times New Roman"/>
                <w:sz w:val="24"/>
                <w:szCs w:val="24"/>
              </w:rPr>
              <w:t>S</w:t>
            </w:r>
            <w:r w:rsidRPr="006B09CC">
              <w:rPr>
                <w:rFonts w:ascii="Times New Roman" w:hAnsi="Times New Roman" w:cs="Times New Roman"/>
                <w:sz w:val="24"/>
                <w:szCs w:val="24"/>
              </w:rPr>
              <w:t xml:space="preserve">kala </w:t>
            </w:r>
            <w:r>
              <w:rPr>
                <w:rFonts w:ascii="Times New Roman" w:hAnsi="Times New Roman" w:cs="Times New Roman"/>
                <w:sz w:val="24"/>
                <w:szCs w:val="24"/>
              </w:rPr>
              <w:t>R</w:t>
            </w:r>
            <w:r w:rsidRPr="006B09CC">
              <w:rPr>
                <w:rFonts w:ascii="Times New Roman" w:hAnsi="Times New Roman" w:cs="Times New Roman"/>
                <w:sz w:val="24"/>
                <w:szCs w:val="24"/>
              </w:rPr>
              <w:t>asio</w:t>
            </w:r>
          </w:p>
        </w:tc>
      </w:tr>
      <w:tr w:rsidR="007A13DB" w:rsidRPr="006B09CC" w14:paraId="0394826B" w14:textId="77777777" w:rsidTr="004E23D7">
        <w:tc>
          <w:tcPr>
            <w:tcW w:w="0" w:type="auto"/>
            <w:vAlign w:val="center"/>
          </w:tcPr>
          <w:p w14:paraId="580B9ADB" w14:textId="71FDEE2F" w:rsidR="007A13DB" w:rsidRPr="006B09CC" w:rsidRDefault="007A13DB" w:rsidP="007A13DB">
            <w:pPr>
              <w:pStyle w:val="DaftarParagraf"/>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Rasio </w:t>
            </w:r>
            <w:r w:rsidRPr="006B09CC">
              <w:rPr>
                <w:rFonts w:ascii="Times New Roman" w:hAnsi="Times New Roman" w:cs="Times New Roman"/>
                <w:sz w:val="24"/>
                <w:szCs w:val="24"/>
              </w:rPr>
              <w:t>Pembiayaan Bagi Hasil (X2)</w:t>
            </w:r>
          </w:p>
        </w:tc>
        <w:tc>
          <w:tcPr>
            <w:tcW w:w="3086" w:type="dxa"/>
            <w:vAlign w:val="center"/>
          </w:tcPr>
          <w:p w14:paraId="5040AD6E" w14:textId="77777777" w:rsidR="007A13DB" w:rsidRPr="006B09CC" w:rsidRDefault="007A13DB" w:rsidP="007A13DB">
            <w:pPr>
              <w:pStyle w:val="DaftarParagraf"/>
              <w:spacing w:line="276" w:lineRule="auto"/>
              <w:ind w:left="0"/>
              <w:rPr>
                <w:rFonts w:ascii="Times New Roman" w:hAnsi="Times New Roman" w:cs="Times New Roman"/>
                <w:sz w:val="24"/>
                <w:szCs w:val="24"/>
              </w:rPr>
            </w:pPr>
            <w:r w:rsidRPr="006B09CC">
              <w:rPr>
                <w:rFonts w:ascii="Times New Roman" w:hAnsi="Times New Roman" w:cs="Times New Roman"/>
                <w:sz w:val="24"/>
                <w:szCs w:val="24"/>
              </w:rPr>
              <w:t xml:space="preserve">Pembiayaan bagi hasil adalah jenis pembiayaan yang diberikan berdasarkan prinsip bagi hasil </w:t>
            </w:r>
            <w:r w:rsidRPr="006B09CC">
              <w:rPr>
                <w:rFonts w:ascii="Times New Roman" w:hAnsi="Times New Roman" w:cs="Times New Roman"/>
                <w:i/>
                <w:iCs/>
                <w:sz w:val="24"/>
                <w:szCs w:val="24"/>
              </w:rPr>
              <w:t>(profit-sharing)</w:t>
            </w:r>
            <w:r w:rsidRPr="006B09CC">
              <w:rPr>
                <w:rFonts w:ascii="Times New Roman" w:hAnsi="Times New Roman" w:cs="Times New Roman"/>
                <w:sz w:val="24"/>
                <w:szCs w:val="24"/>
              </w:rPr>
              <w:t>, di mana laba atau keuntungan yang diperoleh dari suatu usaha dibagi antara penyedia dana dan penerima dana, sesuai dengan kesepakatan yang telah disepakati sebelumnya.</w:t>
            </w:r>
          </w:p>
        </w:tc>
        <w:tc>
          <w:tcPr>
            <w:tcW w:w="1731" w:type="dxa"/>
          </w:tcPr>
          <w:p w14:paraId="5DFBC0A3" w14:textId="70CF112D" w:rsidR="007A13DB" w:rsidRPr="006B09CC" w:rsidRDefault="007A13DB" w:rsidP="008568CD">
            <w:pPr>
              <w:pStyle w:val="DaftarParagraf"/>
              <w:spacing w:line="276" w:lineRule="auto"/>
              <w:ind w:left="0"/>
              <w:rPr>
                <w:rFonts w:ascii="Times New Roman" w:hAnsi="Times New Roman" w:cs="Times New Roman"/>
                <w:sz w:val="24"/>
                <w:szCs w:val="24"/>
              </w:rPr>
            </w:pPr>
            <w:r w:rsidRPr="006B09CC">
              <w:rPr>
                <w:rFonts w:ascii="Times New Roman" w:hAnsi="Times New Roman" w:cs="Times New Roman"/>
                <w:sz w:val="24"/>
                <w:szCs w:val="24"/>
              </w:rPr>
              <w:t>Rasio pembiayaan bagi hasil terhadap total pembiayaan</w:t>
            </w:r>
          </w:p>
        </w:tc>
        <w:tc>
          <w:tcPr>
            <w:tcW w:w="0" w:type="auto"/>
          </w:tcPr>
          <w:p w14:paraId="1E9CE1F0" w14:textId="356B2FF1" w:rsidR="007A13DB" w:rsidRPr="006B09CC" w:rsidRDefault="007A13DB" w:rsidP="008568CD">
            <w:pPr>
              <w:pStyle w:val="DaftarParagraf"/>
              <w:spacing w:line="276" w:lineRule="auto"/>
              <w:ind w:left="0"/>
              <w:rPr>
                <w:rFonts w:ascii="Times New Roman" w:hAnsi="Times New Roman" w:cs="Times New Roman"/>
                <w:sz w:val="24"/>
                <w:szCs w:val="24"/>
              </w:rPr>
            </w:pPr>
            <w:r>
              <w:rPr>
                <w:rFonts w:ascii="Times New Roman" w:hAnsi="Times New Roman" w:cs="Times New Roman"/>
                <w:sz w:val="24"/>
                <w:szCs w:val="24"/>
              </w:rPr>
              <w:t>S</w:t>
            </w:r>
            <w:r w:rsidRPr="006B09CC">
              <w:rPr>
                <w:rFonts w:ascii="Times New Roman" w:hAnsi="Times New Roman" w:cs="Times New Roman"/>
                <w:sz w:val="24"/>
                <w:szCs w:val="24"/>
              </w:rPr>
              <w:t xml:space="preserve">kala </w:t>
            </w:r>
            <w:r>
              <w:rPr>
                <w:rFonts w:ascii="Times New Roman" w:hAnsi="Times New Roman" w:cs="Times New Roman"/>
                <w:sz w:val="24"/>
                <w:szCs w:val="24"/>
              </w:rPr>
              <w:t>R</w:t>
            </w:r>
            <w:r w:rsidRPr="006B09CC">
              <w:rPr>
                <w:rFonts w:ascii="Times New Roman" w:hAnsi="Times New Roman" w:cs="Times New Roman"/>
                <w:sz w:val="24"/>
                <w:szCs w:val="24"/>
              </w:rPr>
              <w:t>asio</w:t>
            </w:r>
          </w:p>
        </w:tc>
      </w:tr>
      <w:tr w:rsidR="007A13DB" w:rsidRPr="006B09CC" w14:paraId="104A61FB" w14:textId="77777777" w:rsidTr="004E23D7">
        <w:tc>
          <w:tcPr>
            <w:tcW w:w="0" w:type="auto"/>
            <w:vAlign w:val="center"/>
          </w:tcPr>
          <w:p w14:paraId="735BE842" w14:textId="77777777" w:rsidR="007A13DB" w:rsidRPr="006B09CC" w:rsidRDefault="007A13DB" w:rsidP="007A13DB">
            <w:pPr>
              <w:pStyle w:val="DaftarParagraf"/>
              <w:spacing w:line="276" w:lineRule="auto"/>
              <w:ind w:left="0"/>
              <w:rPr>
                <w:rFonts w:ascii="Times New Roman" w:hAnsi="Times New Roman" w:cs="Times New Roman"/>
                <w:sz w:val="24"/>
                <w:szCs w:val="24"/>
              </w:rPr>
            </w:pPr>
            <w:r w:rsidRPr="006B09CC">
              <w:rPr>
                <w:rFonts w:ascii="Times New Roman" w:hAnsi="Times New Roman" w:cs="Times New Roman"/>
                <w:i/>
                <w:iCs/>
                <w:sz w:val="24"/>
                <w:szCs w:val="24"/>
              </w:rPr>
              <w:t xml:space="preserve">Good Corporate Governance </w:t>
            </w:r>
            <w:r w:rsidRPr="006B09CC">
              <w:rPr>
                <w:rFonts w:ascii="Times New Roman" w:hAnsi="Times New Roman" w:cs="Times New Roman"/>
                <w:sz w:val="24"/>
                <w:szCs w:val="24"/>
              </w:rPr>
              <w:t>(X3)</w:t>
            </w:r>
          </w:p>
        </w:tc>
        <w:tc>
          <w:tcPr>
            <w:tcW w:w="3086" w:type="dxa"/>
            <w:vAlign w:val="center"/>
          </w:tcPr>
          <w:p w14:paraId="27EA1E52" w14:textId="77777777" w:rsidR="007A13DB" w:rsidRPr="006B09CC" w:rsidRDefault="007A13DB" w:rsidP="007A13DB">
            <w:pPr>
              <w:pStyle w:val="DaftarParagraf"/>
              <w:spacing w:line="276" w:lineRule="auto"/>
              <w:ind w:left="0"/>
              <w:rPr>
                <w:rFonts w:ascii="Times New Roman" w:hAnsi="Times New Roman" w:cs="Times New Roman"/>
                <w:sz w:val="24"/>
                <w:szCs w:val="24"/>
              </w:rPr>
            </w:pPr>
            <w:r w:rsidRPr="006B09CC">
              <w:rPr>
                <w:rFonts w:ascii="Times New Roman" w:hAnsi="Times New Roman" w:cs="Times New Roman"/>
                <w:i/>
                <w:iCs/>
                <w:sz w:val="24"/>
                <w:szCs w:val="24"/>
              </w:rPr>
              <w:t xml:space="preserve">Good Corporate Governance </w:t>
            </w:r>
            <w:r w:rsidRPr="006B09CC">
              <w:rPr>
                <w:rFonts w:ascii="Times New Roman" w:hAnsi="Times New Roman" w:cs="Times New Roman"/>
                <w:sz w:val="24"/>
                <w:szCs w:val="24"/>
              </w:rPr>
              <w:t>(GCG) adalah sistem dan proses yang mengatur bagaimana perusahaan dikelola dan diawasi, dengan tujuan untuk memastikan transparansi, akuntabilitas, tanggung jawab, dan perlindungan kepentingan pemegang saham serta pemangku kepentingan lainnya.</w:t>
            </w:r>
          </w:p>
        </w:tc>
        <w:tc>
          <w:tcPr>
            <w:tcW w:w="1731" w:type="dxa"/>
          </w:tcPr>
          <w:p w14:paraId="63FC45F1" w14:textId="180C16D3" w:rsidR="007A13DB" w:rsidRPr="006B09CC" w:rsidRDefault="007A13DB" w:rsidP="008568CD">
            <w:pPr>
              <w:pStyle w:val="DaftarParagraf"/>
              <w:spacing w:line="276" w:lineRule="auto"/>
              <w:ind w:left="0"/>
              <w:rPr>
                <w:rFonts w:ascii="Times New Roman" w:hAnsi="Times New Roman" w:cs="Times New Roman"/>
                <w:sz w:val="24"/>
                <w:szCs w:val="24"/>
              </w:rPr>
            </w:pPr>
            <w:r w:rsidRPr="006B09CC">
              <w:rPr>
                <w:rFonts w:ascii="Times New Roman" w:hAnsi="Times New Roman" w:cs="Times New Roman"/>
                <w:sz w:val="24"/>
                <w:szCs w:val="24"/>
              </w:rPr>
              <w:t xml:space="preserve">Self Assesment </w:t>
            </w:r>
          </w:p>
        </w:tc>
        <w:tc>
          <w:tcPr>
            <w:tcW w:w="0" w:type="auto"/>
          </w:tcPr>
          <w:p w14:paraId="3A37F8A3" w14:textId="2472E0B6" w:rsidR="007A13DB" w:rsidRPr="006B09CC" w:rsidRDefault="007A13DB" w:rsidP="008568CD">
            <w:pPr>
              <w:pStyle w:val="DaftarParagraf"/>
              <w:spacing w:line="276" w:lineRule="auto"/>
              <w:ind w:left="0"/>
              <w:rPr>
                <w:rFonts w:ascii="Times New Roman" w:hAnsi="Times New Roman" w:cs="Times New Roman"/>
                <w:sz w:val="24"/>
                <w:szCs w:val="24"/>
              </w:rPr>
            </w:pPr>
            <w:r>
              <w:rPr>
                <w:rFonts w:ascii="Times New Roman" w:hAnsi="Times New Roman" w:cs="Times New Roman"/>
                <w:sz w:val="24"/>
                <w:szCs w:val="24"/>
              </w:rPr>
              <w:t>S</w:t>
            </w:r>
            <w:r w:rsidRPr="006B09CC">
              <w:rPr>
                <w:rFonts w:ascii="Times New Roman" w:hAnsi="Times New Roman" w:cs="Times New Roman"/>
                <w:sz w:val="24"/>
                <w:szCs w:val="24"/>
              </w:rPr>
              <w:t xml:space="preserve">kala </w:t>
            </w:r>
            <w:r>
              <w:rPr>
                <w:rFonts w:ascii="Times New Roman" w:hAnsi="Times New Roman" w:cs="Times New Roman"/>
                <w:sz w:val="24"/>
                <w:szCs w:val="24"/>
              </w:rPr>
              <w:t>O</w:t>
            </w:r>
            <w:r w:rsidRPr="006B09CC">
              <w:rPr>
                <w:rFonts w:ascii="Times New Roman" w:hAnsi="Times New Roman" w:cs="Times New Roman"/>
                <w:sz w:val="24"/>
                <w:szCs w:val="24"/>
              </w:rPr>
              <w:t xml:space="preserve">rdinal </w:t>
            </w:r>
          </w:p>
        </w:tc>
      </w:tr>
    </w:tbl>
    <w:p w14:paraId="0A1A3533" w14:textId="77777777" w:rsidR="00CF565F" w:rsidRPr="00CF565F" w:rsidRDefault="00CF565F" w:rsidP="00CF565F">
      <w:pPr>
        <w:spacing w:line="360" w:lineRule="auto"/>
        <w:jc w:val="both"/>
        <w:rPr>
          <w:rFonts w:ascii="Times New Roman" w:hAnsi="Times New Roman" w:cs="Times New Roman"/>
          <w:sz w:val="24"/>
          <w:szCs w:val="24"/>
        </w:rPr>
      </w:pPr>
    </w:p>
    <w:p w14:paraId="0AD69E70" w14:textId="77777777" w:rsidR="005F7E1C" w:rsidRDefault="000444F0" w:rsidP="005838A5">
      <w:pPr>
        <w:pStyle w:val="Judul2"/>
        <w:numPr>
          <w:ilvl w:val="1"/>
          <w:numId w:val="16"/>
        </w:numPr>
        <w:spacing w:line="360" w:lineRule="auto"/>
        <w:ind w:left="709" w:hanging="709"/>
      </w:pPr>
      <w:bookmarkStart w:id="116" w:name="_Toc201144314"/>
      <w:bookmarkStart w:id="117" w:name="_Toc202655882"/>
      <w:r w:rsidRPr="0093470B">
        <w:lastRenderedPageBreak/>
        <w:t>Teknik Analisis Data</w:t>
      </w:r>
      <w:bookmarkEnd w:id="112"/>
      <w:bookmarkEnd w:id="116"/>
      <w:bookmarkEnd w:id="117"/>
    </w:p>
    <w:p w14:paraId="1918B32A" w14:textId="02CE19D0" w:rsidR="009C7B52" w:rsidRPr="00EC02AA" w:rsidRDefault="000444F0" w:rsidP="00EC02AA">
      <w:pPr>
        <w:pStyle w:val="TidakAdaSpasi"/>
        <w:spacing w:line="360" w:lineRule="auto"/>
        <w:ind w:firstLine="709"/>
        <w:jc w:val="both"/>
        <w:rPr>
          <w:rFonts w:ascii="Times New Roman" w:hAnsi="Times New Roman" w:cs="Times New Roman"/>
          <w:b/>
          <w:bCs/>
          <w:sz w:val="24"/>
          <w:szCs w:val="24"/>
        </w:rPr>
      </w:pPr>
      <w:bookmarkStart w:id="118" w:name="_Toc201144315"/>
      <w:bookmarkStart w:id="119" w:name="_Toc201147586"/>
      <w:bookmarkStart w:id="120" w:name="_Toc201148490"/>
      <w:r w:rsidRPr="00EC02AA">
        <w:rPr>
          <w:rFonts w:ascii="Times New Roman" w:hAnsi="Times New Roman" w:cs="Times New Roman"/>
          <w:sz w:val="24"/>
          <w:szCs w:val="24"/>
        </w:rPr>
        <w:t>Penelitian ini menggunakan pendekatan kuantitatif. Secara umum, pendekatan kuantitatif lebih mengarah kepada tujuan untuk generalisasi, dengan melakukan uji statistic dan steril dari pengaruh subjek penelitian.</w:t>
      </w:r>
      <w:r w:rsidR="004D3752" w:rsidRPr="00EC02AA">
        <w:rPr>
          <w:rStyle w:val="ReferensiCatatanKaki"/>
          <w:rFonts w:ascii="Times New Roman" w:hAnsi="Times New Roman" w:cs="Times New Roman"/>
          <w:sz w:val="24"/>
          <w:szCs w:val="24"/>
        </w:rPr>
        <w:footnoteReference w:id="111"/>
      </w:r>
      <w:r w:rsidRPr="00EC02AA">
        <w:rPr>
          <w:rFonts w:ascii="Times New Roman" w:hAnsi="Times New Roman" w:cs="Times New Roman"/>
          <w:sz w:val="24"/>
          <w:szCs w:val="24"/>
        </w:rPr>
        <w:t xml:space="preserve"> Dalam penelitian ini, akan dianalisis mengenai pengaruh </w:t>
      </w:r>
      <w:r w:rsidR="00B63D3D" w:rsidRPr="00EC02AA">
        <w:rPr>
          <w:rFonts w:ascii="Times New Roman" w:hAnsi="Times New Roman" w:cs="Times New Roman"/>
          <w:i/>
          <w:iCs/>
          <w:sz w:val="24"/>
          <w:szCs w:val="24"/>
        </w:rPr>
        <w:t>intellectual capital</w:t>
      </w:r>
      <w:r w:rsidR="00B63D3D" w:rsidRPr="00EC02AA">
        <w:rPr>
          <w:rFonts w:ascii="Times New Roman" w:hAnsi="Times New Roman" w:cs="Times New Roman"/>
          <w:sz w:val="24"/>
          <w:szCs w:val="24"/>
        </w:rPr>
        <w:t xml:space="preserve"> </w:t>
      </w:r>
      <w:r w:rsidR="000471D9" w:rsidRPr="00EC02AA">
        <w:rPr>
          <w:rFonts w:ascii="Times New Roman" w:hAnsi="Times New Roman" w:cs="Times New Roman"/>
          <w:sz w:val="24"/>
          <w:szCs w:val="24"/>
        </w:rPr>
        <w:t>yang diperoleh dengan</w:t>
      </w:r>
      <w:r w:rsidR="00EC5F96" w:rsidRPr="00EC02AA">
        <w:rPr>
          <w:rFonts w:ascii="Times New Roman" w:hAnsi="Times New Roman" w:cs="Times New Roman"/>
          <w:sz w:val="24"/>
          <w:szCs w:val="24"/>
        </w:rPr>
        <w:t xml:space="preserve"> </w:t>
      </w:r>
      <w:r w:rsidR="000471D9" w:rsidRPr="00EC02AA">
        <w:rPr>
          <w:rFonts w:ascii="Times New Roman" w:hAnsi="Times New Roman" w:cs="Times New Roman"/>
          <w:sz w:val="24"/>
          <w:szCs w:val="24"/>
        </w:rPr>
        <w:t>metode VAIC</w:t>
      </w:r>
      <w:r w:rsidR="00F66D3C" w:rsidRPr="00EC02AA">
        <w:rPr>
          <w:rFonts w:ascii="Times New Roman" w:hAnsi="Times New Roman" w:cs="Times New Roman"/>
          <w:sz w:val="24"/>
          <w:szCs w:val="24"/>
        </w:rPr>
        <w:t xml:space="preserve">. </w:t>
      </w:r>
      <w:r w:rsidR="000471D9" w:rsidRPr="00EC02AA">
        <w:rPr>
          <w:rFonts w:ascii="Times New Roman" w:hAnsi="Times New Roman" w:cs="Times New Roman"/>
          <w:sz w:val="24"/>
          <w:szCs w:val="24"/>
        </w:rPr>
        <w:t>Dan</w:t>
      </w:r>
      <w:r w:rsidRPr="00EC02AA">
        <w:rPr>
          <w:rFonts w:ascii="Times New Roman" w:hAnsi="Times New Roman" w:cs="Times New Roman"/>
          <w:sz w:val="24"/>
          <w:szCs w:val="24"/>
        </w:rPr>
        <w:t xml:space="preserve"> </w:t>
      </w:r>
      <w:r w:rsidR="000471D9" w:rsidRPr="00EC02AA">
        <w:rPr>
          <w:rFonts w:ascii="Times New Roman" w:hAnsi="Times New Roman" w:cs="Times New Roman"/>
          <w:sz w:val="24"/>
          <w:szCs w:val="24"/>
        </w:rPr>
        <w:t xml:space="preserve">pengaruh </w:t>
      </w:r>
      <w:r w:rsidR="00C34412">
        <w:rPr>
          <w:rFonts w:ascii="Times New Roman" w:hAnsi="Times New Roman" w:cs="Times New Roman"/>
          <w:sz w:val="24"/>
          <w:szCs w:val="24"/>
        </w:rPr>
        <w:t xml:space="preserve">rasio </w:t>
      </w:r>
      <w:r w:rsidRPr="00EC02AA">
        <w:rPr>
          <w:rFonts w:ascii="Times New Roman" w:hAnsi="Times New Roman" w:cs="Times New Roman"/>
          <w:sz w:val="24"/>
          <w:szCs w:val="24"/>
        </w:rPr>
        <w:t>pembiayaan bagi hasil</w:t>
      </w:r>
      <w:r w:rsidR="000471D9" w:rsidRPr="00EC02AA">
        <w:rPr>
          <w:rFonts w:ascii="Times New Roman" w:hAnsi="Times New Roman" w:cs="Times New Roman"/>
          <w:sz w:val="24"/>
          <w:szCs w:val="24"/>
        </w:rPr>
        <w:t xml:space="preserve"> diperoleh dari</w:t>
      </w:r>
      <w:r w:rsidR="00F66D3C" w:rsidRPr="00EC02AA">
        <w:rPr>
          <w:rFonts w:ascii="Times New Roman" w:hAnsi="Times New Roman" w:cs="Times New Roman"/>
          <w:sz w:val="24"/>
          <w:szCs w:val="24"/>
        </w:rPr>
        <w:t xml:space="preserve"> persentase</w:t>
      </w:r>
      <w:r w:rsidR="000471D9" w:rsidRPr="00EC02AA">
        <w:rPr>
          <w:rFonts w:ascii="Times New Roman" w:hAnsi="Times New Roman" w:cs="Times New Roman"/>
          <w:sz w:val="24"/>
          <w:szCs w:val="24"/>
        </w:rPr>
        <w:t xml:space="preserve"> </w:t>
      </w:r>
      <w:r w:rsidR="00F66D3C" w:rsidRPr="00EC02AA">
        <w:rPr>
          <w:rFonts w:ascii="Times New Roman" w:hAnsi="Times New Roman" w:cs="Times New Roman"/>
          <w:sz w:val="24"/>
          <w:szCs w:val="24"/>
        </w:rPr>
        <w:t>total pembiayaan bagi hasil dari total pembiayaan</w:t>
      </w:r>
      <w:r w:rsidR="000471D9" w:rsidRPr="00EC02AA">
        <w:rPr>
          <w:rFonts w:ascii="Times New Roman" w:hAnsi="Times New Roman" w:cs="Times New Roman"/>
          <w:sz w:val="24"/>
          <w:szCs w:val="24"/>
        </w:rPr>
        <w:t xml:space="preserve"> terhadap </w:t>
      </w:r>
      <w:r w:rsidR="000E3B39">
        <w:rPr>
          <w:rFonts w:ascii="Times New Roman" w:hAnsi="Times New Roman" w:cs="Times New Roman"/>
          <w:sz w:val="24"/>
          <w:szCs w:val="24"/>
        </w:rPr>
        <w:t>profitabilitas</w:t>
      </w:r>
      <w:r w:rsidR="000471D9" w:rsidRPr="00EC02AA">
        <w:rPr>
          <w:rFonts w:ascii="Times New Roman" w:hAnsi="Times New Roman" w:cs="Times New Roman"/>
          <w:sz w:val="24"/>
          <w:szCs w:val="24"/>
        </w:rPr>
        <w:t>. Serta pengaruh</w:t>
      </w:r>
      <w:r w:rsidRPr="00EC02AA">
        <w:rPr>
          <w:rFonts w:ascii="Times New Roman" w:hAnsi="Times New Roman" w:cs="Times New Roman"/>
          <w:sz w:val="24"/>
          <w:szCs w:val="24"/>
        </w:rPr>
        <w:t xml:space="preserve"> </w:t>
      </w:r>
      <w:r w:rsidR="00B63D3D" w:rsidRPr="00EC02AA">
        <w:rPr>
          <w:rFonts w:ascii="Times New Roman" w:hAnsi="Times New Roman" w:cs="Times New Roman"/>
          <w:i/>
          <w:iCs/>
          <w:sz w:val="24"/>
          <w:szCs w:val="24"/>
        </w:rPr>
        <w:t xml:space="preserve">good corporate governance </w:t>
      </w:r>
      <w:r w:rsidR="000471D9" w:rsidRPr="00EC02AA">
        <w:rPr>
          <w:rFonts w:ascii="Times New Roman" w:hAnsi="Times New Roman" w:cs="Times New Roman"/>
          <w:sz w:val="24"/>
          <w:szCs w:val="24"/>
        </w:rPr>
        <w:t xml:space="preserve">terhadap </w:t>
      </w:r>
      <w:r w:rsidR="000E3B39">
        <w:rPr>
          <w:rFonts w:ascii="Times New Roman" w:hAnsi="Times New Roman" w:cs="Times New Roman"/>
          <w:sz w:val="24"/>
          <w:szCs w:val="24"/>
        </w:rPr>
        <w:t>profitabilitas</w:t>
      </w:r>
      <w:r w:rsidR="000471D9" w:rsidRPr="00EC02AA">
        <w:rPr>
          <w:rFonts w:ascii="Times New Roman" w:hAnsi="Times New Roman" w:cs="Times New Roman"/>
          <w:sz w:val="24"/>
          <w:szCs w:val="24"/>
        </w:rPr>
        <w:t xml:space="preserve">. </w:t>
      </w:r>
      <w:r w:rsidR="00AB27BE" w:rsidRPr="00EC02AA">
        <w:rPr>
          <w:rFonts w:ascii="Times New Roman" w:hAnsi="Times New Roman" w:cs="Times New Roman"/>
          <w:sz w:val="24"/>
          <w:szCs w:val="24"/>
        </w:rPr>
        <w:t>Data yang telah dikumpulkan akan dianalisis menggunakan perangkat lunak SPSS</w:t>
      </w:r>
      <w:r w:rsidR="00BB55C3" w:rsidRPr="00EC02AA">
        <w:rPr>
          <w:rFonts w:ascii="Times New Roman" w:hAnsi="Times New Roman" w:cs="Times New Roman"/>
          <w:i/>
          <w:iCs/>
          <w:sz w:val="24"/>
          <w:szCs w:val="24"/>
        </w:rPr>
        <w:t xml:space="preserve"> </w:t>
      </w:r>
      <w:r w:rsidR="00BB55C3" w:rsidRPr="00EC02AA">
        <w:rPr>
          <w:rFonts w:ascii="Times New Roman" w:hAnsi="Times New Roman" w:cs="Times New Roman"/>
          <w:sz w:val="24"/>
          <w:szCs w:val="24"/>
        </w:rPr>
        <w:t>versi 26</w:t>
      </w:r>
      <w:r w:rsidR="00AB27BE" w:rsidRPr="00EC02AA">
        <w:rPr>
          <w:rFonts w:ascii="Times New Roman" w:hAnsi="Times New Roman" w:cs="Times New Roman"/>
          <w:i/>
          <w:iCs/>
          <w:sz w:val="24"/>
          <w:szCs w:val="24"/>
        </w:rPr>
        <w:t>.</w:t>
      </w:r>
      <w:r w:rsidR="00AB27BE" w:rsidRPr="00EC02AA">
        <w:rPr>
          <w:rFonts w:ascii="Times New Roman" w:hAnsi="Times New Roman" w:cs="Times New Roman"/>
          <w:sz w:val="24"/>
          <w:szCs w:val="24"/>
        </w:rPr>
        <w:t xml:space="preserve"> </w:t>
      </w:r>
      <w:r w:rsidR="000471D9" w:rsidRPr="00EC02AA">
        <w:rPr>
          <w:rFonts w:ascii="Times New Roman" w:hAnsi="Times New Roman" w:cs="Times New Roman"/>
          <w:sz w:val="24"/>
          <w:szCs w:val="24"/>
        </w:rPr>
        <w:t xml:space="preserve">Selanjutnya merupakan </w:t>
      </w:r>
      <w:r w:rsidR="009146C0" w:rsidRPr="00EC02AA">
        <w:rPr>
          <w:rFonts w:ascii="Times New Roman" w:hAnsi="Times New Roman" w:cs="Times New Roman"/>
          <w:sz w:val="24"/>
          <w:szCs w:val="24"/>
        </w:rPr>
        <w:t>l</w:t>
      </w:r>
      <w:r w:rsidR="000471D9" w:rsidRPr="00EC02AA">
        <w:rPr>
          <w:rFonts w:ascii="Times New Roman" w:hAnsi="Times New Roman" w:cs="Times New Roman"/>
          <w:sz w:val="24"/>
          <w:szCs w:val="24"/>
        </w:rPr>
        <w:t>angkah yang digunakan dalam analisis ini dijelaskan sebagai berikut:</w:t>
      </w:r>
      <w:bookmarkEnd w:id="118"/>
      <w:bookmarkEnd w:id="119"/>
      <w:bookmarkEnd w:id="120"/>
    </w:p>
    <w:p w14:paraId="308C4D97" w14:textId="15E3891B" w:rsidR="000471D9" w:rsidRPr="00A8682A" w:rsidRDefault="00A8682A" w:rsidP="00A8682A">
      <w:pPr>
        <w:pStyle w:val="Judul3"/>
        <w:spacing w:line="360" w:lineRule="auto"/>
        <w:jc w:val="both"/>
        <w:rPr>
          <w:rFonts w:ascii="Times New Roman" w:hAnsi="Times New Roman" w:cs="Times New Roman"/>
          <w:b/>
          <w:bCs/>
          <w:color w:val="auto"/>
        </w:rPr>
      </w:pPr>
      <w:bookmarkStart w:id="121" w:name="_Toc202655883"/>
      <w:r w:rsidRPr="00A8682A">
        <w:rPr>
          <w:rFonts w:ascii="Times New Roman" w:hAnsi="Times New Roman" w:cs="Times New Roman"/>
          <w:b/>
          <w:bCs/>
          <w:color w:val="auto"/>
        </w:rPr>
        <w:t>3.</w:t>
      </w:r>
      <w:r w:rsidR="003865FD">
        <w:rPr>
          <w:rFonts w:ascii="Times New Roman" w:hAnsi="Times New Roman" w:cs="Times New Roman"/>
          <w:b/>
          <w:bCs/>
          <w:color w:val="auto"/>
        </w:rPr>
        <w:t>5</w:t>
      </w:r>
      <w:r w:rsidRPr="00A8682A">
        <w:rPr>
          <w:rFonts w:ascii="Times New Roman" w:hAnsi="Times New Roman" w:cs="Times New Roman"/>
          <w:b/>
          <w:bCs/>
          <w:color w:val="auto"/>
        </w:rPr>
        <w:t>.1</w:t>
      </w:r>
      <w:r w:rsidRPr="00A8682A">
        <w:rPr>
          <w:rFonts w:ascii="Times New Roman" w:hAnsi="Times New Roman" w:cs="Times New Roman"/>
          <w:b/>
          <w:bCs/>
          <w:color w:val="auto"/>
        </w:rPr>
        <w:tab/>
      </w:r>
      <w:r w:rsidR="000471D9" w:rsidRPr="00A8682A">
        <w:rPr>
          <w:rFonts w:ascii="Times New Roman" w:hAnsi="Times New Roman" w:cs="Times New Roman"/>
          <w:b/>
          <w:bCs/>
          <w:color w:val="auto"/>
        </w:rPr>
        <w:t>Analisis Statistik Deskriptif</w:t>
      </w:r>
      <w:bookmarkEnd w:id="121"/>
    </w:p>
    <w:p w14:paraId="12C77714" w14:textId="785F6C6D" w:rsidR="004D3752" w:rsidRPr="00BF5AE3" w:rsidRDefault="000471D9" w:rsidP="00BF5AE3">
      <w:pPr>
        <w:pStyle w:val="DaftarParagraf"/>
        <w:spacing w:line="360" w:lineRule="auto"/>
        <w:ind w:firstLine="360"/>
        <w:jc w:val="both"/>
        <w:rPr>
          <w:rFonts w:ascii="Times New Roman" w:hAnsi="Times New Roman" w:cs="Times New Roman"/>
          <w:sz w:val="24"/>
          <w:szCs w:val="24"/>
        </w:rPr>
      </w:pPr>
      <w:r w:rsidRPr="0093470B">
        <w:rPr>
          <w:rFonts w:ascii="Times New Roman" w:hAnsi="Times New Roman" w:cs="Times New Roman"/>
          <w:sz w:val="24"/>
          <w:szCs w:val="24"/>
        </w:rPr>
        <w:t>Analisis statisti</w:t>
      </w:r>
      <w:r w:rsidR="00266617">
        <w:rPr>
          <w:rFonts w:ascii="Times New Roman" w:hAnsi="Times New Roman" w:cs="Times New Roman"/>
          <w:sz w:val="24"/>
          <w:szCs w:val="24"/>
        </w:rPr>
        <w:t>k</w:t>
      </w:r>
      <w:r w:rsidRPr="0093470B">
        <w:rPr>
          <w:rFonts w:ascii="Times New Roman" w:hAnsi="Times New Roman" w:cs="Times New Roman"/>
          <w:sz w:val="24"/>
          <w:szCs w:val="24"/>
        </w:rPr>
        <w:t xml:space="preserve"> deskriptif adalah uji yang digunakan memberikan </w:t>
      </w:r>
      <w:r w:rsidR="00266617">
        <w:rPr>
          <w:rFonts w:ascii="Times New Roman" w:hAnsi="Times New Roman" w:cs="Times New Roman"/>
          <w:sz w:val="24"/>
          <w:szCs w:val="24"/>
        </w:rPr>
        <w:t>g</w:t>
      </w:r>
      <w:r w:rsidRPr="0093470B">
        <w:rPr>
          <w:rFonts w:ascii="Times New Roman" w:hAnsi="Times New Roman" w:cs="Times New Roman"/>
          <w:sz w:val="24"/>
          <w:szCs w:val="24"/>
        </w:rPr>
        <w:t xml:space="preserve">ambaran umum mengenai data yang dianalisis dalam penelitian. Uji ini bertujuan untuk menjelaskan karakteristik dasar dari setiap variabel yang di teliti, seperti rata-rata </w:t>
      </w:r>
      <w:r w:rsidRPr="00317880">
        <w:rPr>
          <w:rFonts w:ascii="Times New Roman" w:hAnsi="Times New Roman" w:cs="Times New Roman"/>
          <w:i/>
          <w:iCs/>
          <w:sz w:val="24"/>
          <w:szCs w:val="24"/>
        </w:rPr>
        <w:t>(mean)</w:t>
      </w:r>
      <w:r w:rsidRPr="0093470B">
        <w:rPr>
          <w:rFonts w:ascii="Times New Roman" w:hAnsi="Times New Roman" w:cs="Times New Roman"/>
          <w:sz w:val="24"/>
          <w:szCs w:val="24"/>
        </w:rPr>
        <w:t xml:space="preserve">, </w:t>
      </w:r>
      <w:r w:rsidR="00842005">
        <w:rPr>
          <w:rFonts w:ascii="Times New Roman" w:hAnsi="Times New Roman" w:cs="Times New Roman"/>
          <w:sz w:val="24"/>
          <w:szCs w:val="24"/>
        </w:rPr>
        <w:t>minimum, maksimum dan standar deviasi.</w:t>
      </w:r>
      <w:r w:rsidR="00842005">
        <w:rPr>
          <w:rStyle w:val="ReferensiCatatanKaki"/>
          <w:rFonts w:ascii="Times New Roman" w:hAnsi="Times New Roman" w:cs="Times New Roman"/>
          <w:sz w:val="24"/>
          <w:szCs w:val="24"/>
        </w:rPr>
        <w:footnoteReference w:id="112"/>
      </w:r>
      <w:r w:rsidR="00842005">
        <w:rPr>
          <w:rFonts w:ascii="Times New Roman" w:hAnsi="Times New Roman" w:cs="Times New Roman"/>
          <w:sz w:val="24"/>
          <w:szCs w:val="24"/>
        </w:rPr>
        <w:t xml:space="preserve"> Variabel-variabel yang diteliti dalam penelitian </w:t>
      </w:r>
      <w:r w:rsidR="00B63D3D">
        <w:rPr>
          <w:rFonts w:ascii="Times New Roman" w:hAnsi="Times New Roman" w:cs="Times New Roman"/>
          <w:sz w:val="24"/>
          <w:szCs w:val="24"/>
        </w:rPr>
        <w:t xml:space="preserve">ini antara lain </w:t>
      </w:r>
      <w:r w:rsidR="00B63D3D" w:rsidRPr="00842005">
        <w:rPr>
          <w:rFonts w:ascii="Times New Roman" w:hAnsi="Times New Roman" w:cs="Times New Roman"/>
          <w:i/>
          <w:iCs/>
          <w:sz w:val="24"/>
          <w:szCs w:val="24"/>
        </w:rPr>
        <w:t>intellectual caital</w:t>
      </w:r>
      <w:r w:rsidR="00B63D3D">
        <w:rPr>
          <w:rFonts w:ascii="Times New Roman" w:hAnsi="Times New Roman" w:cs="Times New Roman"/>
          <w:sz w:val="24"/>
          <w:szCs w:val="24"/>
        </w:rPr>
        <w:t xml:space="preserve">, </w:t>
      </w:r>
      <w:r w:rsidR="00F1043E">
        <w:rPr>
          <w:rFonts w:ascii="Times New Roman" w:hAnsi="Times New Roman" w:cs="Times New Roman"/>
          <w:sz w:val="24"/>
          <w:szCs w:val="24"/>
        </w:rPr>
        <w:t xml:space="preserve">rasio </w:t>
      </w:r>
      <w:r w:rsidR="00B63D3D">
        <w:rPr>
          <w:rFonts w:ascii="Times New Roman" w:hAnsi="Times New Roman" w:cs="Times New Roman"/>
          <w:sz w:val="24"/>
          <w:szCs w:val="24"/>
        </w:rPr>
        <w:t xml:space="preserve">pembiayaan bagi hasil, </w:t>
      </w:r>
      <w:r w:rsidR="00B63D3D" w:rsidRPr="00EA0B2D">
        <w:rPr>
          <w:rFonts w:ascii="Times New Roman" w:hAnsi="Times New Roman" w:cs="Times New Roman"/>
          <w:i/>
          <w:iCs/>
          <w:sz w:val="24"/>
          <w:szCs w:val="24"/>
        </w:rPr>
        <w:t xml:space="preserve">good corporate governance </w:t>
      </w:r>
      <w:r w:rsidR="00B63D3D">
        <w:rPr>
          <w:rFonts w:ascii="Times New Roman" w:hAnsi="Times New Roman" w:cs="Times New Roman"/>
          <w:sz w:val="24"/>
          <w:szCs w:val="24"/>
        </w:rPr>
        <w:t xml:space="preserve">dan kinerja keuangan </w:t>
      </w:r>
      <w:r w:rsidR="00842005">
        <w:rPr>
          <w:rFonts w:ascii="Times New Roman" w:hAnsi="Times New Roman" w:cs="Times New Roman"/>
          <w:sz w:val="24"/>
          <w:szCs w:val="24"/>
        </w:rPr>
        <w:t>Perusahaan</w:t>
      </w:r>
      <w:r w:rsidR="00760414" w:rsidRPr="0093470B">
        <w:rPr>
          <w:rFonts w:ascii="Times New Roman" w:hAnsi="Times New Roman" w:cs="Times New Roman"/>
          <w:sz w:val="24"/>
          <w:szCs w:val="24"/>
        </w:rPr>
        <w:t>. Selain itu, uji deskriptif juga berfungsi untuk memberikan informasi awal yang berguna untuk megevaluasi kelayakan data dalam menjawab pertanyaan penelitian.</w:t>
      </w:r>
    </w:p>
    <w:p w14:paraId="7A856118" w14:textId="50A3070F" w:rsidR="00031BE3" w:rsidRPr="00A8682A" w:rsidRDefault="00A8682A" w:rsidP="00A8682A">
      <w:pPr>
        <w:pStyle w:val="Judul3"/>
        <w:spacing w:line="360" w:lineRule="auto"/>
        <w:jc w:val="both"/>
        <w:rPr>
          <w:rFonts w:ascii="Times New Roman" w:hAnsi="Times New Roman" w:cs="Times New Roman"/>
          <w:b/>
          <w:bCs/>
          <w:color w:val="auto"/>
        </w:rPr>
      </w:pPr>
      <w:bookmarkStart w:id="122" w:name="_Toc202655884"/>
      <w:r w:rsidRPr="00A8682A">
        <w:rPr>
          <w:rFonts w:ascii="Times New Roman" w:hAnsi="Times New Roman" w:cs="Times New Roman"/>
          <w:b/>
          <w:bCs/>
          <w:color w:val="auto"/>
        </w:rPr>
        <w:t>3.</w:t>
      </w:r>
      <w:r w:rsidR="003865FD">
        <w:rPr>
          <w:rFonts w:ascii="Times New Roman" w:hAnsi="Times New Roman" w:cs="Times New Roman"/>
          <w:b/>
          <w:bCs/>
          <w:color w:val="auto"/>
        </w:rPr>
        <w:t>5</w:t>
      </w:r>
      <w:r w:rsidRPr="00A8682A">
        <w:rPr>
          <w:rFonts w:ascii="Times New Roman" w:hAnsi="Times New Roman" w:cs="Times New Roman"/>
          <w:b/>
          <w:bCs/>
          <w:color w:val="auto"/>
        </w:rPr>
        <w:t>.2</w:t>
      </w:r>
      <w:r w:rsidRPr="00A8682A">
        <w:rPr>
          <w:rFonts w:ascii="Times New Roman" w:hAnsi="Times New Roman" w:cs="Times New Roman"/>
          <w:b/>
          <w:bCs/>
          <w:color w:val="auto"/>
        </w:rPr>
        <w:tab/>
      </w:r>
      <w:r w:rsidR="003F303D" w:rsidRPr="00A8682A">
        <w:rPr>
          <w:rFonts w:ascii="Times New Roman" w:hAnsi="Times New Roman" w:cs="Times New Roman"/>
          <w:b/>
          <w:bCs/>
          <w:color w:val="auto"/>
        </w:rPr>
        <w:t>Uji Instrumen Penelitian</w:t>
      </w:r>
      <w:bookmarkEnd w:id="122"/>
    </w:p>
    <w:p w14:paraId="041CE475" w14:textId="3C52BC2B" w:rsidR="00031BE3" w:rsidRPr="00031BE3" w:rsidRDefault="00031BE3" w:rsidP="003624B6">
      <w:pPr>
        <w:pStyle w:val="DaftarParagraf"/>
        <w:spacing w:line="360" w:lineRule="auto"/>
        <w:ind w:firstLine="720"/>
        <w:jc w:val="both"/>
        <w:rPr>
          <w:rFonts w:ascii="Times New Roman" w:hAnsi="Times New Roman" w:cs="Times New Roman"/>
          <w:sz w:val="24"/>
          <w:szCs w:val="24"/>
        </w:rPr>
      </w:pPr>
      <w:r w:rsidRPr="00031BE3">
        <w:rPr>
          <w:rFonts w:ascii="Times New Roman" w:hAnsi="Times New Roman" w:cs="Times New Roman"/>
          <w:sz w:val="24"/>
          <w:szCs w:val="24"/>
        </w:rPr>
        <w:t xml:space="preserve">Uji instrument penelitian adalah alat untuk mengukur variabel penelitian melalui pertanyaan atau pernyataan yang relevan. Instrumen ini dirancang untuk mengumpulkan data valid dan reliabel tentang kemampuan, pengetahuan atau sikap responden sehingga mendukung analisis dan </w:t>
      </w:r>
      <w:r w:rsidR="00AF2502">
        <w:rPr>
          <w:rFonts w:ascii="Times New Roman" w:hAnsi="Times New Roman" w:cs="Times New Roman"/>
          <w:sz w:val="24"/>
          <w:szCs w:val="24"/>
        </w:rPr>
        <w:t>k</w:t>
      </w:r>
      <w:r w:rsidRPr="00031BE3">
        <w:rPr>
          <w:rFonts w:ascii="Times New Roman" w:hAnsi="Times New Roman" w:cs="Times New Roman"/>
          <w:sz w:val="24"/>
          <w:szCs w:val="24"/>
        </w:rPr>
        <w:t>esimpulan penelitian.</w:t>
      </w:r>
      <w:r w:rsidR="00AF2502">
        <w:rPr>
          <w:rStyle w:val="ReferensiCatatanKaki"/>
          <w:rFonts w:ascii="Times New Roman" w:hAnsi="Times New Roman" w:cs="Times New Roman"/>
          <w:sz w:val="24"/>
          <w:szCs w:val="24"/>
        </w:rPr>
        <w:footnoteReference w:id="113"/>
      </w:r>
    </w:p>
    <w:p w14:paraId="0A2B7598" w14:textId="33BF48B0" w:rsidR="003F303D" w:rsidRDefault="003F303D" w:rsidP="005838A5">
      <w:pPr>
        <w:pStyle w:val="DaftarParagraf"/>
        <w:numPr>
          <w:ilvl w:val="0"/>
          <w:numId w:val="12"/>
        </w:numPr>
        <w:spacing w:line="360" w:lineRule="auto"/>
        <w:ind w:left="1080"/>
        <w:jc w:val="both"/>
        <w:rPr>
          <w:rFonts w:ascii="Times New Roman" w:hAnsi="Times New Roman" w:cs="Times New Roman"/>
          <w:b/>
          <w:bCs/>
          <w:sz w:val="24"/>
          <w:szCs w:val="24"/>
        </w:rPr>
      </w:pPr>
      <w:r w:rsidRPr="003F303D">
        <w:rPr>
          <w:rFonts w:ascii="Times New Roman" w:hAnsi="Times New Roman" w:cs="Times New Roman"/>
          <w:b/>
          <w:bCs/>
          <w:sz w:val="24"/>
          <w:szCs w:val="24"/>
        </w:rPr>
        <w:t>Uji Validitas</w:t>
      </w:r>
    </w:p>
    <w:p w14:paraId="4F83122E" w14:textId="452CCCBC" w:rsidR="00031BE3" w:rsidRPr="00031BE3" w:rsidRDefault="00031BE3" w:rsidP="003624B6">
      <w:pPr>
        <w:pStyle w:val="DaftarParagraf"/>
        <w:spacing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lastRenderedPageBreak/>
        <w:t>Uji validitas bertujuan mengukur kemampuan instrument penelitiandalam mengukur apa yang seharusnya diukur dan memastikan data yang diperoleh sesuai dengan tujuan penelitian.</w:t>
      </w:r>
      <w:r w:rsidR="00AF2502">
        <w:rPr>
          <w:rStyle w:val="ReferensiCatatanKaki"/>
          <w:rFonts w:ascii="Times New Roman" w:hAnsi="Times New Roman" w:cs="Times New Roman"/>
          <w:sz w:val="24"/>
          <w:szCs w:val="24"/>
        </w:rPr>
        <w:footnoteReference w:id="114"/>
      </w:r>
    </w:p>
    <w:p w14:paraId="29321931" w14:textId="44023931" w:rsidR="003F303D" w:rsidRPr="003F303D" w:rsidRDefault="003F303D" w:rsidP="005838A5">
      <w:pPr>
        <w:pStyle w:val="DaftarParagraf"/>
        <w:numPr>
          <w:ilvl w:val="0"/>
          <w:numId w:val="12"/>
        </w:numPr>
        <w:spacing w:line="360" w:lineRule="auto"/>
        <w:ind w:left="1080"/>
        <w:jc w:val="both"/>
        <w:rPr>
          <w:rFonts w:ascii="Times New Roman" w:hAnsi="Times New Roman" w:cs="Times New Roman"/>
          <w:b/>
          <w:bCs/>
          <w:sz w:val="24"/>
          <w:szCs w:val="24"/>
        </w:rPr>
      </w:pPr>
      <w:r w:rsidRPr="003F303D">
        <w:rPr>
          <w:rFonts w:ascii="Times New Roman" w:hAnsi="Times New Roman" w:cs="Times New Roman"/>
          <w:b/>
          <w:bCs/>
          <w:sz w:val="24"/>
          <w:szCs w:val="24"/>
        </w:rPr>
        <w:t>Uji Reliabilitas</w:t>
      </w:r>
    </w:p>
    <w:p w14:paraId="1577D479" w14:textId="1E8E4335" w:rsidR="00372084" w:rsidRPr="009C7B52" w:rsidRDefault="00031BE3" w:rsidP="009C7B52">
      <w:pPr>
        <w:pStyle w:val="DaftarParagraf"/>
        <w:spacing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Uji reliabilitas bertujuan mengukur konsistensi dan kestabilan hasil instrument penelitian saat digunakan berulang kali dalam kondisi yang sama dan juga memastikan hasil tetap konsisten meski digunakan di waktu atau situasi berbeda.</w:t>
      </w:r>
      <w:r w:rsidR="00AF2502">
        <w:rPr>
          <w:rStyle w:val="ReferensiCatatanKaki"/>
          <w:rFonts w:ascii="Times New Roman" w:hAnsi="Times New Roman" w:cs="Times New Roman"/>
          <w:sz w:val="24"/>
          <w:szCs w:val="24"/>
        </w:rPr>
        <w:footnoteReference w:id="115"/>
      </w:r>
    </w:p>
    <w:p w14:paraId="45774CB8" w14:textId="14DF80C1" w:rsidR="00372084" w:rsidRPr="00514485" w:rsidRDefault="00514485" w:rsidP="00514485">
      <w:pPr>
        <w:pStyle w:val="Judul3"/>
        <w:spacing w:line="360" w:lineRule="auto"/>
        <w:jc w:val="both"/>
        <w:rPr>
          <w:rFonts w:ascii="Times New Roman" w:hAnsi="Times New Roman" w:cs="Times New Roman"/>
          <w:b/>
          <w:bCs/>
          <w:color w:val="auto"/>
        </w:rPr>
      </w:pPr>
      <w:bookmarkStart w:id="123" w:name="_Toc202655885"/>
      <w:r w:rsidRPr="00514485">
        <w:rPr>
          <w:rFonts w:ascii="Times New Roman" w:hAnsi="Times New Roman" w:cs="Times New Roman"/>
          <w:b/>
          <w:bCs/>
          <w:color w:val="auto"/>
        </w:rPr>
        <w:t>3.</w:t>
      </w:r>
      <w:r w:rsidR="003865FD">
        <w:rPr>
          <w:rFonts w:ascii="Times New Roman" w:hAnsi="Times New Roman" w:cs="Times New Roman"/>
          <w:b/>
          <w:bCs/>
          <w:color w:val="auto"/>
        </w:rPr>
        <w:t>5</w:t>
      </w:r>
      <w:r w:rsidRPr="00514485">
        <w:rPr>
          <w:rFonts w:ascii="Times New Roman" w:hAnsi="Times New Roman" w:cs="Times New Roman"/>
          <w:b/>
          <w:bCs/>
          <w:color w:val="auto"/>
        </w:rPr>
        <w:t>.3</w:t>
      </w:r>
      <w:r w:rsidRPr="00514485">
        <w:rPr>
          <w:rFonts w:ascii="Times New Roman" w:hAnsi="Times New Roman" w:cs="Times New Roman"/>
          <w:b/>
          <w:bCs/>
          <w:color w:val="auto"/>
        </w:rPr>
        <w:tab/>
      </w:r>
      <w:r w:rsidR="002A7A7E" w:rsidRPr="00514485">
        <w:rPr>
          <w:rFonts w:ascii="Times New Roman" w:hAnsi="Times New Roman" w:cs="Times New Roman"/>
          <w:b/>
          <w:bCs/>
          <w:color w:val="auto"/>
        </w:rPr>
        <w:t>Uji Asumsi Klasik</w:t>
      </w:r>
      <w:bookmarkEnd w:id="123"/>
    </w:p>
    <w:p w14:paraId="64A839AC" w14:textId="7FB01328" w:rsidR="00372084" w:rsidRPr="00372084" w:rsidRDefault="00372084" w:rsidP="003624B6">
      <w:pPr>
        <w:pStyle w:val="DaftarParagraf"/>
        <w:spacing w:line="360" w:lineRule="auto"/>
        <w:ind w:left="709" w:firstLine="720"/>
        <w:jc w:val="both"/>
        <w:rPr>
          <w:rFonts w:ascii="Times New Roman" w:hAnsi="Times New Roman" w:cs="Times New Roman"/>
          <w:b/>
          <w:bCs/>
          <w:sz w:val="24"/>
          <w:szCs w:val="24"/>
        </w:rPr>
      </w:pPr>
      <w:r w:rsidRPr="00372084">
        <w:rPr>
          <w:rFonts w:ascii="Times New Roman" w:hAnsi="Times New Roman" w:cs="Times New Roman"/>
          <w:sz w:val="24"/>
          <w:szCs w:val="24"/>
        </w:rPr>
        <w:t xml:space="preserve">Uji asumsi klasik adalah uji kualitas data untuk memastikan bahwa model regresi memenuhi asumsi dasar metode </w:t>
      </w:r>
      <w:r w:rsidRPr="000066AC">
        <w:rPr>
          <w:rFonts w:ascii="Times New Roman" w:hAnsi="Times New Roman" w:cs="Times New Roman"/>
          <w:i/>
          <w:iCs/>
          <w:sz w:val="24"/>
          <w:szCs w:val="24"/>
        </w:rPr>
        <w:t>Ordinary Least Square</w:t>
      </w:r>
      <w:r w:rsidRPr="00372084">
        <w:rPr>
          <w:rFonts w:ascii="Times New Roman" w:hAnsi="Times New Roman" w:cs="Times New Roman"/>
          <w:sz w:val="24"/>
          <w:szCs w:val="24"/>
        </w:rPr>
        <w:t xml:space="preserve"> (OLS). Uji ini mendeteksi pelanggaran seperti heteroskedastisitas, multikolinearitas, autokorelasi dan normalitas guna memastikan validitas model regresi linier berganda.</w:t>
      </w:r>
      <w:r w:rsidR="00AF2502">
        <w:rPr>
          <w:rStyle w:val="ReferensiCatatanKaki"/>
          <w:rFonts w:ascii="Times New Roman" w:hAnsi="Times New Roman" w:cs="Times New Roman"/>
          <w:sz w:val="24"/>
          <w:szCs w:val="24"/>
        </w:rPr>
        <w:footnoteReference w:id="116"/>
      </w:r>
    </w:p>
    <w:p w14:paraId="4EE2015E" w14:textId="0F26CF6F" w:rsidR="00372084" w:rsidRPr="00514485" w:rsidRDefault="000471D9" w:rsidP="005838A5">
      <w:pPr>
        <w:pStyle w:val="Judul4"/>
        <w:numPr>
          <w:ilvl w:val="0"/>
          <w:numId w:val="38"/>
        </w:numPr>
        <w:spacing w:line="360" w:lineRule="auto"/>
        <w:rPr>
          <w:rFonts w:ascii="Times New Roman" w:hAnsi="Times New Roman" w:cs="Times New Roman"/>
          <w:b/>
          <w:bCs/>
          <w:i w:val="0"/>
          <w:iCs w:val="0"/>
          <w:color w:val="auto"/>
          <w:sz w:val="24"/>
          <w:szCs w:val="24"/>
        </w:rPr>
      </w:pPr>
      <w:r w:rsidRPr="00514485">
        <w:rPr>
          <w:rFonts w:ascii="Times New Roman" w:hAnsi="Times New Roman" w:cs="Times New Roman"/>
          <w:b/>
          <w:bCs/>
          <w:i w:val="0"/>
          <w:iCs w:val="0"/>
          <w:color w:val="auto"/>
          <w:sz w:val="24"/>
          <w:szCs w:val="24"/>
        </w:rPr>
        <w:t>Uji Normalitas</w:t>
      </w:r>
    </w:p>
    <w:p w14:paraId="31F1F09B" w14:textId="3138109C" w:rsidR="002A7A7E" w:rsidRPr="00372084" w:rsidRDefault="002A7A7E" w:rsidP="007E6EA6">
      <w:pPr>
        <w:pStyle w:val="DaftarParagraf"/>
        <w:spacing w:line="360" w:lineRule="auto"/>
        <w:ind w:left="1080" w:firstLine="720"/>
        <w:jc w:val="both"/>
        <w:rPr>
          <w:rFonts w:ascii="Times New Roman" w:hAnsi="Times New Roman" w:cs="Times New Roman"/>
          <w:b/>
          <w:bCs/>
          <w:sz w:val="24"/>
          <w:szCs w:val="24"/>
        </w:rPr>
      </w:pPr>
      <w:r w:rsidRPr="00372084">
        <w:rPr>
          <w:rFonts w:ascii="Times New Roman" w:hAnsi="Times New Roman" w:cs="Times New Roman"/>
          <w:sz w:val="24"/>
          <w:szCs w:val="24"/>
        </w:rPr>
        <w:t xml:space="preserve">Uji normalitas bertujuan untuk menentukan apakah data dalam penelitian berdistribusi normal, yang merupakan asumsi penting dalam berbagai uji statistik parametrik seperti regresi linier, ANOVA, dan uji korelasi Pearson. Distribusi normal memungkinkan hasil analisis menjadi lebih valid dan terpercaya. Dua metode yang sering digunakan adalah </w:t>
      </w:r>
      <w:r w:rsidRPr="000066AC">
        <w:rPr>
          <w:rFonts w:ascii="Times New Roman" w:hAnsi="Times New Roman" w:cs="Times New Roman"/>
          <w:i/>
          <w:iCs/>
          <w:sz w:val="24"/>
          <w:szCs w:val="24"/>
        </w:rPr>
        <w:t>Kolmogorov-Smirnov</w:t>
      </w:r>
      <w:r w:rsidRPr="00372084">
        <w:rPr>
          <w:rFonts w:ascii="Times New Roman" w:hAnsi="Times New Roman" w:cs="Times New Roman"/>
          <w:sz w:val="24"/>
          <w:szCs w:val="24"/>
        </w:rPr>
        <w:t xml:space="preserve">, yang cocok untuk sampel besar dan </w:t>
      </w:r>
      <w:r w:rsidRPr="000066AC">
        <w:rPr>
          <w:rFonts w:ascii="Times New Roman" w:hAnsi="Times New Roman" w:cs="Times New Roman"/>
          <w:i/>
          <w:iCs/>
          <w:sz w:val="24"/>
          <w:szCs w:val="24"/>
        </w:rPr>
        <w:t>Shapiro-Wilk</w:t>
      </w:r>
      <w:r w:rsidRPr="00372084">
        <w:rPr>
          <w:rFonts w:ascii="Times New Roman" w:hAnsi="Times New Roman" w:cs="Times New Roman"/>
          <w:sz w:val="24"/>
          <w:szCs w:val="24"/>
        </w:rPr>
        <w:t xml:space="preserve"> yang lebih efektif untuk sampel kecil hingga menengah. Keduanya membandingkan distribusi data aktual dengan distribusi normal ideal. Uji normalitas biasanya dilakukan di awal analisis data, terutama sebelum menggunakan uji parametrik. Jika data tidak berdistribusi normal, peneliti dapat melakukan transformasi data atau memilih uji non-parametrik sebagai alternatif.</w:t>
      </w:r>
      <w:r>
        <w:rPr>
          <w:rStyle w:val="ReferensiCatatanKaki"/>
          <w:rFonts w:ascii="Times New Roman" w:hAnsi="Times New Roman" w:cs="Times New Roman"/>
          <w:sz w:val="24"/>
          <w:szCs w:val="24"/>
        </w:rPr>
        <w:footnoteReference w:id="117"/>
      </w:r>
    </w:p>
    <w:p w14:paraId="21B76B11" w14:textId="64D8A36D" w:rsidR="00372084" w:rsidRPr="007E6EA6" w:rsidRDefault="007E6EA6" w:rsidP="005838A5">
      <w:pPr>
        <w:pStyle w:val="Judul4"/>
        <w:numPr>
          <w:ilvl w:val="0"/>
          <w:numId w:val="38"/>
        </w:numPr>
        <w:spacing w:line="360" w:lineRule="auto"/>
        <w:jc w:val="both"/>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lastRenderedPageBreak/>
        <w:t>U</w:t>
      </w:r>
      <w:r w:rsidR="000471D9" w:rsidRPr="007E6EA6">
        <w:rPr>
          <w:rFonts w:ascii="Times New Roman" w:hAnsi="Times New Roman" w:cs="Times New Roman"/>
          <w:b/>
          <w:bCs/>
          <w:i w:val="0"/>
          <w:iCs w:val="0"/>
          <w:color w:val="auto"/>
          <w:sz w:val="24"/>
          <w:szCs w:val="24"/>
        </w:rPr>
        <w:t>ji Multikolinearitas</w:t>
      </w:r>
    </w:p>
    <w:p w14:paraId="62AEB4CB" w14:textId="77D42C61" w:rsidR="009E4DDD" w:rsidRPr="00372084" w:rsidRDefault="009E4DDD" w:rsidP="003624B6">
      <w:pPr>
        <w:pStyle w:val="DaftarParagraf"/>
        <w:spacing w:line="360" w:lineRule="auto"/>
        <w:ind w:left="1004" w:firstLine="720"/>
        <w:jc w:val="both"/>
        <w:rPr>
          <w:rFonts w:ascii="Times New Roman" w:hAnsi="Times New Roman" w:cs="Times New Roman"/>
          <w:b/>
          <w:bCs/>
          <w:sz w:val="24"/>
          <w:szCs w:val="24"/>
        </w:rPr>
      </w:pPr>
      <w:r w:rsidRPr="00372084">
        <w:rPr>
          <w:rFonts w:ascii="Times New Roman" w:hAnsi="Times New Roman" w:cs="Times New Roman"/>
          <w:sz w:val="24"/>
          <w:szCs w:val="24"/>
        </w:rPr>
        <w:t xml:space="preserve">Uji multikolinearitas dilakukan untuk melihat apakah ada hubungan yang terlalu kuat antara variabel independen dalam regresi linear berganda. Hubungan yang terlalu kuat bisa membuat hasil analisis kurang akurat. Metode yang biasa digunakan adalah </w:t>
      </w:r>
      <w:r w:rsidRPr="000066AC">
        <w:rPr>
          <w:rFonts w:ascii="Times New Roman" w:hAnsi="Times New Roman" w:cs="Times New Roman"/>
          <w:i/>
          <w:iCs/>
          <w:sz w:val="24"/>
          <w:szCs w:val="24"/>
        </w:rPr>
        <w:t>Variance Inflation Factor</w:t>
      </w:r>
      <w:r w:rsidRPr="00372084">
        <w:rPr>
          <w:rFonts w:ascii="Times New Roman" w:hAnsi="Times New Roman" w:cs="Times New Roman"/>
          <w:sz w:val="24"/>
          <w:szCs w:val="24"/>
        </w:rPr>
        <w:t xml:space="preserve"> (VIF) dan Tolerance. Jika VIF &gt; 10 atau Tolerance &lt; 0,1, itu artinya ada masalah multikolinearitas. Uji ini penting untuk memastikan setiap variabel independen punya pengaruh unik terhadap variabel dependen. Jika ditemukan multikolinearitas, kita bisa menghapus variabel yang terlalu berkorelasi atau menggunakan metode analisis lain.</w:t>
      </w:r>
    </w:p>
    <w:p w14:paraId="028E0CEF" w14:textId="24BC310B" w:rsidR="00372084" w:rsidRPr="007E6EA6" w:rsidRDefault="000471D9" w:rsidP="005838A5">
      <w:pPr>
        <w:pStyle w:val="Judul4"/>
        <w:numPr>
          <w:ilvl w:val="0"/>
          <w:numId w:val="38"/>
        </w:numPr>
        <w:spacing w:line="360" w:lineRule="auto"/>
        <w:jc w:val="both"/>
        <w:rPr>
          <w:rFonts w:ascii="Times New Roman" w:hAnsi="Times New Roman" w:cs="Times New Roman"/>
          <w:b/>
          <w:bCs/>
          <w:i w:val="0"/>
          <w:iCs w:val="0"/>
          <w:color w:val="auto"/>
          <w:sz w:val="24"/>
          <w:szCs w:val="24"/>
        </w:rPr>
      </w:pPr>
      <w:r w:rsidRPr="007E6EA6">
        <w:rPr>
          <w:rFonts w:ascii="Times New Roman" w:hAnsi="Times New Roman" w:cs="Times New Roman"/>
          <w:b/>
          <w:bCs/>
          <w:i w:val="0"/>
          <w:iCs w:val="0"/>
          <w:color w:val="auto"/>
          <w:sz w:val="24"/>
          <w:szCs w:val="24"/>
        </w:rPr>
        <w:t>Uji Autokorelasi</w:t>
      </w:r>
    </w:p>
    <w:p w14:paraId="5E7D00B5" w14:textId="0ED0FD31" w:rsidR="009E4DDD" w:rsidRPr="00372084" w:rsidRDefault="009E4DDD" w:rsidP="003624B6">
      <w:pPr>
        <w:pStyle w:val="DaftarParagraf"/>
        <w:spacing w:line="360" w:lineRule="auto"/>
        <w:ind w:left="1004" w:firstLine="720"/>
        <w:jc w:val="both"/>
        <w:rPr>
          <w:rFonts w:ascii="Times New Roman" w:hAnsi="Times New Roman" w:cs="Times New Roman"/>
          <w:b/>
          <w:bCs/>
          <w:sz w:val="24"/>
          <w:szCs w:val="24"/>
        </w:rPr>
      </w:pPr>
      <w:r w:rsidRPr="00372084">
        <w:rPr>
          <w:rFonts w:ascii="Times New Roman" w:hAnsi="Times New Roman" w:cs="Times New Roman"/>
          <w:sz w:val="24"/>
          <w:szCs w:val="24"/>
        </w:rPr>
        <w:t xml:space="preserve">Uji autokorelasi bertujuan mendeteksi hubungan antar nilai residual dalam model regresi, yang dapat menunjukkan pola tertentu dalam kesalahan prediksi. Masalah ini sering muncul pada analisis time series atau panel data, di mana residual saat ini dipengaruhi oleh residual sebelumnya. Metode umum adalah </w:t>
      </w:r>
      <w:r w:rsidRPr="000066AC">
        <w:rPr>
          <w:rFonts w:ascii="Times New Roman" w:hAnsi="Times New Roman" w:cs="Times New Roman"/>
          <w:i/>
          <w:iCs/>
          <w:sz w:val="24"/>
          <w:szCs w:val="24"/>
        </w:rPr>
        <w:t>Durbin-Watson Test</w:t>
      </w:r>
      <w:r w:rsidRPr="00372084">
        <w:rPr>
          <w:rFonts w:ascii="Times New Roman" w:hAnsi="Times New Roman" w:cs="Times New Roman"/>
          <w:sz w:val="24"/>
          <w:szCs w:val="24"/>
        </w:rPr>
        <w:t>, dengan nilai statistik antara 0-4. Nilai mendekati 2 menunjukkan tidak ada autokorelasi, sedangkan nilai mendekati 0 atau 4 mengindikasikan autokorelasi positif atau negatif. Uji ini penting untuk memastikan independensi residual sehingga hasil regresi lebih akurat dan reliabel.</w:t>
      </w:r>
    </w:p>
    <w:p w14:paraId="6C6568F4" w14:textId="74D0FACE" w:rsidR="00372084" w:rsidRPr="007E6EA6" w:rsidRDefault="000471D9" w:rsidP="005838A5">
      <w:pPr>
        <w:pStyle w:val="Judul4"/>
        <w:numPr>
          <w:ilvl w:val="0"/>
          <w:numId w:val="38"/>
        </w:numPr>
        <w:spacing w:line="360" w:lineRule="auto"/>
        <w:jc w:val="both"/>
        <w:rPr>
          <w:rFonts w:ascii="Times New Roman" w:hAnsi="Times New Roman" w:cs="Times New Roman"/>
          <w:b/>
          <w:bCs/>
          <w:i w:val="0"/>
          <w:iCs w:val="0"/>
          <w:color w:val="auto"/>
          <w:sz w:val="24"/>
          <w:szCs w:val="24"/>
        </w:rPr>
      </w:pPr>
      <w:r w:rsidRPr="007E6EA6">
        <w:rPr>
          <w:rFonts w:ascii="Times New Roman" w:hAnsi="Times New Roman" w:cs="Times New Roman"/>
          <w:b/>
          <w:bCs/>
          <w:i w:val="0"/>
          <w:iCs w:val="0"/>
          <w:color w:val="auto"/>
          <w:sz w:val="24"/>
          <w:szCs w:val="24"/>
        </w:rPr>
        <w:t>Uji Heteroskedastisitas</w:t>
      </w:r>
    </w:p>
    <w:p w14:paraId="0665F610" w14:textId="236DA147" w:rsidR="00372084" w:rsidRPr="009C7B52" w:rsidRDefault="009E4DDD" w:rsidP="009C7B52">
      <w:pPr>
        <w:pStyle w:val="DaftarParagraf"/>
        <w:spacing w:line="360" w:lineRule="auto"/>
        <w:ind w:left="1004" w:firstLine="720"/>
        <w:jc w:val="both"/>
        <w:rPr>
          <w:rFonts w:ascii="Times New Roman" w:hAnsi="Times New Roman" w:cs="Times New Roman"/>
          <w:sz w:val="24"/>
          <w:szCs w:val="24"/>
        </w:rPr>
      </w:pPr>
      <w:r w:rsidRPr="00372084">
        <w:rPr>
          <w:rFonts w:ascii="Times New Roman" w:hAnsi="Times New Roman" w:cs="Times New Roman"/>
          <w:sz w:val="24"/>
          <w:szCs w:val="24"/>
        </w:rPr>
        <w:t>Uji heteroskedastisitas bertujuan memeriksa apakah varians residual dalam model regresi konsisten di seluruh nilai variabel independen. Jika varian</w:t>
      </w:r>
      <w:r w:rsidR="009538BE" w:rsidRPr="00372084">
        <w:rPr>
          <w:rFonts w:ascii="Times New Roman" w:hAnsi="Times New Roman" w:cs="Times New Roman"/>
          <w:sz w:val="24"/>
          <w:szCs w:val="24"/>
        </w:rPr>
        <w:t xml:space="preserve"> </w:t>
      </w:r>
      <w:r w:rsidRPr="00372084">
        <w:rPr>
          <w:rFonts w:ascii="Times New Roman" w:hAnsi="Times New Roman" w:cs="Times New Roman"/>
          <w:sz w:val="24"/>
          <w:szCs w:val="24"/>
        </w:rPr>
        <w:t>tidak konsisten (heteroskedastisitas), hasil regresi menjadi tidak efisien dan dapat memengaruhi validitas statistik. Metode umum untuk mendeteksinya adalah Uji Glejser, White, dan Breusch-Pagan. Uji ini memastikan asumsi homoskedastisitas, yaitu varians residual konstan, sehingga interpretasi model lebih akurat dan reliabel, terutama jika data memiliki variasi signifikan antar pengamatan.</w:t>
      </w:r>
      <w:r w:rsidR="005A42C4">
        <w:rPr>
          <w:rStyle w:val="ReferensiCatatanKaki"/>
          <w:rFonts w:ascii="Times New Roman" w:hAnsi="Times New Roman" w:cs="Times New Roman"/>
          <w:sz w:val="24"/>
          <w:szCs w:val="24"/>
        </w:rPr>
        <w:footnoteReference w:id="118"/>
      </w:r>
    </w:p>
    <w:p w14:paraId="7B070587" w14:textId="5D8E9326" w:rsidR="00EF2BDB" w:rsidRPr="00493588" w:rsidRDefault="00493588" w:rsidP="00493588">
      <w:pPr>
        <w:pStyle w:val="Judul3"/>
        <w:spacing w:line="360" w:lineRule="auto"/>
        <w:rPr>
          <w:rFonts w:ascii="Times New Roman" w:hAnsi="Times New Roman" w:cs="Times New Roman"/>
          <w:b/>
          <w:bCs/>
          <w:color w:val="auto"/>
        </w:rPr>
      </w:pPr>
      <w:bookmarkStart w:id="124" w:name="_Toc202655886"/>
      <w:r w:rsidRPr="00493588">
        <w:rPr>
          <w:rFonts w:ascii="Times New Roman" w:hAnsi="Times New Roman" w:cs="Times New Roman"/>
          <w:b/>
          <w:bCs/>
          <w:color w:val="auto"/>
        </w:rPr>
        <w:lastRenderedPageBreak/>
        <w:t>3.5.4</w:t>
      </w:r>
      <w:r w:rsidRPr="00493588">
        <w:rPr>
          <w:rFonts w:ascii="Times New Roman" w:hAnsi="Times New Roman" w:cs="Times New Roman"/>
          <w:b/>
          <w:bCs/>
          <w:color w:val="auto"/>
        </w:rPr>
        <w:tab/>
      </w:r>
      <w:r w:rsidR="000471D9" w:rsidRPr="00493588">
        <w:rPr>
          <w:rFonts w:ascii="Times New Roman" w:hAnsi="Times New Roman" w:cs="Times New Roman"/>
          <w:b/>
          <w:bCs/>
          <w:color w:val="auto"/>
        </w:rPr>
        <w:t>Uji Hipotesis</w:t>
      </w:r>
      <w:bookmarkEnd w:id="124"/>
    </w:p>
    <w:p w14:paraId="6725EE24" w14:textId="3337F89F" w:rsidR="009E4DDD" w:rsidRPr="00963B1E" w:rsidRDefault="009E4DDD" w:rsidP="005838A5">
      <w:pPr>
        <w:pStyle w:val="Judul4"/>
        <w:numPr>
          <w:ilvl w:val="0"/>
          <w:numId w:val="39"/>
        </w:numPr>
        <w:spacing w:line="360" w:lineRule="auto"/>
        <w:jc w:val="both"/>
        <w:rPr>
          <w:rFonts w:ascii="Times New Roman" w:hAnsi="Times New Roman" w:cs="Times New Roman"/>
          <w:b/>
          <w:bCs/>
          <w:i w:val="0"/>
          <w:iCs w:val="0"/>
          <w:color w:val="auto"/>
          <w:sz w:val="24"/>
          <w:szCs w:val="24"/>
        </w:rPr>
      </w:pPr>
      <w:r w:rsidRPr="00963B1E">
        <w:rPr>
          <w:rFonts w:ascii="Times New Roman" w:hAnsi="Times New Roman" w:cs="Times New Roman"/>
          <w:b/>
          <w:bCs/>
          <w:i w:val="0"/>
          <w:iCs w:val="0"/>
          <w:color w:val="auto"/>
          <w:sz w:val="24"/>
          <w:szCs w:val="24"/>
        </w:rPr>
        <w:t xml:space="preserve">Analisis Regresi </w:t>
      </w:r>
      <w:r w:rsidR="00372084" w:rsidRPr="00963B1E">
        <w:rPr>
          <w:rFonts w:ascii="Times New Roman" w:hAnsi="Times New Roman" w:cs="Times New Roman"/>
          <w:b/>
          <w:bCs/>
          <w:i w:val="0"/>
          <w:iCs w:val="0"/>
          <w:color w:val="auto"/>
          <w:sz w:val="24"/>
          <w:szCs w:val="24"/>
        </w:rPr>
        <w:t xml:space="preserve">Linier </w:t>
      </w:r>
      <w:r w:rsidRPr="00963B1E">
        <w:rPr>
          <w:rFonts w:ascii="Times New Roman" w:hAnsi="Times New Roman" w:cs="Times New Roman"/>
          <w:b/>
          <w:bCs/>
          <w:i w:val="0"/>
          <w:iCs w:val="0"/>
          <w:color w:val="auto"/>
          <w:sz w:val="24"/>
          <w:szCs w:val="24"/>
        </w:rPr>
        <w:t>Berganda</w:t>
      </w:r>
    </w:p>
    <w:p w14:paraId="6088731C" w14:textId="1058A513" w:rsidR="009E4DDD" w:rsidRDefault="00170935" w:rsidP="00F252EF">
      <w:pPr>
        <w:pStyle w:val="DaftarParagraf"/>
        <w:spacing w:line="360" w:lineRule="auto"/>
        <w:ind w:left="1080" w:firstLine="360"/>
        <w:jc w:val="both"/>
        <w:rPr>
          <w:rFonts w:ascii="Times New Roman" w:hAnsi="Times New Roman" w:cs="Times New Roman"/>
          <w:sz w:val="24"/>
          <w:szCs w:val="24"/>
        </w:rPr>
      </w:pPr>
      <w:r w:rsidRPr="00170935">
        <w:rPr>
          <w:rFonts w:ascii="Times New Roman" w:hAnsi="Times New Roman" w:cs="Times New Roman"/>
          <w:sz w:val="24"/>
          <w:szCs w:val="24"/>
        </w:rPr>
        <w:t>Uji regresi digunakan untuk menganalisis pengaruh antara variabel independen terhadap variabel dependen. Dalam penelitian ini, digunakan regresi linier dan regresi linier berganda (multipel) untuk mengukur hubungan tersebut, dengan menggunakan rumus sebagai berikut</w:t>
      </w:r>
      <w:r w:rsidR="009E4DDD">
        <w:rPr>
          <w:rFonts w:ascii="Times New Roman" w:hAnsi="Times New Roman" w:cs="Times New Roman"/>
          <w:sz w:val="24"/>
          <w:szCs w:val="24"/>
        </w:rPr>
        <w:t>:</w:t>
      </w:r>
    </w:p>
    <w:p w14:paraId="3EA5DABD" w14:textId="43315443" w:rsidR="009E4DDD" w:rsidRDefault="009E4DDD" w:rsidP="00F252EF">
      <w:pPr>
        <w:pStyle w:val="DaftarParagraf"/>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 = a + b</w:t>
      </w:r>
      <w:r w:rsidR="0093709C" w:rsidRPr="0093709C">
        <w:rPr>
          <w:rFonts w:ascii="Times New Roman" w:hAnsi="Times New Roman" w:cs="Times New Roman"/>
          <w:sz w:val="24"/>
          <w:szCs w:val="24"/>
          <w:vertAlign w:val="subscript"/>
        </w:rPr>
        <w:t>1</w:t>
      </w:r>
      <w:r>
        <w:rPr>
          <w:rFonts w:ascii="Times New Roman" w:hAnsi="Times New Roman" w:cs="Times New Roman"/>
          <w:sz w:val="24"/>
          <w:szCs w:val="24"/>
        </w:rPr>
        <w:t>X</w:t>
      </w:r>
      <w:r w:rsidRPr="0093709C">
        <w:rPr>
          <w:rFonts w:ascii="Times New Roman" w:hAnsi="Times New Roman" w:cs="Times New Roman"/>
          <w:sz w:val="24"/>
          <w:szCs w:val="24"/>
          <w:vertAlign w:val="subscript"/>
        </w:rPr>
        <w:t xml:space="preserve">1 </w:t>
      </w:r>
      <w:r>
        <w:rPr>
          <w:rFonts w:ascii="Times New Roman" w:hAnsi="Times New Roman" w:cs="Times New Roman"/>
          <w:sz w:val="24"/>
          <w:szCs w:val="24"/>
        </w:rPr>
        <w:t>+ b</w:t>
      </w:r>
      <w:r w:rsidRPr="0093709C">
        <w:rPr>
          <w:rFonts w:ascii="Times New Roman" w:hAnsi="Times New Roman" w:cs="Times New Roman"/>
          <w:sz w:val="24"/>
          <w:szCs w:val="24"/>
          <w:vertAlign w:val="subscript"/>
        </w:rPr>
        <w:t>2</w:t>
      </w:r>
      <w:r>
        <w:rPr>
          <w:rFonts w:ascii="Times New Roman" w:hAnsi="Times New Roman" w:cs="Times New Roman"/>
          <w:sz w:val="24"/>
          <w:szCs w:val="24"/>
        </w:rPr>
        <w:t>X</w:t>
      </w:r>
      <w:r w:rsidRPr="0093709C">
        <w:rPr>
          <w:rFonts w:ascii="Times New Roman" w:hAnsi="Times New Roman" w:cs="Times New Roman"/>
          <w:sz w:val="24"/>
          <w:szCs w:val="24"/>
          <w:vertAlign w:val="subscript"/>
        </w:rPr>
        <w:t>2</w:t>
      </w:r>
      <w:r>
        <w:rPr>
          <w:rFonts w:ascii="Times New Roman" w:hAnsi="Times New Roman" w:cs="Times New Roman"/>
          <w:sz w:val="24"/>
          <w:szCs w:val="24"/>
        </w:rPr>
        <w:t xml:space="preserve"> + b</w:t>
      </w:r>
      <w:r w:rsidRPr="0093709C">
        <w:rPr>
          <w:rFonts w:ascii="Times New Roman" w:hAnsi="Times New Roman" w:cs="Times New Roman"/>
          <w:sz w:val="24"/>
          <w:szCs w:val="24"/>
          <w:vertAlign w:val="subscript"/>
        </w:rPr>
        <w:t>3</w:t>
      </w:r>
      <w:r>
        <w:rPr>
          <w:rFonts w:ascii="Times New Roman" w:hAnsi="Times New Roman" w:cs="Times New Roman"/>
          <w:sz w:val="24"/>
          <w:szCs w:val="24"/>
        </w:rPr>
        <w:t>X</w:t>
      </w:r>
      <w:r w:rsidRPr="0093709C">
        <w:rPr>
          <w:rFonts w:ascii="Times New Roman" w:hAnsi="Times New Roman" w:cs="Times New Roman"/>
          <w:sz w:val="24"/>
          <w:szCs w:val="24"/>
          <w:vertAlign w:val="subscript"/>
        </w:rPr>
        <w:t>3</w:t>
      </w:r>
      <w:r>
        <w:rPr>
          <w:rFonts w:ascii="Times New Roman" w:hAnsi="Times New Roman" w:cs="Times New Roman"/>
          <w:sz w:val="24"/>
          <w:szCs w:val="24"/>
        </w:rPr>
        <w:t xml:space="preserve"> + e</w:t>
      </w:r>
    </w:p>
    <w:p w14:paraId="547F4C4C" w14:textId="6247C1F9" w:rsidR="009E4DDD" w:rsidRDefault="009E4DDD" w:rsidP="00F252EF">
      <w:pPr>
        <w:pStyle w:val="DaftarParagraf"/>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Dimana:</w:t>
      </w:r>
    </w:p>
    <w:p w14:paraId="1552288F" w14:textId="5FAEA6C7" w:rsidR="009E4DDD" w:rsidRDefault="009E4DDD" w:rsidP="00F252EF">
      <w:pPr>
        <w:pStyle w:val="DaftarParagraf"/>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Y = </w:t>
      </w:r>
      <w:r w:rsidR="00F83E0F">
        <w:rPr>
          <w:rFonts w:ascii="Times New Roman" w:hAnsi="Times New Roman" w:cs="Times New Roman"/>
          <w:sz w:val="24"/>
          <w:szCs w:val="24"/>
        </w:rPr>
        <w:t>Profitabilitas</w:t>
      </w:r>
      <w:r>
        <w:rPr>
          <w:rFonts w:ascii="Times New Roman" w:hAnsi="Times New Roman" w:cs="Times New Roman"/>
          <w:sz w:val="24"/>
          <w:szCs w:val="24"/>
        </w:rPr>
        <w:t xml:space="preserve"> </w:t>
      </w:r>
      <w:r w:rsidR="00F83E0F">
        <w:rPr>
          <w:rFonts w:ascii="Times New Roman" w:hAnsi="Times New Roman" w:cs="Times New Roman"/>
          <w:sz w:val="24"/>
          <w:szCs w:val="24"/>
        </w:rPr>
        <w:t>(ROA)</w:t>
      </w:r>
    </w:p>
    <w:p w14:paraId="030C4F22" w14:textId="0AF1631F" w:rsidR="009E4DDD" w:rsidRDefault="009E4DDD" w:rsidP="00F252EF">
      <w:pPr>
        <w:pStyle w:val="DaftarParagraf"/>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 = Konstanta Regresi</w:t>
      </w:r>
    </w:p>
    <w:p w14:paraId="2BC272C0" w14:textId="79BF4288" w:rsidR="009E4DDD" w:rsidRPr="00406D04" w:rsidRDefault="00406D04" w:rsidP="00F252EF">
      <w:pPr>
        <w:pStyle w:val="DaftarParagraf"/>
        <w:spacing w:line="360" w:lineRule="auto"/>
        <w:ind w:left="1080"/>
        <w:jc w:val="both"/>
        <w:rPr>
          <w:rFonts w:ascii="Times New Roman" w:hAnsi="Times New Roman" w:cs="Times New Roman"/>
          <w:i/>
          <w:iCs/>
          <w:sz w:val="24"/>
          <w:szCs w:val="24"/>
        </w:rPr>
      </w:pPr>
      <w:r>
        <w:rPr>
          <w:rFonts w:ascii="Times New Roman" w:hAnsi="Times New Roman" w:cs="Times New Roman"/>
          <w:sz w:val="24"/>
          <w:szCs w:val="24"/>
        </w:rPr>
        <w:t>b</w:t>
      </w:r>
      <w:r w:rsidRPr="0093709C">
        <w:rPr>
          <w:rFonts w:ascii="Times New Roman" w:hAnsi="Times New Roman" w:cs="Times New Roman"/>
          <w:sz w:val="24"/>
          <w:szCs w:val="24"/>
          <w:vertAlign w:val="subscript"/>
        </w:rPr>
        <w:t>1</w:t>
      </w:r>
      <w:r>
        <w:rPr>
          <w:rFonts w:ascii="Times New Roman" w:hAnsi="Times New Roman" w:cs="Times New Roman"/>
          <w:sz w:val="24"/>
          <w:szCs w:val="24"/>
        </w:rPr>
        <w:t xml:space="preserve"> = Koefisien Regresi </w:t>
      </w:r>
      <w:r w:rsidRPr="00406D04">
        <w:rPr>
          <w:rFonts w:ascii="Times New Roman" w:hAnsi="Times New Roman" w:cs="Times New Roman"/>
          <w:i/>
          <w:iCs/>
          <w:sz w:val="24"/>
          <w:szCs w:val="24"/>
        </w:rPr>
        <w:t>Intellectual Capital</w:t>
      </w:r>
    </w:p>
    <w:p w14:paraId="6FF1AB0F" w14:textId="22361D51" w:rsidR="00406D04" w:rsidRDefault="00406D04" w:rsidP="00F252EF">
      <w:pPr>
        <w:pStyle w:val="DaftarParagraf"/>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b</w:t>
      </w:r>
      <w:r w:rsidRPr="0093709C">
        <w:rPr>
          <w:rFonts w:ascii="Times New Roman" w:hAnsi="Times New Roman" w:cs="Times New Roman"/>
          <w:sz w:val="24"/>
          <w:szCs w:val="24"/>
          <w:vertAlign w:val="subscript"/>
        </w:rPr>
        <w:t>2</w:t>
      </w:r>
      <w:r>
        <w:rPr>
          <w:rFonts w:ascii="Times New Roman" w:hAnsi="Times New Roman" w:cs="Times New Roman"/>
          <w:sz w:val="24"/>
          <w:szCs w:val="24"/>
        </w:rPr>
        <w:t xml:space="preserve"> = Koefisien Regresi </w:t>
      </w:r>
      <w:r w:rsidR="00F1043E">
        <w:rPr>
          <w:rFonts w:ascii="Times New Roman" w:hAnsi="Times New Roman" w:cs="Times New Roman"/>
          <w:sz w:val="24"/>
          <w:szCs w:val="24"/>
        </w:rPr>
        <w:t xml:space="preserve">Rasio </w:t>
      </w:r>
      <w:r>
        <w:rPr>
          <w:rFonts w:ascii="Times New Roman" w:hAnsi="Times New Roman" w:cs="Times New Roman"/>
          <w:sz w:val="24"/>
          <w:szCs w:val="24"/>
        </w:rPr>
        <w:t>Pembiayaan Bagi Hasil</w:t>
      </w:r>
    </w:p>
    <w:p w14:paraId="22D08D0A" w14:textId="42BE8A61" w:rsidR="00406D04" w:rsidRDefault="00406D04" w:rsidP="00F252EF">
      <w:pPr>
        <w:pStyle w:val="DaftarParagraf"/>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b</w:t>
      </w:r>
      <w:r w:rsidRPr="0093709C">
        <w:rPr>
          <w:rFonts w:ascii="Times New Roman" w:hAnsi="Times New Roman" w:cs="Times New Roman"/>
          <w:sz w:val="24"/>
          <w:szCs w:val="24"/>
          <w:vertAlign w:val="subscript"/>
        </w:rPr>
        <w:t>3</w:t>
      </w:r>
      <w:r>
        <w:rPr>
          <w:rFonts w:ascii="Times New Roman" w:hAnsi="Times New Roman" w:cs="Times New Roman"/>
          <w:sz w:val="24"/>
          <w:szCs w:val="24"/>
        </w:rPr>
        <w:t xml:space="preserve"> = Koefisien Regresi </w:t>
      </w:r>
      <w:r w:rsidRPr="00406D04">
        <w:rPr>
          <w:rFonts w:ascii="Times New Roman" w:hAnsi="Times New Roman" w:cs="Times New Roman"/>
          <w:i/>
          <w:iCs/>
          <w:sz w:val="24"/>
          <w:szCs w:val="24"/>
        </w:rPr>
        <w:t>Good Corporate Governance</w:t>
      </w:r>
    </w:p>
    <w:p w14:paraId="3CCF6AFF" w14:textId="77777777" w:rsidR="00406D04" w:rsidRPr="00406D04" w:rsidRDefault="00406D04" w:rsidP="00F252EF">
      <w:pPr>
        <w:pStyle w:val="DaftarParagraf"/>
        <w:spacing w:line="360" w:lineRule="auto"/>
        <w:ind w:left="1080"/>
        <w:jc w:val="both"/>
        <w:rPr>
          <w:rFonts w:ascii="Times New Roman" w:hAnsi="Times New Roman" w:cs="Times New Roman"/>
          <w:i/>
          <w:iCs/>
          <w:sz w:val="24"/>
          <w:szCs w:val="24"/>
        </w:rPr>
      </w:pPr>
      <w:r>
        <w:rPr>
          <w:rFonts w:ascii="Times New Roman" w:hAnsi="Times New Roman" w:cs="Times New Roman"/>
          <w:sz w:val="24"/>
          <w:szCs w:val="24"/>
        </w:rPr>
        <w:t>X</w:t>
      </w:r>
      <w:r w:rsidRPr="0093709C">
        <w:rPr>
          <w:rFonts w:ascii="Times New Roman" w:hAnsi="Times New Roman" w:cs="Times New Roman"/>
          <w:sz w:val="24"/>
          <w:szCs w:val="24"/>
          <w:vertAlign w:val="subscript"/>
        </w:rPr>
        <w:t>1</w:t>
      </w:r>
      <w:r>
        <w:rPr>
          <w:rFonts w:ascii="Times New Roman" w:hAnsi="Times New Roman" w:cs="Times New Roman"/>
          <w:sz w:val="24"/>
          <w:szCs w:val="24"/>
        </w:rPr>
        <w:t xml:space="preserve"> = </w:t>
      </w:r>
      <w:r w:rsidRPr="00406D04">
        <w:rPr>
          <w:rFonts w:ascii="Times New Roman" w:hAnsi="Times New Roman" w:cs="Times New Roman"/>
          <w:i/>
          <w:iCs/>
          <w:sz w:val="24"/>
          <w:szCs w:val="24"/>
        </w:rPr>
        <w:t>Intellectual Capital</w:t>
      </w:r>
    </w:p>
    <w:p w14:paraId="5D76899B" w14:textId="6BDF8A55" w:rsidR="00406D04" w:rsidRDefault="00406D04" w:rsidP="00F252EF">
      <w:pPr>
        <w:pStyle w:val="DaftarParagraf"/>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X</w:t>
      </w:r>
      <w:r w:rsidRPr="0093709C">
        <w:rPr>
          <w:rFonts w:ascii="Times New Roman" w:hAnsi="Times New Roman" w:cs="Times New Roman"/>
          <w:sz w:val="24"/>
          <w:szCs w:val="24"/>
          <w:vertAlign w:val="subscript"/>
        </w:rPr>
        <w:t>2</w:t>
      </w:r>
      <w:r>
        <w:rPr>
          <w:rFonts w:ascii="Times New Roman" w:hAnsi="Times New Roman" w:cs="Times New Roman"/>
          <w:sz w:val="24"/>
          <w:szCs w:val="24"/>
        </w:rPr>
        <w:t xml:space="preserve"> = </w:t>
      </w:r>
      <w:r w:rsidR="00F1043E">
        <w:rPr>
          <w:rFonts w:ascii="Times New Roman" w:hAnsi="Times New Roman" w:cs="Times New Roman"/>
          <w:sz w:val="24"/>
          <w:szCs w:val="24"/>
        </w:rPr>
        <w:t xml:space="preserve">Rasio </w:t>
      </w:r>
      <w:r>
        <w:rPr>
          <w:rFonts w:ascii="Times New Roman" w:hAnsi="Times New Roman" w:cs="Times New Roman"/>
          <w:sz w:val="24"/>
          <w:szCs w:val="24"/>
        </w:rPr>
        <w:t>Pembiayaan Bagi Hasil</w:t>
      </w:r>
    </w:p>
    <w:p w14:paraId="0B93BD75" w14:textId="71D49473" w:rsidR="00406D04" w:rsidRDefault="00406D04" w:rsidP="00F252EF">
      <w:pPr>
        <w:pStyle w:val="DaftarParagraf"/>
        <w:spacing w:line="360" w:lineRule="auto"/>
        <w:ind w:left="1080"/>
        <w:jc w:val="both"/>
        <w:rPr>
          <w:rFonts w:ascii="Times New Roman" w:hAnsi="Times New Roman" w:cs="Times New Roman"/>
          <w:i/>
          <w:iCs/>
          <w:sz w:val="24"/>
          <w:szCs w:val="24"/>
        </w:rPr>
      </w:pPr>
      <w:r>
        <w:rPr>
          <w:rFonts w:ascii="Times New Roman" w:hAnsi="Times New Roman" w:cs="Times New Roman"/>
          <w:sz w:val="24"/>
          <w:szCs w:val="24"/>
        </w:rPr>
        <w:t>X</w:t>
      </w:r>
      <w:r w:rsidRPr="0093709C">
        <w:rPr>
          <w:rFonts w:ascii="Times New Roman" w:hAnsi="Times New Roman" w:cs="Times New Roman"/>
          <w:sz w:val="24"/>
          <w:szCs w:val="24"/>
          <w:vertAlign w:val="subscript"/>
        </w:rPr>
        <w:t>3</w:t>
      </w:r>
      <w:r>
        <w:rPr>
          <w:rFonts w:ascii="Times New Roman" w:hAnsi="Times New Roman" w:cs="Times New Roman"/>
          <w:sz w:val="24"/>
          <w:szCs w:val="24"/>
        </w:rPr>
        <w:t xml:space="preserve"> = </w:t>
      </w:r>
      <w:r w:rsidRPr="00406D04">
        <w:rPr>
          <w:rFonts w:ascii="Times New Roman" w:hAnsi="Times New Roman" w:cs="Times New Roman"/>
          <w:i/>
          <w:iCs/>
          <w:sz w:val="24"/>
          <w:szCs w:val="24"/>
        </w:rPr>
        <w:t>Good Corporate Governance</w:t>
      </w:r>
    </w:p>
    <w:p w14:paraId="523A16B3" w14:textId="09B369D3" w:rsidR="009E4DDD" w:rsidRPr="00406D04" w:rsidRDefault="00406D04" w:rsidP="00F252EF">
      <w:pPr>
        <w:pStyle w:val="DaftarParagraf"/>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E = Error</w:t>
      </w:r>
    </w:p>
    <w:p w14:paraId="1426B248" w14:textId="4B7D9577" w:rsidR="00406D04" w:rsidRPr="00963B1E" w:rsidRDefault="009E4DDD" w:rsidP="005838A5">
      <w:pPr>
        <w:pStyle w:val="Judul4"/>
        <w:numPr>
          <w:ilvl w:val="0"/>
          <w:numId w:val="39"/>
        </w:numPr>
        <w:spacing w:line="360" w:lineRule="auto"/>
        <w:jc w:val="both"/>
        <w:rPr>
          <w:rFonts w:ascii="Times New Roman" w:hAnsi="Times New Roman" w:cs="Times New Roman"/>
          <w:b/>
          <w:bCs/>
          <w:i w:val="0"/>
          <w:iCs w:val="0"/>
          <w:color w:val="auto"/>
          <w:sz w:val="24"/>
          <w:szCs w:val="24"/>
        </w:rPr>
      </w:pPr>
      <w:r w:rsidRPr="00963B1E">
        <w:rPr>
          <w:rFonts w:ascii="Times New Roman" w:hAnsi="Times New Roman" w:cs="Times New Roman"/>
          <w:b/>
          <w:bCs/>
          <w:i w:val="0"/>
          <w:iCs w:val="0"/>
          <w:color w:val="auto"/>
          <w:sz w:val="24"/>
          <w:szCs w:val="24"/>
        </w:rPr>
        <w:t>Uji Koefisien Determinasi (Uji R2)</w:t>
      </w:r>
    </w:p>
    <w:p w14:paraId="7ADF593B" w14:textId="3141DAC8" w:rsidR="00406D04" w:rsidRDefault="00406D04" w:rsidP="00F252EF">
      <w:pPr>
        <w:pStyle w:val="DaftarParagraf"/>
        <w:spacing w:line="360" w:lineRule="auto"/>
        <w:ind w:left="1080" w:firstLine="360"/>
        <w:jc w:val="both"/>
        <w:rPr>
          <w:rFonts w:ascii="Times New Roman" w:hAnsi="Times New Roman" w:cs="Times New Roman"/>
          <w:sz w:val="24"/>
          <w:szCs w:val="24"/>
        </w:rPr>
      </w:pPr>
      <w:r w:rsidRPr="00406D04">
        <w:rPr>
          <w:rFonts w:ascii="Times New Roman" w:hAnsi="Times New Roman" w:cs="Times New Roman"/>
          <w:sz w:val="24"/>
          <w:szCs w:val="24"/>
        </w:rPr>
        <w:t xml:space="preserve">Uji koefisien determinan pada penelitian ini </w:t>
      </w:r>
      <w:r w:rsidR="006A2383">
        <w:rPr>
          <w:rFonts w:ascii="Times New Roman" w:hAnsi="Times New Roman" w:cs="Times New Roman"/>
          <w:sz w:val="24"/>
          <w:szCs w:val="24"/>
        </w:rPr>
        <w:t>bertujuan</w:t>
      </w:r>
      <w:r w:rsidRPr="00406D04">
        <w:rPr>
          <w:rFonts w:ascii="Times New Roman" w:hAnsi="Times New Roman" w:cs="Times New Roman"/>
          <w:sz w:val="24"/>
          <w:szCs w:val="24"/>
        </w:rPr>
        <w:t xml:space="preserve"> untuk me</w:t>
      </w:r>
      <w:r w:rsidR="006A2383">
        <w:rPr>
          <w:rFonts w:ascii="Times New Roman" w:hAnsi="Times New Roman" w:cs="Times New Roman"/>
          <w:sz w:val="24"/>
          <w:szCs w:val="24"/>
        </w:rPr>
        <w:t xml:space="preserve">ngetahui </w:t>
      </w:r>
      <w:r w:rsidRPr="00406D04">
        <w:rPr>
          <w:rFonts w:ascii="Times New Roman" w:hAnsi="Times New Roman" w:cs="Times New Roman"/>
          <w:sz w:val="24"/>
          <w:szCs w:val="24"/>
        </w:rPr>
        <w:t>sejauh mana model</w:t>
      </w:r>
      <w:r w:rsidR="006A2383">
        <w:rPr>
          <w:rFonts w:ascii="Times New Roman" w:hAnsi="Times New Roman" w:cs="Times New Roman"/>
          <w:sz w:val="24"/>
          <w:szCs w:val="24"/>
        </w:rPr>
        <w:t xml:space="preserve"> mampu</w:t>
      </w:r>
      <w:r w:rsidR="005F36AB">
        <w:rPr>
          <w:rFonts w:ascii="Times New Roman" w:hAnsi="Times New Roman" w:cs="Times New Roman"/>
          <w:sz w:val="24"/>
          <w:szCs w:val="24"/>
        </w:rPr>
        <w:t xml:space="preserve"> menjelaskan variasi yang terjadi pada variabel dependen</w:t>
      </w:r>
      <w:r w:rsidRPr="00406D04">
        <w:rPr>
          <w:rFonts w:ascii="Times New Roman" w:hAnsi="Times New Roman" w:cs="Times New Roman"/>
          <w:sz w:val="24"/>
          <w:szCs w:val="24"/>
        </w:rPr>
        <w:t xml:space="preserve">. </w:t>
      </w:r>
      <w:r w:rsidR="00512035" w:rsidRPr="00512035">
        <w:rPr>
          <w:rFonts w:ascii="Times New Roman" w:hAnsi="Times New Roman" w:cs="Times New Roman"/>
          <w:sz w:val="24"/>
          <w:szCs w:val="24"/>
        </w:rPr>
        <w:t>Semakin mendekati angka 1 nilai koefisien determinasi (R</w:t>
      </w:r>
      <w:r w:rsidR="00512035">
        <w:rPr>
          <w:rFonts w:ascii="Times New Roman" w:hAnsi="Times New Roman" w:cs="Times New Roman"/>
          <w:sz w:val="24"/>
          <w:szCs w:val="24"/>
        </w:rPr>
        <w:t>2</w:t>
      </w:r>
      <w:r w:rsidR="00512035" w:rsidRPr="00512035">
        <w:rPr>
          <w:rFonts w:ascii="Times New Roman" w:hAnsi="Times New Roman" w:cs="Times New Roman"/>
          <w:sz w:val="24"/>
          <w:szCs w:val="24"/>
        </w:rPr>
        <w:t>), maka semakin kuat kemampuan model dalam menjelaskan pengaruh variabel independen terhadap variabel dependen. Sebaliknya, jika nilai R</w:t>
      </w:r>
      <w:r w:rsidR="00512035">
        <w:rPr>
          <w:rFonts w:ascii="Times New Roman" w:hAnsi="Times New Roman" w:cs="Times New Roman"/>
          <w:sz w:val="24"/>
          <w:szCs w:val="24"/>
        </w:rPr>
        <w:t>2</w:t>
      </w:r>
      <w:r w:rsidR="00512035" w:rsidRPr="00512035">
        <w:rPr>
          <w:rFonts w:ascii="Times New Roman" w:hAnsi="Times New Roman" w:cs="Times New Roman"/>
          <w:sz w:val="24"/>
          <w:szCs w:val="24"/>
        </w:rPr>
        <w:t xml:space="preserve"> mendekati 0, maka model dianggap lemah dalam menjelaskan variasi variabel dependen</w:t>
      </w:r>
      <w:r w:rsidRPr="00406D04">
        <w:rPr>
          <w:rFonts w:ascii="Times New Roman" w:hAnsi="Times New Roman" w:cs="Times New Roman"/>
          <w:sz w:val="24"/>
          <w:szCs w:val="24"/>
        </w:rPr>
        <w:t>.</w:t>
      </w:r>
      <w:r w:rsidR="006E1030">
        <w:rPr>
          <w:rStyle w:val="ReferensiCatatanKaki"/>
          <w:rFonts w:ascii="Times New Roman" w:hAnsi="Times New Roman" w:cs="Times New Roman"/>
          <w:sz w:val="24"/>
          <w:szCs w:val="24"/>
        </w:rPr>
        <w:footnoteReference w:id="119"/>
      </w:r>
    </w:p>
    <w:p w14:paraId="755E59D1" w14:textId="689FE159" w:rsidR="00406D04" w:rsidRPr="008D78DB" w:rsidRDefault="00406D04" w:rsidP="005838A5">
      <w:pPr>
        <w:pStyle w:val="Judul4"/>
        <w:numPr>
          <w:ilvl w:val="0"/>
          <w:numId w:val="39"/>
        </w:numPr>
        <w:spacing w:line="360" w:lineRule="auto"/>
        <w:jc w:val="both"/>
        <w:rPr>
          <w:rFonts w:ascii="Times New Roman" w:hAnsi="Times New Roman" w:cs="Times New Roman"/>
          <w:b/>
          <w:bCs/>
          <w:i w:val="0"/>
          <w:iCs w:val="0"/>
          <w:color w:val="auto"/>
          <w:sz w:val="24"/>
          <w:szCs w:val="24"/>
        </w:rPr>
      </w:pPr>
      <w:r w:rsidRPr="008D78DB">
        <w:rPr>
          <w:rFonts w:ascii="Times New Roman" w:hAnsi="Times New Roman" w:cs="Times New Roman"/>
          <w:b/>
          <w:bCs/>
          <w:i w:val="0"/>
          <w:iCs w:val="0"/>
          <w:color w:val="auto"/>
          <w:sz w:val="24"/>
          <w:szCs w:val="24"/>
        </w:rPr>
        <w:t>Uji t</w:t>
      </w:r>
      <w:r w:rsidR="00CE25F8">
        <w:rPr>
          <w:rFonts w:ascii="Times New Roman" w:hAnsi="Times New Roman" w:cs="Times New Roman"/>
          <w:b/>
          <w:bCs/>
          <w:i w:val="0"/>
          <w:iCs w:val="0"/>
          <w:color w:val="auto"/>
          <w:sz w:val="24"/>
          <w:szCs w:val="24"/>
        </w:rPr>
        <w:t xml:space="preserve"> (Uji Parsial)</w:t>
      </w:r>
    </w:p>
    <w:p w14:paraId="11332CF9" w14:textId="51D28BC5" w:rsidR="00406D04" w:rsidRDefault="00406D04" w:rsidP="00F252EF">
      <w:pPr>
        <w:pStyle w:val="DaftarParagraf"/>
        <w:spacing w:line="360" w:lineRule="auto"/>
        <w:ind w:left="1080" w:firstLine="360"/>
        <w:jc w:val="both"/>
        <w:rPr>
          <w:rFonts w:ascii="Times New Roman" w:hAnsi="Times New Roman" w:cs="Times New Roman"/>
          <w:sz w:val="24"/>
          <w:szCs w:val="24"/>
        </w:rPr>
      </w:pPr>
      <w:r w:rsidRPr="00406D04">
        <w:rPr>
          <w:rFonts w:ascii="Times New Roman" w:hAnsi="Times New Roman" w:cs="Times New Roman"/>
          <w:sz w:val="24"/>
          <w:szCs w:val="24"/>
        </w:rPr>
        <w:t xml:space="preserve">Pengujian </w:t>
      </w:r>
      <w:r w:rsidR="00536EAC">
        <w:rPr>
          <w:rFonts w:ascii="Times New Roman" w:hAnsi="Times New Roman" w:cs="Times New Roman"/>
          <w:sz w:val="24"/>
          <w:szCs w:val="24"/>
        </w:rPr>
        <w:t xml:space="preserve">hipotesis dalam penelitian ini dilakukan melalui uji t, yang bertujuan untuk menilai signifikansi pengaruh masing-masing variabel independent </w:t>
      </w:r>
      <w:r w:rsidR="00C020C0">
        <w:rPr>
          <w:rFonts w:ascii="Times New Roman" w:hAnsi="Times New Roman" w:cs="Times New Roman"/>
          <w:sz w:val="24"/>
          <w:szCs w:val="24"/>
        </w:rPr>
        <w:t xml:space="preserve">secara parsial terhadap variabel dependen, dengan </w:t>
      </w:r>
      <w:r w:rsidR="00C020C0">
        <w:rPr>
          <w:rFonts w:ascii="Times New Roman" w:hAnsi="Times New Roman" w:cs="Times New Roman"/>
          <w:sz w:val="24"/>
          <w:szCs w:val="24"/>
        </w:rPr>
        <w:lastRenderedPageBreak/>
        <w:t xml:space="preserve">asumsi bahwa </w:t>
      </w:r>
      <w:r w:rsidR="009972DE">
        <w:rPr>
          <w:rFonts w:ascii="Times New Roman" w:hAnsi="Times New Roman" w:cs="Times New Roman"/>
          <w:sz w:val="24"/>
          <w:szCs w:val="24"/>
        </w:rPr>
        <w:t>variabel independent lainnya tetap atau tidak berubah.</w:t>
      </w:r>
      <w:r>
        <w:rPr>
          <w:rFonts w:ascii="Times New Roman" w:hAnsi="Times New Roman" w:cs="Times New Roman"/>
          <w:sz w:val="24"/>
          <w:szCs w:val="24"/>
        </w:rPr>
        <w:t xml:space="preserve"> Pengujian ini dilakukan dengan taraf signifikan 5% dengan kriteria sebagai berikut:</w:t>
      </w:r>
    </w:p>
    <w:p w14:paraId="61B3D5FD" w14:textId="1AB58B31" w:rsidR="00406D04" w:rsidRDefault="00406D04" w:rsidP="00F252EF">
      <w:pPr>
        <w:pStyle w:val="DaftarParagraf"/>
        <w:numPr>
          <w:ilvl w:val="0"/>
          <w:numId w:val="10"/>
        </w:numPr>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Apabila t </w:t>
      </w:r>
      <w:r w:rsidRPr="0093709C">
        <w:rPr>
          <w:rFonts w:ascii="Times New Roman" w:hAnsi="Times New Roman" w:cs="Times New Roman"/>
          <w:sz w:val="24"/>
          <w:szCs w:val="24"/>
          <w:vertAlign w:val="subscript"/>
        </w:rPr>
        <w:t>hitung</w:t>
      </w:r>
      <w:r>
        <w:rPr>
          <w:rFonts w:ascii="Times New Roman" w:hAnsi="Times New Roman" w:cs="Times New Roman"/>
          <w:sz w:val="24"/>
          <w:szCs w:val="24"/>
        </w:rPr>
        <w:t xml:space="preserve"> &gt; t </w:t>
      </w:r>
      <w:r w:rsidRPr="0093709C">
        <w:rPr>
          <w:rFonts w:ascii="Times New Roman" w:hAnsi="Times New Roman" w:cs="Times New Roman"/>
          <w:sz w:val="24"/>
          <w:szCs w:val="24"/>
          <w:vertAlign w:val="subscript"/>
        </w:rPr>
        <w:t>tabel</w:t>
      </w:r>
      <w:r>
        <w:rPr>
          <w:rFonts w:ascii="Times New Roman" w:hAnsi="Times New Roman" w:cs="Times New Roman"/>
          <w:sz w:val="24"/>
          <w:szCs w:val="24"/>
        </w:rPr>
        <w:t xml:space="preserve"> maka H</w:t>
      </w:r>
      <w:r w:rsidR="0093709C">
        <w:rPr>
          <w:rFonts w:ascii="Times New Roman" w:hAnsi="Times New Roman" w:cs="Times New Roman"/>
          <w:sz w:val="24"/>
          <w:szCs w:val="24"/>
          <w:vertAlign w:val="subscript"/>
        </w:rPr>
        <w:t>0</w:t>
      </w:r>
      <w:r>
        <w:rPr>
          <w:rFonts w:ascii="Times New Roman" w:hAnsi="Times New Roman" w:cs="Times New Roman"/>
          <w:sz w:val="24"/>
          <w:szCs w:val="24"/>
        </w:rPr>
        <w:t xml:space="preserve"> ditolak dan Ha diterima.</w:t>
      </w:r>
    </w:p>
    <w:p w14:paraId="165FE7FD" w14:textId="23E81DBE" w:rsidR="00406D04" w:rsidRPr="00406D04" w:rsidRDefault="00406D04" w:rsidP="00F252EF">
      <w:pPr>
        <w:pStyle w:val="DaftarParagraf"/>
        <w:numPr>
          <w:ilvl w:val="0"/>
          <w:numId w:val="10"/>
        </w:numPr>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Apabila t </w:t>
      </w:r>
      <w:r w:rsidRPr="0093709C">
        <w:rPr>
          <w:rFonts w:ascii="Times New Roman" w:hAnsi="Times New Roman" w:cs="Times New Roman"/>
          <w:sz w:val="24"/>
          <w:szCs w:val="24"/>
          <w:vertAlign w:val="subscript"/>
        </w:rPr>
        <w:t>hitung</w:t>
      </w:r>
      <w:r>
        <w:rPr>
          <w:rFonts w:ascii="Times New Roman" w:hAnsi="Times New Roman" w:cs="Times New Roman"/>
          <w:sz w:val="24"/>
          <w:szCs w:val="24"/>
        </w:rPr>
        <w:t xml:space="preserve"> &lt; t </w:t>
      </w:r>
      <w:r w:rsidRPr="0093709C">
        <w:rPr>
          <w:rFonts w:ascii="Times New Roman" w:hAnsi="Times New Roman" w:cs="Times New Roman"/>
          <w:sz w:val="24"/>
          <w:szCs w:val="24"/>
          <w:vertAlign w:val="subscript"/>
        </w:rPr>
        <w:t>tabel</w:t>
      </w:r>
      <w:r>
        <w:rPr>
          <w:rFonts w:ascii="Times New Roman" w:hAnsi="Times New Roman" w:cs="Times New Roman"/>
          <w:sz w:val="24"/>
          <w:szCs w:val="24"/>
        </w:rPr>
        <w:t xml:space="preserve"> maka H</w:t>
      </w:r>
      <w:r w:rsidRPr="0093709C">
        <w:rPr>
          <w:rFonts w:ascii="Times New Roman" w:hAnsi="Times New Roman" w:cs="Times New Roman"/>
          <w:sz w:val="24"/>
          <w:szCs w:val="24"/>
          <w:vertAlign w:val="subscript"/>
        </w:rPr>
        <w:t>0</w:t>
      </w:r>
      <w:r>
        <w:rPr>
          <w:rFonts w:ascii="Times New Roman" w:hAnsi="Times New Roman" w:cs="Times New Roman"/>
          <w:sz w:val="24"/>
          <w:szCs w:val="24"/>
        </w:rPr>
        <w:t xml:space="preserve"> diterima dan Ha ditolak.</w:t>
      </w:r>
    </w:p>
    <w:p w14:paraId="42297150" w14:textId="6AFE92A9" w:rsidR="00406D04" w:rsidRPr="00CE25F8" w:rsidRDefault="00406D04" w:rsidP="005838A5">
      <w:pPr>
        <w:pStyle w:val="Judul4"/>
        <w:numPr>
          <w:ilvl w:val="0"/>
          <w:numId w:val="39"/>
        </w:numPr>
        <w:spacing w:line="360" w:lineRule="auto"/>
        <w:rPr>
          <w:rFonts w:ascii="Times New Roman" w:hAnsi="Times New Roman" w:cs="Times New Roman"/>
          <w:b/>
          <w:bCs/>
          <w:i w:val="0"/>
          <w:iCs w:val="0"/>
          <w:color w:val="auto"/>
          <w:sz w:val="24"/>
          <w:szCs w:val="24"/>
        </w:rPr>
      </w:pPr>
      <w:r w:rsidRPr="00CE25F8">
        <w:rPr>
          <w:rFonts w:ascii="Times New Roman" w:hAnsi="Times New Roman" w:cs="Times New Roman"/>
          <w:b/>
          <w:bCs/>
          <w:i w:val="0"/>
          <w:iCs w:val="0"/>
          <w:color w:val="auto"/>
          <w:sz w:val="24"/>
          <w:szCs w:val="24"/>
        </w:rPr>
        <w:t>Uji F</w:t>
      </w:r>
      <w:r w:rsidR="00CE25F8">
        <w:rPr>
          <w:rFonts w:ascii="Times New Roman" w:hAnsi="Times New Roman" w:cs="Times New Roman"/>
          <w:b/>
          <w:bCs/>
          <w:i w:val="0"/>
          <w:iCs w:val="0"/>
          <w:color w:val="auto"/>
          <w:sz w:val="24"/>
          <w:szCs w:val="24"/>
        </w:rPr>
        <w:t xml:space="preserve"> (Uji Simultan)</w:t>
      </w:r>
    </w:p>
    <w:p w14:paraId="497E93B2" w14:textId="60855959" w:rsidR="00406D04" w:rsidRDefault="00683B96" w:rsidP="00F252EF">
      <w:pPr>
        <w:pStyle w:val="DaftarParagraf"/>
        <w:spacing w:line="360" w:lineRule="auto"/>
        <w:ind w:left="1080" w:firstLine="360"/>
        <w:jc w:val="both"/>
        <w:rPr>
          <w:rFonts w:ascii="Times New Roman" w:hAnsi="Times New Roman" w:cs="Times New Roman"/>
          <w:sz w:val="24"/>
          <w:szCs w:val="24"/>
        </w:rPr>
      </w:pPr>
      <w:r w:rsidRPr="00683B96">
        <w:rPr>
          <w:rFonts w:ascii="Times New Roman" w:hAnsi="Times New Roman" w:cs="Times New Roman"/>
          <w:sz w:val="24"/>
          <w:szCs w:val="24"/>
        </w:rPr>
        <w:t>Uji F digunakan untuk mengevaluasi apakah seluruh variabel independen dalam model regresi berganda secara simultan berpengaruh signifikan terhadap variabel dependen. Oleh karena itu, uji ini berperan sebagai alat untuk menilai kelayakan model. Pengujian dilakukan pada tingkat signifikansi 5% dengan kriteria sebagai berikut</w:t>
      </w:r>
      <w:r w:rsidR="00406D04" w:rsidRPr="00406D04">
        <w:rPr>
          <w:rFonts w:ascii="Times New Roman" w:hAnsi="Times New Roman" w:cs="Times New Roman"/>
          <w:sz w:val="24"/>
          <w:szCs w:val="24"/>
        </w:rPr>
        <w:t>:</w:t>
      </w:r>
    </w:p>
    <w:p w14:paraId="3EDA849D" w14:textId="62201D1E" w:rsidR="00406D04" w:rsidRDefault="00406D04" w:rsidP="00F252EF">
      <w:pPr>
        <w:pStyle w:val="DaftarParagraf"/>
        <w:numPr>
          <w:ilvl w:val="0"/>
          <w:numId w:val="11"/>
        </w:numPr>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Apabila f </w:t>
      </w:r>
      <w:r w:rsidRPr="0093709C">
        <w:rPr>
          <w:rFonts w:ascii="Times New Roman" w:hAnsi="Times New Roman" w:cs="Times New Roman"/>
          <w:sz w:val="24"/>
          <w:szCs w:val="24"/>
          <w:vertAlign w:val="subscript"/>
        </w:rPr>
        <w:t>hitung</w:t>
      </w:r>
      <w:r>
        <w:rPr>
          <w:rFonts w:ascii="Times New Roman" w:hAnsi="Times New Roman" w:cs="Times New Roman"/>
          <w:sz w:val="24"/>
          <w:szCs w:val="24"/>
        </w:rPr>
        <w:t xml:space="preserve"> &gt; f </w:t>
      </w:r>
      <w:r w:rsidRPr="0093709C">
        <w:rPr>
          <w:rFonts w:ascii="Times New Roman" w:hAnsi="Times New Roman" w:cs="Times New Roman"/>
          <w:sz w:val="24"/>
          <w:szCs w:val="24"/>
          <w:vertAlign w:val="subscript"/>
        </w:rPr>
        <w:t>tabel</w:t>
      </w:r>
      <w:r>
        <w:rPr>
          <w:rFonts w:ascii="Times New Roman" w:hAnsi="Times New Roman" w:cs="Times New Roman"/>
          <w:sz w:val="24"/>
          <w:szCs w:val="24"/>
        </w:rPr>
        <w:t xml:space="preserve"> maka H</w:t>
      </w:r>
      <w:r w:rsidRPr="0093709C">
        <w:rPr>
          <w:rFonts w:ascii="Times New Roman" w:hAnsi="Times New Roman" w:cs="Times New Roman"/>
          <w:sz w:val="24"/>
          <w:szCs w:val="24"/>
          <w:vertAlign w:val="subscript"/>
        </w:rPr>
        <w:t xml:space="preserve">0 </w:t>
      </w:r>
      <w:r>
        <w:rPr>
          <w:rFonts w:ascii="Times New Roman" w:hAnsi="Times New Roman" w:cs="Times New Roman"/>
          <w:sz w:val="24"/>
          <w:szCs w:val="24"/>
        </w:rPr>
        <w:t>ditolak dan Ha diterima.</w:t>
      </w:r>
    </w:p>
    <w:p w14:paraId="5CADFD7A" w14:textId="1205C612" w:rsidR="005370FE" w:rsidRDefault="00406D04" w:rsidP="00F252EF">
      <w:pPr>
        <w:pStyle w:val="DaftarParagraf"/>
        <w:numPr>
          <w:ilvl w:val="0"/>
          <w:numId w:val="11"/>
        </w:numPr>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Apabila f </w:t>
      </w:r>
      <w:r w:rsidRPr="0093709C">
        <w:rPr>
          <w:rFonts w:ascii="Times New Roman" w:hAnsi="Times New Roman" w:cs="Times New Roman"/>
          <w:sz w:val="24"/>
          <w:szCs w:val="24"/>
          <w:vertAlign w:val="subscript"/>
        </w:rPr>
        <w:t>hitung</w:t>
      </w:r>
      <w:r>
        <w:rPr>
          <w:rFonts w:ascii="Times New Roman" w:hAnsi="Times New Roman" w:cs="Times New Roman"/>
          <w:sz w:val="24"/>
          <w:szCs w:val="24"/>
        </w:rPr>
        <w:t xml:space="preserve"> &lt; f </w:t>
      </w:r>
      <w:r w:rsidRPr="0093709C">
        <w:rPr>
          <w:rFonts w:ascii="Times New Roman" w:hAnsi="Times New Roman" w:cs="Times New Roman"/>
          <w:sz w:val="24"/>
          <w:szCs w:val="24"/>
          <w:vertAlign w:val="subscript"/>
        </w:rPr>
        <w:t>tabel</w:t>
      </w:r>
      <w:r>
        <w:rPr>
          <w:rFonts w:ascii="Times New Roman" w:hAnsi="Times New Roman" w:cs="Times New Roman"/>
          <w:sz w:val="24"/>
          <w:szCs w:val="24"/>
        </w:rPr>
        <w:t xml:space="preserve"> maka H</w:t>
      </w:r>
      <w:r w:rsidRPr="0093709C">
        <w:rPr>
          <w:rFonts w:ascii="Times New Roman" w:hAnsi="Times New Roman" w:cs="Times New Roman"/>
          <w:sz w:val="24"/>
          <w:szCs w:val="24"/>
          <w:vertAlign w:val="subscript"/>
        </w:rPr>
        <w:t>0</w:t>
      </w:r>
      <w:r>
        <w:rPr>
          <w:rFonts w:ascii="Times New Roman" w:hAnsi="Times New Roman" w:cs="Times New Roman"/>
          <w:sz w:val="24"/>
          <w:szCs w:val="24"/>
        </w:rPr>
        <w:t xml:space="preserve"> diterima dan Ha ditolak.</w:t>
      </w:r>
    </w:p>
    <w:p w14:paraId="5CCD8BA2" w14:textId="77777777" w:rsidR="005370FE" w:rsidRPr="005370FE" w:rsidRDefault="005370FE" w:rsidP="005370FE">
      <w:pPr>
        <w:pStyle w:val="DaftarParagraf"/>
        <w:spacing w:line="360" w:lineRule="auto"/>
        <w:ind w:left="1440"/>
        <w:jc w:val="both"/>
        <w:rPr>
          <w:rFonts w:ascii="Times New Roman" w:hAnsi="Times New Roman" w:cs="Times New Roman"/>
          <w:sz w:val="24"/>
          <w:szCs w:val="24"/>
        </w:rPr>
      </w:pPr>
    </w:p>
    <w:p w14:paraId="048E2D6A" w14:textId="77777777" w:rsidR="0061520B" w:rsidRPr="0061520B" w:rsidRDefault="0061520B" w:rsidP="0061520B">
      <w:pPr>
        <w:pStyle w:val="DaftarParagraf"/>
        <w:spacing w:line="360" w:lineRule="auto"/>
        <w:ind w:left="1134"/>
        <w:jc w:val="center"/>
        <w:rPr>
          <w:rFonts w:ascii="Times New Roman" w:hAnsi="Times New Roman" w:cs="Times New Roman"/>
          <w:sz w:val="24"/>
          <w:szCs w:val="24"/>
        </w:rPr>
      </w:pPr>
    </w:p>
    <w:p w14:paraId="33CE6516" w14:textId="77777777" w:rsidR="001F6B48" w:rsidRDefault="001F6B48" w:rsidP="00803837">
      <w:pPr>
        <w:jc w:val="center"/>
        <w:rPr>
          <w:rFonts w:ascii="Times New Roman" w:hAnsi="Times New Roman" w:cs="Times New Roman"/>
          <w:b/>
          <w:bCs/>
          <w:sz w:val="24"/>
          <w:szCs w:val="24"/>
        </w:rPr>
      </w:pPr>
    </w:p>
    <w:p w14:paraId="3B0A55E1" w14:textId="77777777" w:rsidR="001F6B48" w:rsidRDefault="001F6B48">
      <w:pPr>
        <w:rPr>
          <w:rFonts w:ascii="Times New Roman" w:hAnsi="Times New Roman" w:cs="Times New Roman"/>
          <w:b/>
          <w:bCs/>
          <w:sz w:val="24"/>
          <w:szCs w:val="24"/>
        </w:rPr>
      </w:pPr>
      <w:r>
        <w:rPr>
          <w:rFonts w:ascii="Times New Roman" w:hAnsi="Times New Roman" w:cs="Times New Roman"/>
          <w:b/>
          <w:bCs/>
          <w:sz w:val="24"/>
          <w:szCs w:val="24"/>
        </w:rPr>
        <w:br w:type="page"/>
      </w:r>
    </w:p>
    <w:p w14:paraId="747806EC" w14:textId="77777777" w:rsidR="001F6B48" w:rsidRDefault="001F6B48" w:rsidP="00F521E7">
      <w:pPr>
        <w:pStyle w:val="Judul1"/>
        <w:spacing w:line="360" w:lineRule="auto"/>
      </w:pPr>
      <w:bookmarkStart w:id="125" w:name="_Toc202655887"/>
      <w:r>
        <w:lastRenderedPageBreak/>
        <w:t>BAB IV</w:t>
      </w:r>
      <w:bookmarkEnd w:id="125"/>
    </w:p>
    <w:p w14:paraId="63097A68" w14:textId="6C36A813" w:rsidR="001F6B48" w:rsidRDefault="001F6B48" w:rsidP="00F521E7">
      <w:pPr>
        <w:pStyle w:val="Judul1"/>
        <w:spacing w:line="360" w:lineRule="auto"/>
      </w:pPr>
      <w:bookmarkStart w:id="126" w:name="_Toc202655888"/>
      <w:r>
        <w:t>HASIL DAN PEMBAHASAN</w:t>
      </w:r>
      <w:bookmarkEnd w:id="126"/>
    </w:p>
    <w:p w14:paraId="6DE84CCA" w14:textId="77777777" w:rsidR="00F521E7" w:rsidRPr="00F521E7" w:rsidRDefault="00F521E7" w:rsidP="00F521E7"/>
    <w:p w14:paraId="53DDB817" w14:textId="1E7B6DEA" w:rsidR="005D35AB" w:rsidRDefault="001C3AC5" w:rsidP="001C3AC5">
      <w:pPr>
        <w:pStyle w:val="Judul2"/>
        <w:spacing w:line="360" w:lineRule="auto"/>
      </w:pPr>
      <w:bookmarkStart w:id="127" w:name="_Toc202655889"/>
      <w:r>
        <w:t>4.1</w:t>
      </w:r>
      <w:r>
        <w:tab/>
      </w:r>
      <w:r w:rsidR="00A840EB" w:rsidRPr="00371BF8">
        <w:t>Gambaran Umum Objek Penelitian</w:t>
      </w:r>
      <w:bookmarkEnd w:id="127"/>
    </w:p>
    <w:p w14:paraId="6E9FC2D9" w14:textId="4E1C6FFF" w:rsidR="00880308" w:rsidRPr="00777E7D" w:rsidRDefault="00880308" w:rsidP="00F252EF">
      <w:pPr>
        <w:spacing w:line="360" w:lineRule="auto"/>
        <w:ind w:left="360"/>
        <w:jc w:val="both"/>
        <w:rPr>
          <w:rFonts w:ascii="Times New Roman" w:hAnsi="Times New Roman" w:cs="Times New Roman"/>
          <w:sz w:val="24"/>
          <w:szCs w:val="24"/>
        </w:rPr>
      </w:pPr>
      <w:r>
        <w:tab/>
      </w:r>
      <w:r w:rsidR="00777E7D" w:rsidRPr="00777E7D">
        <w:rPr>
          <w:rFonts w:ascii="Times New Roman" w:hAnsi="Times New Roman" w:cs="Times New Roman"/>
          <w:sz w:val="24"/>
          <w:szCs w:val="24"/>
        </w:rPr>
        <w:t>Penelitian ini menggunakan data sekunder yang berasal dari Bank Umum Syariah yang terdaftar di Otoritas Jasa Keuangan (OJK) selama periode 2020 hingga 2024. Sumber data diperoleh melalui situs resmi OJK (</w:t>
      </w:r>
      <w:hyperlink r:id="rId20" w:tgtFrame="_new" w:history="1">
        <w:r w:rsidR="00777E7D" w:rsidRPr="00777E7D">
          <w:rPr>
            <w:rStyle w:val="Hyperlink"/>
            <w:rFonts w:ascii="Times New Roman" w:hAnsi="Times New Roman" w:cs="Times New Roman"/>
            <w:sz w:val="24"/>
            <w:szCs w:val="24"/>
          </w:rPr>
          <w:t>www.ojk.go.id</w:t>
        </w:r>
      </w:hyperlink>
      <w:r w:rsidR="00777E7D" w:rsidRPr="00777E7D">
        <w:rPr>
          <w:rFonts w:ascii="Times New Roman" w:hAnsi="Times New Roman" w:cs="Times New Roman"/>
          <w:sz w:val="24"/>
          <w:szCs w:val="24"/>
        </w:rPr>
        <w:t xml:space="preserve">) serta didukung oleh literatur yang relevan. Data yang dikumpulkan mencakup variabel-variabel yang berhubungan dengan </w:t>
      </w:r>
      <w:r w:rsidR="00777E7D" w:rsidRPr="00DA7422">
        <w:rPr>
          <w:rFonts w:ascii="Times New Roman" w:hAnsi="Times New Roman" w:cs="Times New Roman"/>
          <w:i/>
          <w:iCs/>
          <w:sz w:val="24"/>
          <w:szCs w:val="24"/>
        </w:rPr>
        <w:t>intellectual capital</w:t>
      </w:r>
      <w:r w:rsidR="00777E7D" w:rsidRPr="00777E7D">
        <w:rPr>
          <w:rFonts w:ascii="Times New Roman" w:hAnsi="Times New Roman" w:cs="Times New Roman"/>
          <w:sz w:val="24"/>
          <w:szCs w:val="24"/>
        </w:rPr>
        <w:t xml:space="preserve">, </w:t>
      </w:r>
      <w:r w:rsidR="00F1043E">
        <w:rPr>
          <w:rFonts w:ascii="Times New Roman" w:hAnsi="Times New Roman" w:cs="Times New Roman"/>
          <w:sz w:val="24"/>
          <w:szCs w:val="24"/>
        </w:rPr>
        <w:t xml:space="preserve">rasio </w:t>
      </w:r>
      <w:r w:rsidR="00777E7D" w:rsidRPr="00777E7D">
        <w:rPr>
          <w:rFonts w:ascii="Times New Roman" w:hAnsi="Times New Roman" w:cs="Times New Roman"/>
          <w:sz w:val="24"/>
          <w:szCs w:val="24"/>
        </w:rPr>
        <w:t xml:space="preserve">pembiayaan bagi hasil, </w:t>
      </w:r>
      <w:r w:rsidR="00777E7D" w:rsidRPr="00DA7422">
        <w:rPr>
          <w:rFonts w:ascii="Times New Roman" w:hAnsi="Times New Roman" w:cs="Times New Roman"/>
          <w:i/>
          <w:iCs/>
          <w:sz w:val="24"/>
          <w:szCs w:val="24"/>
        </w:rPr>
        <w:t>good corporate governance</w:t>
      </w:r>
      <w:r w:rsidR="00777E7D" w:rsidRPr="00777E7D">
        <w:rPr>
          <w:rFonts w:ascii="Times New Roman" w:hAnsi="Times New Roman" w:cs="Times New Roman"/>
          <w:sz w:val="24"/>
          <w:szCs w:val="24"/>
        </w:rPr>
        <w:t>, dan kinerja keuangan</w:t>
      </w:r>
      <w:r w:rsidR="00515DCB">
        <w:rPr>
          <w:rFonts w:ascii="Times New Roman" w:hAnsi="Times New Roman" w:cs="Times New Roman"/>
          <w:sz w:val="24"/>
          <w:szCs w:val="24"/>
        </w:rPr>
        <w:t xml:space="preserve"> (profitabilitas)</w:t>
      </w:r>
      <w:r w:rsidR="00777E7D" w:rsidRPr="00777E7D">
        <w:rPr>
          <w:rFonts w:ascii="Times New Roman" w:hAnsi="Times New Roman" w:cs="Times New Roman"/>
          <w:sz w:val="24"/>
          <w:szCs w:val="24"/>
        </w:rPr>
        <w:t>. Setelah dilakukan proses seleksi sampel berdasarkan kriteria tertentu, diperoleh sebanyak 10 Bank Umum Syariah yang menjadi objek penelitian. Dengan cakupan waktu selama 5 tahun, total keseluruhan observasi dalam penelitian ini berjumlah 50 (10 bank × 5 tahun). Adapun daftar Bank Umum Syariah yang dijadikan sampel penelitian adalah sebagai berikut:</w:t>
      </w:r>
    </w:p>
    <w:p w14:paraId="70A9466D" w14:textId="3462FAC1" w:rsidR="00371BF8" w:rsidRDefault="006770B9" w:rsidP="005838A5">
      <w:pPr>
        <w:pStyle w:val="DaftarParagraf"/>
        <w:numPr>
          <w:ilvl w:val="0"/>
          <w:numId w:val="14"/>
        </w:numPr>
        <w:spacing w:line="360" w:lineRule="auto"/>
        <w:jc w:val="both"/>
        <w:rPr>
          <w:rFonts w:ascii="Times New Roman" w:hAnsi="Times New Roman" w:cs="Times New Roman"/>
          <w:b/>
          <w:bCs/>
          <w:sz w:val="24"/>
          <w:szCs w:val="24"/>
        </w:rPr>
      </w:pPr>
      <w:r w:rsidRPr="00371BF8">
        <w:rPr>
          <w:rFonts w:ascii="Times New Roman" w:hAnsi="Times New Roman" w:cs="Times New Roman"/>
          <w:b/>
          <w:bCs/>
          <w:sz w:val="24"/>
          <w:szCs w:val="24"/>
        </w:rPr>
        <w:t>Bank Aceh Syariah</w:t>
      </w:r>
    </w:p>
    <w:p w14:paraId="21A97BD5" w14:textId="5E92F7A2" w:rsidR="009F2BFC" w:rsidRPr="009F2BFC" w:rsidRDefault="009F2BFC" w:rsidP="001C3AC5">
      <w:pPr>
        <w:pStyle w:val="DaftarParagraf"/>
        <w:spacing w:line="360" w:lineRule="auto"/>
        <w:ind w:firstLine="720"/>
        <w:jc w:val="both"/>
        <w:rPr>
          <w:rFonts w:ascii="Times New Roman" w:hAnsi="Times New Roman" w:cs="Times New Roman"/>
          <w:sz w:val="24"/>
          <w:szCs w:val="24"/>
        </w:rPr>
      </w:pPr>
      <w:r w:rsidRPr="009F2BFC">
        <w:rPr>
          <w:rFonts w:ascii="Times New Roman" w:hAnsi="Times New Roman" w:cs="Times New Roman"/>
          <w:sz w:val="24"/>
          <w:szCs w:val="24"/>
        </w:rPr>
        <w:t>Bank Aceh Syariah adalah bank milik Pemerintah Aceh yang beroperasi berdasarkan prinsip syariah. Didirikan pada 7 September 1957 sebagai Bank Pembangunan Daerah Aceh, bank ini bertransformasi menjadi bank syariah pada 2016. Sebagai bank syariah regional, Bank Aceh Syariah menyediakan layanan keuangan seperti pembiayaan, tabungan, dan perbankan syariah lainnya, serta berperan dalam mendukung ekonomi Aceh dan kegiatan sosial masyarakat.</w:t>
      </w:r>
      <w:r w:rsidR="00F20A9D">
        <w:rPr>
          <w:rStyle w:val="ReferensiCatatanKaki"/>
          <w:rFonts w:ascii="Times New Roman" w:hAnsi="Times New Roman" w:cs="Times New Roman"/>
          <w:sz w:val="24"/>
          <w:szCs w:val="24"/>
        </w:rPr>
        <w:footnoteReference w:id="120"/>
      </w:r>
    </w:p>
    <w:p w14:paraId="63E4B53B" w14:textId="533A8E15" w:rsidR="00D1704A" w:rsidRDefault="00D1704A" w:rsidP="005838A5">
      <w:pPr>
        <w:pStyle w:val="DaftarParagraf"/>
        <w:numPr>
          <w:ilvl w:val="0"/>
          <w:numId w:val="14"/>
        </w:numPr>
        <w:spacing w:line="360" w:lineRule="auto"/>
        <w:jc w:val="both"/>
        <w:rPr>
          <w:rFonts w:ascii="Times New Roman" w:hAnsi="Times New Roman" w:cs="Times New Roman"/>
          <w:b/>
          <w:bCs/>
          <w:color w:val="000000"/>
          <w:sz w:val="24"/>
          <w:szCs w:val="24"/>
        </w:rPr>
      </w:pPr>
      <w:r w:rsidRPr="00D1704A">
        <w:rPr>
          <w:rFonts w:ascii="Times New Roman" w:hAnsi="Times New Roman" w:cs="Times New Roman"/>
          <w:b/>
          <w:bCs/>
          <w:color w:val="000000"/>
          <w:sz w:val="24"/>
          <w:szCs w:val="24"/>
        </w:rPr>
        <w:t>BPD Nusa Tenggara Barat Syariah</w:t>
      </w:r>
    </w:p>
    <w:p w14:paraId="711E9802" w14:textId="0536FCDC" w:rsidR="009F2BFC" w:rsidRPr="009F2BFC" w:rsidRDefault="009F2BFC" w:rsidP="001C3AC5">
      <w:pPr>
        <w:pStyle w:val="DaftarParagraf"/>
        <w:spacing w:line="360" w:lineRule="auto"/>
        <w:ind w:firstLine="720"/>
        <w:jc w:val="both"/>
        <w:rPr>
          <w:rFonts w:ascii="Times New Roman" w:hAnsi="Times New Roman" w:cs="Times New Roman"/>
          <w:color w:val="000000"/>
          <w:sz w:val="24"/>
          <w:szCs w:val="24"/>
        </w:rPr>
      </w:pPr>
      <w:r w:rsidRPr="009F2BFC">
        <w:rPr>
          <w:rFonts w:ascii="Times New Roman" w:hAnsi="Times New Roman" w:cs="Times New Roman"/>
          <w:color w:val="000000"/>
          <w:sz w:val="24"/>
          <w:szCs w:val="24"/>
        </w:rPr>
        <w:t xml:space="preserve">Bank Pembangunan Daerah Nusa Tenggara Barat Syariah (Bank NTB Syariah) adalah bank syariah berbasis di Mataram, NTB, yang awalnya didirikan sebagai Bank NTB pada 5 Juli 1964. Pada 2018, bank ini dikonversi sepenuhnya menjadi bank syariah berdasarkan Perda No. 8 Tahun 2018. Bank NTB Syariah menyediakan layanan perbankan syariah, termasuk pembiayaan, tabungan, dan mobile banking. Sebagai bank </w:t>
      </w:r>
      <w:r w:rsidRPr="009F2BFC">
        <w:rPr>
          <w:rFonts w:ascii="Times New Roman" w:hAnsi="Times New Roman" w:cs="Times New Roman"/>
          <w:color w:val="000000"/>
          <w:sz w:val="24"/>
          <w:szCs w:val="24"/>
        </w:rPr>
        <w:lastRenderedPageBreak/>
        <w:t>pembangunan daerah, Bank NTB Syariah berperan dalam mendukung pertumbuhan ekonomi regional sesuai dengan prinsip syariah.</w:t>
      </w:r>
      <w:r w:rsidR="00365FF9">
        <w:rPr>
          <w:rStyle w:val="ReferensiCatatanKaki"/>
          <w:rFonts w:ascii="Times New Roman" w:hAnsi="Times New Roman" w:cs="Times New Roman"/>
          <w:color w:val="000000"/>
          <w:sz w:val="24"/>
          <w:szCs w:val="24"/>
        </w:rPr>
        <w:footnoteReference w:id="121"/>
      </w:r>
    </w:p>
    <w:p w14:paraId="5DFC734C" w14:textId="3EB5CD78" w:rsidR="00FA2BEF" w:rsidRDefault="00FA2BEF" w:rsidP="005838A5">
      <w:pPr>
        <w:pStyle w:val="DaftarParagraf"/>
        <w:numPr>
          <w:ilvl w:val="0"/>
          <w:numId w:val="14"/>
        </w:numPr>
        <w:spacing w:line="360" w:lineRule="auto"/>
        <w:jc w:val="both"/>
        <w:rPr>
          <w:rFonts w:ascii="Times New Roman" w:hAnsi="Times New Roman" w:cs="Times New Roman"/>
          <w:b/>
          <w:bCs/>
          <w:color w:val="000000"/>
          <w:sz w:val="24"/>
          <w:szCs w:val="24"/>
        </w:rPr>
      </w:pPr>
      <w:r w:rsidRPr="00FA2BEF">
        <w:rPr>
          <w:rFonts w:ascii="Times New Roman" w:hAnsi="Times New Roman" w:cs="Times New Roman"/>
          <w:b/>
          <w:bCs/>
          <w:color w:val="000000"/>
          <w:sz w:val="24"/>
          <w:szCs w:val="24"/>
        </w:rPr>
        <w:t>Bank Muamalat Indonesia</w:t>
      </w:r>
    </w:p>
    <w:p w14:paraId="176AD6ED" w14:textId="105F4109" w:rsidR="009F2BFC" w:rsidRPr="009F2BFC" w:rsidRDefault="009F2BFC" w:rsidP="001C3AC5">
      <w:pPr>
        <w:pStyle w:val="DaftarParagraf"/>
        <w:spacing w:line="360" w:lineRule="auto"/>
        <w:ind w:firstLine="720"/>
        <w:jc w:val="both"/>
        <w:rPr>
          <w:rFonts w:ascii="Times New Roman" w:hAnsi="Times New Roman" w:cs="Times New Roman"/>
          <w:color w:val="000000"/>
          <w:sz w:val="24"/>
          <w:szCs w:val="24"/>
        </w:rPr>
      </w:pPr>
      <w:r w:rsidRPr="009F2BFC">
        <w:rPr>
          <w:rFonts w:ascii="Times New Roman" w:hAnsi="Times New Roman" w:cs="Times New Roman"/>
          <w:color w:val="000000"/>
          <w:sz w:val="24"/>
          <w:szCs w:val="24"/>
        </w:rPr>
        <w:t>Bank Muamalat Indonesia Tbk adalah bank komersial pertama di Indonesia yang beroperasi berdasarkan prinsip syariah. Didirikan pada 1 November 1991 atas inisiatif Majelis Ulama Indonesia (MUI) dan didukung oleh pemerintah, bank ini mulai beroperasi pada 1 Mei 1992 dan menyediakan layanan devisa sejak 1994. Bank Muamalat menawarkan berbagai produk syariah, termasuk pendanaan berbasis wadiah, mudharabah, dan musyarakah, serta pembiayaan dengan skema bai’ dan ijarah.</w:t>
      </w:r>
      <w:r w:rsidR="00365FF9">
        <w:rPr>
          <w:rStyle w:val="ReferensiCatatanKaki"/>
          <w:rFonts w:ascii="Times New Roman" w:hAnsi="Times New Roman" w:cs="Times New Roman"/>
          <w:color w:val="000000"/>
          <w:sz w:val="24"/>
          <w:szCs w:val="24"/>
        </w:rPr>
        <w:footnoteReference w:id="122"/>
      </w:r>
    </w:p>
    <w:p w14:paraId="4A21EEA1" w14:textId="4AA95683" w:rsidR="006B161D" w:rsidRDefault="006B161D" w:rsidP="005838A5">
      <w:pPr>
        <w:pStyle w:val="DaftarParagraf"/>
        <w:numPr>
          <w:ilvl w:val="0"/>
          <w:numId w:val="14"/>
        </w:numPr>
        <w:spacing w:line="360" w:lineRule="auto"/>
        <w:jc w:val="both"/>
        <w:rPr>
          <w:rFonts w:ascii="Times New Roman" w:hAnsi="Times New Roman" w:cs="Times New Roman"/>
          <w:b/>
          <w:bCs/>
          <w:color w:val="000000"/>
          <w:sz w:val="24"/>
          <w:szCs w:val="24"/>
        </w:rPr>
      </w:pPr>
      <w:r w:rsidRPr="006B161D">
        <w:rPr>
          <w:rFonts w:ascii="Times New Roman" w:hAnsi="Times New Roman" w:cs="Times New Roman"/>
          <w:b/>
          <w:bCs/>
          <w:color w:val="000000"/>
          <w:sz w:val="24"/>
          <w:szCs w:val="24"/>
        </w:rPr>
        <w:t>Bank Victoria Syariah</w:t>
      </w:r>
    </w:p>
    <w:p w14:paraId="2FD7125E" w14:textId="28EE3FFE" w:rsidR="009F2BFC" w:rsidRPr="009F2BFC" w:rsidRDefault="009F2BFC" w:rsidP="001C3AC5">
      <w:pPr>
        <w:pStyle w:val="DaftarParagraf"/>
        <w:spacing w:line="360" w:lineRule="auto"/>
        <w:ind w:firstLine="720"/>
        <w:jc w:val="both"/>
        <w:rPr>
          <w:rFonts w:ascii="Times New Roman" w:hAnsi="Times New Roman" w:cs="Times New Roman"/>
          <w:color w:val="000000"/>
          <w:sz w:val="24"/>
          <w:szCs w:val="24"/>
        </w:rPr>
      </w:pPr>
      <w:r w:rsidRPr="009F2BFC">
        <w:rPr>
          <w:rFonts w:ascii="Times New Roman" w:hAnsi="Times New Roman" w:cs="Times New Roman"/>
          <w:color w:val="000000"/>
          <w:sz w:val="24"/>
          <w:szCs w:val="24"/>
        </w:rPr>
        <w:t xml:space="preserve">Bank Victoria Syariah adalah bank syariah di Indonesia yang didirikan pada 1966 sebagai Bank Swaguna. Setelah diakuisisi oleh Bank Victoria International Tbk pada 2007, namanya diubah menjadi Bank Victoria Syariah dan mulai beroperasi sebagai bank syariah pada 1 April 2010. Bank ini menawarkan berbagai produk perbankan syariah, termasuk tabungan dan pembiayaan, dengan komitmen terhadap layanan berkualitas sesuai prinsip syariah. Dengan visi menjadi salah satu bank syariah terkemuka di Indonesia, </w:t>
      </w:r>
      <w:r w:rsidR="00BC3055">
        <w:rPr>
          <w:rFonts w:ascii="Times New Roman" w:hAnsi="Times New Roman" w:cs="Times New Roman"/>
          <w:color w:val="000000"/>
          <w:sz w:val="24"/>
          <w:szCs w:val="24"/>
        </w:rPr>
        <w:t>Bank Victoria Syariah</w:t>
      </w:r>
      <w:r w:rsidRPr="009F2BFC">
        <w:rPr>
          <w:rFonts w:ascii="Times New Roman" w:hAnsi="Times New Roman" w:cs="Times New Roman"/>
          <w:color w:val="000000"/>
          <w:sz w:val="24"/>
          <w:szCs w:val="24"/>
        </w:rPr>
        <w:t xml:space="preserve"> terus bertransformasi untuk memenuhi kebutuhan nasabah.</w:t>
      </w:r>
      <w:r w:rsidR="003F6D75">
        <w:rPr>
          <w:rStyle w:val="ReferensiCatatanKaki"/>
          <w:rFonts w:ascii="Times New Roman" w:hAnsi="Times New Roman" w:cs="Times New Roman"/>
          <w:color w:val="000000"/>
          <w:sz w:val="24"/>
          <w:szCs w:val="24"/>
        </w:rPr>
        <w:footnoteReference w:id="123"/>
      </w:r>
    </w:p>
    <w:p w14:paraId="483BCD47" w14:textId="372D482E" w:rsidR="006B161D" w:rsidRDefault="008B3E93" w:rsidP="005838A5">
      <w:pPr>
        <w:pStyle w:val="DaftarParagraf"/>
        <w:numPr>
          <w:ilvl w:val="0"/>
          <w:numId w:val="14"/>
        </w:numPr>
        <w:spacing w:line="360" w:lineRule="auto"/>
        <w:jc w:val="both"/>
        <w:rPr>
          <w:rFonts w:ascii="Times New Roman" w:hAnsi="Times New Roman" w:cs="Times New Roman"/>
          <w:b/>
          <w:bCs/>
          <w:color w:val="000000"/>
          <w:sz w:val="24"/>
          <w:szCs w:val="24"/>
        </w:rPr>
      </w:pPr>
      <w:r w:rsidRPr="008B3E93">
        <w:rPr>
          <w:rFonts w:ascii="Times New Roman" w:hAnsi="Times New Roman" w:cs="Times New Roman"/>
          <w:b/>
          <w:bCs/>
          <w:color w:val="000000"/>
          <w:sz w:val="24"/>
          <w:szCs w:val="24"/>
        </w:rPr>
        <w:t>Bank Jabar Banten Syariah</w:t>
      </w:r>
    </w:p>
    <w:p w14:paraId="2F918E3F" w14:textId="542211C2" w:rsidR="008B3E93" w:rsidRDefault="00F034EA" w:rsidP="001C3AC5">
      <w:pPr>
        <w:pStyle w:val="DaftarParagraf"/>
        <w:spacing w:line="360" w:lineRule="auto"/>
        <w:ind w:firstLine="720"/>
        <w:jc w:val="both"/>
        <w:rPr>
          <w:rFonts w:ascii="Times New Roman" w:hAnsi="Times New Roman" w:cs="Times New Roman"/>
          <w:color w:val="000000"/>
          <w:sz w:val="24"/>
          <w:szCs w:val="24"/>
        </w:rPr>
      </w:pPr>
      <w:r w:rsidRPr="00F034EA">
        <w:rPr>
          <w:rFonts w:ascii="Times New Roman" w:hAnsi="Times New Roman" w:cs="Times New Roman"/>
          <w:color w:val="000000"/>
          <w:sz w:val="24"/>
          <w:szCs w:val="24"/>
        </w:rPr>
        <w:t>Bank Jabar Banten Syariah (Bank BJB Syariah) adalah bank yang beroperasi berdasarkan prinsip-prinsip syariah di Indonesia</w:t>
      </w:r>
      <w:r>
        <w:rPr>
          <w:rFonts w:ascii="Times New Roman" w:hAnsi="Times New Roman" w:cs="Times New Roman"/>
          <w:color w:val="000000"/>
          <w:sz w:val="24"/>
          <w:szCs w:val="24"/>
        </w:rPr>
        <w:t>.</w:t>
      </w:r>
      <w:r w:rsidR="00995423">
        <w:rPr>
          <w:rFonts w:ascii="Times New Roman" w:hAnsi="Times New Roman" w:cs="Times New Roman"/>
          <w:color w:val="000000"/>
          <w:sz w:val="24"/>
          <w:szCs w:val="24"/>
        </w:rPr>
        <w:t xml:space="preserve"> Bank ini merupakan hasil pemisah </w:t>
      </w:r>
      <w:r w:rsidR="00703FB5">
        <w:rPr>
          <w:rFonts w:ascii="Times New Roman" w:hAnsi="Times New Roman" w:cs="Times New Roman"/>
          <w:color w:val="000000"/>
          <w:sz w:val="24"/>
          <w:szCs w:val="24"/>
        </w:rPr>
        <w:t>(spin off) Unit Usaha Syariah dari Bank Pembangunan Daerah Jawa Barat dan Banten (Bank BJB) pada tahun 2010</w:t>
      </w:r>
      <w:r w:rsidR="00C246B2">
        <w:rPr>
          <w:rFonts w:ascii="Times New Roman" w:hAnsi="Times New Roman" w:cs="Times New Roman"/>
          <w:color w:val="000000"/>
          <w:sz w:val="24"/>
          <w:szCs w:val="24"/>
        </w:rPr>
        <w:t>. Sejak saat itu, Bank BJB Syariah berkomitmen untuk menyediakan layanan perbankan yang sesuai dengan prinsip syariah kepada masyarakat</w:t>
      </w:r>
      <w:r w:rsidR="00DC7B0F">
        <w:rPr>
          <w:rFonts w:ascii="Times New Roman" w:hAnsi="Times New Roman" w:cs="Times New Roman"/>
          <w:color w:val="000000"/>
          <w:sz w:val="24"/>
          <w:szCs w:val="24"/>
        </w:rPr>
        <w:t xml:space="preserve">. Dengan komitmen untuk terus berkembang dan berinovasi, Bank BJB Syariah </w:t>
      </w:r>
      <w:r w:rsidR="00DC7B0F">
        <w:rPr>
          <w:rFonts w:ascii="Times New Roman" w:hAnsi="Times New Roman" w:cs="Times New Roman"/>
          <w:color w:val="000000"/>
          <w:sz w:val="24"/>
          <w:szCs w:val="24"/>
        </w:rPr>
        <w:lastRenderedPageBreak/>
        <w:t>berupaya menjadi mitra perbankan syariah</w:t>
      </w:r>
      <w:r w:rsidR="000C7045">
        <w:rPr>
          <w:rFonts w:ascii="Times New Roman" w:hAnsi="Times New Roman" w:cs="Times New Roman"/>
          <w:color w:val="000000"/>
          <w:sz w:val="24"/>
          <w:szCs w:val="24"/>
        </w:rPr>
        <w:t xml:space="preserve"> yang Amanah dan memberikan Solusi bernilai tambah bagi masyarakat.</w:t>
      </w:r>
      <w:r w:rsidR="00EF56CE">
        <w:rPr>
          <w:rStyle w:val="ReferensiCatatanKaki"/>
          <w:rFonts w:ascii="Times New Roman" w:hAnsi="Times New Roman" w:cs="Times New Roman"/>
          <w:color w:val="000000"/>
          <w:sz w:val="24"/>
          <w:szCs w:val="24"/>
        </w:rPr>
        <w:footnoteReference w:id="124"/>
      </w:r>
    </w:p>
    <w:p w14:paraId="54486D21" w14:textId="5E261272" w:rsidR="008121C2" w:rsidRPr="0076163A" w:rsidRDefault="0076163A" w:rsidP="005838A5">
      <w:pPr>
        <w:pStyle w:val="DaftarParagraf"/>
        <w:numPr>
          <w:ilvl w:val="0"/>
          <w:numId w:val="14"/>
        </w:numPr>
        <w:spacing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Bank Mega Syariah</w:t>
      </w:r>
    </w:p>
    <w:p w14:paraId="00C47E63" w14:textId="19570B31" w:rsidR="0076163A" w:rsidRDefault="0076163A" w:rsidP="001C3AC5">
      <w:pPr>
        <w:pStyle w:val="DaftarParagraf"/>
        <w:spacing w:line="360" w:lineRule="auto"/>
        <w:ind w:firstLine="720"/>
        <w:jc w:val="both"/>
        <w:rPr>
          <w:rFonts w:ascii="Times New Roman" w:hAnsi="Times New Roman" w:cs="Times New Roman"/>
          <w:color w:val="000000"/>
          <w:sz w:val="24"/>
          <w:szCs w:val="24"/>
        </w:rPr>
      </w:pPr>
      <w:r w:rsidRPr="0076163A">
        <w:rPr>
          <w:rFonts w:ascii="Times New Roman" w:hAnsi="Times New Roman" w:cs="Times New Roman"/>
          <w:color w:val="000000"/>
          <w:sz w:val="24"/>
          <w:szCs w:val="24"/>
        </w:rPr>
        <w:t>Bank Mega Syariah adalah bank yang beroperasi berdasarkan prinsip-prinsip syariah Islam di Indonesia. Bank ini didirikan pada 14 Juli 1990 dan merupakan bagian dari CT Corp, sebuah konglomerat yang dimiliki oleh Chairul Tanjung.</w:t>
      </w:r>
      <w:r w:rsidR="00F304CF">
        <w:rPr>
          <w:rFonts w:ascii="Times New Roman" w:hAnsi="Times New Roman" w:cs="Times New Roman"/>
          <w:color w:val="000000"/>
          <w:sz w:val="24"/>
          <w:szCs w:val="24"/>
        </w:rPr>
        <w:t xml:space="preserve"> </w:t>
      </w:r>
      <w:r w:rsidR="00F304CF" w:rsidRPr="00F304CF">
        <w:rPr>
          <w:rFonts w:ascii="Times New Roman" w:hAnsi="Times New Roman" w:cs="Times New Roman"/>
          <w:color w:val="000000"/>
          <w:sz w:val="24"/>
          <w:szCs w:val="24"/>
        </w:rPr>
        <w:t>Bank Mega Syariah menawarkan berbagai produk perbankan yang sesuai dengan prinsip syariah</w:t>
      </w:r>
      <w:r w:rsidR="00F304CF">
        <w:rPr>
          <w:rFonts w:ascii="Times New Roman" w:hAnsi="Times New Roman" w:cs="Times New Roman"/>
          <w:color w:val="000000"/>
          <w:sz w:val="24"/>
          <w:szCs w:val="24"/>
        </w:rPr>
        <w:t xml:space="preserve"> </w:t>
      </w:r>
      <w:r w:rsidR="00F304CF" w:rsidRPr="00F304CF">
        <w:rPr>
          <w:rFonts w:ascii="Times New Roman" w:hAnsi="Times New Roman" w:cs="Times New Roman"/>
          <w:color w:val="000000"/>
          <w:sz w:val="24"/>
          <w:szCs w:val="24"/>
        </w:rPr>
        <w:t>seperti tabungan, deposito, dan giro</w:t>
      </w:r>
      <w:r w:rsidR="00F40E61">
        <w:rPr>
          <w:rFonts w:ascii="Times New Roman" w:hAnsi="Times New Roman" w:cs="Times New Roman"/>
          <w:color w:val="000000"/>
          <w:sz w:val="24"/>
          <w:szCs w:val="24"/>
        </w:rPr>
        <w:t xml:space="preserve">. </w:t>
      </w:r>
      <w:r w:rsidR="00F40E61" w:rsidRPr="00F40E61">
        <w:rPr>
          <w:rFonts w:ascii="Times New Roman" w:hAnsi="Times New Roman" w:cs="Times New Roman"/>
          <w:color w:val="000000"/>
          <w:sz w:val="24"/>
          <w:szCs w:val="24"/>
        </w:rPr>
        <w:t>Dengan komitmen untuk menyediakan layanan perbankan yang sesuai dengan prinsip syariah dan didukung oleh jaringan yang luas, Bank Mega Syariah terus berupaya memenuhi kebutuhan finansial masyarakat Indonesia.</w:t>
      </w:r>
      <w:r w:rsidR="00B74109">
        <w:rPr>
          <w:rStyle w:val="ReferensiCatatanKaki"/>
          <w:rFonts w:ascii="Times New Roman" w:hAnsi="Times New Roman" w:cs="Times New Roman"/>
          <w:color w:val="000000"/>
          <w:sz w:val="24"/>
          <w:szCs w:val="24"/>
        </w:rPr>
        <w:footnoteReference w:id="125"/>
      </w:r>
    </w:p>
    <w:p w14:paraId="3BCC9821" w14:textId="6F8DC0DD" w:rsidR="00FD2C61" w:rsidRDefault="00FD2C61" w:rsidP="005838A5">
      <w:pPr>
        <w:pStyle w:val="DaftarParagraf"/>
        <w:numPr>
          <w:ilvl w:val="0"/>
          <w:numId w:val="14"/>
        </w:numPr>
        <w:spacing w:line="360" w:lineRule="auto"/>
        <w:jc w:val="both"/>
        <w:rPr>
          <w:rFonts w:ascii="Times New Roman" w:hAnsi="Times New Roman" w:cs="Times New Roman"/>
          <w:b/>
          <w:bCs/>
          <w:color w:val="000000"/>
          <w:sz w:val="24"/>
          <w:szCs w:val="24"/>
        </w:rPr>
      </w:pPr>
      <w:r w:rsidRPr="00FD2C61">
        <w:rPr>
          <w:rFonts w:ascii="Times New Roman" w:hAnsi="Times New Roman" w:cs="Times New Roman"/>
          <w:b/>
          <w:bCs/>
          <w:color w:val="000000"/>
          <w:sz w:val="24"/>
          <w:szCs w:val="24"/>
        </w:rPr>
        <w:t>Bank Panin Dubai Syariah</w:t>
      </w:r>
    </w:p>
    <w:p w14:paraId="0501F69E" w14:textId="446B16FD" w:rsidR="009F2BFC" w:rsidRPr="009F2BFC" w:rsidRDefault="009F2BFC" w:rsidP="001C3AC5">
      <w:pPr>
        <w:pStyle w:val="DaftarParagraf"/>
        <w:spacing w:line="360" w:lineRule="auto"/>
        <w:ind w:firstLine="720"/>
        <w:jc w:val="both"/>
        <w:rPr>
          <w:rFonts w:ascii="Times New Roman" w:hAnsi="Times New Roman" w:cs="Times New Roman"/>
          <w:color w:val="000000"/>
          <w:sz w:val="24"/>
          <w:szCs w:val="24"/>
        </w:rPr>
      </w:pPr>
      <w:r w:rsidRPr="009F2BFC">
        <w:rPr>
          <w:rFonts w:ascii="Times New Roman" w:hAnsi="Times New Roman" w:cs="Times New Roman"/>
          <w:color w:val="000000"/>
          <w:sz w:val="24"/>
          <w:szCs w:val="24"/>
        </w:rPr>
        <w:t>Bank Panin Dubai Syariah adalah bank syariah di Indonesia yang merupakan anak perusahaan Bank Panin dan bermitra dengan Dubai Islamic Bank. Didirikan pada 1972 sebagai Bank Pasar Bersaudara Jaya, bank ini resmi menjadi Panin Dubai Syariah Bank pada 2016. Berkantor pusat di Jakarta Barat, bank ini menawarkan layanan perbankan syariah seperti tabungan, giro, deposito, dan pembiayaan, didukung oleh digital banking melalui Panin Dubai Mobile. Dengan jaringan cabang di berbagai wilayah, bank ini berkomitmen menjadi bank syariah modern dan inovatif di Indonesia.</w:t>
      </w:r>
      <w:r w:rsidR="00B74109">
        <w:rPr>
          <w:rStyle w:val="ReferensiCatatanKaki"/>
          <w:rFonts w:ascii="Times New Roman" w:hAnsi="Times New Roman" w:cs="Times New Roman"/>
          <w:color w:val="000000"/>
          <w:sz w:val="24"/>
          <w:szCs w:val="24"/>
        </w:rPr>
        <w:footnoteReference w:id="126"/>
      </w:r>
    </w:p>
    <w:p w14:paraId="67B9CB9C" w14:textId="4A1A18BD" w:rsidR="00C14D8C" w:rsidRDefault="00AA662D" w:rsidP="005838A5">
      <w:pPr>
        <w:pStyle w:val="DaftarParagraf"/>
        <w:numPr>
          <w:ilvl w:val="0"/>
          <w:numId w:val="14"/>
        </w:numPr>
        <w:spacing w:line="360" w:lineRule="auto"/>
        <w:jc w:val="both"/>
        <w:rPr>
          <w:rFonts w:ascii="Times New Roman" w:hAnsi="Times New Roman" w:cs="Times New Roman"/>
          <w:b/>
          <w:bCs/>
          <w:sz w:val="24"/>
          <w:szCs w:val="24"/>
        </w:rPr>
      </w:pPr>
      <w:r w:rsidRPr="00AA662D">
        <w:rPr>
          <w:rFonts w:ascii="Times New Roman" w:hAnsi="Times New Roman" w:cs="Times New Roman"/>
          <w:b/>
          <w:bCs/>
          <w:color w:val="000000"/>
          <w:sz w:val="24"/>
          <w:szCs w:val="24"/>
        </w:rPr>
        <w:t>Bank Syariah Bukopin</w:t>
      </w:r>
      <w:r w:rsidRPr="00AA662D">
        <w:rPr>
          <w:rFonts w:ascii="Times New Roman" w:hAnsi="Times New Roman" w:cs="Times New Roman"/>
          <w:b/>
          <w:bCs/>
          <w:sz w:val="24"/>
          <w:szCs w:val="24"/>
        </w:rPr>
        <w:t xml:space="preserve"> </w:t>
      </w:r>
    </w:p>
    <w:p w14:paraId="344891E5" w14:textId="4A46E2A5" w:rsidR="009F2BFC" w:rsidRPr="009F2BFC" w:rsidRDefault="009F2BFC" w:rsidP="001C3AC5">
      <w:pPr>
        <w:pStyle w:val="DaftarParagraf"/>
        <w:spacing w:line="360" w:lineRule="auto"/>
        <w:ind w:firstLine="720"/>
        <w:jc w:val="both"/>
        <w:rPr>
          <w:rFonts w:ascii="Times New Roman" w:hAnsi="Times New Roman" w:cs="Times New Roman"/>
          <w:sz w:val="24"/>
          <w:szCs w:val="24"/>
        </w:rPr>
      </w:pPr>
      <w:r w:rsidRPr="009F2BFC">
        <w:rPr>
          <w:rFonts w:ascii="Times New Roman" w:hAnsi="Times New Roman" w:cs="Times New Roman"/>
          <w:sz w:val="24"/>
          <w:szCs w:val="24"/>
        </w:rPr>
        <w:t xml:space="preserve">Bank KB Bukopin Syariah adalah bank syariah di Indonesia yang awalnya berdiri sebagai Bank Persyarikatan Indonesia pada 1990 dan dikonversi menjadi bank syariah pada 2008 setelah diakuisisi oleh Bank Bukopin. Pada 2021, bank ini berganti nama setelah masuknya KB Kookmin Bank sebagai pemegang saham mayoritas. Bank KB Bukopin Syariah menawarkan produk perbankan syariah seperti tabungan, giro, </w:t>
      </w:r>
      <w:r w:rsidRPr="009F2BFC">
        <w:rPr>
          <w:rFonts w:ascii="Times New Roman" w:hAnsi="Times New Roman" w:cs="Times New Roman"/>
          <w:sz w:val="24"/>
          <w:szCs w:val="24"/>
        </w:rPr>
        <w:lastRenderedPageBreak/>
        <w:t>deposito, serta pembiayaan konsumtif dan produktif, didukung oleh layanan digital.</w:t>
      </w:r>
      <w:r w:rsidR="002A03CD">
        <w:rPr>
          <w:rStyle w:val="ReferensiCatatanKaki"/>
          <w:rFonts w:ascii="Times New Roman" w:hAnsi="Times New Roman" w:cs="Times New Roman"/>
          <w:sz w:val="24"/>
          <w:szCs w:val="24"/>
        </w:rPr>
        <w:footnoteReference w:id="127"/>
      </w:r>
    </w:p>
    <w:p w14:paraId="2425EE14" w14:textId="65945D36" w:rsidR="00180441" w:rsidRDefault="00180441" w:rsidP="005838A5">
      <w:pPr>
        <w:pStyle w:val="DaftarParagraf"/>
        <w:numPr>
          <w:ilvl w:val="0"/>
          <w:numId w:val="14"/>
        </w:numPr>
        <w:spacing w:line="360" w:lineRule="auto"/>
        <w:jc w:val="both"/>
        <w:rPr>
          <w:rFonts w:ascii="Times New Roman" w:hAnsi="Times New Roman" w:cs="Times New Roman"/>
          <w:b/>
          <w:bCs/>
          <w:sz w:val="24"/>
          <w:szCs w:val="24"/>
        </w:rPr>
      </w:pPr>
      <w:r w:rsidRPr="00180441">
        <w:rPr>
          <w:rFonts w:ascii="Times New Roman" w:hAnsi="Times New Roman" w:cs="Times New Roman"/>
          <w:b/>
          <w:bCs/>
          <w:color w:val="000000"/>
          <w:sz w:val="24"/>
          <w:szCs w:val="24"/>
        </w:rPr>
        <w:t>BCA Syariah</w:t>
      </w:r>
      <w:r w:rsidRPr="00180441">
        <w:rPr>
          <w:rFonts w:ascii="Times New Roman" w:hAnsi="Times New Roman" w:cs="Times New Roman"/>
          <w:b/>
          <w:bCs/>
          <w:sz w:val="24"/>
          <w:szCs w:val="24"/>
        </w:rPr>
        <w:t xml:space="preserve"> </w:t>
      </w:r>
    </w:p>
    <w:p w14:paraId="2F34CAFB" w14:textId="35D2D946" w:rsidR="005A48BA" w:rsidRDefault="00506500" w:rsidP="001C3AC5">
      <w:pPr>
        <w:pStyle w:val="DaftarParagraf"/>
        <w:spacing w:line="360" w:lineRule="auto"/>
        <w:ind w:firstLine="720"/>
        <w:jc w:val="both"/>
        <w:rPr>
          <w:rFonts w:ascii="Times New Roman" w:hAnsi="Times New Roman" w:cs="Times New Roman"/>
          <w:sz w:val="24"/>
          <w:szCs w:val="24"/>
        </w:rPr>
      </w:pPr>
      <w:r w:rsidRPr="00506500">
        <w:rPr>
          <w:rFonts w:ascii="Times New Roman" w:hAnsi="Times New Roman" w:cs="Times New Roman"/>
          <w:sz w:val="24"/>
          <w:szCs w:val="24"/>
        </w:rPr>
        <w:t>Bank BCA Syariah merupakan anak perusahaan dari Bank Central Asia Tbk (BCA) yang beroperasi berdasarkan prinsip syariah Islam di Indonesia. Bank ini awalnya didirikan pada 21 Mei 1991 dan kemudian diakuisisi oleh BCA pada tahun 2010 untuk memperluas layanan perbankan syariah di bawah naungan grup BCA. Sebagai bank yang berstatus non-devisa, BCA Syariah menawarkan berbagai produk keuangan berbasis syariah, termasuk tabungan, giro, deposito, serta pembiayaan untuk kebutuhan konsumtif dan produktif. Bank ini juga menghadirkan layanan digital melalui aplikasi mobile banking guna memberikan kemudahan transaksi bagi nasabah.</w:t>
      </w:r>
      <w:r w:rsidR="009F0A23">
        <w:rPr>
          <w:rStyle w:val="ReferensiCatatanKaki"/>
          <w:rFonts w:ascii="Times New Roman" w:hAnsi="Times New Roman" w:cs="Times New Roman"/>
          <w:sz w:val="24"/>
          <w:szCs w:val="24"/>
        </w:rPr>
        <w:footnoteReference w:id="128"/>
      </w:r>
    </w:p>
    <w:p w14:paraId="1E665621" w14:textId="6DA9B6CF" w:rsidR="005A48BA" w:rsidRDefault="005A48BA" w:rsidP="005838A5">
      <w:pPr>
        <w:pStyle w:val="DaftarParagraf"/>
        <w:numPr>
          <w:ilvl w:val="0"/>
          <w:numId w:val="14"/>
        </w:numPr>
        <w:spacing w:line="360" w:lineRule="auto"/>
        <w:jc w:val="both"/>
        <w:rPr>
          <w:rFonts w:ascii="Times New Roman" w:hAnsi="Times New Roman" w:cs="Times New Roman"/>
          <w:b/>
          <w:bCs/>
          <w:color w:val="000000"/>
          <w:sz w:val="24"/>
          <w:szCs w:val="24"/>
        </w:rPr>
      </w:pPr>
      <w:r w:rsidRPr="005A48BA">
        <w:rPr>
          <w:rFonts w:ascii="Times New Roman" w:hAnsi="Times New Roman" w:cs="Times New Roman"/>
          <w:b/>
          <w:bCs/>
          <w:color w:val="000000"/>
          <w:sz w:val="24"/>
          <w:szCs w:val="24"/>
        </w:rPr>
        <w:t>Bank Tabungan Pensiunan Nasional</w:t>
      </w:r>
      <w:r w:rsidR="006118C2">
        <w:rPr>
          <w:rFonts w:ascii="Times New Roman" w:hAnsi="Times New Roman" w:cs="Times New Roman"/>
          <w:b/>
          <w:bCs/>
          <w:color w:val="000000"/>
          <w:sz w:val="24"/>
          <w:szCs w:val="24"/>
        </w:rPr>
        <w:t xml:space="preserve"> Syariah</w:t>
      </w:r>
    </w:p>
    <w:p w14:paraId="38DDAC18" w14:textId="28DE25FA" w:rsidR="00B10F16" w:rsidRDefault="009F2BFC" w:rsidP="00B10F16">
      <w:pPr>
        <w:pStyle w:val="DaftarParagraf"/>
        <w:spacing w:line="360" w:lineRule="auto"/>
        <w:ind w:firstLine="720"/>
        <w:jc w:val="both"/>
        <w:rPr>
          <w:rFonts w:ascii="Times New Roman" w:hAnsi="Times New Roman" w:cs="Times New Roman"/>
          <w:color w:val="000000"/>
          <w:sz w:val="24"/>
          <w:szCs w:val="24"/>
        </w:rPr>
      </w:pPr>
      <w:r w:rsidRPr="009F2BFC">
        <w:rPr>
          <w:rFonts w:ascii="Times New Roman" w:hAnsi="Times New Roman" w:cs="Times New Roman"/>
          <w:color w:val="000000"/>
          <w:sz w:val="24"/>
          <w:szCs w:val="24"/>
        </w:rPr>
        <w:t>Bank Tabungan Pensiunan Nasional (BTPN) adalah bank yang awalnya berfokus pada layanan keuangan bagi pensiunan dan UMKM di Indonesia. Didirikan pada 1958, BTPN berkembang dengan menghadirkan layanan perbankan digital seperti Jenius serta memperluas segmen bisnisnya setelah bergabung dengan Sumitomo Mitsui Banking Corporation (SMBC) pada 2019. Kini, BTPN melayani berbagai segmen, termasuk perbankan ritel, korporasi, dan syariah, dengan mengedepankan inovasi digital dan inklusi keuangan.</w:t>
      </w:r>
      <w:r w:rsidR="009F0A23">
        <w:rPr>
          <w:rStyle w:val="ReferensiCatatanKaki"/>
          <w:rFonts w:ascii="Times New Roman" w:hAnsi="Times New Roman" w:cs="Times New Roman"/>
          <w:color w:val="000000"/>
          <w:sz w:val="24"/>
          <w:szCs w:val="24"/>
        </w:rPr>
        <w:footnoteReference w:id="129"/>
      </w:r>
    </w:p>
    <w:p w14:paraId="41315D55" w14:textId="00C7C8BC" w:rsidR="00B44C74" w:rsidRPr="00A751F3" w:rsidRDefault="00A751F3" w:rsidP="00A751F3">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56E69FC2" w14:textId="0B988B4C" w:rsidR="005F7E1C" w:rsidRDefault="001C3AC5" w:rsidP="001C3AC5">
      <w:pPr>
        <w:pStyle w:val="Judul2"/>
        <w:spacing w:line="360" w:lineRule="auto"/>
      </w:pPr>
      <w:bookmarkStart w:id="128" w:name="_Toc202655890"/>
      <w:r>
        <w:lastRenderedPageBreak/>
        <w:t>4.2</w:t>
      </w:r>
      <w:r>
        <w:tab/>
      </w:r>
      <w:r w:rsidR="005F7E1C" w:rsidRPr="005F7E1C">
        <w:t xml:space="preserve">Hasil Uji </w:t>
      </w:r>
      <w:r w:rsidR="00703898">
        <w:t>Analisa Data Penelitian</w:t>
      </w:r>
      <w:bookmarkEnd w:id="128"/>
    </w:p>
    <w:p w14:paraId="1260FF45" w14:textId="4921269C" w:rsidR="00703898" w:rsidRPr="001C3AC5" w:rsidRDefault="001C3AC5" w:rsidP="001C3AC5">
      <w:pPr>
        <w:pStyle w:val="Judul3"/>
        <w:spacing w:line="360" w:lineRule="auto"/>
        <w:jc w:val="both"/>
        <w:rPr>
          <w:rFonts w:ascii="Times New Roman" w:hAnsi="Times New Roman" w:cs="Times New Roman"/>
          <w:b/>
          <w:bCs/>
          <w:color w:val="auto"/>
        </w:rPr>
      </w:pPr>
      <w:bookmarkStart w:id="129" w:name="_Toc202655891"/>
      <w:r w:rsidRPr="001C3AC5">
        <w:rPr>
          <w:rFonts w:ascii="Times New Roman" w:hAnsi="Times New Roman" w:cs="Times New Roman"/>
          <w:b/>
          <w:bCs/>
          <w:color w:val="auto"/>
        </w:rPr>
        <w:t>4.2.1</w:t>
      </w:r>
      <w:r w:rsidRPr="001C3AC5">
        <w:rPr>
          <w:rFonts w:ascii="Times New Roman" w:hAnsi="Times New Roman" w:cs="Times New Roman"/>
          <w:b/>
          <w:bCs/>
          <w:color w:val="auto"/>
        </w:rPr>
        <w:tab/>
      </w:r>
      <w:r w:rsidR="00703898" w:rsidRPr="001C3AC5">
        <w:rPr>
          <w:rFonts w:ascii="Times New Roman" w:hAnsi="Times New Roman" w:cs="Times New Roman"/>
          <w:b/>
          <w:bCs/>
          <w:color w:val="auto"/>
        </w:rPr>
        <w:t>Hasil Analisis Statistik Deskriptif</w:t>
      </w:r>
      <w:bookmarkEnd w:id="129"/>
    </w:p>
    <w:p w14:paraId="259FE6A2" w14:textId="6C4B26F2" w:rsidR="00703898" w:rsidRDefault="003F3D77" w:rsidP="00AD55C1">
      <w:pPr>
        <w:pStyle w:val="DaftarParagraf"/>
        <w:spacing w:line="360" w:lineRule="auto"/>
        <w:ind w:firstLine="589"/>
        <w:jc w:val="both"/>
        <w:rPr>
          <w:rFonts w:ascii="Times New Roman" w:hAnsi="Times New Roman" w:cs="Times New Roman"/>
          <w:sz w:val="24"/>
          <w:szCs w:val="24"/>
        </w:rPr>
      </w:pPr>
      <w:r w:rsidRPr="003F3D77">
        <w:rPr>
          <w:rFonts w:ascii="Times New Roman" w:hAnsi="Times New Roman" w:cs="Times New Roman"/>
          <w:sz w:val="24"/>
          <w:szCs w:val="24"/>
        </w:rPr>
        <w:t>Analisis statistik deskriptif digunakan untuk menjelaskan karakteristik data dalam penelitian. Hasilnya disajikan dalam bentuk tabel yang memuat informasi mengenai nilai minimum, maksimum, rata-rata (mean), total pengungkapan, serta standar deviasi dari variabel yang diteliti.</w:t>
      </w:r>
    </w:p>
    <w:p w14:paraId="278825FB" w14:textId="1F208FBA" w:rsidR="001A67A0" w:rsidRPr="001A67A0" w:rsidRDefault="001A67A0" w:rsidP="001A67A0">
      <w:pPr>
        <w:pStyle w:val="Keterangan"/>
        <w:spacing w:line="360" w:lineRule="auto"/>
        <w:jc w:val="center"/>
        <w:rPr>
          <w:rFonts w:ascii="Times New Roman" w:hAnsi="Times New Roman" w:cs="Times New Roman"/>
          <w:b/>
          <w:bCs/>
          <w:i w:val="0"/>
          <w:iCs w:val="0"/>
          <w:color w:val="auto"/>
          <w:sz w:val="24"/>
          <w:szCs w:val="24"/>
        </w:rPr>
      </w:pPr>
      <w:bookmarkStart w:id="130" w:name="_Toc202399652"/>
      <w:r w:rsidRPr="001A67A0">
        <w:rPr>
          <w:rFonts w:ascii="Times New Roman" w:hAnsi="Times New Roman" w:cs="Times New Roman"/>
          <w:b/>
          <w:bCs/>
          <w:i w:val="0"/>
          <w:iCs w:val="0"/>
          <w:color w:val="auto"/>
          <w:sz w:val="24"/>
          <w:szCs w:val="24"/>
        </w:rPr>
        <w:t>Tabel</w:t>
      </w:r>
      <w:r w:rsidR="00933702">
        <w:rPr>
          <w:rFonts w:ascii="Times New Roman" w:hAnsi="Times New Roman" w:cs="Times New Roman"/>
          <w:b/>
          <w:bCs/>
          <w:i w:val="0"/>
          <w:iCs w:val="0"/>
          <w:color w:val="auto"/>
          <w:sz w:val="24"/>
          <w:szCs w:val="24"/>
        </w:rPr>
        <w:t xml:space="preserve"> 4.1</w:t>
      </w:r>
      <w:r w:rsidRPr="00933702">
        <w:rPr>
          <w:rFonts w:ascii="Times New Roman" w:hAnsi="Times New Roman" w:cs="Times New Roman"/>
          <w:b/>
          <w:bCs/>
          <w:i w:val="0"/>
          <w:iCs w:val="0"/>
          <w:color w:val="FFFFFF" w:themeColor="background1"/>
          <w:sz w:val="24"/>
          <w:szCs w:val="24"/>
        </w:rPr>
        <w:fldChar w:fldCharType="begin"/>
      </w:r>
      <w:r w:rsidRPr="00933702">
        <w:rPr>
          <w:rFonts w:ascii="Times New Roman" w:hAnsi="Times New Roman" w:cs="Times New Roman"/>
          <w:b/>
          <w:bCs/>
          <w:i w:val="0"/>
          <w:iCs w:val="0"/>
          <w:color w:val="FFFFFF" w:themeColor="background1"/>
          <w:sz w:val="24"/>
          <w:szCs w:val="24"/>
        </w:rPr>
        <w:instrText xml:space="preserve"> SEQ Tabel \* ARABIC </w:instrText>
      </w:r>
      <w:r w:rsidRPr="00933702">
        <w:rPr>
          <w:rFonts w:ascii="Times New Roman" w:hAnsi="Times New Roman" w:cs="Times New Roman"/>
          <w:b/>
          <w:bCs/>
          <w:i w:val="0"/>
          <w:iCs w:val="0"/>
          <w:color w:val="FFFFFF" w:themeColor="background1"/>
          <w:sz w:val="24"/>
          <w:szCs w:val="24"/>
        </w:rPr>
        <w:fldChar w:fldCharType="separate"/>
      </w:r>
      <w:r w:rsidR="009827CA">
        <w:rPr>
          <w:rFonts w:ascii="Times New Roman" w:hAnsi="Times New Roman" w:cs="Times New Roman"/>
          <w:b/>
          <w:bCs/>
          <w:i w:val="0"/>
          <w:iCs w:val="0"/>
          <w:noProof/>
          <w:color w:val="FFFFFF" w:themeColor="background1"/>
          <w:sz w:val="24"/>
          <w:szCs w:val="24"/>
        </w:rPr>
        <w:t>7</w:t>
      </w:r>
      <w:r w:rsidRPr="00933702">
        <w:rPr>
          <w:rFonts w:ascii="Times New Roman" w:hAnsi="Times New Roman" w:cs="Times New Roman"/>
          <w:b/>
          <w:bCs/>
          <w:i w:val="0"/>
          <w:iCs w:val="0"/>
          <w:color w:val="FFFFFF" w:themeColor="background1"/>
          <w:sz w:val="24"/>
          <w:szCs w:val="24"/>
        </w:rPr>
        <w:fldChar w:fldCharType="end"/>
      </w:r>
      <w:r w:rsidRPr="001A67A0">
        <w:rPr>
          <w:rFonts w:ascii="Times New Roman" w:hAnsi="Times New Roman" w:cs="Times New Roman"/>
          <w:b/>
          <w:bCs/>
          <w:i w:val="0"/>
          <w:iCs w:val="0"/>
          <w:color w:val="auto"/>
          <w:sz w:val="24"/>
          <w:szCs w:val="24"/>
        </w:rPr>
        <w:t>Hasil Uji Statistik Deskriptif</w:t>
      </w:r>
      <w:bookmarkEnd w:id="130"/>
    </w:p>
    <w:p w14:paraId="7701FC41" w14:textId="26847941" w:rsidR="00703898" w:rsidRDefault="00543B0F" w:rsidP="00AD55C1">
      <w:pPr>
        <w:pStyle w:val="DaftarParagraf"/>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2C7899" wp14:editId="3729D397">
            <wp:extent cx="4362450" cy="1714500"/>
            <wp:effectExtent l="0" t="0" r="0" b="0"/>
            <wp:docPr id="8334042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04265" name="Picture 833404265"/>
                    <pic:cNvPicPr/>
                  </pic:nvPicPr>
                  <pic:blipFill>
                    <a:blip r:embed="rId21">
                      <a:extLst>
                        <a:ext uri="{28A0092B-C50C-407E-A947-70E740481C1C}">
                          <a14:useLocalDpi xmlns:a14="http://schemas.microsoft.com/office/drawing/2010/main" val="0"/>
                        </a:ext>
                      </a:extLst>
                    </a:blip>
                    <a:stretch>
                      <a:fillRect/>
                    </a:stretch>
                  </pic:blipFill>
                  <pic:spPr>
                    <a:xfrm>
                      <a:off x="0" y="0"/>
                      <a:ext cx="4363059" cy="1714739"/>
                    </a:xfrm>
                    <a:prstGeom prst="rect">
                      <a:avLst/>
                    </a:prstGeom>
                  </pic:spPr>
                </pic:pic>
              </a:graphicData>
            </a:graphic>
          </wp:inline>
        </w:drawing>
      </w:r>
    </w:p>
    <w:p w14:paraId="38A88861" w14:textId="7D18FF82" w:rsidR="00703898" w:rsidRPr="00AB762B" w:rsidRDefault="00703898" w:rsidP="00AD55C1">
      <w:pPr>
        <w:pStyle w:val="DaftarParagraf"/>
        <w:spacing w:line="360" w:lineRule="auto"/>
        <w:ind w:left="1080"/>
        <w:jc w:val="both"/>
        <w:rPr>
          <w:rFonts w:ascii="Times New Roman" w:hAnsi="Times New Roman" w:cs="Times New Roman"/>
          <w:i/>
          <w:iCs/>
        </w:rPr>
      </w:pPr>
      <w:r w:rsidRPr="00AB762B">
        <w:rPr>
          <w:rFonts w:ascii="Times New Roman" w:hAnsi="Times New Roman" w:cs="Times New Roman"/>
          <w:i/>
          <w:iCs/>
        </w:rPr>
        <w:t xml:space="preserve">Sumber: </w:t>
      </w:r>
      <w:r w:rsidR="009D1007" w:rsidRPr="00AB762B">
        <w:rPr>
          <w:rFonts w:ascii="Times New Roman" w:hAnsi="Times New Roman" w:cs="Times New Roman"/>
          <w:i/>
          <w:iCs/>
        </w:rPr>
        <w:t>data sekunder yang diolah</w:t>
      </w:r>
      <w:r w:rsidRPr="00AB762B">
        <w:rPr>
          <w:rFonts w:ascii="Times New Roman" w:hAnsi="Times New Roman" w:cs="Times New Roman"/>
          <w:i/>
          <w:iCs/>
        </w:rPr>
        <w:t>, 2025</w:t>
      </w:r>
    </w:p>
    <w:p w14:paraId="1C9DAA26" w14:textId="5016EE84" w:rsidR="00112F97" w:rsidRDefault="00703898" w:rsidP="00AD55C1">
      <w:pPr>
        <w:pStyle w:val="DaftarParagraf"/>
        <w:spacing w:line="360" w:lineRule="auto"/>
        <w:ind w:firstLine="589"/>
        <w:jc w:val="both"/>
        <w:rPr>
          <w:rFonts w:ascii="Times New Roman" w:hAnsi="Times New Roman" w:cs="Times New Roman"/>
          <w:sz w:val="24"/>
          <w:szCs w:val="24"/>
        </w:rPr>
      </w:pPr>
      <w:r>
        <w:rPr>
          <w:rFonts w:ascii="Times New Roman" w:hAnsi="Times New Roman" w:cs="Times New Roman"/>
          <w:sz w:val="24"/>
          <w:szCs w:val="24"/>
        </w:rPr>
        <w:t xml:space="preserve">Berdasarkan </w:t>
      </w:r>
      <w:r w:rsidR="00963274">
        <w:rPr>
          <w:rFonts w:ascii="Times New Roman" w:hAnsi="Times New Roman" w:cs="Times New Roman"/>
          <w:sz w:val="24"/>
          <w:szCs w:val="24"/>
        </w:rPr>
        <w:t>T</w:t>
      </w:r>
      <w:r w:rsidR="003459B0">
        <w:rPr>
          <w:rFonts w:ascii="Times New Roman" w:hAnsi="Times New Roman" w:cs="Times New Roman"/>
          <w:sz w:val="24"/>
          <w:szCs w:val="24"/>
        </w:rPr>
        <w:t>abel 4</w:t>
      </w:r>
      <w:r>
        <w:rPr>
          <w:rFonts w:ascii="Times New Roman" w:hAnsi="Times New Roman" w:cs="Times New Roman"/>
          <w:sz w:val="24"/>
          <w:szCs w:val="24"/>
        </w:rPr>
        <w:t>.</w:t>
      </w:r>
      <w:r w:rsidR="003459B0">
        <w:rPr>
          <w:rFonts w:ascii="Times New Roman" w:hAnsi="Times New Roman" w:cs="Times New Roman"/>
          <w:sz w:val="24"/>
          <w:szCs w:val="24"/>
        </w:rPr>
        <w:t>1</w:t>
      </w:r>
      <w:r>
        <w:rPr>
          <w:rFonts w:ascii="Times New Roman" w:hAnsi="Times New Roman" w:cs="Times New Roman"/>
          <w:sz w:val="24"/>
          <w:szCs w:val="24"/>
        </w:rPr>
        <w:t xml:space="preserve"> </w:t>
      </w:r>
      <w:r w:rsidR="002E3739">
        <w:rPr>
          <w:rFonts w:ascii="Times New Roman" w:hAnsi="Times New Roman" w:cs="Times New Roman"/>
          <w:sz w:val="24"/>
          <w:szCs w:val="24"/>
        </w:rPr>
        <w:t>d</w:t>
      </w:r>
      <w:r>
        <w:rPr>
          <w:rFonts w:ascii="Times New Roman" w:hAnsi="Times New Roman" w:cs="Times New Roman"/>
          <w:sz w:val="24"/>
          <w:szCs w:val="24"/>
        </w:rPr>
        <w:t>ari hasil</w:t>
      </w:r>
      <w:r w:rsidR="002E3739">
        <w:rPr>
          <w:rFonts w:ascii="Times New Roman" w:hAnsi="Times New Roman" w:cs="Times New Roman"/>
          <w:sz w:val="24"/>
          <w:szCs w:val="24"/>
        </w:rPr>
        <w:t xml:space="preserve"> analisis statisti</w:t>
      </w:r>
      <w:r w:rsidR="003459B0">
        <w:rPr>
          <w:rFonts w:ascii="Times New Roman" w:hAnsi="Times New Roman" w:cs="Times New Roman"/>
          <w:sz w:val="24"/>
          <w:szCs w:val="24"/>
        </w:rPr>
        <w:t>k</w:t>
      </w:r>
      <w:r w:rsidR="002E3739">
        <w:rPr>
          <w:rFonts w:ascii="Times New Roman" w:hAnsi="Times New Roman" w:cs="Times New Roman"/>
          <w:sz w:val="24"/>
          <w:szCs w:val="24"/>
        </w:rPr>
        <w:t xml:space="preserve"> deskriptif terdapat 50 observasi diperoleh bahwa variabel </w:t>
      </w:r>
      <w:r w:rsidR="00141809" w:rsidRPr="00FD101A">
        <w:rPr>
          <w:rFonts w:ascii="Times New Roman" w:hAnsi="Times New Roman" w:cs="Times New Roman"/>
          <w:i/>
          <w:iCs/>
          <w:sz w:val="24"/>
          <w:szCs w:val="24"/>
        </w:rPr>
        <w:t>intellectual capital</w:t>
      </w:r>
      <w:r w:rsidR="00141809">
        <w:rPr>
          <w:rFonts w:ascii="Times New Roman" w:hAnsi="Times New Roman" w:cs="Times New Roman"/>
          <w:sz w:val="24"/>
          <w:szCs w:val="24"/>
        </w:rPr>
        <w:t xml:space="preserve"> </w:t>
      </w:r>
      <w:r w:rsidR="002E3739">
        <w:rPr>
          <w:rFonts w:ascii="Times New Roman" w:hAnsi="Times New Roman" w:cs="Times New Roman"/>
          <w:sz w:val="24"/>
          <w:szCs w:val="24"/>
        </w:rPr>
        <w:t>memiliki nilai minimum sebesar -</w:t>
      </w:r>
      <w:r w:rsidR="00FD101A">
        <w:rPr>
          <w:rFonts w:ascii="Times New Roman" w:hAnsi="Times New Roman" w:cs="Times New Roman"/>
          <w:sz w:val="24"/>
          <w:szCs w:val="24"/>
        </w:rPr>
        <w:t>5</w:t>
      </w:r>
      <w:r w:rsidR="003459B0">
        <w:rPr>
          <w:rFonts w:ascii="Times New Roman" w:hAnsi="Times New Roman" w:cs="Times New Roman"/>
          <w:sz w:val="24"/>
          <w:szCs w:val="24"/>
        </w:rPr>
        <w:t>,</w:t>
      </w:r>
      <w:r w:rsidR="00FD101A">
        <w:rPr>
          <w:rFonts w:ascii="Times New Roman" w:hAnsi="Times New Roman" w:cs="Times New Roman"/>
          <w:sz w:val="24"/>
          <w:szCs w:val="24"/>
        </w:rPr>
        <w:t>11</w:t>
      </w:r>
      <w:r w:rsidR="00141809">
        <w:rPr>
          <w:rFonts w:ascii="Times New Roman" w:hAnsi="Times New Roman" w:cs="Times New Roman"/>
          <w:sz w:val="24"/>
          <w:szCs w:val="24"/>
        </w:rPr>
        <w:t>%</w:t>
      </w:r>
      <w:r w:rsidR="002E3739">
        <w:rPr>
          <w:rFonts w:ascii="Times New Roman" w:hAnsi="Times New Roman" w:cs="Times New Roman"/>
          <w:sz w:val="24"/>
          <w:szCs w:val="24"/>
        </w:rPr>
        <w:t xml:space="preserve"> dan maksimum</w:t>
      </w:r>
      <w:r w:rsidR="003A2186">
        <w:rPr>
          <w:rFonts w:ascii="Times New Roman" w:hAnsi="Times New Roman" w:cs="Times New Roman"/>
          <w:sz w:val="24"/>
          <w:szCs w:val="24"/>
        </w:rPr>
        <w:t xml:space="preserve"> 6</w:t>
      </w:r>
      <w:r w:rsidR="003459B0">
        <w:rPr>
          <w:rFonts w:ascii="Times New Roman" w:hAnsi="Times New Roman" w:cs="Times New Roman"/>
          <w:sz w:val="24"/>
          <w:szCs w:val="24"/>
        </w:rPr>
        <w:t>,</w:t>
      </w:r>
      <w:r w:rsidR="003A2186">
        <w:rPr>
          <w:rFonts w:ascii="Times New Roman" w:hAnsi="Times New Roman" w:cs="Times New Roman"/>
          <w:sz w:val="24"/>
          <w:szCs w:val="24"/>
        </w:rPr>
        <w:t>80</w:t>
      </w:r>
      <w:r w:rsidR="00141809">
        <w:rPr>
          <w:rFonts w:ascii="Times New Roman" w:hAnsi="Times New Roman" w:cs="Times New Roman"/>
          <w:sz w:val="24"/>
          <w:szCs w:val="24"/>
        </w:rPr>
        <w:t>%</w:t>
      </w:r>
      <w:r w:rsidR="002E3739">
        <w:rPr>
          <w:rFonts w:ascii="Times New Roman" w:hAnsi="Times New Roman" w:cs="Times New Roman"/>
          <w:sz w:val="24"/>
          <w:szCs w:val="24"/>
        </w:rPr>
        <w:t xml:space="preserve"> dengan rata-rata 2,</w:t>
      </w:r>
      <w:r w:rsidR="003A2186">
        <w:rPr>
          <w:rFonts w:ascii="Times New Roman" w:hAnsi="Times New Roman" w:cs="Times New Roman"/>
          <w:sz w:val="24"/>
          <w:szCs w:val="24"/>
        </w:rPr>
        <w:t>5806</w:t>
      </w:r>
      <w:r w:rsidR="002E3739">
        <w:rPr>
          <w:rFonts w:ascii="Times New Roman" w:hAnsi="Times New Roman" w:cs="Times New Roman"/>
          <w:sz w:val="24"/>
          <w:szCs w:val="24"/>
        </w:rPr>
        <w:t xml:space="preserve"> dan standar deviasi 1</w:t>
      </w:r>
      <w:r w:rsidR="003459B0">
        <w:rPr>
          <w:rFonts w:ascii="Times New Roman" w:hAnsi="Times New Roman" w:cs="Times New Roman"/>
          <w:sz w:val="24"/>
          <w:szCs w:val="24"/>
        </w:rPr>
        <w:t>,</w:t>
      </w:r>
      <w:r w:rsidR="00141809">
        <w:rPr>
          <w:rFonts w:ascii="Times New Roman" w:hAnsi="Times New Roman" w:cs="Times New Roman"/>
          <w:sz w:val="24"/>
          <w:szCs w:val="24"/>
        </w:rPr>
        <w:t>78935</w:t>
      </w:r>
      <w:r w:rsidR="002E3739">
        <w:rPr>
          <w:rFonts w:ascii="Times New Roman" w:hAnsi="Times New Roman" w:cs="Times New Roman"/>
          <w:sz w:val="24"/>
          <w:szCs w:val="24"/>
        </w:rPr>
        <w:t xml:space="preserve">. Hal ini menunjukan bahwa secara umum perusahaan memiliki </w:t>
      </w:r>
      <w:r w:rsidR="00141809">
        <w:rPr>
          <w:rFonts w:ascii="Times New Roman" w:hAnsi="Times New Roman" w:cs="Times New Roman"/>
          <w:sz w:val="24"/>
          <w:szCs w:val="24"/>
        </w:rPr>
        <w:t>t</w:t>
      </w:r>
      <w:r w:rsidR="002E3739">
        <w:rPr>
          <w:rFonts w:ascii="Times New Roman" w:hAnsi="Times New Roman" w:cs="Times New Roman"/>
          <w:sz w:val="24"/>
          <w:szCs w:val="24"/>
        </w:rPr>
        <w:t xml:space="preserve">ingkat </w:t>
      </w:r>
      <w:r w:rsidR="002E3739" w:rsidRPr="00141809">
        <w:rPr>
          <w:rFonts w:ascii="Times New Roman" w:hAnsi="Times New Roman" w:cs="Times New Roman"/>
          <w:i/>
          <w:iCs/>
          <w:sz w:val="24"/>
          <w:szCs w:val="24"/>
        </w:rPr>
        <w:t>intellectual capital</w:t>
      </w:r>
      <w:r w:rsidR="002E3739">
        <w:rPr>
          <w:rFonts w:ascii="Times New Roman" w:hAnsi="Times New Roman" w:cs="Times New Roman"/>
          <w:sz w:val="24"/>
          <w:szCs w:val="24"/>
        </w:rPr>
        <w:t xml:space="preserve"> yang cukup baik, meskipun terdapat perbedaan antar perusahaan. Variabel </w:t>
      </w:r>
      <w:r w:rsidR="00F1043E">
        <w:rPr>
          <w:rFonts w:ascii="Times New Roman" w:hAnsi="Times New Roman" w:cs="Times New Roman"/>
          <w:sz w:val="24"/>
          <w:szCs w:val="24"/>
        </w:rPr>
        <w:t xml:space="preserve">rasio </w:t>
      </w:r>
      <w:r w:rsidR="002E3739">
        <w:rPr>
          <w:rFonts w:ascii="Times New Roman" w:hAnsi="Times New Roman" w:cs="Times New Roman"/>
          <w:sz w:val="24"/>
          <w:szCs w:val="24"/>
        </w:rPr>
        <w:t>pembiayaan bagi hasil memiliki nilai minimum 0</w:t>
      </w:r>
      <w:r w:rsidR="003459B0">
        <w:rPr>
          <w:rFonts w:ascii="Times New Roman" w:hAnsi="Times New Roman" w:cs="Times New Roman"/>
          <w:sz w:val="24"/>
          <w:szCs w:val="24"/>
        </w:rPr>
        <w:t>,</w:t>
      </w:r>
      <w:r w:rsidR="002E3739">
        <w:rPr>
          <w:rFonts w:ascii="Times New Roman" w:hAnsi="Times New Roman" w:cs="Times New Roman"/>
          <w:sz w:val="24"/>
          <w:szCs w:val="24"/>
        </w:rPr>
        <w:t>09</w:t>
      </w:r>
      <w:r w:rsidR="00141809">
        <w:rPr>
          <w:rFonts w:ascii="Times New Roman" w:hAnsi="Times New Roman" w:cs="Times New Roman"/>
          <w:sz w:val="24"/>
          <w:szCs w:val="24"/>
        </w:rPr>
        <w:t>%</w:t>
      </w:r>
      <w:r w:rsidR="002E3739">
        <w:rPr>
          <w:rFonts w:ascii="Times New Roman" w:hAnsi="Times New Roman" w:cs="Times New Roman"/>
          <w:sz w:val="24"/>
          <w:szCs w:val="24"/>
        </w:rPr>
        <w:t xml:space="preserve"> dan maksimum 94</w:t>
      </w:r>
      <w:r w:rsidR="003459B0">
        <w:rPr>
          <w:rFonts w:ascii="Times New Roman" w:hAnsi="Times New Roman" w:cs="Times New Roman"/>
          <w:sz w:val="24"/>
          <w:szCs w:val="24"/>
        </w:rPr>
        <w:t>,</w:t>
      </w:r>
      <w:r w:rsidR="002E3739">
        <w:rPr>
          <w:rFonts w:ascii="Times New Roman" w:hAnsi="Times New Roman" w:cs="Times New Roman"/>
          <w:sz w:val="24"/>
          <w:szCs w:val="24"/>
        </w:rPr>
        <w:t>64</w:t>
      </w:r>
      <w:r w:rsidR="00141809">
        <w:rPr>
          <w:rFonts w:ascii="Times New Roman" w:hAnsi="Times New Roman" w:cs="Times New Roman"/>
          <w:sz w:val="24"/>
          <w:szCs w:val="24"/>
        </w:rPr>
        <w:t>%</w:t>
      </w:r>
      <w:r w:rsidR="002E3739">
        <w:rPr>
          <w:rFonts w:ascii="Times New Roman" w:hAnsi="Times New Roman" w:cs="Times New Roman"/>
          <w:sz w:val="24"/>
          <w:szCs w:val="24"/>
        </w:rPr>
        <w:t xml:space="preserve"> dengan rata-rata sebesar 61,3662 dan standar deviasi yang cukup tinggi yaitu 27,39557. Hal ini mencerminkan adanya perbedaan yang signifikan dalam jumlah pembiayaan bagi hasil yang disalurkan oleh masing masing perusahaan. Sementara itu, variabel </w:t>
      </w:r>
      <w:r w:rsidR="00141809" w:rsidRPr="00141809">
        <w:rPr>
          <w:rFonts w:ascii="Times New Roman" w:hAnsi="Times New Roman" w:cs="Times New Roman"/>
          <w:i/>
          <w:iCs/>
          <w:sz w:val="24"/>
          <w:szCs w:val="24"/>
        </w:rPr>
        <w:t>good corporate governance</w:t>
      </w:r>
      <w:r w:rsidR="00141809">
        <w:rPr>
          <w:rFonts w:ascii="Times New Roman" w:hAnsi="Times New Roman" w:cs="Times New Roman"/>
          <w:sz w:val="24"/>
          <w:szCs w:val="24"/>
        </w:rPr>
        <w:t xml:space="preserve"> </w:t>
      </w:r>
      <w:r w:rsidR="002E3739">
        <w:rPr>
          <w:rFonts w:ascii="Times New Roman" w:hAnsi="Times New Roman" w:cs="Times New Roman"/>
          <w:sz w:val="24"/>
          <w:szCs w:val="24"/>
        </w:rPr>
        <w:t>memiliki rentang nilai</w:t>
      </w:r>
      <w:r w:rsidR="003F42A7">
        <w:rPr>
          <w:rFonts w:ascii="Times New Roman" w:hAnsi="Times New Roman" w:cs="Times New Roman"/>
          <w:sz w:val="24"/>
          <w:szCs w:val="24"/>
        </w:rPr>
        <w:t xml:space="preserve"> minimum sebesar</w:t>
      </w:r>
      <w:r w:rsidR="002E3739">
        <w:rPr>
          <w:rFonts w:ascii="Times New Roman" w:hAnsi="Times New Roman" w:cs="Times New Roman"/>
          <w:sz w:val="24"/>
          <w:szCs w:val="24"/>
        </w:rPr>
        <w:t xml:space="preserve"> 1 </w:t>
      </w:r>
      <w:r w:rsidR="003F42A7">
        <w:rPr>
          <w:rFonts w:ascii="Times New Roman" w:hAnsi="Times New Roman" w:cs="Times New Roman"/>
          <w:sz w:val="24"/>
          <w:szCs w:val="24"/>
        </w:rPr>
        <w:t xml:space="preserve">dalam kategori “sangat baik” </w:t>
      </w:r>
      <w:r w:rsidR="002E3739">
        <w:rPr>
          <w:rFonts w:ascii="Times New Roman" w:hAnsi="Times New Roman" w:cs="Times New Roman"/>
          <w:sz w:val="24"/>
          <w:szCs w:val="24"/>
        </w:rPr>
        <w:t>hingga</w:t>
      </w:r>
      <w:r w:rsidR="003F42A7">
        <w:rPr>
          <w:rFonts w:ascii="Times New Roman" w:hAnsi="Times New Roman" w:cs="Times New Roman"/>
          <w:sz w:val="24"/>
          <w:szCs w:val="24"/>
        </w:rPr>
        <w:t xml:space="preserve"> rentang nilai maksimum sebesar</w:t>
      </w:r>
      <w:r w:rsidR="002E3739">
        <w:rPr>
          <w:rFonts w:ascii="Times New Roman" w:hAnsi="Times New Roman" w:cs="Times New Roman"/>
          <w:sz w:val="24"/>
          <w:szCs w:val="24"/>
        </w:rPr>
        <w:t xml:space="preserve"> 3 </w:t>
      </w:r>
      <w:r w:rsidR="003F42A7">
        <w:rPr>
          <w:rFonts w:ascii="Times New Roman" w:hAnsi="Times New Roman" w:cs="Times New Roman"/>
          <w:sz w:val="24"/>
          <w:szCs w:val="24"/>
        </w:rPr>
        <w:t xml:space="preserve">dalam kategori “cukup baik” </w:t>
      </w:r>
      <w:r w:rsidR="002E3739">
        <w:rPr>
          <w:rFonts w:ascii="Times New Roman" w:hAnsi="Times New Roman" w:cs="Times New Roman"/>
          <w:sz w:val="24"/>
          <w:szCs w:val="24"/>
        </w:rPr>
        <w:t>dan standar deviasi 0</w:t>
      </w:r>
      <w:r w:rsidR="003459B0">
        <w:rPr>
          <w:rFonts w:ascii="Times New Roman" w:hAnsi="Times New Roman" w:cs="Times New Roman"/>
          <w:sz w:val="24"/>
          <w:szCs w:val="24"/>
        </w:rPr>
        <w:t>,</w:t>
      </w:r>
      <w:r w:rsidR="002E3739">
        <w:rPr>
          <w:rFonts w:ascii="Times New Roman" w:hAnsi="Times New Roman" w:cs="Times New Roman"/>
          <w:sz w:val="24"/>
          <w:szCs w:val="24"/>
        </w:rPr>
        <w:t xml:space="preserve">544. </w:t>
      </w:r>
      <w:r w:rsidR="003F42A7">
        <w:rPr>
          <w:rFonts w:ascii="Times New Roman" w:hAnsi="Times New Roman" w:cs="Times New Roman"/>
          <w:sz w:val="24"/>
          <w:szCs w:val="24"/>
        </w:rPr>
        <w:t xml:space="preserve">Untuk penerapan </w:t>
      </w:r>
      <w:r w:rsidR="003F42A7" w:rsidRPr="004A01D9">
        <w:rPr>
          <w:rFonts w:ascii="Times New Roman" w:hAnsi="Times New Roman" w:cs="Times New Roman"/>
          <w:i/>
          <w:iCs/>
          <w:sz w:val="24"/>
          <w:szCs w:val="24"/>
        </w:rPr>
        <w:t>good corporate governance</w:t>
      </w:r>
      <w:r w:rsidR="003F42A7">
        <w:rPr>
          <w:rFonts w:ascii="Times New Roman" w:hAnsi="Times New Roman" w:cs="Times New Roman"/>
          <w:sz w:val="24"/>
          <w:szCs w:val="24"/>
        </w:rPr>
        <w:t xml:space="preserve"> pada Bank Umum Syariah di Indonesia itu sendiri dimasukan ke dalam kategori “baik” dibuktikan dengan perolehan nilai rata-rata (mean) sebesar 2</w:t>
      </w:r>
      <w:r w:rsidR="003459B0">
        <w:rPr>
          <w:rFonts w:ascii="Times New Roman" w:hAnsi="Times New Roman" w:cs="Times New Roman"/>
          <w:sz w:val="24"/>
          <w:szCs w:val="24"/>
        </w:rPr>
        <w:t>,</w:t>
      </w:r>
      <w:r w:rsidR="003F42A7">
        <w:rPr>
          <w:rFonts w:ascii="Times New Roman" w:hAnsi="Times New Roman" w:cs="Times New Roman"/>
          <w:sz w:val="24"/>
          <w:szCs w:val="24"/>
        </w:rPr>
        <w:t xml:space="preserve">10. </w:t>
      </w:r>
      <w:r w:rsidR="002E3739">
        <w:rPr>
          <w:rFonts w:ascii="Times New Roman" w:hAnsi="Times New Roman" w:cs="Times New Roman"/>
          <w:sz w:val="24"/>
          <w:szCs w:val="24"/>
        </w:rPr>
        <w:t xml:space="preserve">Ini menunjukkan bahwa penerapan </w:t>
      </w:r>
      <w:r w:rsidR="002E3739" w:rsidRPr="00065DB7">
        <w:rPr>
          <w:rFonts w:ascii="Times New Roman" w:hAnsi="Times New Roman" w:cs="Times New Roman"/>
          <w:i/>
          <w:iCs/>
          <w:sz w:val="24"/>
          <w:szCs w:val="24"/>
        </w:rPr>
        <w:t>good corporate governance</w:t>
      </w:r>
      <w:r w:rsidR="002E3739">
        <w:rPr>
          <w:rFonts w:ascii="Times New Roman" w:hAnsi="Times New Roman" w:cs="Times New Roman"/>
          <w:sz w:val="24"/>
          <w:szCs w:val="24"/>
        </w:rPr>
        <w:t xml:space="preserve"> pada perusahaan relative konsisten dengan variasi yang rendah. Terakhir pada </w:t>
      </w:r>
      <w:r w:rsidR="002E3739">
        <w:rPr>
          <w:rFonts w:ascii="Times New Roman" w:hAnsi="Times New Roman" w:cs="Times New Roman"/>
          <w:sz w:val="24"/>
          <w:szCs w:val="24"/>
        </w:rPr>
        <w:lastRenderedPageBreak/>
        <w:t xml:space="preserve">variabel </w:t>
      </w:r>
      <w:r w:rsidR="00065DB7" w:rsidRPr="00065DB7">
        <w:rPr>
          <w:rFonts w:ascii="Times New Roman" w:hAnsi="Times New Roman" w:cs="Times New Roman"/>
          <w:i/>
          <w:iCs/>
          <w:sz w:val="24"/>
          <w:szCs w:val="24"/>
        </w:rPr>
        <w:t>return on assets</w:t>
      </w:r>
      <w:r w:rsidR="00065DB7">
        <w:rPr>
          <w:rFonts w:ascii="Times New Roman" w:hAnsi="Times New Roman" w:cs="Times New Roman"/>
          <w:sz w:val="24"/>
          <w:szCs w:val="24"/>
        </w:rPr>
        <w:t xml:space="preserve"> </w:t>
      </w:r>
      <w:r w:rsidR="002E3739">
        <w:rPr>
          <w:rFonts w:ascii="Times New Roman" w:hAnsi="Times New Roman" w:cs="Times New Roman"/>
          <w:sz w:val="24"/>
          <w:szCs w:val="24"/>
        </w:rPr>
        <w:t>sebagai proksi kinerja keuangan menunjukan nilai minimum</w:t>
      </w:r>
      <w:r w:rsidR="003F42A7">
        <w:rPr>
          <w:rFonts w:ascii="Times New Roman" w:hAnsi="Times New Roman" w:cs="Times New Roman"/>
          <w:sz w:val="24"/>
          <w:szCs w:val="24"/>
        </w:rPr>
        <w:t xml:space="preserve"> sebesar</w:t>
      </w:r>
      <w:r w:rsidR="002E3739">
        <w:rPr>
          <w:rFonts w:ascii="Times New Roman" w:hAnsi="Times New Roman" w:cs="Times New Roman"/>
          <w:sz w:val="24"/>
          <w:szCs w:val="24"/>
        </w:rPr>
        <w:t xml:space="preserve"> -</w:t>
      </w:r>
      <w:r w:rsidR="00065DB7">
        <w:rPr>
          <w:rFonts w:ascii="Times New Roman" w:hAnsi="Times New Roman" w:cs="Times New Roman"/>
          <w:sz w:val="24"/>
          <w:szCs w:val="24"/>
        </w:rPr>
        <w:t>7</w:t>
      </w:r>
      <w:r w:rsidR="003459B0">
        <w:rPr>
          <w:rFonts w:ascii="Times New Roman" w:hAnsi="Times New Roman" w:cs="Times New Roman"/>
          <w:sz w:val="24"/>
          <w:szCs w:val="24"/>
        </w:rPr>
        <w:t>,</w:t>
      </w:r>
      <w:r w:rsidR="00065DB7">
        <w:rPr>
          <w:rFonts w:ascii="Times New Roman" w:hAnsi="Times New Roman" w:cs="Times New Roman"/>
          <w:sz w:val="24"/>
          <w:szCs w:val="24"/>
        </w:rPr>
        <w:t>13%</w:t>
      </w:r>
      <w:r w:rsidR="003F42A7">
        <w:rPr>
          <w:rFonts w:ascii="Times New Roman" w:hAnsi="Times New Roman" w:cs="Times New Roman"/>
          <w:sz w:val="24"/>
          <w:szCs w:val="24"/>
        </w:rPr>
        <w:t>. Nilai tersebut diperoleh dari Bank Bukopin Syariah pada periode 202</w:t>
      </w:r>
      <w:r w:rsidR="005E11C0">
        <w:rPr>
          <w:rFonts w:ascii="Times New Roman" w:hAnsi="Times New Roman" w:cs="Times New Roman"/>
          <w:sz w:val="24"/>
          <w:szCs w:val="24"/>
        </w:rPr>
        <w:t>3</w:t>
      </w:r>
      <w:r w:rsidR="003F42A7">
        <w:rPr>
          <w:rFonts w:ascii="Times New Roman" w:hAnsi="Times New Roman" w:cs="Times New Roman"/>
          <w:sz w:val="24"/>
          <w:szCs w:val="24"/>
        </w:rPr>
        <w:t xml:space="preserve"> yang berarti bahwa bank telah mengalami kerugian yang dilihat dari ROA yang negati</w:t>
      </w:r>
      <w:r w:rsidR="004A01D9">
        <w:rPr>
          <w:rFonts w:ascii="Times New Roman" w:hAnsi="Times New Roman" w:cs="Times New Roman"/>
          <w:sz w:val="24"/>
          <w:szCs w:val="24"/>
        </w:rPr>
        <w:t>f</w:t>
      </w:r>
      <w:r w:rsidR="003F42A7">
        <w:rPr>
          <w:rFonts w:ascii="Times New Roman" w:hAnsi="Times New Roman" w:cs="Times New Roman"/>
          <w:sz w:val="24"/>
          <w:szCs w:val="24"/>
        </w:rPr>
        <w:t>.</w:t>
      </w:r>
      <w:r w:rsidR="002E3739">
        <w:rPr>
          <w:rFonts w:ascii="Times New Roman" w:hAnsi="Times New Roman" w:cs="Times New Roman"/>
          <w:sz w:val="24"/>
          <w:szCs w:val="24"/>
        </w:rPr>
        <w:t xml:space="preserve"> </w:t>
      </w:r>
      <w:r w:rsidR="003F42A7">
        <w:rPr>
          <w:rFonts w:ascii="Times New Roman" w:hAnsi="Times New Roman" w:cs="Times New Roman"/>
          <w:sz w:val="24"/>
          <w:szCs w:val="24"/>
        </w:rPr>
        <w:t xml:space="preserve">Sedangkan nilai </w:t>
      </w:r>
      <w:r w:rsidR="002E3739">
        <w:rPr>
          <w:rFonts w:ascii="Times New Roman" w:hAnsi="Times New Roman" w:cs="Times New Roman"/>
          <w:sz w:val="24"/>
          <w:szCs w:val="24"/>
        </w:rPr>
        <w:t>maksimum</w:t>
      </w:r>
      <w:r w:rsidR="003F42A7">
        <w:rPr>
          <w:rFonts w:ascii="Times New Roman" w:hAnsi="Times New Roman" w:cs="Times New Roman"/>
          <w:sz w:val="24"/>
          <w:szCs w:val="24"/>
        </w:rPr>
        <w:t xml:space="preserve"> sebesar</w:t>
      </w:r>
      <w:r w:rsidR="002E3739">
        <w:rPr>
          <w:rFonts w:ascii="Times New Roman" w:hAnsi="Times New Roman" w:cs="Times New Roman"/>
          <w:sz w:val="24"/>
          <w:szCs w:val="24"/>
        </w:rPr>
        <w:t xml:space="preserve"> 11</w:t>
      </w:r>
      <w:r w:rsidR="003459B0">
        <w:rPr>
          <w:rFonts w:ascii="Times New Roman" w:hAnsi="Times New Roman" w:cs="Times New Roman"/>
          <w:sz w:val="24"/>
          <w:szCs w:val="24"/>
        </w:rPr>
        <w:t>,</w:t>
      </w:r>
      <w:r w:rsidR="002E3739">
        <w:rPr>
          <w:rFonts w:ascii="Times New Roman" w:hAnsi="Times New Roman" w:cs="Times New Roman"/>
          <w:sz w:val="24"/>
          <w:szCs w:val="24"/>
        </w:rPr>
        <w:t>43</w:t>
      </w:r>
      <w:r w:rsidR="005E11C0">
        <w:rPr>
          <w:rFonts w:ascii="Times New Roman" w:hAnsi="Times New Roman" w:cs="Times New Roman"/>
          <w:sz w:val="24"/>
          <w:szCs w:val="24"/>
        </w:rPr>
        <w:t>%</w:t>
      </w:r>
      <w:r w:rsidR="002E3739">
        <w:rPr>
          <w:rFonts w:ascii="Times New Roman" w:hAnsi="Times New Roman" w:cs="Times New Roman"/>
          <w:sz w:val="24"/>
          <w:szCs w:val="24"/>
        </w:rPr>
        <w:t xml:space="preserve"> </w:t>
      </w:r>
      <w:r w:rsidR="003F42A7">
        <w:rPr>
          <w:rFonts w:ascii="Times New Roman" w:hAnsi="Times New Roman" w:cs="Times New Roman"/>
          <w:sz w:val="24"/>
          <w:szCs w:val="24"/>
        </w:rPr>
        <w:t xml:space="preserve">yang diperoleh dari </w:t>
      </w:r>
      <w:r w:rsidR="00231292">
        <w:rPr>
          <w:rFonts w:ascii="Times New Roman" w:hAnsi="Times New Roman" w:cs="Times New Roman"/>
          <w:sz w:val="24"/>
          <w:szCs w:val="24"/>
        </w:rPr>
        <w:t>Bank Tabungan Pensiun Nasional Syariah pada periode 2022, hal ini menunjukan bahwa pada tahun tersebut bank telah maksimal dalam menghasilkan laba dengan begitu bank akan mendapatkan keuntungan. Kemudian nilai</w:t>
      </w:r>
      <w:r w:rsidR="002E3739">
        <w:rPr>
          <w:rFonts w:ascii="Times New Roman" w:hAnsi="Times New Roman" w:cs="Times New Roman"/>
          <w:sz w:val="24"/>
          <w:szCs w:val="24"/>
        </w:rPr>
        <w:t xml:space="preserve"> rata-rata</w:t>
      </w:r>
      <w:r w:rsidR="00231292">
        <w:rPr>
          <w:rFonts w:ascii="Times New Roman" w:hAnsi="Times New Roman" w:cs="Times New Roman"/>
          <w:sz w:val="24"/>
          <w:szCs w:val="24"/>
        </w:rPr>
        <w:t xml:space="preserve"> menunjukkan sebesar</w:t>
      </w:r>
      <w:r w:rsidR="002E3739">
        <w:rPr>
          <w:rFonts w:ascii="Times New Roman" w:hAnsi="Times New Roman" w:cs="Times New Roman"/>
          <w:sz w:val="24"/>
          <w:szCs w:val="24"/>
        </w:rPr>
        <w:t xml:space="preserve"> 1</w:t>
      </w:r>
      <w:r w:rsidR="003459B0">
        <w:rPr>
          <w:rFonts w:ascii="Times New Roman" w:hAnsi="Times New Roman" w:cs="Times New Roman"/>
          <w:sz w:val="24"/>
          <w:szCs w:val="24"/>
        </w:rPr>
        <w:t>,</w:t>
      </w:r>
      <w:r w:rsidR="0097464F">
        <w:rPr>
          <w:rFonts w:ascii="Times New Roman" w:hAnsi="Times New Roman" w:cs="Times New Roman"/>
          <w:sz w:val="24"/>
          <w:szCs w:val="24"/>
        </w:rPr>
        <w:t>4082</w:t>
      </w:r>
      <w:r w:rsidR="002E3739">
        <w:rPr>
          <w:rFonts w:ascii="Times New Roman" w:hAnsi="Times New Roman" w:cs="Times New Roman"/>
          <w:sz w:val="24"/>
          <w:szCs w:val="24"/>
        </w:rPr>
        <w:t xml:space="preserve"> dan standar deviasi </w:t>
      </w:r>
      <w:r w:rsidR="0097464F">
        <w:rPr>
          <w:rFonts w:ascii="Times New Roman" w:hAnsi="Times New Roman" w:cs="Times New Roman"/>
          <w:sz w:val="24"/>
          <w:szCs w:val="24"/>
        </w:rPr>
        <w:t>3</w:t>
      </w:r>
      <w:r w:rsidR="003459B0">
        <w:rPr>
          <w:rFonts w:ascii="Times New Roman" w:hAnsi="Times New Roman" w:cs="Times New Roman"/>
          <w:sz w:val="24"/>
          <w:szCs w:val="24"/>
        </w:rPr>
        <w:t>,</w:t>
      </w:r>
      <w:r w:rsidR="0097464F">
        <w:rPr>
          <w:rFonts w:ascii="Times New Roman" w:hAnsi="Times New Roman" w:cs="Times New Roman"/>
          <w:sz w:val="24"/>
          <w:szCs w:val="24"/>
        </w:rPr>
        <w:t>18243</w:t>
      </w:r>
      <w:r w:rsidR="002E3739">
        <w:rPr>
          <w:rFonts w:ascii="Times New Roman" w:hAnsi="Times New Roman" w:cs="Times New Roman"/>
          <w:sz w:val="24"/>
          <w:szCs w:val="24"/>
        </w:rPr>
        <w:t xml:space="preserve">. </w:t>
      </w:r>
      <w:r w:rsidR="003E1EB6" w:rsidRPr="003E1EB6">
        <w:rPr>
          <w:rFonts w:ascii="Times New Roman" w:hAnsi="Times New Roman" w:cs="Times New Roman"/>
          <w:sz w:val="24"/>
          <w:szCs w:val="24"/>
        </w:rPr>
        <w:t>Nilai rata-rata Return on Assets (ROA) yang positif mencerminkan bahwa secara agregat, perusahaan-perusahaan dalam sampel mampu menghasilkan laba dari penggunaan total asetnya. Meskipun demikian, adanya variasi nilai ROA yang mencakup angka negatif menunjukkan bahwa tidak semua perusahaan menunjukkan kinerja keuangan yang optimal, di mana sebagian di antaranya mengalami kerugian. Hal ini mengindikasikan bahwa secara umum kinerja keuangan berada dalam kondisi yang cukup baik, namun tetap terdapat perbedaan efisiensi dan profitabilitas antar perusahaan dalam memanfaatkan asetnya untuk menghasilkan laba</w:t>
      </w:r>
      <w:r w:rsidR="003E1EB6">
        <w:rPr>
          <w:rFonts w:ascii="Times New Roman" w:hAnsi="Times New Roman" w:cs="Times New Roman"/>
          <w:sz w:val="24"/>
          <w:szCs w:val="24"/>
        </w:rPr>
        <w:t>.</w:t>
      </w:r>
    </w:p>
    <w:p w14:paraId="6283A468" w14:textId="77777777" w:rsidR="00B10F16" w:rsidRPr="00B10F16" w:rsidRDefault="00B10F16" w:rsidP="00B10F16">
      <w:pPr>
        <w:pStyle w:val="DaftarParagraf"/>
        <w:spacing w:line="360" w:lineRule="auto"/>
        <w:ind w:left="491" w:firstLine="589"/>
        <w:jc w:val="both"/>
        <w:rPr>
          <w:rFonts w:ascii="Times New Roman" w:hAnsi="Times New Roman" w:cs="Times New Roman"/>
          <w:sz w:val="24"/>
          <w:szCs w:val="24"/>
        </w:rPr>
      </w:pPr>
    </w:p>
    <w:p w14:paraId="4327D159" w14:textId="5BA79BEF" w:rsidR="00097B48" w:rsidRPr="005B5AB3" w:rsidRDefault="005B5AB3" w:rsidP="005B5AB3">
      <w:pPr>
        <w:pStyle w:val="Judul3"/>
        <w:spacing w:line="360" w:lineRule="auto"/>
        <w:jc w:val="both"/>
        <w:rPr>
          <w:rFonts w:ascii="Times New Roman" w:hAnsi="Times New Roman" w:cs="Times New Roman"/>
          <w:b/>
          <w:bCs/>
          <w:color w:val="auto"/>
        </w:rPr>
      </w:pPr>
      <w:bookmarkStart w:id="131" w:name="_Toc202655892"/>
      <w:r w:rsidRPr="005B5AB3">
        <w:rPr>
          <w:rFonts w:ascii="Times New Roman" w:hAnsi="Times New Roman" w:cs="Times New Roman"/>
          <w:b/>
          <w:bCs/>
          <w:color w:val="auto"/>
        </w:rPr>
        <w:t>4.2.2</w:t>
      </w:r>
      <w:r w:rsidRPr="005B5AB3">
        <w:rPr>
          <w:rFonts w:ascii="Times New Roman" w:hAnsi="Times New Roman" w:cs="Times New Roman"/>
          <w:b/>
          <w:bCs/>
          <w:color w:val="auto"/>
        </w:rPr>
        <w:tab/>
        <w:t xml:space="preserve">Hasil </w:t>
      </w:r>
      <w:r w:rsidR="00097B48" w:rsidRPr="005B5AB3">
        <w:rPr>
          <w:rFonts w:ascii="Times New Roman" w:hAnsi="Times New Roman" w:cs="Times New Roman"/>
          <w:b/>
          <w:bCs/>
          <w:color w:val="auto"/>
        </w:rPr>
        <w:t>Uji Asumsi Klasik</w:t>
      </w:r>
      <w:bookmarkEnd w:id="131"/>
    </w:p>
    <w:p w14:paraId="273E67A1" w14:textId="61EAAD56" w:rsidR="00097B48" w:rsidRPr="00ED26AA" w:rsidRDefault="00097B48" w:rsidP="005838A5">
      <w:pPr>
        <w:pStyle w:val="Judul4"/>
        <w:numPr>
          <w:ilvl w:val="0"/>
          <w:numId w:val="40"/>
        </w:numPr>
        <w:spacing w:line="360" w:lineRule="auto"/>
        <w:jc w:val="both"/>
        <w:rPr>
          <w:rFonts w:ascii="Times New Roman" w:hAnsi="Times New Roman" w:cs="Times New Roman"/>
          <w:b/>
          <w:bCs/>
          <w:i w:val="0"/>
          <w:iCs w:val="0"/>
          <w:color w:val="auto"/>
          <w:sz w:val="24"/>
          <w:szCs w:val="24"/>
        </w:rPr>
      </w:pPr>
      <w:r w:rsidRPr="00ED26AA">
        <w:rPr>
          <w:rFonts w:ascii="Times New Roman" w:hAnsi="Times New Roman" w:cs="Times New Roman"/>
          <w:b/>
          <w:bCs/>
          <w:i w:val="0"/>
          <w:iCs w:val="0"/>
          <w:color w:val="auto"/>
          <w:sz w:val="24"/>
          <w:szCs w:val="24"/>
        </w:rPr>
        <w:t>Uji Normalitas</w:t>
      </w:r>
    </w:p>
    <w:p w14:paraId="18E9094A" w14:textId="3946F401" w:rsidR="00A751F3" w:rsidRPr="00A751F3" w:rsidRDefault="00097B48" w:rsidP="00AD55C1">
      <w:pPr>
        <w:pStyle w:val="DaftarParagraf"/>
        <w:spacing w:line="360" w:lineRule="auto"/>
        <w:ind w:left="851" w:firstLine="425"/>
        <w:jc w:val="both"/>
        <w:rPr>
          <w:rFonts w:ascii="Times New Roman" w:hAnsi="Times New Roman" w:cs="Times New Roman"/>
          <w:sz w:val="24"/>
          <w:szCs w:val="24"/>
        </w:rPr>
      </w:pPr>
      <w:r>
        <w:rPr>
          <w:rFonts w:ascii="Times New Roman" w:hAnsi="Times New Roman" w:cs="Times New Roman"/>
          <w:sz w:val="24"/>
          <w:szCs w:val="24"/>
        </w:rPr>
        <w:t xml:space="preserve">Dalam penelitian ini uji normalitas dilakukan untuk mengetahui apakah data yang digunakan berdistribusi normal atau tidak. Pengujian normalitas menggunakan metode </w:t>
      </w:r>
      <w:r w:rsidRPr="00192D04">
        <w:rPr>
          <w:rFonts w:ascii="Times New Roman" w:hAnsi="Times New Roman" w:cs="Times New Roman"/>
          <w:i/>
          <w:iCs/>
          <w:sz w:val="24"/>
          <w:szCs w:val="24"/>
        </w:rPr>
        <w:t>Kolmogorov-Smirnov (K-s)</w:t>
      </w:r>
      <w:r>
        <w:rPr>
          <w:rFonts w:ascii="Times New Roman" w:hAnsi="Times New Roman" w:cs="Times New Roman"/>
          <w:sz w:val="24"/>
          <w:szCs w:val="24"/>
        </w:rPr>
        <w:t xml:space="preserve"> dan diolah dengan bantuan perangkat lunak IBM SPSS versi 26. Data dapat dinyatakan berdistribusi normal apabila nilai </w:t>
      </w:r>
      <w:r w:rsidRPr="00445504">
        <w:rPr>
          <w:rFonts w:ascii="Times New Roman" w:hAnsi="Times New Roman" w:cs="Times New Roman"/>
          <w:i/>
          <w:iCs/>
          <w:sz w:val="24"/>
          <w:szCs w:val="24"/>
        </w:rPr>
        <w:t>Asymp.Sig (2-Tailed)</w:t>
      </w:r>
      <w:r>
        <w:rPr>
          <w:rFonts w:ascii="Times New Roman" w:hAnsi="Times New Roman" w:cs="Times New Roman"/>
          <w:sz w:val="24"/>
          <w:szCs w:val="24"/>
        </w:rPr>
        <w:t xml:space="preserve"> lebih besar dari Tingkat signifikasi yang ditetapkan yaitu 5% atau 0,05. Sebalikny</w:t>
      </w:r>
      <w:r w:rsidR="00EE3191">
        <w:rPr>
          <w:rFonts w:ascii="Times New Roman" w:hAnsi="Times New Roman" w:cs="Times New Roman"/>
          <w:sz w:val="24"/>
          <w:szCs w:val="24"/>
        </w:rPr>
        <w:t xml:space="preserve">a </w:t>
      </w:r>
      <w:r>
        <w:rPr>
          <w:rFonts w:ascii="Times New Roman" w:hAnsi="Times New Roman" w:cs="Times New Roman"/>
          <w:sz w:val="24"/>
          <w:szCs w:val="24"/>
        </w:rPr>
        <w:t xml:space="preserve">jika nilai </w:t>
      </w:r>
      <w:r w:rsidRPr="00445504">
        <w:rPr>
          <w:rFonts w:ascii="Times New Roman" w:hAnsi="Times New Roman" w:cs="Times New Roman"/>
          <w:i/>
          <w:iCs/>
          <w:sz w:val="24"/>
          <w:szCs w:val="24"/>
        </w:rPr>
        <w:t>Asymp.Sig (2-Tailed)</w:t>
      </w:r>
      <w:r>
        <w:rPr>
          <w:rFonts w:ascii="Times New Roman" w:hAnsi="Times New Roman" w:cs="Times New Roman"/>
          <w:sz w:val="24"/>
          <w:szCs w:val="24"/>
        </w:rPr>
        <w:t xml:space="preserve"> lebih kecil dari 0,05 maka data dianggap tidak berdistribusi normal. Hasil dari uji normalitas tersebut ditampilkan pada</w:t>
      </w:r>
      <w:r w:rsidR="001C0B8C">
        <w:rPr>
          <w:rFonts w:ascii="Times New Roman" w:hAnsi="Times New Roman" w:cs="Times New Roman"/>
          <w:sz w:val="24"/>
          <w:szCs w:val="24"/>
        </w:rPr>
        <w:t xml:space="preserve"> tabel</w:t>
      </w:r>
      <w:r>
        <w:rPr>
          <w:rFonts w:ascii="Times New Roman" w:hAnsi="Times New Roman" w:cs="Times New Roman"/>
          <w:sz w:val="24"/>
          <w:szCs w:val="24"/>
        </w:rPr>
        <w:t xml:space="preserve"> </w:t>
      </w:r>
      <w:r w:rsidR="001C0B8C">
        <w:rPr>
          <w:rFonts w:ascii="Times New Roman" w:hAnsi="Times New Roman" w:cs="Times New Roman"/>
          <w:sz w:val="24"/>
          <w:szCs w:val="24"/>
        </w:rPr>
        <w:t>b</w:t>
      </w:r>
      <w:r>
        <w:rPr>
          <w:rFonts w:ascii="Times New Roman" w:hAnsi="Times New Roman" w:cs="Times New Roman"/>
          <w:sz w:val="24"/>
          <w:szCs w:val="24"/>
        </w:rPr>
        <w:t>erikut:</w:t>
      </w:r>
    </w:p>
    <w:p w14:paraId="5DAB2951" w14:textId="31617E27" w:rsidR="00923C5A" w:rsidRPr="00923C5A" w:rsidRDefault="00923C5A" w:rsidP="00526EB4">
      <w:pPr>
        <w:pStyle w:val="Keterangan"/>
        <w:ind w:left="720"/>
        <w:jc w:val="center"/>
        <w:rPr>
          <w:rFonts w:ascii="Times New Roman" w:hAnsi="Times New Roman" w:cs="Times New Roman"/>
          <w:b/>
          <w:bCs/>
          <w:i w:val="0"/>
          <w:iCs w:val="0"/>
          <w:color w:val="auto"/>
          <w:sz w:val="24"/>
          <w:szCs w:val="24"/>
        </w:rPr>
      </w:pPr>
      <w:bookmarkStart w:id="132" w:name="_Toc202399653"/>
      <w:r w:rsidRPr="00923C5A">
        <w:rPr>
          <w:rFonts w:ascii="Times New Roman" w:hAnsi="Times New Roman" w:cs="Times New Roman"/>
          <w:b/>
          <w:bCs/>
          <w:i w:val="0"/>
          <w:iCs w:val="0"/>
          <w:color w:val="auto"/>
          <w:sz w:val="24"/>
          <w:szCs w:val="24"/>
        </w:rPr>
        <w:t xml:space="preserve">Tabel </w:t>
      </w:r>
      <w:r>
        <w:rPr>
          <w:rFonts w:ascii="Times New Roman" w:hAnsi="Times New Roman" w:cs="Times New Roman"/>
          <w:b/>
          <w:bCs/>
          <w:i w:val="0"/>
          <w:iCs w:val="0"/>
          <w:color w:val="auto"/>
          <w:sz w:val="24"/>
          <w:szCs w:val="24"/>
        </w:rPr>
        <w:t>4.2</w:t>
      </w:r>
      <w:r w:rsidRPr="00923C5A">
        <w:rPr>
          <w:rFonts w:ascii="Times New Roman" w:hAnsi="Times New Roman" w:cs="Times New Roman"/>
          <w:b/>
          <w:bCs/>
          <w:i w:val="0"/>
          <w:iCs w:val="0"/>
          <w:color w:val="FFFFFF" w:themeColor="background1"/>
          <w:sz w:val="24"/>
          <w:szCs w:val="24"/>
        </w:rPr>
        <w:fldChar w:fldCharType="begin"/>
      </w:r>
      <w:r w:rsidRPr="00923C5A">
        <w:rPr>
          <w:rFonts w:ascii="Times New Roman" w:hAnsi="Times New Roman" w:cs="Times New Roman"/>
          <w:b/>
          <w:bCs/>
          <w:i w:val="0"/>
          <w:iCs w:val="0"/>
          <w:color w:val="FFFFFF" w:themeColor="background1"/>
          <w:sz w:val="24"/>
          <w:szCs w:val="24"/>
        </w:rPr>
        <w:instrText xml:space="preserve"> SEQ Tabel \* ARABIC </w:instrText>
      </w:r>
      <w:r w:rsidRPr="00923C5A">
        <w:rPr>
          <w:rFonts w:ascii="Times New Roman" w:hAnsi="Times New Roman" w:cs="Times New Roman"/>
          <w:b/>
          <w:bCs/>
          <w:i w:val="0"/>
          <w:iCs w:val="0"/>
          <w:color w:val="FFFFFF" w:themeColor="background1"/>
          <w:sz w:val="24"/>
          <w:szCs w:val="24"/>
        </w:rPr>
        <w:fldChar w:fldCharType="separate"/>
      </w:r>
      <w:r w:rsidR="009827CA">
        <w:rPr>
          <w:rFonts w:ascii="Times New Roman" w:hAnsi="Times New Roman" w:cs="Times New Roman"/>
          <w:b/>
          <w:bCs/>
          <w:i w:val="0"/>
          <w:iCs w:val="0"/>
          <w:noProof/>
          <w:color w:val="FFFFFF" w:themeColor="background1"/>
          <w:sz w:val="24"/>
          <w:szCs w:val="24"/>
        </w:rPr>
        <w:t>8</w:t>
      </w:r>
      <w:r w:rsidRPr="00923C5A">
        <w:rPr>
          <w:rFonts w:ascii="Times New Roman" w:hAnsi="Times New Roman" w:cs="Times New Roman"/>
          <w:b/>
          <w:bCs/>
          <w:i w:val="0"/>
          <w:iCs w:val="0"/>
          <w:color w:val="FFFFFF" w:themeColor="background1"/>
          <w:sz w:val="24"/>
          <w:szCs w:val="24"/>
        </w:rPr>
        <w:fldChar w:fldCharType="end"/>
      </w:r>
      <w:r>
        <w:rPr>
          <w:rFonts w:ascii="Times New Roman" w:hAnsi="Times New Roman" w:cs="Times New Roman"/>
          <w:b/>
          <w:bCs/>
          <w:i w:val="0"/>
          <w:iCs w:val="0"/>
          <w:color w:val="auto"/>
          <w:sz w:val="24"/>
          <w:szCs w:val="24"/>
        </w:rPr>
        <w:t>Hasil Uji Normalitas</w:t>
      </w:r>
      <w:bookmarkEnd w:id="132"/>
    </w:p>
    <w:p w14:paraId="5AC7793E" w14:textId="02171AD5" w:rsidR="00097B48" w:rsidRDefault="00435F9E" w:rsidP="0087435C">
      <w:pPr>
        <w:pStyle w:val="DaftarParagraf"/>
        <w:spacing w:line="360" w:lineRule="auto"/>
        <w:ind w:left="851"/>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B6D15A6" wp14:editId="5D091126">
            <wp:extent cx="3189671" cy="2775098"/>
            <wp:effectExtent l="0" t="0" r="0" b="6350"/>
            <wp:docPr id="4123056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05606" name="Picture 412305606"/>
                    <pic:cNvPicPr/>
                  </pic:nvPicPr>
                  <pic:blipFill>
                    <a:blip r:embed="rId22">
                      <a:extLst>
                        <a:ext uri="{28A0092B-C50C-407E-A947-70E740481C1C}">
                          <a14:useLocalDpi xmlns:a14="http://schemas.microsoft.com/office/drawing/2010/main" val="0"/>
                        </a:ext>
                      </a:extLst>
                    </a:blip>
                    <a:stretch>
                      <a:fillRect/>
                    </a:stretch>
                  </pic:blipFill>
                  <pic:spPr>
                    <a:xfrm>
                      <a:off x="0" y="0"/>
                      <a:ext cx="3213898" cy="2796176"/>
                    </a:xfrm>
                    <a:prstGeom prst="rect">
                      <a:avLst/>
                    </a:prstGeom>
                  </pic:spPr>
                </pic:pic>
              </a:graphicData>
            </a:graphic>
          </wp:inline>
        </w:drawing>
      </w:r>
    </w:p>
    <w:p w14:paraId="4E634E45" w14:textId="185A8824" w:rsidR="00097B48" w:rsidRPr="00AB762B" w:rsidRDefault="00097B48" w:rsidP="0087435C">
      <w:pPr>
        <w:pStyle w:val="DaftarParagraf"/>
        <w:spacing w:line="360" w:lineRule="auto"/>
        <w:ind w:left="851"/>
        <w:jc w:val="both"/>
        <w:rPr>
          <w:rFonts w:ascii="Times New Roman" w:hAnsi="Times New Roman" w:cs="Times New Roman"/>
          <w:i/>
          <w:iCs/>
        </w:rPr>
      </w:pPr>
      <w:r>
        <w:rPr>
          <w:rFonts w:ascii="Times New Roman" w:hAnsi="Times New Roman" w:cs="Times New Roman"/>
          <w:sz w:val="24"/>
          <w:szCs w:val="24"/>
        </w:rPr>
        <w:tab/>
      </w:r>
      <w:r>
        <w:rPr>
          <w:rFonts w:ascii="Times New Roman" w:hAnsi="Times New Roman" w:cs="Times New Roman"/>
          <w:sz w:val="24"/>
          <w:szCs w:val="24"/>
        </w:rPr>
        <w:tab/>
      </w:r>
      <w:r w:rsidRPr="00AB762B">
        <w:rPr>
          <w:rFonts w:ascii="Times New Roman" w:hAnsi="Times New Roman" w:cs="Times New Roman"/>
          <w:i/>
          <w:iCs/>
        </w:rPr>
        <w:t xml:space="preserve">Sumber: </w:t>
      </w:r>
      <w:r w:rsidR="009D1007" w:rsidRPr="00AB762B">
        <w:rPr>
          <w:rFonts w:ascii="Times New Roman" w:hAnsi="Times New Roman" w:cs="Times New Roman"/>
          <w:i/>
          <w:iCs/>
        </w:rPr>
        <w:t>data sekunder yang diolah</w:t>
      </w:r>
      <w:r w:rsidRPr="00AB762B">
        <w:rPr>
          <w:rFonts w:ascii="Times New Roman" w:hAnsi="Times New Roman" w:cs="Times New Roman"/>
          <w:i/>
          <w:iCs/>
        </w:rPr>
        <w:t>, 2025</w:t>
      </w:r>
    </w:p>
    <w:p w14:paraId="515E2070" w14:textId="060898F5" w:rsidR="00097B48" w:rsidRPr="00097B48" w:rsidRDefault="00F4483A" w:rsidP="00515BEF">
      <w:pPr>
        <w:pStyle w:val="DaftarParagraf"/>
        <w:spacing w:line="360" w:lineRule="auto"/>
        <w:ind w:left="851" w:firstLine="425"/>
        <w:jc w:val="both"/>
        <w:rPr>
          <w:rFonts w:ascii="Times New Roman" w:hAnsi="Times New Roman" w:cs="Times New Roman"/>
          <w:sz w:val="24"/>
          <w:szCs w:val="24"/>
        </w:rPr>
      </w:pPr>
      <w:r w:rsidRPr="00F4483A">
        <w:rPr>
          <w:rFonts w:ascii="Times New Roman" w:hAnsi="Times New Roman" w:cs="Times New Roman"/>
          <w:sz w:val="24"/>
          <w:szCs w:val="24"/>
        </w:rPr>
        <w:t xml:space="preserve">Berdasarkan hasil yang ditampilkan pada Tabel 4.2 dapat disimpulkan bahwa data dalam penelitian ini berdistribusi normal. Hal ini ditunjukkan oleh hasil uji normalitas, di mana nilai </w:t>
      </w:r>
      <w:r w:rsidRPr="00F4483A">
        <w:rPr>
          <w:rFonts w:ascii="Times New Roman" w:hAnsi="Times New Roman" w:cs="Times New Roman"/>
          <w:i/>
          <w:iCs/>
          <w:sz w:val="24"/>
          <w:szCs w:val="24"/>
        </w:rPr>
        <w:t>Asymp. Sig</w:t>
      </w:r>
      <w:r w:rsidRPr="00F4483A">
        <w:rPr>
          <w:rFonts w:ascii="Times New Roman" w:hAnsi="Times New Roman" w:cs="Times New Roman"/>
          <w:sz w:val="24"/>
          <w:szCs w:val="24"/>
        </w:rPr>
        <w:t>. (2-Tailed) sebesar 0,117. Karena nilai ini lebih besar dari tingkat signifikansi yang ditetapkan (α = 0,05), yaitu 0,117 &gt; 0,05, maka dapat disimpulkan bahwa tidak terdapat penyimpangan dari asumsi normalitas. Dengan demikian, model penelitian ini memenuhi salah satu asumsi klasik, yaitu asumsi normalitas, yang penting untuk keabsahan analisis regresi yang digunakan.</w:t>
      </w:r>
    </w:p>
    <w:p w14:paraId="51BD5A12" w14:textId="0804B17B" w:rsidR="00097B48" w:rsidRPr="00195541" w:rsidRDefault="00097B48" w:rsidP="005838A5">
      <w:pPr>
        <w:pStyle w:val="Judul4"/>
        <w:numPr>
          <w:ilvl w:val="0"/>
          <w:numId w:val="40"/>
        </w:numPr>
        <w:spacing w:line="360" w:lineRule="auto"/>
        <w:jc w:val="both"/>
        <w:rPr>
          <w:rFonts w:ascii="Times New Roman" w:hAnsi="Times New Roman" w:cs="Times New Roman"/>
          <w:b/>
          <w:bCs/>
          <w:i w:val="0"/>
          <w:iCs w:val="0"/>
          <w:color w:val="auto"/>
          <w:sz w:val="24"/>
          <w:szCs w:val="24"/>
        </w:rPr>
      </w:pPr>
      <w:r w:rsidRPr="00195541">
        <w:rPr>
          <w:rFonts w:ascii="Times New Roman" w:hAnsi="Times New Roman" w:cs="Times New Roman"/>
          <w:b/>
          <w:bCs/>
          <w:i w:val="0"/>
          <w:iCs w:val="0"/>
          <w:color w:val="auto"/>
          <w:sz w:val="24"/>
          <w:szCs w:val="24"/>
        </w:rPr>
        <w:t>Uji</w:t>
      </w:r>
      <w:r w:rsidR="00F064AF" w:rsidRPr="00195541">
        <w:rPr>
          <w:rFonts w:ascii="Times New Roman" w:hAnsi="Times New Roman" w:cs="Times New Roman"/>
          <w:b/>
          <w:bCs/>
          <w:i w:val="0"/>
          <w:iCs w:val="0"/>
          <w:color w:val="auto"/>
          <w:sz w:val="24"/>
          <w:szCs w:val="24"/>
        </w:rPr>
        <w:t xml:space="preserve"> Heteroskedastisitas</w:t>
      </w:r>
    </w:p>
    <w:p w14:paraId="13625C77" w14:textId="66812014" w:rsidR="00F064AF" w:rsidRDefault="00F064AF" w:rsidP="00515BEF">
      <w:pPr>
        <w:pStyle w:val="DaftarParagraf"/>
        <w:spacing w:line="360" w:lineRule="auto"/>
        <w:ind w:left="851" w:firstLine="425"/>
        <w:jc w:val="both"/>
        <w:rPr>
          <w:rFonts w:ascii="Times New Roman" w:hAnsi="Times New Roman" w:cs="Times New Roman"/>
          <w:sz w:val="24"/>
          <w:szCs w:val="24"/>
        </w:rPr>
      </w:pPr>
      <w:r w:rsidRPr="00F064AF">
        <w:rPr>
          <w:rFonts w:ascii="Times New Roman" w:hAnsi="Times New Roman" w:cs="Times New Roman"/>
          <w:sz w:val="24"/>
          <w:szCs w:val="24"/>
        </w:rPr>
        <w:t xml:space="preserve">Uji heteroskedastisitas dalam penelitian ini bertujuan untuk mengetahui apakah terdapat ketidaksamaan varian dari error (residual) pada setiap pengamatan variabel independen dalam model regresi. Data dikatakan bebas dari gejala heteroskedastisitas apabila titik-titik pada grafik tersebar secara acak, baik di atas maupun di bawah angka 0 pada sumbu Y, serta tidak membentuk pola tertentu. Untuk mendeteksi ada atau tidaknya heteroskedastisitas, digunakan grafik </w:t>
      </w:r>
      <w:r w:rsidR="00337168" w:rsidRPr="00337168">
        <w:rPr>
          <w:rFonts w:ascii="Times New Roman" w:hAnsi="Times New Roman" w:cs="Times New Roman"/>
          <w:i/>
          <w:iCs/>
          <w:sz w:val="24"/>
          <w:szCs w:val="24"/>
        </w:rPr>
        <w:t>S</w:t>
      </w:r>
      <w:r w:rsidRPr="00337168">
        <w:rPr>
          <w:rFonts w:ascii="Times New Roman" w:hAnsi="Times New Roman" w:cs="Times New Roman"/>
          <w:i/>
          <w:iCs/>
          <w:sz w:val="24"/>
          <w:szCs w:val="24"/>
        </w:rPr>
        <w:t>catterplot</w:t>
      </w:r>
      <w:r w:rsidR="00337168" w:rsidRPr="00337168">
        <w:rPr>
          <w:rFonts w:ascii="Times New Roman" w:hAnsi="Times New Roman" w:cs="Times New Roman"/>
          <w:i/>
          <w:iCs/>
          <w:sz w:val="24"/>
          <w:szCs w:val="24"/>
        </w:rPr>
        <w:t>s</w:t>
      </w:r>
      <w:r w:rsidRPr="00F064AF">
        <w:rPr>
          <w:rFonts w:ascii="Times New Roman" w:hAnsi="Times New Roman" w:cs="Times New Roman"/>
          <w:sz w:val="24"/>
          <w:szCs w:val="24"/>
        </w:rPr>
        <w:t xml:space="preserve"> antara nilai prediksi variabel dependen (ZPRED) dengan nilai residualnya (</w:t>
      </w:r>
      <w:r w:rsidR="005E2C6C">
        <w:rPr>
          <w:rFonts w:ascii="Times New Roman" w:hAnsi="Times New Roman" w:cs="Times New Roman"/>
          <w:sz w:val="24"/>
          <w:szCs w:val="24"/>
        </w:rPr>
        <w:t>S</w:t>
      </w:r>
      <w:r w:rsidRPr="00F064AF">
        <w:rPr>
          <w:rFonts w:ascii="Times New Roman" w:hAnsi="Times New Roman" w:cs="Times New Roman"/>
          <w:sz w:val="24"/>
          <w:szCs w:val="24"/>
        </w:rPr>
        <w:t>RESID). Hasil pengujian heteroskedastisitas tersebut disajikan pada</w:t>
      </w:r>
      <w:r>
        <w:rPr>
          <w:rFonts w:ascii="Times New Roman" w:hAnsi="Times New Roman" w:cs="Times New Roman"/>
          <w:sz w:val="24"/>
          <w:szCs w:val="24"/>
        </w:rPr>
        <w:t xml:space="preserve"> </w:t>
      </w:r>
      <w:r w:rsidR="005E2C6C">
        <w:rPr>
          <w:rFonts w:ascii="Times New Roman" w:hAnsi="Times New Roman" w:cs="Times New Roman"/>
          <w:sz w:val="24"/>
          <w:szCs w:val="24"/>
        </w:rPr>
        <w:t>g</w:t>
      </w:r>
      <w:r>
        <w:rPr>
          <w:rFonts w:ascii="Times New Roman" w:hAnsi="Times New Roman" w:cs="Times New Roman"/>
          <w:sz w:val="24"/>
          <w:szCs w:val="24"/>
        </w:rPr>
        <w:t>ambar berikut:</w:t>
      </w:r>
    </w:p>
    <w:p w14:paraId="1EBF0C1D" w14:textId="2FA9EF9B" w:rsidR="005C140C" w:rsidRPr="003E056C" w:rsidRDefault="005C140C" w:rsidP="003E056C">
      <w:pPr>
        <w:pStyle w:val="Keterangan"/>
        <w:ind w:left="720"/>
        <w:jc w:val="center"/>
        <w:rPr>
          <w:rFonts w:ascii="Times New Roman" w:hAnsi="Times New Roman" w:cs="Times New Roman"/>
          <w:b/>
          <w:bCs/>
          <w:i w:val="0"/>
          <w:iCs w:val="0"/>
          <w:color w:val="auto"/>
          <w:sz w:val="24"/>
          <w:szCs w:val="24"/>
        </w:rPr>
      </w:pPr>
      <w:bookmarkStart w:id="133" w:name="_Toc202399654"/>
      <w:r w:rsidRPr="003E056C">
        <w:rPr>
          <w:rFonts w:ascii="Times New Roman" w:hAnsi="Times New Roman" w:cs="Times New Roman"/>
          <w:b/>
          <w:bCs/>
          <w:i w:val="0"/>
          <w:iCs w:val="0"/>
          <w:color w:val="auto"/>
          <w:sz w:val="24"/>
          <w:szCs w:val="24"/>
        </w:rPr>
        <w:t xml:space="preserve">Tabel </w:t>
      </w:r>
      <w:r w:rsidR="003E056C" w:rsidRPr="003E056C">
        <w:rPr>
          <w:rFonts w:ascii="Times New Roman" w:hAnsi="Times New Roman" w:cs="Times New Roman"/>
          <w:b/>
          <w:bCs/>
          <w:i w:val="0"/>
          <w:iCs w:val="0"/>
          <w:color w:val="auto"/>
          <w:sz w:val="24"/>
          <w:szCs w:val="24"/>
        </w:rPr>
        <w:t>4.3</w:t>
      </w:r>
      <w:r w:rsidRPr="003E056C">
        <w:rPr>
          <w:rFonts w:ascii="Times New Roman" w:hAnsi="Times New Roman" w:cs="Times New Roman"/>
          <w:b/>
          <w:bCs/>
          <w:i w:val="0"/>
          <w:iCs w:val="0"/>
          <w:color w:val="FFFFFF" w:themeColor="background1"/>
          <w:sz w:val="24"/>
          <w:szCs w:val="24"/>
        </w:rPr>
        <w:fldChar w:fldCharType="begin"/>
      </w:r>
      <w:r w:rsidRPr="003E056C">
        <w:rPr>
          <w:rFonts w:ascii="Times New Roman" w:hAnsi="Times New Roman" w:cs="Times New Roman"/>
          <w:b/>
          <w:bCs/>
          <w:i w:val="0"/>
          <w:iCs w:val="0"/>
          <w:color w:val="FFFFFF" w:themeColor="background1"/>
          <w:sz w:val="24"/>
          <w:szCs w:val="24"/>
        </w:rPr>
        <w:instrText xml:space="preserve"> SEQ Tabel \* ARABIC </w:instrText>
      </w:r>
      <w:r w:rsidRPr="003E056C">
        <w:rPr>
          <w:rFonts w:ascii="Times New Roman" w:hAnsi="Times New Roman" w:cs="Times New Roman"/>
          <w:b/>
          <w:bCs/>
          <w:i w:val="0"/>
          <w:iCs w:val="0"/>
          <w:color w:val="FFFFFF" w:themeColor="background1"/>
          <w:sz w:val="24"/>
          <w:szCs w:val="24"/>
        </w:rPr>
        <w:fldChar w:fldCharType="separate"/>
      </w:r>
      <w:r w:rsidR="009827CA">
        <w:rPr>
          <w:rFonts w:ascii="Times New Roman" w:hAnsi="Times New Roman" w:cs="Times New Roman"/>
          <w:b/>
          <w:bCs/>
          <w:i w:val="0"/>
          <w:iCs w:val="0"/>
          <w:noProof/>
          <w:color w:val="FFFFFF" w:themeColor="background1"/>
          <w:sz w:val="24"/>
          <w:szCs w:val="24"/>
        </w:rPr>
        <w:t>9</w:t>
      </w:r>
      <w:r w:rsidRPr="003E056C">
        <w:rPr>
          <w:rFonts w:ascii="Times New Roman" w:hAnsi="Times New Roman" w:cs="Times New Roman"/>
          <w:b/>
          <w:bCs/>
          <w:i w:val="0"/>
          <w:iCs w:val="0"/>
          <w:color w:val="FFFFFF" w:themeColor="background1"/>
          <w:sz w:val="24"/>
          <w:szCs w:val="24"/>
        </w:rPr>
        <w:fldChar w:fldCharType="end"/>
      </w:r>
      <w:r w:rsidR="003E056C" w:rsidRPr="003E056C">
        <w:rPr>
          <w:rFonts w:ascii="Times New Roman" w:hAnsi="Times New Roman" w:cs="Times New Roman"/>
          <w:b/>
          <w:bCs/>
          <w:i w:val="0"/>
          <w:iCs w:val="0"/>
          <w:color w:val="auto"/>
          <w:sz w:val="24"/>
          <w:szCs w:val="24"/>
        </w:rPr>
        <w:t>Hasil Uji Heteroskedastisitas dengan Uji Scatterplots</w:t>
      </w:r>
      <w:bookmarkEnd w:id="133"/>
    </w:p>
    <w:p w14:paraId="72A518D4" w14:textId="7B42CF60" w:rsidR="00F064AF" w:rsidRDefault="00944049" w:rsidP="0087435C">
      <w:pPr>
        <w:pStyle w:val="DaftarParagraf"/>
        <w:spacing w:line="360" w:lineRule="auto"/>
        <w:ind w:left="851"/>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D1A8392" wp14:editId="50522EE0">
            <wp:extent cx="4508205" cy="3047703"/>
            <wp:effectExtent l="0" t="0" r="6985" b="635"/>
            <wp:docPr id="8042800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80029" name="Picture 804280029"/>
                    <pic:cNvPicPr/>
                  </pic:nvPicPr>
                  <pic:blipFill>
                    <a:blip r:embed="rId23">
                      <a:extLst>
                        <a:ext uri="{28A0092B-C50C-407E-A947-70E740481C1C}">
                          <a14:useLocalDpi xmlns:a14="http://schemas.microsoft.com/office/drawing/2010/main" val="0"/>
                        </a:ext>
                      </a:extLst>
                    </a:blip>
                    <a:stretch>
                      <a:fillRect/>
                    </a:stretch>
                  </pic:blipFill>
                  <pic:spPr>
                    <a:xfrm>
                      <a:off x="0" y="0"/>
                      <a:ext cx="4527539" cy="3060773"/>
                    </a:xfrm>
                    <a:prstGeom prst="rect">
                      <a:avLst/>
                    </a:prstGeom>
                  </pic:spPr>
                </pic:pic>
              </a:graphicData>
            </a:graphic>
          </wp:inline>
        </w:drawing>
      </w:r>
    </w:p>
    <w:p w14:paraId="4A1F2A68" w14:textId="05BB219D" w:rsidR="00F064AF" w:rsidRDefault="00F064AF" w:rsidP="0087435C">
      <w:pPr>
        <w:pStyle w:val="DaftarParagraf"/>
        <w:spacing w:line="360" w:lineRule="auto"/>
        <w:ind w:left="851"/>
        <w:jc w:val="both"/>
        <w:rPr>
          <w:rFonts w:ascii="Times New Roman" w:hAnsi="Times New Roman" w:cs="Times New Roman"/>
          <w:i/>
          <w:iCs/>
          <w:sz w:val="24"/>
          <w:szCs w:val="24"/>
        </w:rPr>
      </w:pPr>
      <w:r w:rsidRPr="00F064AF">
        <w:rPr>
          <w:rFonts w:ascii="Times New Roman" w:hAnsi="Times New Roman" w:cs="Times New Roman"/>
          <w:i/>
          <w:iCs/>
          <w:sz w:val="24"/>
          <w:szCs w:val="24"/>
        </w:rPr>
        <w:t xml:space="preserve">Sumber: </w:t>
      </w:r>
      <w:r w:rsidR="00337168" w:rsidRPr="00F064AF">
        <w:rPr>
          <w:rFonts w:ascii="Times New Roman" w:hAnsi="Times New Roman" w:cs="Times New Roman"/>
          <w:i/>
          <w:iCs/>
          <w:sz w:val="24"/>
          <w:szCs w:val="24"/>
        </w:rPr>
        <w:t>data sekunder yang diolah,</w:t>
      </w:r>
      <w:r w:rsidRPr="00F064AF">
        <w:rPr>
          <w:rFonts w:ascii="Times New Roman" w:hAnsi="Times New Roman" w:cs="Times New Roman"/>
          <w:i/>
          <w:iCs/>
          <w:sz w:val="24"/>
          <w:szCs w:val="24"/>
        </w:rPr>
        <w:t xml:space="preserve"> 2025</w:t>
      </w:r>
    </w:p>
    <w:p w14:paraId="0B05DE6F" w14:textId="3EAF5262" w:rsidR="00F064AF" w:rsidRPr="006319E9" w:rsidRDefault="00F064AF" w:rsidP="00515BEF">
      <w:pPr>
        <w:pStyle w:val="DaftarParagraf"/>
        <w:spacing w:line="360" w:lineRule="auto"/>
        <w:ind w:left="851" w:firstLine="425"/>
        <w:jc w:val="both"/>
        <w:rPr>
          <w:rFonts w:ascii="Times New Roman" w:hAnsi="Times New Roman" w:cs="Times New Roman"/>
          <w:sz w:val="24"/>
          <w:szCs w:val="24"/>
        </w:rPr>
      </w:pPr>
      <w:r>
        <w:rPr>
          <w:rFonts w:ascii="Times New Roman" w:hAnsi="Times New Roman" w:cs="Times New Roman"/>
          <w:sz w:val="24"/>
          <w:szCs w:val="24"/>
        </w:rPr>
        <w:t xml:space="preserve">Berdasarkan </w:t>
      </w:r>
      <w:r w:rsidR="00963274">
        <w:rPr>
          <w:rFonts w:ascii="Times New Roman" w:hAnsi="Times New Roman" w:cs="Times New Roman"/>
          <w:sz w:val="24"/>
          <w:szCs w:val="24"/>
        </w:rPr>
        <w:t>T</w:t>
      </w:r>
      <w:r w:rsidR="00337168">
        <w:rPr>
          <w:rFonts w:ascii="Times New Roman" w:hAnsi="Times New Roman" w:cs="Times New Roman"/>
          <w:sz w:val="24"/>
          <w:szCs w:val="24"/>
        </w:rPr>
        <w:t>abel 4.3</w:t>
      </w:r>
      <w:r>
        <w:rPr>
          <w:rFonts w:ascii="Times New Roman" w:hAnsi="Times New Roman" w:cs="Times New Roman"/>
          <w:sz w:val="24"/>
          <w:szCs w:val="24"/>
        </w:rPr>
        <w:t xml:space="preserve"> </w:t>
      </w:r>
      <w:r w:rsidRPr="00F064AF">
        <w:rPr>
          <w:rFonts w:ascii="Times New Roman" w:hAnsi="Times New Roman" w:cs="Times New Roman"/>
          <w:sz w:val="24"/>
          <w:szCs w:val="24"/>
        </w:rPr>
        <w:t xml:space="preserve">scatterplots diatas terlihat bahwa plot antara </w:t>
      </w:r>
      <w:r w:rsidRPr="00C5212C">
        <w:rPr>
          <w:rFonts w:ascii="Times New Roman" w:hAnsi="Times New Roman" w:cs="Times New Roman"/>
          <w:i/>
          <w:iCs/>
          <w:sz w:val="24"/>
          <w:szCs w:val="24"/>
        </w:rPr>
        <w:t>Regression Standardized Predicted Value</w:t>
      </w:r>
      <w:r w:rsidRPr="00F064AF">
        <w:rPr>
          <w:rFonts w:ascii="Times New Roman" w:hAnsi="Times New Roman" w:cs="Times New Roman"/>
          <w:sz w:val="24"/>
          <w:szCs w:val="24"/>
        </w:rPr>
        <w:t xml:space="preserve"> (nilai prediksi) pada sumbu X dan </w:t>
      </w:r>
      <w:r w:rsidRPr="00C5212C">
        <w:rPr>
          <w:rFonts w:ascii="Times New Roman" w:hAnsi="Times New Roman" w:cs="Times New Roman"/>
          <w:i/>
          <w:iCs/>
          <w:sz w:val="24"/>
          <w:szCs w:val="24"/>
        </w:rPr>
        <w:t xml:space="preserve">Regression Studentized Residual </w:t>
      </w:r>
      <w:r w:rsidRPr="00F064AF">
        <w:rPr>
          <w:rFonts w:ascii="Times New Roman" w:hAnsi="Times New Roman" w:cs="Times New Roman"/>
          <w:sz w:val="24"/>
          <w:szCs w:val="24"/>
        </w:rPr>
        <w:t>(residual) pada sumbu Y, dengan variabel dependen ROA.</w:t>
      </w:r>
      <w:r>
        <w:rPr>
          <w:rFonts w:ascii="Times New Roman" w:hAnsi="Times New Roman" w:cs="Times New Roman"/>
          <w:sz w:val="24"/>
          <w:szCs w:val="24"/>
        </w:rPr>
        <w:t xml:space="preserve"> </w:t>
      </w:r>
      <w:r w:rsidRPr="00F064AF">
        <w:rPr>
          <w:rFonts w:ascii="Times New Roman" w:hAnsi="Times New Roman" w:cs="Times New Roman"/>
          <w:sz w:val="24"/>
          <w:szCs w:val="24"/>
        </w:rPr>
        <w:t xml:space="preserve">Titik-titik pada grafik tersebut tampak menyebar secara acak, baik di atas maupun di bawah garis nol pada sumbu Y, dan </w:t>
      </w:r>
      <w:r w:rsidRPr="00195541">
        <w:rPr>
          <w:rFonts w:ascii="Times New Roman" w:hAnsi="Times New Roman" w:cs="Times New Roman"/>
          <w:sz w:val="24"/>
          <w:szCs w:val="24"/>
        </w:rPr>
        <w:t>tidak membentuk pola tertentu seperti garis lurus, kurva, atau bentuk</w:t>
      </w:r>
      <w:r w:rsidRPr="00F064AF">
        <w:rPr>
          <w:rFonts w:ascii="Times New Roman" w:hAnsi="Times New Roman" w:cs="Times New Roman"/>
          <w:sz w:val="24"/>
          <w:szCs w:val="24"/>
        </w:rPr>
        <w:t xml:space="preserve"> sistematis lainnya.</w:t>
      </w:r>
      <w:r>
        <w:rPr>
          <w:rFonts w:ascii="Times New Roman" w:hAnsi="Times New Roman" w:cs="Times New Roman"/>
          <w:sz w:val="24"/>
          <w:szCs w:val="24"/>
        </w:rPr>
        <w:t xml:space="preserve"> </w:t>
      </w:r>
      <w:r w:rsidRPr="00F064AF">
        <w:rPr>
          <w:rFonts w:ascii="Times New Roman" w:hAnsi="Times New Roman" w:cs="Times New Roman"/>
          <w:sz w:val="24"/>
          <w:szCs w:val="24"/>
        </w:rPr>
        <w:t xml:space="preserve">Berdasarkan pola sebaran titik yang acak dan merata tersebut, dapat disimpulkan bahwa </w:t>
      </w:r>
      <w:r w:rsidRPr="00F064AF">
        <w:rPr>
          <w:rFonts w:ascii="Times New Roman" w:hAnsi="Times New Roman" w:cs="Times New Roman"/>
          <w:b/>
          <w:bCs/>
          <w:sz w:val="24"/>
          <w:szCs w:val="24"/>
        </w:rPr>
        <w:t>tidak terdapat gejala heteroskedastisitas</w:t>
      </w:r>
      <w:r w:rsidRPr="00F064AF">
        <w:rPr>
          <w:rFonts w:ascii="Times New Roman" w:hAnsi="Times New Roman" w:cs="Times New Roman"/>
          <w:sz w:val="24"/>
          <w:szCs w:val="24"/>
        </w:rPr>
        <w:t xml:space="preserve"> dalam model regresi ini. Artinya, varian residual adalah konstan (homoskedastis), sehingga asumsi klasik regresi mengenai kestabilan varians terpenuhi.</w:t>
      </w:r>
    </w:p>
    <w:p w14:paraId="7B2E1C7A" w14:textId="1B46328E" w:rsidR="00F064AF" w:rsidRPr="00B031F7" w:rsidRDefault="006319E9" w:rsidP="005838A5">
      <w:pPr>
        <w:pStyle w:val="Judul4"/>
        <w:numPr>
          <w:ilvl w:val="0"/>
          <w:numId w:val="40"/>
        </w:numPr>
        <w:spacing w:line="360" w:lineRule="auto"/>
        <w:rPr>
          <w:rFonts w:ascii="Times New Roman" w:hAnsi="Times New Roman" w:cs="Times New Roman"/>
          <w:b/>
          <w:bCs/>
          <w:i w:val="0"/>
          <w:iCs w:val="0"/>
          <w:color w:val="auto"/>
          <w:sz w:val="24"/>
          <w:szCs w:val="24"/>
        </w:rPr>
      </w:pPr>
      <w:r w:rsidRPr="00B031F7">
        <w:rPr>
          <w:rFonts w:ascii="Times New Roman" w:hAnsi="Times New Roman" w:cs="Times New Roman"/>
          <w:b/>
          <w:bCs/>
          <w:i w:val="0"/>
          <w:iCs w:val="0"/>
          <w:color w:val="auto"/>
          <w:sz w:val="24"/>
          <w:szCs w:val="24"/>
        </w:rPr>
        <w:t>Uji Multikolinearitas</w:t>
      </w:r>
    </w:p>
    <w:p w14:paraId="18E29B56" w14:textId="6EAAA979" w:rsidR="006319E9" w:rsidRDefault="006319E9" w:rsidP="00515BEF">
      <w:pPr>
        <w:pStyle w:val="DaftarParagraf"/>
        <w:spacing w:line="360" w:lineRule="auto"/>
        <w:ind w:left="851" w:firstLine="425"/>
        <w:jc w:val="both"/>
        <w:rPr>
          <w:rFonts w:ascii="Times New Roman" w:hAnsi="Times New Roman" w:cs="Times New Roman"/>
          <w:sz w:val="24"/>
          <w:szCs w:val="24"/>
        </w:rPr>
      </w:pPr>
      <w:r w:rsidRPr="006319E9">
        <w:rPr>
          <w:rFonts w:ascii="Times New Roman" w:hAnsi="Times New Roman" w:cs="Times New Roman"/>
          <w:sz w:val="24"/>
          <w:szCs w:val="24"/>
        </w:rPr>
        <w:t xml:space="preserve">Uji multikolinearitas dalam penelitian ini bertujuan untuk mengetahui apakah terdapat hubungan atau korelasi antar variabel independen dalam model regresi. Suatu model regresi dikatakan baik apabila tidak mengandung gejala </w:t>
      </w:r>
      <w:r w:rsidRPr="00C5212C">
        <w:rPr>
          <w:rFonts w:ascii="Times New Roman" w:hAnsi="Times New Roman" w:cs="Times New Roman"/>
          <w:sz w:val="24"/>
          <w:szCs w:val="24"/>
        </w:rPr>
        <w:t xml:space="preserve">multikolinearitas. Pengujian ini dilakukan dengan menggunakan metode </w:t>
      </w:r>
      <w:r w:rsidRPr="00AE28D7">
        <w:rPr>
          <w:rFonts w:ascii="Times New Roman" w:hAnsi="Times New Roman" w:cs="Times New Roman"/>
          <w:i/>
          <w:iCs/>
          <w:sz w:val="24"/>
          <w:szCs w:val="24"/>
        </w:rPr>
        <w:t>Variance Inflation Factor</w:t>
      </w:r>
      <w:r w:rsidRPr="00C5212C">
        <w:rPr>
          <w:rFonts w:ascii="Times New Roman" w:hAnsi="Times New Roman" w:cs="Times New Roman"/>
          <w:sz w:val="24"/>
          <w:szCs w:val="24"/>
        </w:rPr>
        <w:t xml:space="preserve"> (VIF), di mana indikasi adanya multikolinearitas dapat dilihat</w:t>
      </w:r>
      <w:r w:rsidRPr="006319E9">
        <w:rPr>
          <w:rFonts w:ascii="Times New Roman" w:hAnsi="Times New Roman" w:cs="Times New Roman"/>
          <w:sz w:val="24"/>
          <w:szCs w:val="24"/>
        </w:rPr>
        <w:t xml:space="preserve"> dari nilai tolerance dan VIF. Jika nilai VIF kurang dari 10 dan nilai tolerance lebih dari 0,10 maka dapat </w:t>
      </w:r>
      <w:r w:rsidRPr="006319E9">
        <w:rPr>
          <w:rFonts w:ascii="Times New Roman" w:hAnsi="Times New Roman" w:cs="Times New Roman"/>
          <w:sz w:val="24"/>
          <w:szCs w:val="24"/>
        </w:rPr>
        <w:lastRenderedPageBreak/>
        <w:t>disimpulkan bahwa antar variabel bebas dalam model tidak terjadi multikolinearitas. Hasil pengujian tersebut disajikan pada</w:t>
      </w:r>
      <w:r>
        <w:rPr>
          <w:rFonts w:ascii="Times New Roman" w:hAnsi="Times New Roman" w:cs="Times New Roman"/>
          <w:sz w:val="24"/>
          <w:szCs w:val="24"/>
        </w:rPr>
        <w:t xml:space="preserve"> </w:t>
      </w:r>
      <w:r w:rsidR="00FA4B20">
        <w:rPr>
          <w:rFonts w:ascii="Times New Roman" w:hAnsi="Times New Roman" w:cs="Times New Roman"/>
          <w:sz w:val="24"/>
          <w:szCs w:val="24"/>
        </w:rPr>
        <w:t>tabel</w:t>
      </w:r>
      <w:r>
        <w:rPr>
          <w:rFonts w:ascii="Times New Roman" w:hAnsi="Times New Roman" w:cs="Times New Roman"/>
          <w:sz w:val="24"/>
          <w:szCs w:val="24"/>
        </w:rPr>
        <w:t xml:space="preserve"> beriku</w:t>
      </w:r>
      <w:r w:rsidR="008C297C">
        <w:rPr>
          <w:rFonts w:ascii="Times New Roman" w:hAnsi="Times New Roman" w:cs="Times New Roman"/>
          <w:sz w:val="24"/>
          <w:szCs w:val="24"/>
        </w:rPr>
        <w:t>t</w:t>
      </w:r>
      <w:r>
        <w:rPr>
          <w:rFonts w:ascii="Times New Roman" w:hAnsi="Times New Roman" w:cs="Times New Roman"/>
          <w:sz w:val="24"/>
          <w:szCs w:val="24"/>
        </w:rPr>
        <w:t>:</w:t>
      </w:r>
    </w:p>
    <w:p w14:paraId="169FB849" w14:textId="013D93F5" w:rsidR="003E056C" w:rsidRPr="00E15F6C" w:rsidRDefault="003E056C" w:rsidP="00E15F6C">
      <w:pPr>
        <w:pStyle w:val="Keterangan"/>
        <w:ind w:left="720"/>
        <w:jc w:val="center"/>
        <w:rPr>
          <w:rFonts w:ascii="Times New Roman" w:hAnsi="Times New Roman" w:cs="Times New Roman"/>
          <w:b/>
          <w:bCs/>
          <w:i w:val="0"/>
          <w:iCs w:val="0"/>
          <w:color w:val="auto"/>
          <w:sz w:val="24"/>
          <w:szCs w:val="24"/>
        </w:rPr>
      </w:pPr>
      <w:bookmarkStart w:id="134" w:name="_Toc202399655"/>
      <w:r w:rsidRPr="00E15F6C">
        <w:rPr>
          <w:rFonts w:ascii="Times New Roman" w:hAnsi="Times New Roman" w:cs="Times New Roman"/>
          <w:b/>
          <w:bCs/>
          <w:i w:val="0"/>
          <w:iCs w:val="0"/>
          <w:color w:val="auto"/>
          <w:sz w:val="24"/>
          <w:szCs w:val="24"/>
        </w:rPr>
        <w:t>Tabel 4.4</w:t>
      </w:r>
      <w:r w:rsidRPr="00E15F6C">
        <w:rPr>
          <w:rFonts w:ascii="Times New Roman" w:hAnsi="Times New Roman" w:cs="Times New Roman"/>
          <w:b/>
          <w:bCs/>
          <w:i w:val="0"/>
          <w:iCs w:val="0"/>
          <w:color w:val="FFFFFF" w:themeColor="background1"/>
          <w:sz w:val="24"/>
          <w:szCs w:val="24"/>
        </w:rPr>
        <w:fldChar w:fldCharType="begin"/>
      </w:r>
      <w:r w:rsidRPr="00E15F6C">
        <w:rPr>
          <w:rFonts w:ascii="Times New Roman" w:hAnsi="Times New Roman" w:cs="Times New Roman"/>
          <w:b/>
          <w:bCs/>
          <w:i w:val="0"/>
          <w:iCs w:val="0"/>
          <w:color w:val="FFFFFF" w:themeColor="background1"/>
          <w:sz w:val="24"/>
          <w:szCs w:val="24"/>
        </w:rPr>
        <w:instrText xml:space="preserve"> SEQ Tabel \* ARABIC </w:instrText>
      </w:r>
      <w:r w:rsidRPr="00E15F6C">
        <w:rPr>
          <w:rFonts w:ascii="Times New Roman" w:hAnsi="Times New Roman" w:cs="Times New Roman"/>
          <w:b/>
          <w:bCs/>
          <w:i w:val="0"/>
          <w:iCs w:val="0"/>
          <w:color w:val="FFFFFF" w:themeColor="background1"/>
          <w:sz w:val="24"/>
          <w:szCs w:val="24"/>
        </w:rPr>
        <w:fldChar w:fldCharType="separate"/>
      </w:r>
      <w:r w:rsidR="009827CA">
        <w:rPr>
          <w:rFonts w:ascii="Times New Roman" w:hAnsi="Times New Roman" w:cs="Times New Roman"/>
          <w:b/>
          <w:bCs/>
          <w:i w:val="0"/>
          <w:iCs w:val="0"/>
          <w:noProof/>
          <w:color w:val="FFFFFF" w:themeColor="background1"/>
          <w:sz w:val="24"/>
          <w:szCs w:val="24"/>
        </w:rPr>
        <w:t>10</w:t>
      </w:r>
      <w:r w:rsidRPr="00E15F6C">
        <w:rPr>
          <w:rFonts w:ascii="Times New Roman" w:hAnsi="Times New Roman" w:cs="Times New Roman"/>
          <w:b/>
          <w:bCs/>
          <w:i w:val="0"/>
          <w:iCs w:val="0"/>
          <w:color w:val="FFFFFF" w:themeColor="background1"/>
          <w:sz w:val="24"/>
          <w:szCs w:val="24"/>
        </w:rPr>
        <w:fldChar w:fldCharType="end"/>
      </w:r>
      <w:r w:rsidR="00E15F6C" w:rsidRPr="00E15F6C">
        <w:rPr>
          <w:rFonts w:ascii="Times New Roman" w:hAnsi="Times New Roman" w:cs="Times New Roman"/>
          <w:b/>
          <w:bCs/>
          <w:i w:val="0"/>
          <w:iCs w:val="0"/>
          <w:color w:val="auto"/>
          <w:sz w:val="24"/>
          <w:szCs w:val="24"/>
        </w:rPr>
        <w:t>Hasil Uji Multikolinearitas</w:t>
      </w:r>
      <w:bookmarkEnd w:id="134"/>
    </w:p>
    <w:p w14:paraId="6B2C3453" w14:textId="36DFC516" w:rsidR="006319E9" w:rsidRDefault="00611397" w:rsidP="0087435C">
      <w:pPr>
        <w:pStyle w:val="DaftarParagraf"/>
        <w:spacing w:line="360" w:lineRule="auto"/>
        <w:ind w:left="851"/>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198B8DB" wp14:editId="36376821">
            <wp:extent cx="4072270" cy="1997548"/>
            <wp:effectExtent l="0" t="0" r="4445" b="3175"/>
            <wp:docPr id="20742446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44697" name="Picture 2074244697"/>
                    <pic:cNvPicPr/>
                  </pic:nvPicPr>
                  <pic:blipFill>
                    <a:blip r:embed="rId24">
                      <a:extLst>
                        <a:ext uri="{28A0092B-C50C-407E-A947-70E740481C1C}">
                          <a14:useLocalDpi xmlns:a14="http://schemas.microsoft.com/office/drawing/2010/main" val="0"/>
                        </a:ext>
                      </a:extLst>
                    </a:blip>
                    <a:stretch>
                      <a:fillRect/>
                    </a:stretch>
                  </pic:blipFill>
                  <pic:spPr>
                    <a:xfrm>
                      <a:off x="0" y="0"/>
                      <a:ext cx="4080447" cy="2001559"/>
                    </a:xfrm>
                    <a:prstGeom prst="rect">
                      <a:avLst/>
                    </a:prstGeom>
                  </pic:spPr>
                </pic:pic>
              </a:graphicData>
            </a:graphic>
          </wp:inline>
        </w:drawing>
      </w:r>
    </w:p>
    <w:p w14:paraId="2CCE6728" w14:textId="0470EDBB" w:rsidR="006319E9" w:rsidRPr="00AB762B" w:rsidRDefault="006319E9" w:rsidP="0087435C">
      <w:pPr>
        <w:pStyle w:val="DaftarParagraf"/>
        <w:spacing w:line="360" w:lineRule="auto"/>
        <w:ind w:left="851"/>
        <w:jc w:val="both"/>
        <w:rPr>
          <w:rFonts w:ascii="Times New Roman" w:hAnsi="Times New Roman" w:cs="Times New Roman"/>
          <w:i/>
          <w:iCs/>
        </w:rPr>
      </w:pPr>
      <w:r w:rsidRPr="00AB762B">
        <w:rPr>
          <w:rFonts w:ascii="Times New Roman" w:hAnsi="Times New Roman" w:cs="Times New Roman"/>
          <w:i/>
          <w:iCs/>
        </w:rPr>
        <w:t xml:space="preserve">Sumber: </w:t>
      </w:r>
      <w:r w:rsidR="00E83982" w:rsidRPr="00AB762B">
        <w:rPr>
          <w:rFonts w:ascii="Times New Roman" w:hAnsi="Times New Roman" w:cs="Times New Roman"/>
          <w:i/>
          <w:iCs/>
        </w:rPr>
        <w:t>data sekunder yang diolah</w:t>
      </w:r>
      <w:r w:rsidRPr="00AB762B">
        <w:rPr>
          <w:rFonts w:ascii="Times New Roman" w:hAnsi="Times New Roman" w:cs="Times New Roman"/>
          <w:i/>
          <w:iCs/>
        </w:rPr>
        <w:t>, 2025</w:t>
      </w:r>
    </w:p>
    <w:p w14:paraId="1F505FCB" w14:textId="7328660D" w:rsidR="006319E9" w:rsidRPr="006319E9" w:rsidRDefault="006319E9" w:rsidP="00515BEF">
      <w:pPr>
        <w:pStyle w:val="DaftarParagraf"/>
        <w:spacing w:line="360" w:lineRule="auto"/>
        <w:ind w:left="851" w:firstLine="425"/>
        <w:jc w:val="both"/>
        <w:rPr>
          <w:rFonts w:ascii="Times New Roman" w:hAnsi="Times New Roman" w:cs="Times New Roman"/>
          <w:sz w:val="24"/>
          <w:szCs w:val="24"/>
        </w:rPr>
      </w:pPr>
      <w:r>
        <w:rPr>
          <w:rFonts w:ascii="Times New Roman" w:hAnsi="Times New Roman" w:cs="Times New Roman"/>
          <w:sz w:val="24"/>
          <w:szCs w:val="24"/>
        </w:rPr>
        <w:t xml:space="preserve">Berdasarkan </w:t>
      </w:r>
      <w:r w:rsidR="00963274">
        <w:rPr>
          <w:rFonts w:ascii="Times New Roman" w:hAnsi="Times New Roman" w:cs="Times New Roman"/>
          <w:sz w:val="24"/>
          <w:szCs w:val="24"/>
        </w:rPr>
        <w:t>T</w:t>
      </w:r>
      <w:r w:rsidR="00E83982">
        <w:rPr>
          <w:rFonts w:ascii="Times New Roman" w:hAnsi="Times New Roman" w:cs="Times New Roman"/>
          <w:sz w:val="24"/>
          <w:szCs w:val="24"/>
        </w:rPr>
        <w:t>abel 4.4</w:t>
      </w:r>
      <w:r>
        <w:rPr>
          <w:rFonts w:ascii="Times New Roman" w:hAnsi="Times New Roman" w:cs="Times New Roman"/>
          <w:sz w:val="24"/>
          <w:szCs w:val="24"/>
        </w:rPr>
        <w:t xml:space="preserve"> hasil uji multikolinearitas </w:t>
      </w:r>
      <w:r w:rsidRPr="006319E9">
        <w:rPr>
          <w:rFonts w:ascii="Times New Roman" w:hAnsi="Times New Roman" w:cs="Times New Roman"/>
          <w:sz w:val="24"/>
          <w:szCs w:val="24"/>
        </w:rPr>
        <w:t xml:space="preserve">diketahui bahwa seluruh variabel independen dalam penelitian ini, yaitu </w:t>
      </w:r>
      <w:r w:rsidR="007B0AD2" w:rsidRPr="006319E9">
        <w:rPr>
          <w:rFonts w:ascii="Times New Roman" w:hAnsi="Times New Roman" w:cs="Times New Roman"/>
          <w:i/>
          <w:iCs/>
          <w:sz w:val="24"/>
          <w:szCs w:val="24"/>
        </w:rPr>
        <w:t>intellectual capital</w:t>
      </w:r>
      <w:r w:rsidR="007B0AD2" w:rsidRPr="006319E9">
        <w:rPr>
          <w:rFonts w:ascii="Times New Roman" w:hAnsi="Times New Roman" w:cs="Times New Roman"/>
          <w:sz w:val="24"/>
          <w:szCs w:val="24"/>
        </w:rPr>
        <w:t xml:space="preserve">, </w:t>
      </w:r>
      <w:r w:rsidR="00A97BF3">
        <w:rPr>
          <w:rFonts w:ascii="Times New Roman" w:hAnsi="Times New Roman" w:cs="Times New Roman"/>
          <w:sz w:val="24"/>
          <w:szCs w:val="24"/>
        </w:rPr>
        <w:t xml:space="preserve">rasio </w:t>
      </w:r>
      <w:r w:rsidR="007B0AD2" w:rsidRPr="006319E9">
        <w:rPr>
          <w:rFonts w:ascii="Times New Roman" w:hAnsi="Times New Roman" w:cs="Times New Roman"/>
          <w:sz w:val="24"/>
          <w:szCs w:val="24"/>
        </w:rPr>
        <w:t xml:space="preserve">pembiayaan bagi hasil, dan </w:t>
      </w:r>
      <w:r w:rsidR="007B0AD2" w:rsidRPr="006319E9">
        <w:rPr>
          <w:rFonts w:ascii="Times New Roman" w:hAnsi="Times New Roman" w:cs="Times New Roman"/>
          <w:i/>
          <w:iCs/>
          <w:sz w:val="24"/>
          <w:szCs w:val="24"/>
        </w:rPr>
        <w:t>good corporate governance</w:t>
      </w:r>
      <w:r w:rsidR="007B0AD2" w:rsidRPr="006319E9">
        <w:rPr>
          <w:rFonts w:ascii="Times New Roman" w:hAnsi="Times New Roman" w:cs="Times New Roman"/>
          <w:sz w:val="24"/>
          <w:szCs w:val="24"/>
        </w:rPr>
        <w:t xml:space="preserve"> </w:t>
      </w:r>
      <w:r w:rsidRPr="006319E9">
        <w:rPr>
          <w:rFonts w:ascii="Times New Roman" w:hAnsi="Times New Roman" w:cs="Times New Roman"/>
          <w:sz w:val="24"/>
          <w:szCs w:val="24"/>
        </w:rPr>
        <w:t xml:space="preserve">memiliki nilai Tolerance di atas 0,10 dan nilai </w:t>
      </w:r>
      <w:r w:rsidRPr="00CF2937">
        <w:rPr>
          <w:rFonts w:ascii="Times New Roman" w:hAnsi="Times New Roman" w:cs="Times New Roman"/>
          <w:i/>
          <w:iCs/>
          <w:sz w:val="24"/>
          <w:szCs w:val="24"/>
        </w:rPr>
        <w:t>Variance Inflation Factor</w:t>
      </w:r>
      <w:r w:rsidRPr="006319E9">
        <w:rPr>
          <w:rFonts w:ascii="Times New Roman" w:hAnsi="Times New Roman" w:cs="Times New Roman"/>
          <w:sz w:val="24"/>
          <w:szCs w:val="24"/>
        </w:rPr>
        <w:t xml:space="preserve"> (VIF) di bawah 10. Secara rinci, </w:t>
      </w:r>
      <w:r w:rsidR="009B59A9" w:rsidRPr="006319E9">
        <w:rPr>
          <w:rFonts w:ascii="Times New Roman" w:hAnsi="Times New Roman" w:cs="Times New Roman"/>
          <w:i/>
          <w:iCs/>
          <w:sz w:val="24"/>
          <w:szCs w:val="24"/>
        </w:rPr>
        <w:t>intellectual capital</w:t>
      </w:r>
      <w:r w:rsidR="009B59A9" w:rsidRPr="006319E9">
        <w:rPr>
          <w:rFonts w:ascii="Times New Roman" w:hAnsi="Times New Roman" w:cs="Times New Roman"/>
          <w:sz w:val="24"/>
          <w:szCs w:val="24"/>
        </w:rPr>
        <w:t xml:space="preserve"> </w:t>
      </w:r>
      <w:r w:rsidRPr="006319E9">
        <w:rPr>
          <w:rFonts w:ascii="Times New Roman" w:hAnsi="Times New Roman" w:cs="Times New Roman"/>
          <w:sz w:val="24"/>
          <w:szCs w:val="24"/>
        </w:rPr>
        <w:t>memiliki nilai Tolerance sebesar 0,9</w:t>
      </w:r>
      <w:r w:rsidR="00BC1C22">
        <w:rPr>
          <w:rFonts w:ascii="Times New Roman" w:hAnsi="Times New Roman" w:cs="Times New Roman"/>
          <w:sz w:val="24"/>
          <w:szCs w:val="24"/>
        </w:rPr>
        <w:t>2</w:t>
      </w:r>
      <w:r w:rsidR="00F42084">
        <w:rPr>
          <w:rFonts w:ascii="Times New Roman" w:hAnsi="Times New Roman" w:cs="Times New Roman"/>
          <w:sz w:val="24"/>
          <w:szCs w:val="24"/>
        </w:rPr>
        <w:t>4</w:t>
      </w:r>
      <w:r w:rsidR="006026D7">
        <w:rPr>
          <w:rFonts w:ascii="Times New Roman" w:hAnsi="Times New Roman" w:cs="Times New Roman"/>
          <w:sz w:val="24"/>
          <w:szCs w:val="24"/>
        </w:rPr>
        <w:t xml:space="preserve"> (</w:t>
      </w:r>
      <w:r w:rsidR="00FF2E3D">
        <w:rPr>
          <w:rFonts w:ascii="Times New Roman" w:hAnsi="Times New Roman" w:cs="Times New Roman"/>
          <w:sz w:val="24"/>
          <w:szCs w:val="24"/>
        </w:rPr>
        <w:t>0,92 ≥ 0,10)</w:t>
      </w:r>
      <w:r w:rsidRPr="006319E9">
        <w:rPr>
          <w:rFonts w:ascii="Times New Roman" w:hAnsi="Times New Roman" w:cs="Times New Roman"/>
          <w:sz w:val="24"/>
          <w:szCs w:val="24"/>
        </w:rPr>
        <w:t xml:space="preserve"> dan VIF sebesar 1,</w:t>
      </w:r>
      <w:r w:rsidR="00F42084">
        <w:rPr>
          <w:rFonts w:ascii="Times New Roman" w:hAnsi="Times New Roman" w:cs="Times New Roman"/>
          <w:sz w:val="24"/>
          <w:szCs w:val="24"/>
        </w:rPr>
        <w:t>082</w:t>
      </w:r>
      <w:r w:rsidR="00FF2E3D">
        <w:rPr>
          <w:rFonts w:ascii="Times New Roman" w:hAnsi="Times New Roman" w:cs="Times New Roman"/>
          <w:sz w:val="24"/>
          <w:szCs w:val="24"/>
        </w:rPr>
        <w:t xml:space="preserve"> (</w:t>
      </w:r>
      <w:r w:rsidR="00614817">
        <w:rPr>
          <w:rFonts w:ascii="Times New Roman" w:hAnsi="Times New Roman" w:cs="Times New Roman"/>
          <w:sz w:val="24"/>
          <w:szCs w:val="24"/>
        </w:rPr>
        <w:t>1,</w:t>
      </w:r>
      <w:r w:rsidR="00F42084">
        <w:rPr>
          <w:rFonts w:ascii="Times New Roman" w:hAnsi="Times New Roman" w:cs="Times New Roman"/>
          <w:sz w:val="24"/>
          <w:szCs w:val="24"/>
        </w:rPr>
        <w:t>08</w:t>
      </w:r>
      <w:r w:rsidR="002404AC">
        <w:rPr>
          <w:rFonts w:ascii="Times New Roman" w:hAnsi="Times New Roman" w:cs="Times New Roman"/>
          <w:sz w:val="24"/>
          <w:szCs w:val="24"/>
        </w:rPr>
        <w:t xml:space="preserve"> </w:t>
      </w:r>
      <w:r w:rsidR="00990555">
        <w:rPr>
          <w:rFonts w:ascii="Times New Roman" w:hAnsi="Times New Roman" w:cs="Times New Roman"/>
          <w:sz w:val="24"/>
          <w:szCs w:val="24"/>
        </w:rPr>
        <w:t>≤</w:t>
      </w:r>
      <w:r w:rsidR="002404AC">
        <w:rPr>
          <w:rFonts w:ascii="Times New Roman" w:hAnsi="Times New Roman" w:cs="Times New Roman"/>
          <w:sz w:val="24"/>
          <w:szCs w:val="24"/>
        </w:rPr>
        <w:t xml:space="preserve"> 10). </w:t>
      </w:r>
      <w:r w:rsidR="00A97BF3">
        <w:rPr>
          <w:rFonts w:ascii="Times New Roman" w:hAnsi="Times New Roman" w:cs="Times New Roman"/>
          <w:sz w:val="24"/>
          <w:szCs w:val="24"/>
        </w:rPr>
        <w:t>Rasio p</w:t>
      </w:r>
      <w:r w:rsidR="00BC1C22" w:rsidRPr="004B3A87">
        <w:rPr>
          <w:rFonts w:ascii="Times New Roman" w:hAnsi="Times New Roman" w:cs="Times New Roman"/>
          <w:sz w:val="24"/>
          <w:szCs w:val="24"/>
        </w:rPr>
        <w:t>embiayaan bagi hasil</w:t>
      </w:r>
      <w:r w:rsidR="00BC1C22" w:rsidRPr="006319E9">
        <w:rPr>
          <w:rFonts w:ascii="Times New Roman" w:hAnsi="Times New Roman" w:cs="Times New Roman"/>
          <w:sz w:val="24"/>
          <w:szCs w:val="24"/>
        </w:rPr>
        <w:t xml:space="preserve"> </w:t>
      </w:r>
      <w:r w:rsidRPr="006319E9">
        <w:rPr>
          <w:rFonts w:ascii="Times New Roman" w:hAnsi="Times New Roman" w:cs="Times New Roman"/>
          <w:sz w:val="24"/>
          <w:szCs w:val="24"/>
        </w:rPr>
        <w:t>memiliki nilai Tolerance sebesar 0,99</w:t>
      </w:r>
      <w:r w:rsidR="007C4936">
        <w:rPr>
          <w:rFonts w:ascii="Times New Roman" w:hAnsi="Times New Roman" w:cs="Times New Roman"/>
          <w:sz w:val="24"/>
          <w:szCs w:val="24"/>
        </w:rPr>
        <w:t>4</w:t>
      </w:r>
      <w:r w:rsidR="00293853">
        <w:rPr>
          <w:rFonts w:ascii="Times New Roman" w:hAnsi="Times New Roman" w:cs="Times New Roman"/>
          <w:sz w:val="24"/>
          <w:szCs w:val="24"/>
        </w:rPr>
        <w:t xml:space="preserve"> (0,99 ≥ 0,10)</w:t>
      </w:r>
      <w:r w:rsidRPr="006319E9">
        <w:rPr>
          <w:rFonts w:ascii="Times New Roman" w:hAnsi="Times New Roman" w:cs="Times New Roman"/>
          <w:sz w:val="24"/>
          <w:szCs w:val="24"/>
        </w:rPr>
        <w:t xml:space="preserve"> dan VIF sebesar 1,006</w:t>
      </w:r>
      <w:r w:rsidR="00293853">
        <w:rPr>
          <w:rFonts w:ascii="Times New Roman" w:hAnsi="Times New Roman" w:cs="Times New Roman"/>
          <w:sz w:val="24"/>
          <w:szCs w:val="24"/>
        </w:rPr>
        <w:t xml:space="preserve"> (</w:t>
      </w:r>
      <w:r w:rsidR="00700141">
        <w:rPr>
          <w:rFonts w:ascii="Times New Roman" w:hAnsi="Times New Roman" w:cs="Times New Roman"/>
          <w:sz w:val="24"/>
          <w:szCs w:val="24"/>
        </w:rPr>
        <w:t>1,00 ≤ 10). S</w:t>
      </w:r>
      <w:r w:rsidRPr="006319E9">
        <w:rPr>
          <w:rFonts w:ascii="Times New Roman" w:hAnsi="Times New Roman" w:cs="Times New Roman"/>
          <w:sz w:val="24"/>
          <w:szCs w:val="24"/>
        </w:rPr>
        <w:t xml:space="preserve">edangkan </w:t>
      </w:r>
      <w:r w:rsidR="007C4936" w:rsidRPr="006319E9">
        <w:rPr>
          <w:rFonts w:ascii="Times New Roman" w:hAnsi="Times New Roman" w:cs="Times New Roman"/>
          <w:i/>
          <w:iCs/>
          <w:sz w:val="24"/>
          <w:szCs w:val="24"/>
        </w:rPr>
        <w:t>good corporate governance</w:t>
      </w:r>
      <w:r w:rsidR="007C4936" w:rsidRPr="006319E9">
        <w:rPr>
          <w:rFonts w:ascii="Times New Roman" w:hAnsi="Times New Roman" w:cs="Times New Roman"/>
          <w:sz w:val="24"/>
          <w:szCs w:val="24"/>
        </w:rPr>
        <w:t xml:space="preserve"> </w:t>
      </w:r>
      <w:r w:rsidRPr="006319E9">
        <w:rPr>
          <w:rFonts w:ascii="Times New Roman" w:hAnsi="Times New Roman" w:cs="Times New Roman"/>
          <w:sz w:val="24"/>
          <w:szCs w:val="24"/>
        </w:rPr>
        <w:t>memiliki nilai Tolerance sebesar 0,9</w:t>
      </w:r>
      <w:r w:rsidR="007242B5">
        <w:rPr>
          <w:rFonts w:ascii="Times New Roman" w:hAnsi="Times New Roman" w:cs="Times New Roman"/>
          <w:sz w:val="24"/>
          <w:szCs w:val="24"/>
        </w:rPr>
        <w:t>23</w:t>
      </w:r>
      <w:r w:rsidR="00700141">
        <w:rPr>
          <w:rFonts w:ascii="Times New Roman" w:hAnsi="Times New Roman" w:cs="Times New Roman"/>
          <w:sz w:val="24"/>
          <w:szCs w:val="24"/>
        </w:rPr>
        <w:t xml:space="preserve"> (0,92 ≥ </w:t>
      </w:r>
      <w:r w:rsidR="00897912">
        <w:rPr>
          <w:rFonts w:ascii="Times New Roman" w:hAnsi="Times New Roman" w:cs="Times New Roman"/>
          <w:sz w:val="24"/>
          <w:szCs w:val="24"/>
        </w:rPr>
        <w:t>0,10)</w:t>
      </w:r>
      <w:r w:rsidRPr="006319E9">
        <w:rPr>
          <w:rFonts w:ascii="Times New Roman" w:hAnsi="Times New Roman" w:cs="Times New Roman"/>
          <w:sz w:val="24"/>
          <w:szCs w:val="24"/>
        </w:rPr>
        <w:t xml:space="preserve"> dan VIF sebesar 1,</w:t>
      </w:r>
      <w:r w:rsidR="007C4936">
        <w:rPr>
          <w:rFonts w:ascii="Times New Roman" w:hAnsi="Times New Roman" w:cs="Times New Roman"/>
          <w:sz w:val="24"/>
          <w:szCs w:val="24"/>
        </w:rPr>
        <w:t>0</w:t>
      </w:r>
      <w:r w:rsidR="007242B5">
        <w:rPr>
          <w:rFonts w:ascii="Times New Roman" w:hAnsi="Times New Roman" w:cs="Times New Roman"/>
          <w:sz w:val="24"/>
          <w:szCs w:val="24"/>
        </w:rPr>
        <w:t>83</w:t>
      </w:r>
      <w:r w:rsidR="00897912">
        <w:rPr>
          <w:rFonts w:ascii="Times New Roman" w:hAnsi="Times New Roman" w:cs="Times New Roman"/>
          <w:sz w:val="24"/>
          <w:szCs w:val="24"/>
        </w:rPr>
        <w:t xml:space="preserve"> (1,0</w:t>
      </w:r>
      <w:r w:rsidR="007242B5">
        <w:rPr>
          <w:rFonts w:ascii="Times New Roman" w:hAnsi="Times New Roman" w:cs="Times New Roman"/>
          <w:sz w:val="24"/>
          <w:szCs w:val="24"/>
        </w:rPr>
        <w:t>8</w:t>
      </w:r>
      <w:r w:rsidR="00897912">
        <w:rPr>
          <w:rFonts w:ascii="Times New Roman" w:hAnsi="Times New Roman" w:cs="Times New Roman"/>
          <w:sz w:val="24"/>
          <w:szCs w:val="24"/>
        </w:rPr>
        <w:t xml:space="preserve"> ≤ 10)</w:t>
      </w:r>
      <w:r w:rsidRPr="006319E9">
        <w:rPr>
          <w:rFonts w:ascii="Times New Roman" w:hAnsi="Times New Roman" w:cs="Times New Roman"/>
          <w:sz w:val="24"/>
          <w:szCs w:val="24"/>
        </w:rPr>
        <w:t xml:space="preserve">. Karena semua nilai Tolerance dan VIF berada dalam batas toleransi yang diperbolehkan, maka dapat disimpulkan bahwa </w:t>
      </w:r>
      <w:r w:rsidRPr="004B3A87">
        <w:rPr>
          <w:rFonts w:ascii="Times New Roman" w:hAnsi="Times New Roman" w:cs="Times New Roman"/>
          <w:b/>
          <w:bCs/>
          <w:sz w:val="24"/>
          <w:szCs w:val="24"/>
        </w:rPr>
        <w:t>tidak terdapat gejala multikolinearitas</w:t>
      </w:r>
      <w:r w:rsidRPr="006319E9">
        <w:rPr>
          <w:rFonts w:ascii="Times New Roman" w:hAnsi="Times New Roman" w:cs="Times New Roman"/>
          <w:sz w:val="24"/>
          <w:szCs w:val="24"/>
        </w:rPr>
        <w:t xml:space="preserve"> dalam model regresi ini. Dengan demikian, tidak ditemukan korelasi yang tinggi antar variabel bebas, dan semua variabel dapat digunakan secara bersamaan dalam model tanpa menimbulkan distorsi terhadap hasil analisis regresi.</w:t>
      </w:r>
    </w:p>
    <w:p w14:paraId="0925EC54" w14:textId="02B82716" w:rsidR="006319E9" w:rsidRPr="00B031F7" w:rsidRDefault="006319E9" w:rsidP="005838A5">
      <w:pPr>
        <w:pStyle w:val="Judul4"/>
        <w:numPr>
          <w:ilvl w:val="0"/>
          <w:numId w:val="40"/>
        </w:numPr>
        <w:spacing w:line="360" w:lineRule="auto"/>
        <w:jc w:val="both"/>
        <w:rPr>
          <w:rFonts w:ascii="Times New Roman" w:hAnsi="Times New Roman" w:cs="Times New Roman"/>
          <w:b/>
          <w:bCs/>
          <w:i w:val="0"/>
          <w:iCs w:val="0"/>
          <w:color w:val="auto"/>
          <w:sz w:val="24"/>
          <w:szCs w:val="24"/>
        </w:rPr>
      </w:pPr>
      <w:r w:rsidRPr="00B031F7">
        <w:rPr>
          <w:rFonts w:ascii="Times New Roman" w:hAnsi="Times New Roman" w:cs="Times New Roman"/>
          <w:b/>
          <w:bCs/>
          <w:i w:val="0"/>
          <w:iCs w:val="0"/>
          <w:color w:val="auto"/>
          <w:sz w:val="24"/>
          <w:szCs w:val="24"/>
        </w:rPr>
        <w:t>Uji</w:t>
      </w:r>
      <w:r w:rsidR="004B3A87" w:rsidRPr="00B031F7">
        <w:rPr>
          <w:rFonts w:ascii="Times New Roman" w:hAnsi="Times New Roman" w:cs="Times New Roman"/>
          <w:b/>
          <w:bCs/>
          <w:i w:val="0"/>
          <w:iCs w:val="0"/>
          <w:color w:val="auto"/>
          <w:sz w:val="24"/>
          <w:szCs w:val="24"/>
        </w:rPr>
        <w:t xml:space="preserve"> Autokorelasi</w:t>
      </w:r>
    </w:p>
    <w:p w14:paraId="3E739987" w14:textId="32AB23AE" w:rsidR="004B3A87" w:rsidRDefault="004B3A87" w:rsidP="00515BEF">
      <w:pPr>
        <w:pStyle w:val="DaftarParagraf"/>
        <w:spacing w:line="360" w:lineRule="auto"/>
        <w:ind w:left="851" w:firstLine="425"/>
        <w:jc w:val="both"/>
        <w:rPr>
          <w:rFonts w:ascii="Times New Roman" w:hAnsi="Times New Roman" w:cs="Times New Roman"/>
          <w:sz w:val="24"/>
          <w:szCs w:val="24"/>
        </w:rPr>
      </w:pPr>
      <w:r>
        <w:rPr>
          <w:rFonts w:ascii="Times New Roman" w:hAnsi="Times New Roman" w:cs="Times New Roman"/>
          <w:sz w:val="24"/>
          <w:szCs w:val="24"/>
        </w:rPr>
        <w:t>U</w:t>
      </w:r>
      <w:r w:rsidRPr="004B3A87">
        <w:rPr>
          <w:rFonts w:ascii="Times New Roman" w:hAnsi="Times New Roman" w:cs="Times New Roman"/>
          <w:sz w:val="24"/>
          <w:szCs w:val="24"/>
        </w:rPr>
        <w:t xml:space="preserve">ntuk mengetahui apakah terdapat hubungan atau korelasi antara kesalahan residual dari satu observasi ke observasi lainnya dalam model regresi linear, maka dilakukan uji autokorelasi. Model regresi dikatakan layak jika tidak ditemukan adanya autokorelasi. Dalam penelitian ini, </w:t>
      </w:r>
      <w:r w:rsidRPr="004B3A87">
        <w:rPr>
          <w:rFonts w:ascii="Times New Roman" w:hAnsi="Times New Roman" w:cs="Times New Roman"/>
          <w:sz w:val="24"/>
          <w:szCs w:val="24"/>
        </w:rPr>
        <w:lastRenderedPageBreak/>
        <w:t xml:space="preserve">pengujian autokorelasi dilakukan dengan menggunakan metode </w:t>
      </w:r>
      <w:r w:rsidRPr="00CF2937">
        <w:rPr>
          <w:rFonts w:ascii="Times New Roman" w:hAnsi="Times New Roman" w:cs="Times New Roman"/>
          <w:i/>
          <w:iCs/>
          <w:sz w:val="24"/>
          <w:szCs w:val="24"/>
        </w:rPr>
        <w:t>Durbin-Watson (DW test).</w:t>
      </w:r>
      <w:r w:rsidRPr="004B3A87">
        <w:rPr>
          <w:rFonts w:ascii="Times New Roman" w:hAnsi="Times New Roman" w:cs="Times New Roman"/>
          <w:sz w:val="24"/>
          <w:szCs w:val="24"/>
        </w:rPr>
        <w:t xml:space="preserve"> Hasil dari pengujian tersebut disajikan pada tabel berikut.</w:t>
      </w:r>
    </w:p>
    <w:p w14:paraId="7ED123AE" w14:textId="3F750933" w:rsidR="00E15F6C" w:rsidRPr="00162AEA" w:rsidRDefault="00E15F6C" w:rsidP="00162AEA">
      <w:pPr>
        <w:pStyle w:val="Keterangan"/>
        <w:ind w:left="720"/>
        <w:jc w:val="center"/>
        <w:rPr>
          <w:rFonts w:ascii="Times New Roman" w:hAnsi="Times New Roman" w:cs="Times New Roman"/>
          <w:b/>
          <w:bCs/>
          <w:i w:val="0"/>
          <w:iCs w:val="0"/>
          <w:color w:val="auto"/>
          <w:sz w:val="24"/>
          <w:szCs w:val="24"/>
        </w:rPr>
      </w:pPr>
      <w:bookmarkStart w:id="135" w:name="_Toc202399656"/>
      <w:r w:rsidRPr="00162AEA">
        <w:rPr>
          <w:rFonts w:ascii="Times New Roman" w:hAnsi="Times New Roman" w:cs="Times New Roman"/>
          <w:b/>
          <w:bCs/>
          <w:i w:val="0"/>
          <w:iCs w:val="0"/>
          <w:color w:val="auto"/>
          <w:sz w:val="24"/>
          <w:szCs w:val="24"/>
        </w:rPr>
        <w:t xml:space="preserve">Tabel </w:t>
      </w:r>
      <w:r w:rsidR="00162AEA" w:rsidRPr="00162AEA">
        <w:rPr>
          <w:rFonts w:ascii="Times New Roman" w:hAnsi="Times New Roman" w:cs="Times New Roman"/>
          <w:b/>
          <w:bCs/>
          <w:i w:val="0"/>
          <w:iCs w:val="0"/>
          <w:color w:val="auto"/>
          <w:sz w:val="24"/>
          <w:szCs w:val="24"/>
        </w:rPr>
        <w:t>4.5</w:t>
      </w:r>
      <w:r w:rsidRPr="00162AEA">
        <w:rPr>
          <w:rFonts w:ascii="Times New Roman" w:hAnsi="Times New Roman" w:cs="Times New Roman"/>
          <w:b/>
          <w:bCs/>
          <w:i w:val="0"/>
          <w:iCs w:val="0"/>
          <w:color w:val="FFFFFF" w:themeColor="background1"/>
          <w:sz w:val="24"/>
          <w:szCs w:val="24"/>
        </w:rPr>
        <w:fldChar w:fldCharType="begin"/>
      </w:r>
      <w:r w:rsidRPr="00162AEA">
        <w:rPr>
          <w:rFonts w:ascii="Times New Roman" w:hAnsi="Times New Roman" w:cs="Times New Roman"/>
          <w:b/>
          <w:bCs/>
          <w:i w:val="0"/>
          <w:iCs w:val="0"/>
          <w:color w:val="FFFFFF" w:themeColor="background1"/>
          <w:sz w:val="24"/>
          <w:szCs w:val="24"/>
        </w:rPr>
        <w:instrText xml:space="preserve"> SEQ Tabel \* ARABIC </w:instrText>
      </w:r>
      <w:r w:rsidRPr="00162AEA">
        <w:rPr>
          <w:rFonts w:ascii="Times New Roman" w:hAnsi="Times New Roman" w:cs="Times New Roman"/>
          <w:b/>
          <w:bCs/>
          <w:i w:val="0"/>
          <w:iCs w:val="0"/>
          <w:color w:val="FFFFFF" w:themeColor="background1"/>
          <w:sz w:val="24"/>
          <w:szCs w:val="24"/>
        </w:rPr>
        <w:fldChar w:fldCharType="separate"/>
      </w:r>
      <w:r w:rsidR="009827CA">
        <w:rPr>
          <w:rFonts w:ascii="Times New Roman" w:hAnsi="Times New Roman" w:cs="Times New Roman"/>
          <w:b/>
          <w:bCs/>
          <w:i w:val="0"/>
          <w:iCs w:val="0"/>
          <w:noProof/>
          <w:color w:val="FFFFFF" w:themeColor="background1"/>
          <w:sz w:val="24"/>
          <w:szCs w:val="24"/>
        </w:rPr>
        <w:t>11</w:t>
      </w:r>
      <w:r w:rsidRPr="00162AEA">
        <w:rPr>
          <w:rFonts w:ascii="Times New Roman" w:hAnsi="Times New Roman" w:cs="Times New Roman"/>
          <w:b/>
          <w:bCs/>
          <w:i w:val="0"/>
          <w:iCs w:val="0"/>
          <w:color w:val="FFFFFF" w:themeColor="background1"/>
          <w:sz w:val="24"/>
          <w:szCs w:val="24"/>
        </w:rPr>
        <w:fldChar w:fldCharType="end"/>
      </w:r>
      <w:r w:rsidR="00162AEA" w:rsidRPr="00162AEA">
        <w:rPr>
          <w:rFonts w:ascii="Times New Roman" w:hAnsi="Times New Roman" w:cs="Times New Roman"/>
          <w:b/>
          <w:bCs/>
          <w:i w:val="0"/>
          <w:iCs w:val="0"/>
          <w:color w:val="auto"/>
          <w:sz w:val="24"/>
          <w:szCs w:val="24"/>
        </w:rPr>
        <w:t>Hasil Uji Autokorelasi</w:t>
      </w:r>
      <w:bookmarkEnd w:id="135"/>
    </w:p>
    <w:p w14:paraId="46EE254A" w14:textId="26B20DC2" w:rsidR="004B3A87" w:rsidRDefault="00691CF9" w:rsidP="0087435C">
      <w:pPr>
        <w:pStyle w:val="DaftarParagraf"/>
        <w:spacing w:line="360" w:lineRule="auto"/>
        <w:ind w:left="851"/>
        <w:jc w:val="center"/>
        <w:rPr>
          <w:rFonts w:ascii="Times New Roman" w:hAnsi="Times New Roman" w:cs="Times New Roman"/>
          <w:sz w:val="24"/>
          <w:szCs w:val="24"/>
        </w:rPr>
      </w:pPr>
      <w:r w:rsidRPr="00691CF9">
        <w:rPr>
          <w:rFonts w:ascii="Times New Roman" w:hAnsi="Times New Roman" w:cs="Times New Roman"/>
          <w:noProof/>
          <w:sz w:val="24"/>
          <w:szCs w:val="24"/>
        </w:rPr>
        <w:drawing>
          <wp:inline distT="0" distB="0" distL="0" distR="0" wp14:anchorId="17C690B7" wp14:editId="1D41F66D">
            <wp:extent cx="4514850" cy="1359894"/>
            <wp:effectExtent l="0" t="0" r="0" b="0"/>
            <wp:docPr id="2131380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80124" name=""/>
                    <pic:cNvPicPr/>
                  </pic:nvPicPr>
                  <pic:blipFill>
                    <a:blip r:embed="rId25"/>
                    <a:stretch>
                      <a:fillRect/>
                    </a:stretch>
                  </pic:blipFill>
                  <pic:spPr>
                    <a:xfrm>
                      <a:off x="0" y="0"/>
                      <a:ext cx="4517361" cy="1360650"/>
                    </a:xfrm>
                    <a:prstGeom prst="rect">
                      <a:avLst/>
                    </a:prstGeom>
                  </pic:spPr>
                </pic:pic>
              </a:graphicData>
            </a:graphic>
          </wp:inline>
        </w:drawing>
      </w:r>
    </w:p>
    <w:p w14:paraId="6AB19166" w14:textId="179C44E5" w:rsidR="004B3A87" w:rsidRPr="00AB762B" w:rsidRDefault="004B3A87" w:rsidP="0087435C">
      <w:pPr>
        <w:pStyle w:val="DaftarParagraf"/>
        <w:spacing w:line="360" w:lineRule="auto"/>
        <w:ind w:left="851"/>
        <w:jc w:val="both"/>
        <w:rPr>
          <w:rFonts w:ascii="Times New Roman" w:hAnsi="Times New Roman" w:cs="Times New Roman"/>
          <w:i/>
          <w:iCs/>
        </w:rPr>
      </w:pPr>
      <w:r w:rsidRPr="00AB762B">
        <w:rPr>
          <w:rFonts w:ascii="Times New Roman" w:hAnsi="Times New Roman" w:cs="Times New Roman"/>
          <w:i/>
          <w:iCs/>
        </w:rPr>
        <w:t xml:space="preserve">Sumber: </w:t>
      </w:r>
      <w:r w:rsidR="00CF2937" w:rsidRPr="00AB762B">
        <w:rPr>
          <w:rFonts w:ascii="Times New Roman" w:hAnsi="Times New Roman" w:cs="Times New Roman"/>
          <w:i/>
          <w:iCs/>
        </w:rPr>
        <w:t>data sekunder yang diolah</w:t>
      </w:r>
      <w:r w:rsidRPr="00AB762B">
        <w:rPr>
          <w:rFonts w:ascii="Times New Roman" w:hAnsi="Times New Roman" w:cs="Times New Roman"/>
          <w:i/>
          <w:iCs/>
        </w:rPr>
        <w:t>, 2025</w:t>
      </w:r>
    </w:p>
    <w:p w14:paraId="3C8431FC" w14:textId="73BFCDE1" w:rsidR="004B3A87" w:rsidRDefault="00D304B3" w:rsidP="00515BEF">
      <w:pPr>
        <w:pStyle w:val="DaftarParagraf"/>
        <w:spacing w:line="360" w:lineRule="auto"/>
        <w:ind w:left="851" w:firstLine="425"/>
        <w:jc w:val="both"/>
        <w:rPr>
          <w:rFonts w:ascii="Times New Roman" w:hAnsi="Times New Roman" w:cs="Times New Roman"/>
          <w:b/>
          <w:bCs/>
          <w:sz w:val="24"/>
          <w:szCs w:val="24"/>
        </w:rPr>
      </w:pPr>
      <w:r w:rsidRPr="00D304B3">
        <w:rPr>
          <w:rFonts w:ascii="Times New Roman" w:hAnsi="Times New Roman" w:cs="Times New Roman"/>
          <w:sz w:val="24"/>
          <w:szCs w:val="24"/>
        </w:rPr>
        <w:t xml:space="preserve">Berdasarkan Tabel 4.5, hasil uji autokorelasi menunjukkan bahwa nilai Durbin-Watson sebesar 1,648. Dengan tingkat signifikansi 5% dan jumlah sampel sebanyak 50 serta jumlah variabel independen (k) sebanyak 3, maka menurut tabel Durbin-Watson diperoleh nilai batas bawah (dL) sebesar 1,4903 dan batas atas (dU) sebesar 1,6406. Karena nilai Durbin-Watson (1,648) berada di antara batas atas (dU = 1,6406) dan 4 - dU (4 - 1,6406 = 2,3594), maka dapat disimpulkan </w:t>
      </w:r>
      <w:r w:rsidRPr="00C05499">
        <w:rPr>
          <w:rFonts w:ascii="Times New Roman" w:hAnsi="Times New Roman" w:cs="Times New Roman"/>
          <w:sz w:val="24"/>
          <w:szCs w:val="24"/>
        </w:rPr>
        <w:t>bahwa</w:t>
      </w:r>
      <w:r w:rsidRPr="00D304B3">
        <w:rPr>
          <w:rFonts w:ascii="Times New Roman" w:hAnsi="Times New Roman" w:cs="Times New Roman"/>
          <w:b/>
          <w:bCs/>
          <w:sz w:val="24"/>
          <w:szCs w:val="24"/>
        </w:rPr>
        <w:t xml:space="preserve"> tidak terdapat gejala autokorelasi</w:t>
      </w:r>
      <w:r w:rsidRPr="00D304B3">
        <w:rPr>
          <w:rFonts w:ascii="Times New Roman" w:hAnsi="Times New Roman" w:cs="Times New Roman"/>
          <w:sz w:val="24"/>
          <w:szCs w:val="24"/>
        </w:rPr>
        <w:t xml:space="preserve"> dalam model regresi ini. Dengan demikian, model memenuhi salah satu asumsi klasik yang penting untuk validitas analisis</w:t>
      </w:r>
      <w:r>
        <w:rPr>
          <w:rFonts w:ascii="Times New Roman" w:hAnsi="Times New Roman" w:cs="Times New Roman"/>
          <w:b/>
          <w:bCs/>
          <w:sz w:val="24"/>
          <w:szCs w:val="24"/>
        </w:rPr>
        <w:t>.</w:t>
      </w:r>
    </w:p>
    <w:p w14:paraId="3FF4D83F" w14:textId="77777777" w:rsidR="008876D1" w:rsidRDefault="008876D1" w:rsidP="0087435C">
      <w:pPr>
        <w:pStyle w:val="DaftarParagraf"/>
        <w:spacing w:line="360" w:lineRule="auto"/>
        <w:ind w:left="851" w:firstLine="229"/>
        <w:jc w:val="both"/>
        <w:rPr>
          <w:rFonts w:ascii="Times New Roman" w:hAnsi="Times New Roman" w:cs="Times New Roman"/>
          <w:sz w:val="24"/>
          <w:szCs w:val="24"/>
        </w:rPr>
      </w:pPr>
    </w:p>
    <w:p w14:paraId="1B86ABAB" w14:textId="0287E056" w:rsidR="006319E9" w:rsidRPr="00B031F7" w:rsidRDefault="00D25408" w:rsidP="005838A5">
      <w:pPr>
        <w:pStyle w:val="Judul3"/>
        <w:numPr>
          <w:ilvl w:val="2"/>
          <w:numId w:val="41"/>
        </w:numPr>
        <w:spacing w:line="360" w:lineRule="auto"/>
        <w:jc w:val="both"/>
        <w:rPr>
          <w:rFonts w:ascii="Times New Roman" w:hAnsi="Times New Roman" w:cs="Times New Roman"/>
          <w:b/>
          <w:bCs/>
          <w:color w:val="auto"/>
        </w:rPr>
      </w:pPr>
      <w:bookmarkStart w:id="136" w:name="_Toc202655893"/>
      <w:r w:rsidRPr="00B031F7">
        <w:rPr>
          <w:rFonts w:ascii="Times New Roman" w:hAnsi="Times New Roman" w:cs="Times New Roman"/>
          <w:b/>
          <w:bCs/>
          <w:color w:val="auto"/>
        </w:rPr>
        <w:t>Uji Hipotesis</w:t>
      </w:r>
      <w:bookmarkEnd w:id="136"/>
    </w:p>
    <w:p w14:paraId="75C8B464" w14:textId="7251F01A" w:rsidR="00D25408" w:rsidRPr="00B031F7" w:rsidRDefault="00D25408" w:rsidP="005838A5">
      <w:pPr>
        <w:pStyle w:val="Judul4"/>
        <w:numPr>
          <w:ilvl w:val="2"/>
          <w:numId w:val="1"/>
        </w:numPr>
        <w:spacing w:line="360" w:lineRule="auto"/>
        <w:ind w:left="1134" w:hanging="425"/>
        <w:jc w:val="both"/>
        <w:rPr>
          <w:rFonts w:ascii="Times New Roman" w:hAnsi="Times New Roman" w:cs="Times New Roman"/>
          <w:b/>
          <w:bCs/>
          <w:i w:val="0"/>
          <w:iCs w:val="0"/>
          <w:color w:val="auto"/>
          <w:sz w:val="24"/>
          <w:szCs w:val="24"/>
        </w:rPr>
      </w:pPr>
      <w:r w:rsidRPr="00B031F7">
        <w:rPr>
          <w:rFonts w:ascii="Times New Roman" w:hAnsi="Times New Roman" w:cs="Times New Roman"/>
          <w:b/>
          <w:bCs/>
          <w:i w:val="0"/>
          <w:iCs w:val="0"/>
          <w:color w:val="auto"/>
          <w:sz w:val="24"/>
          <w:szCs w:val="24"/>
        </w:rPr>
        <w:t>Analisis Regresi Linear Berganda</w:t>
      </w:r>
    </w:p>
    <w:p w14:paraId="1C653475" w14:textId="04192AC9" w:rsidR="00D25408" w:rsidRDefault="00DE0E8E" w:rsidP="000B3B7A">
      <w:pPr>
        <w:pStyle w:val="DaftarParagraf"/>
        <w:spacing w:line="360" w:lineRule="auto"/>
        <w:ind w:left="851" w:firstLine="567"/>
        <w:jc w:val="both"/>
        <w:rPr>
          <w:rFonts w:ascii="Times New Roman" w:hAnsi="Times New Roman" w:cs="Times New Roman"/>
          <w:sz w:val="24"/>
          <w:szCs w:val="24"/>
        </w:rPr>
      </w:pPr>
      <w:r w:rsidRPr="00DE0E8E">
        <w:rPr>
          <w:rFonts w:ascii="Times New Roman" w:hAnsi="Times New Roman" w:cs="Times New Roman"/>
          <w:sz w:val="24"/>
          <w:szCs w:val="24"/>
        </w:rPr>
        <w:t>Untuk mengetahui pengaruh beberapa variabel independen (X) terhadap satu variabel dependen (Y), penelitian ini menggunakan analisis regresi linear berganda. Hasil dari uji regresi tersebut disajikan dalam tabel berikut</w:t>
      </w:r>
      <w:r w:rsidR="0033049D">
        <w:rPr>
          <w:rFonts w:ascii="Times New Roman" w:hAnsi="Times New Roman" w:cs="Times New Roman"/>
          <w:sz w:val="24"/>
          <w:szCs w:val="24"/>
        </w:rPr>
        <w:t>:</w:t>
      </w:r>
    </w:p>
    <w:p w14:paraId="6C68A220" w14:textId="3A8D5554" w:rsidR="00E95434" w:rsidRPr="00E95434" w:rsidRDefault="00E95434" w:rsidP="00E95434">
      <w:pPr>
        <w:rPr>
          <w:rFonts w:ascii="Times New Roman" w:hAnsi="Times New Roman" w:cs="Times New Roman"/>
          <w:sz w:val="24"/>
          <w:szCs w:val="24"/>
        </w:rPr>
      </w:pPr>
      <w:r>
        <w:rPr>
          <w:rFonts w:ascii="Times New Roman" w:hAnsi="Times New Roman" w:cs="Times New Roman"/>
          <w:sz w:val="24"/>
          <w:szCs w:val="24"/>
        </w:rPr>
        <w:br w:type="page"/>
      </w:r>
    </w:p>
    <w:p w14:paraId="3FC8159F" w14:textId="14DA69BF" w:rsidR="00162AEA" w:rsidRPr="00162AEA" w:rsidRDefault="00162AEA" w:rsidP="00162AEA">
      <w:pPr>
        <w:pStyle w:val="Keterangan"/>
        <w:ind w:left="720"/>
        <w:jc w:val="center"/>
        <w:rPr>
          <w:rFonts w:ascii="Times New Roman" w:hAnsi="Times New Roman" w:cs="Times New Roman"/>
          <w:b/>
          <w:bCs/>
          <w:i w:val="0"/>
          <w:iCs w:val="0"/>
          <w:color w:val="auto"/>
          <w:sz w:val="24"/>
          <w:szCs w:val="24"/>
        </w:rPr>
      </w:pPr>
      <w:bookmarkStart w:id="137" w:name="_Toc202399657"/>
      <w:r w:rsidRPr="00162AEA">
        <w:rPr>
          <w:rFonts w:ascii="Times New Roman" w:hAnsi="Times New Roman" w:cs="Times New Roman"/>
          <w:b/>
          <w:bCs/>
          <w:i w:val="0"/>
          <w:iCs w:val="0"/>
          <w:color w:val="auto"/>
          <w:sz w:val="24"/>
          <w:szCs w:val="24"/>
        </w:rPr>
        <w:lastRenderedPageBreak/>
        <w:t>Tabel 4.6</w:t>
      </w:r>
      <w:r w:rsidRPr="00162AEA">
        <w:rPr>
          <w:rFonts w:ascii="Times New Roman" w:hAnsi="Times New Roman" w:cs="Times New Roman"/>
          <w:b/>
          <w:bCs/>
          <w:i w:val="0"/>
          <w:iCs w:val="0"/>
          <w:color w:val="FFFFFF" w:themeColor="background1"/>
          <w:sz w:val="24"/>
          <w:szCs w:val="24"/>
        </w:rPr>
        <w:fldChar w:fldCharType="begin"/>
      </w:r>
      <w:r w:rsidRPr="00162AEA">
        <w:rPr>
          <w:rFonts w:ascii="Times New Roman" w:hAnsi="Times New Roman" w:cs="Times New Roman"/>
          <w:b/>
          <w:bCs/>
          <w:i w:val="0"/>
          <w:iCs w:val="0"/>
          <w:color w:val="FFFFFF" w:themeColor="background1"/>
          <w:sz w:val="24"/>
          <w:szCs w:val="24"/>
        </w:rPr>
        <w:instrText xml:space="preserve"> SEQ Tabel \* ARABIC </w:instrText>
      </w:r>
      <w:r w:rsidRPr="00162AEA">
        <w:rPr>
          <w:rFonts w:ascii="Times New Roman" w:hAnsi="Times New Roman" w:cs="Times New Roman"/>
          <w:b/>
          <w:bCs/>
          <w:i w:val="0"/>
          <w:iCs w:val="0"/>
          <w:color w:val="FFFFFF" w:themeColor="background1"/>
          <w:sz w:val="24"/>
          <w:szCs w:val="24"/>
        </w:rPr>
        <w:fldChar w:fldCharType="separate"/>
      </w:r>
      <w:r w:rsidR="009827CA">
        <w:rPr>
          <w:rFonts w:ascii="Times New Roman" w:hAnsi="Times New Roman" w:cs="Times New Roman"/>
          <w:b/>
          <w:bCs/>
          <w:i w:val="0"/>
          <w:iCs w:val="0"/>
          <w:noProof/>
          <w:color w:val="FFFFFF" w:themeColor="background1"/>
          <w:sz w:val="24"/>
          <w:szCs w:val="24"/>
        </w:rPr>
        <w:t>12</w:t>
      </w:r>
      <w:r w:rsidRPr="00162AEA">
        <w:rPr>
          <w:rFonts w:ascii="Times New Roman" w:hAnsi="Times New Roman" w:cs="Times New Roman"/>
          <w:b/>
          <w:bCs/>
          <w:i w:val="0"/>
          <w:iCs w:val="0"/>
          <w:color w:val="FFFFFF" w:themeColor="background1"/>
          <w:sz w:val="24"/>
          <w:szCs w:val="24"/>
        </w:rPr>
        <w:fldChar w:fldCharType="end"/>
      </w:r>
      <w:r w:rsidRPr="00162AEA">
        <w:rPr>
          <w:rFonts w:ascii="Times New Roman" w:hAnsi="Times New Roman" w:cs="Times New Roman"/>
          <w:b/>
          <w:bCs/>
          <w:i w:val="0"/>
          <w:iCs w:val="0"/>
          <w:color w:val="auto"/>
          <w:sz w:val="24"/>
          <w:szCs w:val="24"/>
        </w:rPr>
        <w:t>Hasil Uji Regresi Linear Berganda</w:t>
      </w:r>
      <w:bookmarkEnd w:id="137"/>
    </w:p>
    <w:p w14:paraId="5AB616AA" w14:textId="6E6ECB3D" w:rsidR="0033049D" w:rsidRDefault="00AA56DC" w:rsidP="0087435C">
      <w:pPr>
        <w:pStyle w:val="DaftarParagraf"/>
        <w:spacing w:line="360" w:lineRule="auto"/>
        <w:ind w:left="851"/>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77E310" wp14:editId="72D2A029">
            <wp:extent cx="4219575" cy="1736548"/>
            <wp:effectExtent l="0" t="0" r="0" b="0"/>
            <wp:docPr id="1176261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6155" name="Picture 117626155"/>
                    <pic:cNvPicPr/>
                  </pic:nvPicPr>
                  <pic:blipFill>
                    <a:blip r:embed="rId26">
                      <a:extLst>
                        <a:ext uri="{28A0092B-C50C-407E-A947-70E740481C1C}">
                          <a14:useLocalDpi xmlns:a14="http://schemas.microsoft.com/office/drawing/2010/main" val="0"/>
                        </a:ext>
                      </a:extLst>
                    </a:blip>
                    <a:stretch>
                      <a:fillRect/>
                    </a:stretch>
                  </pic:blipFill>
                  <pic:spPr>
                    <a:xfrm>
                      <a:off x="0" y="0"/>
                      <a:ext cx="4232544" cy="1741885"/>
                    </a:xfrm>
                    <a:prstGeom prst="rect">
                      <a:avLst/>
                    </a:prstGeom>
                  </pic:spPr>
                </pic:pic>
              </a:graphicData>
            </a:graphic>
          </wp:inline>
        </w:drawing>
      </w:r>
    </w:p>
    <w:p w14:paraId="42919475" w14:textId="352F3780" w:rsidR="00AA56DC" w:rsidRPr="00AB762B" w:rsidRDefault="00AA56DC" w:rsidP="000966EA">
      <w:pPr>
        <w:pStyle w:val="DaftarParagraf"/>
        <w:spacing w:line="360" w:lineRule="auto"/>
        <w:ind w:left="851" w:firstLine="229"/>
        <w:jc w:val="both"/>
        <w:rPr>
          <w:rFonts w:ascii="Times New Roman" w:hAnsi="Times New Roman" w:cs="Times New Roman"/>
          <w:i/>
          <w:iCs/>
        </w:rPr>
      </w:pPr>
      <w:r w:rsidRPr="00AB762B">
        <w:rPr>
          <w:rFonts w:ascii="Times New Roman" w:hAnsi="Times New Roman" w:cs="Times New Roman"/>
          <w:i/>
          <w:iCs/>
        </w:rPr>
        <w:t>Sumber: data sekunder yang diolah, 2025</w:t>
      </w:r>
    </w:p>
    <w:p w14:paraId="110E2931" w14:textId="26AF1EBC" w:rsidR="00933964" w:rsidRDefault="00627442" w:rsidP="000B3B7A">
      <w:pPr>
        <w:pStyle w:val="DaftarParagraf"/>
        <w:spacing w:line="360" w:lineRule="auto"/>
        <w:ind w:left="851" w:firstLine="567"/>
        <w:jc w:val="both"/>
        <w:rPr>
          <w:rFonts w:ascii="Times New Roman" w:hAnsi="Times New Roman" w:cs="Times New Roman"/>
          <w:sz w:val="24"/>
          <w:szCs w:val="24"/>
        </w:rPr>
      </w:pPr>
      <w:r w:rsidRPr="00627442">
        <w:rPr>
          <w:rFonts w:ascii="Times New Roman" w:hAnsi="Times New Roman" w:cs="Times New Roman"/>
          <w:sz w:val="24"/>
          <w:szCs w:val="24"/>
        </w:rPr>
        <w:t>Mengacu pada Tabel 4.6 yang menunjukkan hasil analisis data melalui pengolahan menggunakan software IBM SPSS, maka diperoleh persamaan regresi linear berganda yang menggambarkan hubungan antara variabel independen dan variabel dependen dalam penelitian ini, sebagai berikut:</w:t>
      </w:r>
    </w:p>
    <w:p w14:paraId="36405622" w14:textId="5EE01811" w:rsidR="00933964" w:rsidRDefault="00933964" w:rsidP="0087435C">
      <w:pPr>
        <w:pStyle w:val="DaftarParagraf"/>
        <w:spacing w:line="360" w:lineRule="auto"/>
        <w:ind w:left="851"/>
        <w:jc w:val="center"/>
        <w:rPr>
          <w:rFonts w:ascii="Times New Roman" w:hAnsi="Times New Roman" w:cs="Times New Roman"/>
          <w:sz w:val="24"/>
          <w:szCs w:val="24"/>
        </w:rPr>
      </w:pPr>
      <w:r>
        <w:rPr>
          <w:rFonts w:ascii="Times New Roman" w:hAnsi="Times New Roman" w:cs="Times New Roman"/>
          <w:sz w:val="24"/>
          <w:szCs w:val="24"/>
        </w:rPr>
        <w:t xml:space="preserve">Y = </w:t>
      </w:r>
      <w:r w:rsidR="007B5E90">
        <w:rPr>
          <w:rFonts w:ascii="Times New Roman" w:hAnsi="Times New Roman" w:cs="Times New Roman"/>
          <w:sz w:val="24"/>
          <w:szCs w:val="24"/>
        </w:rPr>
        <w:t>6,439 + 0,</w:t>
      </w:r>
      <w:r w:rsidR="00B502FA">
        <w:rPr>
          <w:rFonts w:ascii="Times New Roman" w:hAnsi="Times New Roman" w:cs="Times New Roman"/>
          <w:sz w:val="24"/>
          <w:szCs w:val="24"/>
        </w:rPr>
        <w:t xml:space="preserve">704X1 </w:t>
      </w:r>
      <w:r w:rsidR="00086944">
        <w:rPr>
          <w:rFonts w:ascii="Times New Roman" w:hAnsi="Times New Roman" w:cs="Times New Roman"/>
          <w:sz w:val="24"/>
          <w:szCs w:val="24"/>
        </w:rPr>
        <w:t xml:space="preserve">- </w:t>
      </w:r>
      <w:r w:rsidR="00B502FA">
        <w:rPr>
          <w:rFonts w:ascii="Times New Roman" w:hAnsi="Times New Roman" w:cs="Times New Roman"/>
          <w:sz w:val="24"/>
          <w:szCs w:val="24"/>
        </w:rPr>
        <w:t xml:space="preserve">0,077X2 </w:t>
      </w:r>
      <w:r w:rsidR="00086944">
        <w:rPr>
          <w:rFonts w:ascii="Times New Roman" w:hAnsi="Times New Roman" w:cs="Times New Roman"/>
          <w:sz w:val="24"/>
          <w:szCs w:val="24"/>
        </w:rPr>
        <w:t xml:space="preserve">- </w:t>
      </w:r>
      <w:r w:rsidR="00363F98">
        <w:rPr>
          <w:rFonts w:ascii="Times New Roman" w:hAnsi="Times New Roman" w:cs="Times New Roman"/>
          <w:sz w:val="24"/>
          <w:szCs w:val="24"/>
        </w:rPr>
        <w:t>1.008X3 + e</w:t>
      </w:r>
    </w:p>
    <w:p w14:paraId="2A3D6128" w14:textId="524DB20A" w:rsidR="00363F98" w:rsidRDefault="000B3B7A" w:rsidP="0087435C">
      <w:pPr>
        <w:pStyle w:val="DaftarParagraf"/>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P</w:t>
      </w:r>
      <w:r w:rsidR="00F82293" w:rsidRPr="00F82293">
        <w:rPr>
          <w:rFonts w:ascii="Times New Roman" w:hAnsi="Times New Roman" w:cs="Times New Roman"/>
          <w:sz w:val="24"/>
          <w:szCs w:val="24"/>
        </w:rPr>
        <w:t>ersamaan regresi di atas menggambarkan hubungan antara masing-masing variabel independen terhadap variabel dependen secara parsial. Berdasarkan hasil perumusan tersebut, dapat ditarik kesimpulan bahwa:</w:t>
      </w:r>
    </w:p>
    <w:p w14:paraId="5559F009" w14:textId="03BE2526" w:rsidR="00363F98" w:rsidRDefault="005F3C38" w:rsidP="005838A5">
      <w:pPr>
        <w:pStyle w:val="DaftarParagraf"/>
        <w:numPr>
          <w:ilvl w:val="0"/>
          <w:numId w:val="25"/>
        </w:numPr>
        <w:spacing w:line="360" w:lineRule="auto"/>
        <w:ind w:left="1211"/>
        <w:jc w:val="both"/>
        <w:rPr>
          <w:rFonts w:ascii="Times New Roman" w:hAnsi="Times New Roman" w:cs="Times New Roman"/>
          <w:sz w:val="24"/>
          <w:szCs w:val="24"/>
        </w:rPr>
      </w:pPr>
      <w:r>
        <w:rPr>
          <w:rFonts w:ascii="Times New Roman" w:hAnsi="Times New Roman" w:cs="Times New Roman"/>
          <w:sz w:val="24"/>
          <w:szCs w:val="24"/>
        </w:rPr>
        <w:t xml:space="preserve">Nilai </w:t>
      </w:r>
      <w:r w:rsidR="00FC5EC9">
        <w:rPr>
          <w:rFonts w:ascii="Times New Roman" w:hAnsi="Times New Roman" w:cs="Times New Roman"/>
          <w:sz w:val="24"/>
          <w:szCs w:val="24"/>
        </w:rPr>
        <w:t>k</w:t>
      </w:r>
      <w:r>
        <w:rPr>
          <w:rFonts w:ascii="Times New Roman" w:hAnsi="Times New Roman" w:cs="Times New Roman"/>
          <w:sz w:val="24"/>
          <w:szCs w:val="24"/>
        </w:rPr>
        <w:t xml:space="preserve">onstanta adalah 6,439 artinya terjadi perubahan variabel </w:t>
      </w:r>
      <w:r w:rsidR="00EE7FD2" w:rsidRPr="00C5212C">
        <w:rPr>
          <w:rFonts w:ascii="Times New Roman" w:hAnsi="Times New Roman" w:cs="Times New Roman"/>
          <w:i/>
          <w:iCs/>
          <w:sz w:val="24"/>
          <w:szCs w:val="24"/>
        </w:rPr>
        <w:t>intellectual capital</w:t>
      </w:r>
      <w:r w:rsidR="00EE7FD2">
        <w:rPr>
          <w:rFonts w:ascii="Times New Roman" w:hAnsi="Times New Roman" w:cs="Times New Roman"/>
          <w:sz w:val="24"/>
          <w:szCs w:val="24"/>
        </w:rPr>
        <w:t xml:space="preserve">, </w:t>
      </w:r>
      <w:r w:rsidR="00A97BF3">
        <w:rPr>
          <w:rFonts w:ascii="Times New Roman" w:hAnsi="Times New Roman" w:cs="Times New Roman"/>
          <w:sz w:val="24"/>
          <w:szCs w:val="24"/>
        </w:rPr>
        <w:t xml:space="preserve">rasio </w:t>
      </w:r>
      <w:r w:rsidR="00EE7FD2">
        <w:rPr>
          <w:rFonts w:ascii="Times New Roman" w:hAnsi="Times New Roman" w:cs="Times New Roman"/>
          <w:sz w:val="24"/>
          <w:szCs w:val="24"/>
        </w:rPr>
        <w:t xml:space="preserve">pembiayaan bagi hasil, </w:t>
      </w:r>
      <w:r w:rsidR="002F5011">
        <w:rPr>
          <w:rFonts w:ascii="Times New Roman" w:hAnsi="Times New Roman" w:cs="Times New Roman"/>
          <w:sz w:val="24"/>
          <w:szCs w:val="24"/>
        </w:rPr>
        <w:t xml:space="preserve">dan </w:t>
      </w:r>
      <w:r w:rsidR="00EE7FD2" w:rsidRPr="00C5212C">
        <w:rPr>
          <w:rFonts w:ascii="Times New Roman" w:hAnsi="Times New Roman" w:cs="Times New Roman"/>
          <w:i/>
          <w:iCs/>
          <w:sz w:val="24"/>
          <w:szCs w:val="24"/>
        </w:rPr>
        <w:t>good corporate governance</w:t>
      </w:r>
      <w:r w:rsidR="00EE7FD2">
        <w:rPr>
          <w:rFonts w:ascii="Times New Roman" w:hAnsi="Times New Roman" w:cs="Times New Roman"/>
          <w:sz w:val="24"/>
          <w:szCs w:val="24"/>
        </w:rPr>
        <w:t xml:space="preserve"> </w:t>
      </w:r>
      <w:r w:rsidR="00EF6C18">
        <w:rPr>
          <w:rFonts w:ascii="Times New Roman" w:hAnsi="Times New Roman" w:cs="Times New Roman"/>
          <w:sz w:val="24"/>
          <w:szCs w:val="24"/>
        </w:rPr>
        <w:t>(nilai X1</w:t>
      </w:r>
      <w:r w:rsidR="002F5011">
        <w:rPr>
          <w:rFonts w:ascii="Times New Roman" w:hAnsi="Times New Roman" w:cs="Times New Roman"/>
          <w:sz w:val="24"/>
          <w:szCs w:val="24"/>
        </w:rPr>
        <w:t>, X2, dan X3 diasumsikan 0) maka kinerja keuangan (ROA) perusahaan pada Bank Umum Syariah ada sebesar 6,439.</w:t>
      </w:r>
    </w:p>
    <w:p w14:paraId="56FD2AF7" w14:textId="1E42CF83" w:rsidR="00262DBD" w:rsidRPr="00262DBD" w:rsidRDefault="001E73CF" w:rsidP="005838A5">
      <w:pPr>
        <w:pStyle w:val="DaftarParagraf"/>
        <w:numPr>
          <w:ilvl w:val="0"/>
          <w:numId w:val="25"/>
        </w:numPr>
        <w:spacing w:line="360" w:lineRule="auto"/>
        <w:ind w:left="1211"/>
        <w:jc w:val="both"/>
        <w:rPr>
          <w:rFonts w:ascii="Times New Roman" w:hAnsi="Times New Roman" w:cs="Times New Roman"/>
          <w:b/>
          <w:bCs/>
          <w:sz w:val="24"/>
          <w:szCs w:val="24"/>
        </w:rPr>
      </w:pPr>
      <w:r w:rsidRPr="00C75536">
        <w:rPr>
          <w:rFonts w:ascii="Times New Roman" w:hAnsi="Times New Roman" w:cs="Times New Roman"/>
          <w:sz w:val="24"/>
          <w:szCs w:val="24"/>
        </w:rPr>
        <w:t xml:space="preserve">Nilai koefisien regresi </w:t>
      </w:r>
      <w:r w:rsidRPr="00C5212C">
        <w:rPr>
          <w:rFonts w:ascii="Times New Roman" w:hAnsi="Times New Roman" w:cs="Times New Roman"/>
          <w:i/>
          <w:iCs/>
          <w:sz w:val="24"/>
          <w:szCs w:val="24"/>
        </w:rPr>
        <w:t>intellectual capital</w:t>
      </w:r>
      <w:r w:rsidRPr="00C75536">
        <w:rPr>
          <w:rFonts w:ascii="Times New Roman" w:hAnsi="Times New Roman" w:cs="Times New Roman"/>
          <w:sz w:val="24"/>
          <w:szCs w:val="24"/>
        </w:rPr>
        <w:t xml:space="preserve"> (IC) adalah sebesar</w:t>
      </w:r>
      <w:r w:rsidR="005E5779" w:rsidRPr="00C75536">
        <w:rPr>
          <w:rFonts w:ascii="Times New Roman" w:hAnsi="Times New Roman" w:cs="Times New Roman"/>
          <w:sz w:val="24"/>
          <w:szCs w:val="24"/>
        </w:rPr>
        <w:t xml:space="preserve"> 0,704 </w:t>
      </w:r>
      <w:r w:rsidR="004F4CC5">
        <w:rPr>
          <w:rFonts w:ascii="Times New Roman" w:hAnsi="Times New Roman" w:cs="Times New Roman"/>
          <w:sz w:val="24"/>
          <w:szCs w:val="24"/>
        </w:rPr>
        <w:t>dan signifikan</w:t>
      </w:r>
      <w:r w:rsidR="00983A06">
        <w:rPr>
          <w:rFonts w:ascii="Times New Roman" w:hAnsi="Times New Roman" w:cs="Times New Roman"/>
          <w:sz w:val="24"/>
          <w:szCs w:val="24"/>
        </w:rPr>
        <w:t xml:space="preserve"> 0,000</w:t>
      </w:r>
      <w:r w:rsidR="004F4CC5">
        <w:rPr>
          <w:rFonts w:ascii="Times New Roman" w:hAnsi="Times New Roman" w:cs="Times New Roman"/>
          <w:sz w:val="24"/>
          <w:szCs w:val="24"/>
        </w:rPr>
        <w:t xml:space="preserve"> </w:t>
      </w:r>
      <w:r w:rsidR="005E5779" w:rsidRPr="00C75536">
        <w:rPr>
          <w:rFonts w:ascii="Times New Roman" w:hAnsi="Times New Roman" w:cs="Times New Roman"/>
          <w:sz w:val="24"/>
          <w:szCs w:val="24"/>
        </w:rPr>
        <w:t xml:space="preserve">artinya </w:t>
      </w:r>
      <w:r w:rsidR="00381F96">
        <w:rPr>
          <w:rFonts w:ascii="Times New Roman" w:hAnsi="Times New Roman" w:cs="Times New Roman"/>
          <w:sz w:val="24"/>
          <w:szCs w:val="24"/>
        </w:rPr>
        <w:t xml:space="preserve">jika variabel </w:t>
      </w:r>
      <w:r w:rsidR="00381F96" w:rsidRPr="00C5212C">
        <w:rPr>
          <w:rFonts w:ascii="Times New Roman" w:hAnsi="Times New Roman" w:cs="Times New Roman"/>
          <w:i/>
          <w:iCs/>
          <w:sz w:val="24"/>
          <w:szCs w:val="24"/>
        </w:rPr>
        <w:t>intellectual capital</w:t>
      </w:r>
      <w:r w:rsidR="00381F96">
        <w:rPr>
          <w:rFonts w:ascii="Times New Roman" w:hAnsi="Times New Roman" w:cs="Times New Roman"/>
          <w:sz w:val="24"/>
          <w:szCs w:val="24"/>
        </w:rPr>
        <w:t xml:space="preserve"> (</w:t>
      </w:r>
      <w:r w:rsidR="00D0372A">
        <w:rPr>
          <w:rFonts w:ascii="Times New Roman" w:hAnsi="Times New Roman" w:cs="Times New Roman"/>
          <w:sz w:val="24"/>
          <w:szCs w:val="24"/>
        </w:rPr>
        <w:t>X1) m</w:t>
      </w:r>
      <w:r w:rsidR="00A33428">
        <w:rPr>
          <w:rFonts w:ascii="Times New Roman" w:hAnsi="Times New Roman" w:cs="Times New Roman"/>
          <w:sz w:val="24"/>
          <w:szCs w:val="24"/>
        </w:rPr>
        <w:t xml:space="preserve">engalami kenaikan </w:t>
      </w:r>
      <w:r w:rsidR="00D0372A">
        <w:rPr>
          <w:rFonts w:ascii="Times New Roman" w:hAnsi="Times New Roman" w:cs="Times New Roman"/>
          <w:sz w:val="24"/>
          <w:szCs w:val="24"/>
        </w:rPr>
        <w:t xml:space="preserve">sebesar 1% dengan asumsi variabel </w:t>
      </w:r>
      <w:r w:rsidR="00CA47F9">
        <w:rPr>
          <w:rFonts w:ascii="Times New Roman" w:hAnsi="Times New Roman" w:cs="Times New Roman"/>
          <w:sz w:val="24"/>
          <w:szCs w:val="24"/>
        </w:rPr>
        <w:t>lain</w:t>
      </w:r>
      <w:r w:rsidR="00395CB3">
        <w:rPr>
          <w:rFonts w:ascii="Times New Roman" w:hAnsi="Times New Roman" w:cs="Times New Roman"/>
          <w:sz w:val="24"/>
          <w:szCs w:val="24"/>
        </w:rPr>
        <w:t xml:space="preserve"> adalah 0 (nol), maka </w:t>
      </w:r>
      <w:r w:rsidR="00FC5EC9">
        <w:rPr>
          <w:rFonts w:ascii="Times New Roman" w:hAnsi="Times New Roman" w:cs="Times New Roman"/>
          <w:sz w:val="24"/>
          <w:szCs w:val="24"/>
        </w:rPr>
        <w:t>profitabilitas</w:t>
      </w:r>
      <w:r w:rsidR="009C4CD4">
        <w:rPr>
          <w:rFonts w:ascii="Times New Roman" w:hAnsi="Times New Roman" w:cs="Times New Roman"/>
          <w:sz w:val="24"/>
          <w:szCs w:val="24"/>
        </w:rPr>
        <w:t xml:space="preserve"> (ROA</w:t>
      </w:r>
      <w:r w:rsidR="00FC5EC9">
        <w:rPr>
          <w:rFonts w:ascii="Times New Roman" w:hAnsi="Times New Roman" w:cs="Times New Roman"/>
          <w:sz w:val="24"/>
          <w:szCs w:val="24"/>
        </w:rPr>
        <w:t>)</w:t>
      </w:r>
      <w:r w:rsidR="007C0BBA">
        <w:rPr>
          <w:rFonts w:ascii="Times New Roman" w:hAnsi="Times New Roman" w:cs="Times New Roman"/>
          <w:sz w:val="24"/>
          <w:szCs w:val="24"/>
        </w:rPr>
        <w:t xml:space="preserve"> perusahaan pada bank umum syariah maka akan menyebabkan p</w:t>
      </w:r>
      <w:r w:rsidR="002C37D1">
        <w:rPr>
          <w:rFonts w:ascii="Times New Roman" w:hAnsi="Times New Roman" w:cs="Times New Roman"/>
          <w:sz w:val="24"/>
          <w:szCs w:val="24"/>
        </w:rPr>
        <w:t xml:space="preserve">eningkatan sebesar 0,704. </w:t>
      </w:r>
      <w:r w:rsidR="002D1341">
        <w:rPr>
          <w:rFonts w:ascii="Times New Roman" w:hAnsi="Times New Roman" w:cs="Times New Roman"/>
          <w:sz w:val="24"/>
          <w:szCs w:val="24"/>
        </w:rPr>
        <w:t>Nilai koefisien tersebut menu</w:t>
      </w:r>
      <w:r w:rsidR="002A3CFC">
        <w:rPr>
          <w:rFonts w:ascii="Times New Roman" w:hAnsi="Times New Roman" w:cs="Times New Roman"/>
          <w:sz w:val="24"/>
          <w:szCs w:val="24"/>
        </w:rPr>
        <w:t>n</w:t>
      </w:r>
      <w:r w:rsidR="002D1341">
        <w:rPr>
          <w:rFonts w:ascii="Times New Roman" w:hAnsi="Times New Roman" w:cs="Times New Roman"/>
          <w:sz w:val="24"/>
          <w:szCs w:val="24"/>
        </w:rPr>
        <w:t xml:space="preserve">jukkan nilai </w:t>
      </w:r>
      <w:r w:rsidR="002D1341" w:rsidRPr="00C5212C">
        <w:rPr>
          <w:rFonts w:ascii="Times New Roman" w:hAnsi="Times New Roman" w:cs="Times New Roman"/>
          <w:i/>
          <w:iCs/>
          <w:sz w:val="24"/>
          <w:szCs w:val="24"/>
        </w:rPr>
        <w:t>intellectual capital</w:t>
      </w:r>
      <w:r w:rsidR="002D1341">
        <w:rPr>
          <w:rFonts w:ascii="Times New Roman" w:hAnsi="Times New Roman" w:cs="Times New Roman"/>
          <w:sz w:val="24"/>
          <w:szCs w:val="24"/>
        </w:rPr>
        <w:t xml:space="preserve"> berpengaruh positif </w:t>
      </w:r>
      <w:r w:rsidR="00E75034">
        <w:rPr>
          <w:rFonts w:ascii="Times New Roman" w:hAnsi="Times New Roman" w:cs="Times New Roman"/>
          <w:sz w:val="24"/>
          <w:szCs w:val="24"/>
        </w:rPr>
        <w:t xml:space="preserve">terhadap </w:t>
      </w:r>
      <w:r w:rsidR="001F7104">
        <w:rPr>
          <w:rFonts w:ascii="Times New Roman" w:hAnsi="Times New Roman" w:cs="Times New Roman"/>
          <w:sz w:val="24"/>
          <w:szCs w:val="24"/>
        </w:rPr>
        <w:t>profitabilitas</w:t>
      </w:r>
      <w:r w:rsidR="00E75034">
        <w:rPr>
          <w:rFonts w:ascii="Times New Roman" w:hAnsi="Times New Roman" w:cs="Times New Roman"/>
          <w:sz w:val="24"/>
          <w:szCs w:val="24"/>
        </w:rPr>
        <w:t xml:space="preserve"> perusahaan. Hal ini menggambarkan bahwa </w:t>
      </w:r>
      <w:r w:rsidR="00C5212C">
        <w:rPr>
          <w:rFonts w:ascii="Times New Roman" w:hAnsi="Times New Roman" w:cs="Times New Roman"/>
          <w:sz w:val="24"/>
          <w:szCs w:val="24"/>
        </w:rPr>
        <w:t>k</w:t>
      </w:r>
      <w:r w:rsidR="00E75034">
        <w:rPr>
          <w:rFonts w:ascii="Times New Roman" w:hAnsi="Times New Roman" w:cs="Times New Roman"/>
          <w:sz w:val="24"/>
          <w:szCs w:val="24"/>
        </w:rPr>
        <w:t xml:space="preserve">etika nilai </w:t>
      </w:r>
      <w:r w:rsidR="00E75034" w:rsidRPr="00C5212C">
        <w:rPr>
          <w:rFonts w:ascii="Times New Roman" w:hAnsi="Times New Roman" w:cs="Times New Roman"/>
          <w:i/>
          <w:iCs/>
          <w:sz w:val="24"/>
          <w:szCs w:val="24"/>
        </w:rPr>
        <w:t>intellectual capital</w:t>
      </w:r>
      <w:r w:rsidR="00E75034">
        <w:rPr>
          <w:rFonts w:ascii="Times New Roman" w:hAnsi="Times New Roman" w:cs="Times New Roman"/>
          <w:sz w:val="24"/>
          <w:szCs w:val="24"/>
        </w:rPr>
        <w:t xml:space="preserve"> naik maka kinerja keuangan akan naik juga.</w:t>
      </w:r>
    </w:p>
    <w:p w14:paraId="5115B12D" w14:textId="7803AB9E" w:rsidR="001320D7" w:rsidRPr="001320D7" w:rsidRDefault="00273AF4" w:rsidP="005838A5">
      <w:pPr>
        <w:pStyle w:val="DaftarParagraf"/>
        <w:numPr>
          <w:ilvl w:val="0"/>
          <w:numId w:val="25"/>
        </w:numPr>
        <w:spacing w:line="360" w:lineRule="auto"/>
        <w:ind w:left="1211"/>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Nilai koefisien regresi variabel </w:t>
      </w:r>
      <w:r w:rsidR="00A97BF3">
        <w:rPr>
          <w:rFonts w:ascii="Times New Roman" w:hAnsi="Times New Roman" w:cs="Times New Roman"/>
          <w:sz w:val="24"/>
          <w:szCs w:val="24"/>
        </w:rPr>
        <w:t xml:space="preserve">rasio </w:t>
      </w:r>
      <w:r w:rsidR="00190C99">
        <w:rPr>
          <w:rFonts w:ascii="Times New Roman" w:hAnsi="Times New Roman" w:cs="Times New Roman"/>
          <w:sz w:val="24"/>
          <w:szCs w:val="24"/>
        </w:rPr>
        <w:t xml:space="preserve">pembiayaan bagi hasil (X2) adalah sebesar -0,077 </w:t>
      </w:r>
      <w:r w:rsidR="00E75034">
        <w:rPr>
          <w:rFonts w:ascii="Times New Roman" w:hAnsi="Times New Roman" w:cs="Times New Roman"/>
          <w:sz w:val="24"/>
          <w:szCs w:val="24"/>
        </w:rPr>
        <w:t xml:space="preserve">artinya jika variabel </w:t>
      </w:r>
      <w:r w:rsidR="00A97BF3">
        <w:rPr>
          <w:rFonts w:ascii="Times New Roman" w:hAnsi="Times New Roman" w:cs="Times New Roman"/>
          <w:sz w:val="24"/>
          <w:szCs w:val="24"/>
        </w:rPr>
        <w:t xml:space="preserve">rasio </w:t>
      </w:r>
      <w:r w:rsidR="00E75034">
        <w:rPr>
          <w:rFonts w:ascii="Times New Roman" w:hAnsi="Times New Roman" w:cs="Times New Roman"/>
          <w:sz w:val="24"/>
          <w:szCs w:val="24"/>
        </w:rPr>
        <w:t>pembiayaan bagi hasil</w:t>
      </w:r>
      <w:r w:rsidR="00A419E1">
        <w:rPr>
          <w:rFonts w:ascii="Times New Roman" w:hAnsi="Times New Roman" w:cs="Times New Roman"/>
          <w:sz w:val="24"/>
          <w:szCs w:val="24"/>
        </w:rPr>
        <w:t xml:space="preserve"> (X2) meningkat 1% dengan asumsi variabel </w:t>
      </w:r>
      <w:r w:rsidR="00CA47F9">
        <w:rPr>
          <w:rFonts w:ascii="Times New Roman" w:hAnsi="Times New Roman" w:cs="Times New Roman"/>
          <w:sz w:val="24"/>
          <w:szCs w:val="24"/>
        </w:rPr>
        <w:t>lain</w:t>
      </w:r>
      <w:r w:rsidR="00E322B4">
        <w:rPr>
          <w:rFonts w:ascii="Times New Roman" w:hAnsi="Times New Roman" w:cs="Times New Roman"/>
          <w:sz w:val="24"/>
          <w:szCs w:val="24"/>
        </w:rPr>
        <w:t xml:space="preserve"> adalah 0 (nol), maka </w:t>
      </w:r>
      <w:r w:rsidR="009C4CD4">
        <w:rPr>
          <w:rFonts w:ascii="Times New Roman" w:hAnsi="Times New Roman" w:cs="Times New Roman"/>
          <w:sz w:val="24"/>
          <w:szCs w:val="24"/>
        </w:rPr>
        <w:t xml:space="preserve">profitabilitas </w:t>
      </w:r>
      <w:r w:rsidR="00E322B4">
        <w:rPr>
          <w:rFonts w:ascii="Times New Roman" w:hAnsi="Times New Roman" w:cs="Times New Roman"/>
          <w:sz w:val="24"/>
          <w:szCs w:val="24"/>
        </w:rPr>
        <w:t xml:space="preserve">perusahaan pada bank umm syariah akan menyebabkan penurunan sebesar </w:t>
      </w:r>
      <w:r w:rsidR="00335F30">
        <w:rPr>
          <w:rFonts w:ascii="Times New Roman" w:hAnsi="Times New Roman" w:cs="Times New Roman"/>
          <w:sz w:val="24"/>
          <w:szCs w:val="24"/>
        </w:rPr>
        <w:t>-0,077. Nilai koefisien regresi tersebut menunjukkan bahwa nilai</w:t>
      </w:r>
      <w:r w:rsidR="00A97BF3">
        <w:rPr>
          <w:rFonts w:ascii="Times New Roman" w:hAnsi="Times New Roman" w:cs="Times New Roman"/>
          <w:sz w:val="24"/>
          <w:szCs w:val="24"/>
        </w:rPr>
        <w:t xml:space="preserve"> rasio</w:t>
      </w:r>
      <w:r w:rsidR="00335F30">
        <w:rPr>
          <w:rFonts w:ascii="Times New Roman" w:hAnsi="Times New Roman" w:cs="Times New Roman"/>
          <w:sz w:val="24"/>
          <w:szCs w:val="24"/>
        </w:rPr>
        <w:t xml:space="preserve"> pembiayaan bagi hasil </w:t>
      </w:r>
      <w:r w:rsidR="00D87E7E">
        <w:rPr>
          <w:rFonts w:ascii="Times New Roman" w:hAnsi="Times New Roman" w:cs="Times New Roman"/>
          <w:sz w:val="24"/>
          <w:szCs w:val="24"/>
        </w:rPr>
        <w:t>berpengaruh negati</w:t>
      </w:r>
      <w:r w:rsidR="00F91907">
        <w:rPr>
          <w:rFonts w:ascii="Times New Roman" w:hAnsi="Times New Roman" w:cs="Times New Roman"/>
          <w:sz w:val="24"/>
          <w:szCs w:val="24"/>
        </w:rPr>
        <w:t>f</w:t>
      </w:r>
      <w:r w:rsidR="00D87E7E">
        <w:rPr>
          <w:rFonts w:ascii="Times New Roman" w:hAnsi="Times New Roman" w:cs="Times New Roman"/>
          <w:sz w:val="24"/>
          <w:szCs w:val="24"/>
        </w:rPr>
        <w:t xml:space="preserve"> terhadap </w:t>
      </w:r>
      <w:r w:rsidR="009C4CD4">
        <w:rPr>
          <w:rFonts w:ascii="Times New Roman" w:hAnsi="Times New Roman" w:cs="Times New Roman"/>
          <w:sz w:val="24"/>
          <w:szCs w:val="24"/>
        </w:rPr>
        <w:t>profitabilitas</w:t>
      </w:r>
      <w:r w:rsidR="00D87E7E">
        <w:rPr>
          <w:rFonts w:ascii="Times New Roman" w:hAnsi="Times New Roman" w:cs="Times New Roman"/>
          <w:sz w:val="24"/>
          <w:szCs w:val="24"/>
        </w:rPr>
        <w:t xml:space="preserve"> (ROA). Hal ini </w:t>
      </w:r>
      <w:r w:rsidR="00A36FED">
        <w:rPr>
          <w:rFonts w:ascii="Times New Roman" w:hAnsi="Times New Roman" w:cs="Times New Roman"/>
          <w:sz w:val="24"/>
          <w:szCs w:val="24"/>
        </w:rPr>
        <w:t xml:space="preserve">menggambarkan bahwa </w:t>
      </w:r>
      <w:r w:rsidR="00492027">
        <w:rPr>
          <w:rFonts w:ascii="Times New Roman" w:hAnsi="Times New Roman" w:cs="Times New Roman"/>
          <w:sz w:val="24"/>
          <w:szCs w:val="24"/>
        </w:rPr>
        <w:t>k</w:t>
      </w:r>
      <w:r w:rsidR="00A36FED">
        <w:rPr>
          <w:rFonts w:ascii="Times New Roman" w:hAnsi="Times New Roman" w:cs="Times New Roman"/>
          <w:sz w:val="24"/>
          <w:szCs w:val="24"/>
        </w:rPr>
        <w:t xml:space="preserve">etika nilai variabel independent </w:t>
      </w:r>
      <w:r w:rsidR="00A97BF3">
        <w:rPr>
          <w:rFonts w:ascii="Times New Roman" w:hAnsi="Times New Roman" w:cs="Times New Roman"/>
          <w:sz w:val="24"/>
          <w:szCs w:val="24"/>
        </w:rPr>
        <w:t xml:space="preserve">rasio </w:t>
      </w:r>
      <w:r w:rsidR="00A36FED">
        <w:rPr>
          <w:rFonts w:ascii="Times New Roman" w:hAnsi="Times New Roman" w:cs="Times New Roman"/>
          <w:sz w:val="24"/>
          <w:szCs w:val="24"/>
        </w:rPr>
        <w:t xml:space="preserve">pembiayaan bagi hasil </w:t>
      </w:r>
      <w:r w:rsidR="001320D7">
        <w:rPr>
          <w:rFonts w:ascii="Times New Roman" w:hAnsi="Times New Roman" w:cs="Times New Roman"/>
          <w:sz w:val="24"/>
          <w:szCs w:val="24"/>
        </w:rPr>
        <w:t>naik, maka tidak memiliki pengaruh terhadap nilai kinerja keuangan perusahaan.</w:t>
      </w:r>
    </w:p>
    <w:p w14:paraId="6AE5065D" w14:textId="1F080D4A" w:rsidR="005D183F" w:rsidRDefault="001320D7" w:rsidP="005838A5">
      <w:pPr>
        <w:pStyle w:val="DaftarParagraf"/>
        <w:numPr>
          <w:ilvl w:val="0"/>
          <w:numId w:val="25"/>
        </w:numPr>
        <w:spacing w:line="360" w:lineRule="auto"/>
        <w:ind w:left="1211"/>
        <w:jc w:val="both"/>
        <w:rPr>
          <w:rFonts w:ascii="Times New Roman" w:hAnsi="Times New Roman" w:cs="Times New Roman"/>
          <w:sz w:val="24"/>
          <w:szCs w:val="24"/>
        </w:rPr>
      </w:pPr>
      <w:r>
        <w:rPr>
          <w:rFonts w:ascii="Times New Roman" w:hAnsi="Times New Roman" w:cs="Times New Roman"/>
          <w:sz w:val="24"/>
          <w:szCs w:val="24"/>
        </w:rPr>
        <w:t xml:space="preserve">Nilai koefisien regresi variabel </w:t>
      </w:r>
      <w:r w:rsidRPr="00C5212C">
        <w:rPr>
          <w:rFonts w:ascii="Times New Roman" w:hAnsi="Times New Roman" w:cs="Times New Roman"/>
          <w:i/>
          <w:iCs/>
          <w:sz w:val="24"/>
          <w:szCs w:val="24"/>
        </w:rPr>
        <w:t>good corporate governance</w:t>
      </w:r>
      <w:r>
        <w:rPr>
          <w:rFonts w:ascii="Times New Roman" w:hAnsi="Times New Roman" w:cs="Times New Roman"/>
          <w:sz w:val="24"/>
          <w:szCs w:val="24"/>
        </w:rPr>
        <w:t xml:space="preserve"> </w:t>
      </w:r>
      <w:r w:rsidR="00861C3B">
        <w:rPr>
          <w:rFonts w:ascii="Times New Roman" w:hAnsi="Times New Roman" w:cs="Times New Roman"/>
          <w:sz w:val="24"/>
          <w:szCs w:val="24"/>
        </w:rPr>
        <w:t xml:space="preserve">(X3) adalah sebesar -1,008 artinya jika variabel </w:t>
      </w:r>
      <w:r w:rsidR="00446CE2" w:rsidRPr="00C5212C">
        <w:rPr>
          <w:rFonts w:ascii="Times New Roman" w:hAnsi="Times New Roman" w:cs="Times New Roman"/>
          <w:i/>
          <w:iCs/>
          <w:sz w:val="24"/>
          <w:szCs w:val="24"/>
        </w:rPr>
        <w:t xml:space="preserve">good corporate governance </w:t>
      </w:r>
      <w:r w:rsidR="00446CE2">
        <w:rPr>
          <w:rFonts w:ascii="Times New Roman" w:hAnsi="Times New Roman" w:cs="Times New Roman"/>
          <w:sz w:val="24"/>
          <w:szCs w:val="24"/>
        </w:rPr>
        <w:t xml:space="preserve">(X3) </w:t>
      </w:r>
      <w:r w:rsidR="00EB4D0D">
        <w:rPr>
          <w:rFonts w:ascii="Times New Roman" w:hAnsi="Times New Roman" w:cs="Times New Roman"/>
          <w:sz w:val="24"/>
          <w:szCs w:val="24"/>
        </w:rPr>
        <w:t xml:space="preserve">meningakat sebesar 1% dengan asumsi variabel </w:t>
      </w:r>
      <w:r w:rsidR="00CA47F9">
        <w:rPr>
          <w:rFonts w:ascii="Times New Roman" w:hAnsi="Times New Roman" w:cs="Times New Roman"/>
          <w:sz w:val="24"/>
          <w:szCs w:val="24"/>
        </w:rPr>
        <w:t>lain adalah 0 (nol)</w:t>
      </w:r>
      <w:r w:rsidR="00B9452A">
        <w:rPr>
          <w:rFonts w:ascii="Times New Roman" w:hAnsi="Times New Roman" w:cs="Times New Roman"/>
          <w:sz w:val="24"/>
          <w:szCs w:val="24"/>
        </w:rPr>
        <w:t xml:space="preserve">, maka </w:t>
      </w:r>
      <w:r w:rsidR="009C4CD4">
        <w:rPr>
          <w:rFonts w:ascii="Times New Roman" w:hAnsi="Times New Roman" w:cs="Times New Roman"/>
          <w:sz w:val="24"/>
          <w:szCs w:val="24"/>
        </w:rPr>
        <w:t>profitabilitas</w:t>
      </w:r>
      <w:r w:rsidR="00B9452A">
        <w:rPr>
          <w:rFonts w:ascii="Times New Roman" w:hAnsi="Times New Roman" w:cs="Times New Roman"/>
          <w:sz w:val="24"/>
          <w:szCs w:val="24"/>
        </w:rPr>
        <w:t xml:space="preserve"> perusahaan pada bank umum syariah akan menyebabkan penurunan sebesar </w:t>
      </w:r>
      <w:r w:rsidR="0054305A">
        <w:rPr>
          <w:rFonts w:ascii="Times New Roman" w:hAnsi="Times New Roman" w:cs="Times New Roman"/>
          <w:sz w:val="24"/>
          <w:szCs w:val="24"/>
        </w:rPr>
        <w:t xml:space="preserve">-1,008. Nilai koefisien regresi tersebut menunjukkan bahwa nilai </w:t>
      </w:r>
      <w:r w:rsidR="0054305A" w:rsidRPr="00C5212C">
        <w:rPr>
          <w:rFonts w:ascii="Times New Roman" w:hAnsi="Times New Roman" w:cs="Times New Roman"/>
          <w:i/>
          <w:iCs/>
          <w:sz w:val="24"/>
          <w:szCs w:val="24"/>
        </w:rPr>
        <w:t>good corporate governance</w:t>
      </w:r>
      <w:r w:rsidR="0054305A">
        <w:rPr>
          <w:rFonts w:ascii="Times New Roman" w:hAnsi="Times New Roman" w:cs="Times New Roman"/>
          <w:sz w:val="24"/>
          <w:szCs w:val="24"/>
        </w:rPr>
        <w:t xml:space="preserve"> </w:t>
      </w:r>
      <w:r w:rsidR="00656AFC">
        <w:rPr>
          <w:rFonts w:ascii="Times New Roman" w:hAnsi="Times New Roman" w:cs="Times New Roman"/>
          <w:sz w:val="24"/>
          <w:szCs w:val="24"/>
        </w:rPr>
        <w:t xml:space="preserve">berpengaruh </w:t>
      </w:r>
      <w:r w:rsidR="00492027">
        <w:rPr>
          <w:rFonts w:ascii="Times New Roman" w:hAnsi="Times New Roman" w:cs="Times New Roman"/>
          <w:sz w:val="24"/>
          <w:szCs w:val="24"/>
        </w:rPr>
        <w:t>negatif</w:t>
      </w:r>
      <w:r w:rsidR="00F91907">
        <w:rPr>
          <w:rFonts w:ascii="Times New Roman" w:hAnsi="Times New Roman" w:cs="Times New Roman"/>
          <w:sz w:val="24"/>
          <w:szCs w:val="24"/>
        </w:rPr>
        <w:t xml:space="preserve"> </w:t>
      </w:r>
      <w:r w:rsidR="00656AFC">
        <w:rPr>
          <w:rFonts w:ascii="Times New Roman" w:hAnsi="Times New Roman" w:cs="Times New Roman"/>
          <w:sz w:val="24"/>
          <w:szCs w:val="24"/>
        </w:rPr>
        <w:t xml:space="preserve">terhadap </w:t>
      </w:r>
      <w:r w:rsidR="006D0909">
        <w:rPr>
          <w:rFonts w:ascii="Times New Roman" w:hAnsi="Times New Roman" w:cs="Times New Roman"/>
          <w:sz w:val="24"/>
          <w:szCs w:val="24"/>
        </w:rPr>
        <w:t>profitabilitas</w:t>
      </w:r>
      <w:r w:rsidR="00656AFC">
        <w:rPr>
          <w:rFonts w:ascii="Times New Roman" w:hAnsi="Times New Roman" w:cs="Times New Roman"/>
          <w:sz w:val="24"/>
          <w:szCs w:val="24"/>
        </w:rPr>
        <w:t xml:space="preserve"> (ROA). Hal ini menggambarkan bahwa </w:t>
      </w:r>
      <w:r w:rsidR="00C5212C">
        <w:rPr>
          <w:rFonts w:ascii="Times New Roman" w:hAnsi="Times New Roman" w:cs="Times New Roman"/>
          <w:sz w:val="24"/>
          <w:szCs w:val="24"/>
        </w:rPr>
        <w:t>k</w:t>
      </w:r>
      <w:r w:rsidR="00656AFC">
        <w:rPr>
          <w:rFonts w:ascii="Times New Roman" w:hAnsi="Times New Roman" w:cs="Times New Roman"/>
          <w:sz w:val="24"/>
          <w:szCs w:val="24"/>
        </w:rPr>
        <w:t xml:space="preserve">etika nilai variabel independent </w:t>
      </w:r>
      <w:r w:rsidR="00656AFC" w:rsidRPr="00C5212C">
        <w:rPr>
          <w:rFonts w:ascii="Times New Roman" w:hAnsi="Times New Roman" w:cs="Times New Roman"/>
          <w:i/>
          <w:iCs/>
          <w:sz w:val="24"/>
          <w:szCs w:val="24"/>
        </w:rPr>
        <w:t>good corporate governance</w:t>
      </w:r>
      <w:r w:rsidR="00656AFC">
        <w:rPr>
          <w:rFonts w:ascii="Times New Roman" w:hAnsi="Times New Roman" w:cs="Times New Roman"/>
          <w:sz w:val="24"/>
          <w:szCs w:val="24"/>
        </w:rPr>
        <w:t xml:space="preserve"> </w:t>
      </w:r>
      <w:r w:rsidR="0037579B">
        <w:rPr>
          <w:rFonts w:ascii="Times New Roman" w:hAnsi="Times New Roman" w:cs="Times New Roman"/>
          <w:sz w:val="24"/>
          <w:szCs w:val="24"/>
        </w:rPr>
        <w:t>naik, maka tidak mengalami pengaruh terhadap nilai kinerja keuangan perusahaan.</w:t>
      </w:r>
    </w:p>
    <w:p w14:paraId="04EC11C9" w14:textId="01946305" w:rsidR="005D183F" w:rsidRPr="00A273C5" w:rsidRDefault="005D183F" w:rsidP="005838A5">
      <w:pPr>
        <w:pStyle w:val="Judul4"/>
        <w:numPr>
          <w:ilvl w:val="2"/>
          <w:numId w:val="1"/>
        </w:numPr>
        <w:spacing w:line="360" w:lineRule="auto"/>
        <w:ind w:left="1134" w:hanging="425"/>
        <w:jc w:val="both"/>
        <w:rPr>
          <w:rFonts w:ascii="Times New Roman" w:hAnsi="Times New Roman" w:cs="Times New Roman"/>
          <w:b/>
          <w:bCs/>
          <w:i w:val="0"/>
          <w:iCs w:val="0"/>
          <w:color w:val="auto"/>
          <w:sz w:val="24"/>
          <w:szCs w:val="24"/>
        </w:rPr>
      </w:pPr>
      <w:r w:rsidRPr="00A273C5">
        <w:rPr>
          <w:rFonts w:ascii="Times New Roman" w:hAnsi="Times New Roman" w:cs="Times New Roman"/>
          <w:b/>
          <w:bCs/>
          <w:i w:val="0"/>
          <w:iCs w:val="0"/>
          <w:color w:val="auto"/>
          <w:sz w:val="24"/>
          <w:szCs w:val="24"/>
        </w:rPr>
        <w:t>Uji Koefisiensi Determinasi (R2)</w:t>
      </w:r>
    </w:p>
    <w:p w14:paraId="400ABB7F" w14:textId="70619C55" w:rsidR="00DF684F" w:rsidRDefault="00DC7D7C" w:rsidP="000B3B7A">
      <w:pPr>
        <w:pStyle w:val="DaftarParagraf"/>
        <w:spacing w:line="360" w:lineRule="auto"/>
        <w:ind w:left="851" w:firstLine="567"/>
        <w:jc w:val="both"/>
        <w:rPr>
          <w:rFonts w:ascii="Times New Roman" w:hAnsi="Times New Roman" w:cs="Times New Roman"/>
          <w:sz w:val="24"/>
          <w:szCs w:val="24"/>
        </w:rPr>
      </w:pPr>
      <w:r w:rsidRPr="00DC7D7C">
        <w:rPr>
          <w:rFonts w:ascii="Times New Roman" w:hAnsi="Times New Roman" w:cs="Times New Roman"/>
          <w:sz w:val="24"/>
          <w:szCs w:val="24"/>
        </w:rPr>
        <w:t>Uji R</w:t>
      </w:r>
      <w:r>
        <w:rPr>
          <w:rFonts w:ascii="Times New Roman" w:hAnsi="Times New Roman" w:cs="Times New Roman"/>
          <w:sz w:val="24"/>
          <w:szCs w:val="24"/>
        </w:rPr>
        <w:t>2</w:t>
      </w:r>
      <w:r w:rsidRPr="00DC7D7C">
        <w:rPr>
          <w:rFonts w:ascii="Times New Roman" w:hAnsi="Times New Roman" w:cs="Times New Roman"/>
          <w:sz w:val="24"/>
          <w:szCs w:val="24"/>
        </w:rPr>
        <w:t xml:space="preserve"> atau koefisien determinasi dalam penelitian ini digunakan sebagai indikator untuk menilai seberapa baik model regresi yang diestimasi dalam menjelaskan variabel dependen. Sebuah model regresi dikatakan layak atau baik apabila nilai R</w:t>
      </w:r>
      <w:r>
        <w:rPr>
          <w:rFonts w:ascii="Times New Roman" w:hAnsi="Times New Roman" w:cs="Times New Roman"/>
          <w:sz w:val="24"/>
          <w:szCs w:val="24"/>
        </w:rPr>
        <w:t>2</w:t>
      </w:r>
      <w:r w:rsidRPr="00DC7D7C">
        <w:rPr>
          <w:rFonts w:ascii="Times New Roman" w:hAnsi="Times New Roman" w:cs="Times New Roman"/>
          <w:sz w:val="24"/>
          <w:szCs w:val="24"/>
        </w:rPr>
        <w:t xml:space="preserve"> berada di antara 0 dan 1, di mana nilai yang mendekati 1 menunjukkan kemampuan prediktif model yang lebih tinggi. Adapun hasil pengujian R</w:t>
      </w:r>
      <w:r>
        <w:rPr>
          <w:rFonts w:ascii="Times New Roman" w:hAnsi="Times New Roman" w:cs="Times New Roman"/>
          <w:sz w:val="24"/>
          <w:szCs w:val="24"/>
        </w:rPr>
        <w:t>2</w:t>
      </w:r>
      <w:r w:rsidRPr="00DC7D7C">
        <w:rPr>
          <w:rFonts w:ascii="Times New Roman" w:hAnsi="Times New Roman" w:cs="Times New Roman"/>
          <w:sz w:val="24"/>
          <w:szCs w:val="24"/>
        </w:rPr>
        <w:t xml:space="preserve"> dalam penelitian ini dapat dilihat pada tabel berikut:</w:t>
      </w:r>
    </w:p>
    <w:p w14:paraId="53DED630" w14:textId="34725EB1" w:rsidR="00F91907" w:rsidRPr="00A538CA" w:rsidRDefault="00A538CA" w:rsidP="00A538CA">
      <w:pPr>
        <w:rPr>
          <w:rFonts w:ascii="Times New Roman" w:hAnsi="Times New Roman" w:cs="Times New Roman"/>
          <w:sz w:val="24"/>
          <w:szCs w:val="24"/>
        </w:rPr>
      </w:pPr>
      <w:r>
        <w:rPr>
          <w:rFonts w:ascii="Times New Roman" w:hAnsi="Times New Roman" w:cs="Times New Roman"/>
          <w:sz w:val="24"/>
          <w:szCs w:val="24"/>
        </w:rPr>
        <w:br w:type="page"/>
      </w:r>
    </w:p>
    <w:p w14:paraId="2FD4CC9C" w14:textId="37E2A2D2" w:rsidR="00162AEA" w:rsidRPr="00162AEA" w:rsidRDefault="00162AEA" w:rsidP="00162AEA">
      <w:pPr>
        <w:pStyle w:val="Keterangan"/>
        <w:ind w:left="720"/>
        <w:jc w:val="center"/>
        <w:rPr>
          <w:rFonts w:ascii="Times New Roman" w:hAnsi="Times New Roman" w:cs="Times New Roman"/>
          <w:b/>
          <w:bCs/>
          <w:i w:val="0"/>
          <w:iCs w:val="0"/>
          <w:color w:val="auto"/>
          <w:sz w:val="24"/>
          <w:szCs w:val="24"/>
        </w:rPr>
      </w:pPr>
      <w:bookmarkStart w:id="138" w:name="_Toc202399658"/>
      <w:r w:rsidRPr="00162AEA">
        <w:rPr>
          <w:rFonts w:ascii="Times New Roman" w:hAnsi="Times New Roman" w:cs="Times New Roman"/>
          <w:b/>
          <w:bCs/>
          <w:i w:val="0"/>
          <w:iCs w:val="0"/>
          <w:color w:val="auto"/>
          <w:sz w:val="24"/>
          <w:szCs w:val="24"/>
        </w:rPr>
        <w:lastRenderedPageBreak/>
        <w:t>Tabel 4.7</w:t>
      </w:r>
      <w:r w:rsidRPr="00162AEA">
        <w:rPr>
          <w:rFonts w:ascii="Times New Roman" w:hAnsi="Times New Roman" w:cs="Times New Roman"/>
          <w:b/>
          <w:bCs/>
          <w:i w:val="0"/>
          <w:iCs w:val="0"/>
          <w:color w:val="FFFFFF" w:themeColor="background1"/>
          <w:sz w:val="24"/>
          <w:szCs w:val="24"/>
        </w:rPr>
        <w:fldChar w:fldCharType="begin"/>
      </w:r>
      <w:r w:rsidRPr="00162AEA">
        <w:rPr>
          <w:rFonts w:ascii="Times New Roman" w:hAnsi="Times New Roman" w:cs="Times New Roman"/>
          <w:b/>
          <w:bCs/>
          <w:i w:val="0"/>
          <w:iCs w:val="0"/>
          <w:color w:val="FFFFFF" w:themeColor="background1"/>
          <w:sz w:val="24"/>
          <w:szCs w:val="24"/>
        </w:rPr>
        <w:instrText xml:space="preserve"> SEQ Tabel \* ARABIC </w:instrText>
      </w:r>
      <w:r w:rsidRPr="00162AEA">
        <w:rPr>
          <w:rFonts w:ascii="Times New Roman" w:hAnsi="Times New Roman" w:cs="Times New Roman"/>
          <w:b/>
          <w:bCs/>
          <w:i w:val="0"/>
          <w:iCs w:val="0"/>
          <w:color w:val="FFFFFF" w:themeColor="background1"/>
          <w:sz w:val="24"/>
          <w:szCs w:val="24"/>
        </w:rPr>
        <w:fldChar w:fldCharType="separate"/>
      </w:r>
      <w:r w:rsidR="009827CA">
        <w:rPr>
          <w:rFonts w:ascii="Times New Roman" w:hAnsi="Times New Roman" w:cs="Times New Roman"/>
          <w:b/>
          <w:bCs/>
          <w:i w:val="0"/>
          <w:iCs w:val="0"/>
          <w:noProof/>
          <w:color w:val="FFFFFF" w:themeColor="background1"/>
          <w:sz w:val="24"/>
          <w:szCs w:val="24"/>
        </w:rPr>
        <w:t>13</w:t>
      </w:r>
      <w:r w:rsidRPr="00162AEA">
        <w:rPr>
          <w:rFonts w:ascii="Times New Roman" w:hAnsi="Times New Roman" w:cs="Times New Roman"/>
          <w:b/>
          <w:bCs/>
          <w:i w:val="0"/>
          <w:iCs w:val="0"/>
          <w:color w:val="FFFFFF" w:themeColor="background1"/>
          <w:sz w:val="24"/>
          <w:szCs w:val="24"/>
        </w:rPr>
        <w:fldChar w:fldCharType="end"/>
      </w:r>
      <w:r w:rsidRPr="00162AEA">
        <w:rPr>
          <w:rFonts w:ascii="Times New Roman" w:hAnsi="Times New Roman" w:cs="Times New Roman"/>
          <w:b/>
          <w:bCs/>
          <w:i w:val="0"/>
          <w:iCs w:val="0"/>
          <w:color w:val="auto"/>
          <w:sz w:val="24"/>
          <w:szCs w:val="24"/>
        </w:rPr>
        <w:t>Hasil Uji Koefisien Determinasi</w:t>
      </w:r>
      <w:bookmarkEnd w:id="138"/>
    </w:p>
    <w:p w14:paraId="365E3FB2" w14:textId="190DEC21" w:rsidR="00F13B8A" w:rsidRDefault="00F13B8A" w:rsidP="0087435C">
      <w:pPr>
        <w:pStyle w:val="DaftarParagraf"/>
        <w:spacing w:line="360" w:lineRule="auto"/>
        <w:ind w:left="851" w:firstLine="229"/>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2863B6" wp14:editId="3F61EFE3">
            <wp:extent cx="4400550" cy="1325467"/>
            <wp:effectExtent l="0" t="0" r="0" b="8255"/>
            <wp:docPr id="143214878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148785" name="Picture 1432148785"/>
                    <pic:cNvPicPr/>
                  </pic:nvPicPr>
                  <pic:blipFill>
                    <a:blip r:embed="rId25">
                      <a:extLst>
                        <a:ext uri="{28A0092B-C50C-407E-A947-70E740481C1C}">
                          <a14:useLocalDpi xmlns:a14="http://schemas.microsoft.com/office/drawing/2010/main" val="0"/>
                        </a:ext>
                      </a:extLst>
                    </a:blip>
                    <a:stretch>
                      <a:fillRect/>
                    </a:stretch>
                  </pic:blipFill>
                  <pic:spPr>
                    <a:xfrm>
                      <a:off x="0" y="0"/>
                      <a:ext cx="4403243" cy="1326278"/>
                    </a:xfrm>
                    <a:prstGeom prst="rect">
                      <a:avLst/>
                    </a:prstGeom>
                  </pic:spPr>
                </pic:pic>
              </a:graphicData>
            </a:graphic>
          </wp:inline>
        </w:drawing>
      </w:r>
    </w:p>
    <w:p w14:paraId="38A0A431" w14:textId="12F29019" w:rsidR="00F56685" w:rsidRPr="00F56685" w:rsidRDefault="00C34ED9" w:rsidP="0087435C">
      <w:pPr>
        <w:pStyle w:val="DaftarParagraf"/>
        <w:spacing w:line="360" w:lineRule="auto"/>
        <w:ind w:left="851" w:firstLine="229"/>
        <w:jc w:val="both"/>
        <w:rPr>
          <w:rFonts w:ascii="Times New Roman" w:hAnsi="Times New Roman" w:cs="Times New Roman"/>
          <w:i/>
          <w:iCs/>
        </w:rPr>
      </w:pPr>
      <w:r w:rsidRPr="00F56685">
        <w:rPr>
          <w:rFonts w:ascii="Times New Roman" w:hAnsi="Times New Roman" w:cs="Times New Roman"/>
          <w:i/>
          <w:iCs/>
        </w:rPr>
        <w:t>Sumber: data sekunder yang diolah. 2025</w:t>
      </w:r>
    </w:p>
    <w:p w14:paraId="39BEE11A" w14:textId="6838C642" w:rsidR="00C34ED9" w:rsidRDefault="00DA1EBC" w:rsidP="00450506">
      <w:pPr>
        <w:pStyle w:val="DaftarParagraf"/>
        <w:spacing w:line="360" w:lineRule="auto"/>
        <w:ind w:left="851" w:firstLine="567"/>
        <w:jc w:val="both"/>
        <w:rPr>
          <w:rFonts w:ascii="Times New Roman" w:hAnsi="Times New Roman" w:cs="Times New Roman"/>
          <w:sz w:val="24"/>
          <w:szCs w:val="24"/>
        </w:rPr>
      </w:pPr>
      <w:r w:rsidRPr="00DA1EBC">
        <w:rPr>
          <w:rFonts w:ascii="Times New Roman" w:hAnsi="Times New Roman" w:cs="Times New Roman"/>
          <w:sz w:val="24"/>
          <w:szCs w:val="24"/>
        </w:rPr>
        <w:t>Berdasarkan Tabel 4.7, hasil uji koefisien determinasi menunjukkan bahwa nilai R Square (R</w:t>
      </w:r>
      <w:r>
        <w:rPr>
          <w:rFonts w:ascii="Times New Roman" w:hAnsi="Times New Roman" w:cs="Times New Roman"/>
          <w:sz w:val="24"/>
          <w:szCs w:val="24"/>
        </w:rPr>
        <w:t>2</w:t>
      </w:r>
      <w:r w:rsidRPr="00DA1EBC">
        <w:rPr>
          <w:rFonts w:ascii="Times New Roman" w:hAnsi="Times New Roman" w:cs="Times New Roman"/>
          <w:sz w:val="24"/>
          <w:szCs w:val="24"/>
        </w:rPr>
        <w:t xml:space="preserve">) sebesar 0,700 atau 70%. Nilai ini mengindikasikan bahwa 70% variasi dalam kinerja keuangan pada bank umum syariah dapat dijelaskan oleh variabel independen dalam penelitian ini, yaitu </w:t>
      </w:r>
      <w:r w:rsidRPr="006D0909">
        <w:rPr>
          <w:rFonts w:ascii="Times New Roman" w:hAnsi="Times New Roman" w:cs="Times New Roman"/>
          <w:i/>
          <w:iCs/>
          <w:sz w:val="24"/>
          <w:szCs w:val="24"/>
        </w:rPr>
        <w:t>intellectual capital</w:t>
      </w:r>
      <w:r w:rsidRPr="00DA1EBC">
        <w:rPr>
          <w:rFonts w:ascii="Times New Roman" w:hAnsi="Times New Roman" w:cs="Times New Roman"/>
          <w:sz w:val="24"/>
          <w:szCs w:val="24"/>
        </w:rPr>
        <w:t xml:space="preserve">, </w:t>
      </w:r>
      <w:r w:rsidR="00A97BF3">
        <w:rPr>
          <w:rFonts w:ascii="Times New Roman" w:hAnsi="Times New Roman" w:cs="Times New Roman"/>
          <w:sz w:val="24"/>
          <w:szCs w:val="24"/>
        </w:rPr>
        <w:t xml:space="preserve">rasio </w:t>
      </w:r>
      <w:r w:rsidRPr="00DA1EBC">
        <w:rPr>
          <w:rFonts w:ascii="Times New Roman" w:hAnsi="Times New Roman" w:cs="Times New Roman"/>
          <w:sz w:val="24"/>
          <w:szCs w:val="24"/>
        </w:rPr>
        <w:t xml:space="preserve">pembiayaan bagi hasil, dan </w:t>
      </w:r>
      <w:r w:rsidRPr="00DA1EBC">
        <w:rPr>
          <w:rFonts w:ascii="Times New Roman" w:hAnsi="Times New Roman" w:cs="Times New Roman"/>
          <w:i/>
          <w:iCs/>
          <w:sz w:val="24"/>
          <w:szCs w:val="24"/>
        </w:rPr>
        <w:t>good corporate governance</w:t>
      </w:r>
      <w:r w:rsidRPr="00DA1EBC">
        <w:rPr>
          <w:rFonts w:ascii="Times New Roman" w:hAnsi="Times New Roman" w:cs="Times New Roman"/>
          <w:sz w:val="24"/>
          <w:szCs w:val="24"/>
        </w:rPr>
        <w:t xml:space="preserve">. Sementara itu, sisa sebesar 30% dipengaruhi oleh faktor lain di luar model penelitian ini, yang tidak dijelaskan oleh variabel-variabel yang digunakan dalam penelitian </w:t>
      </w:r>
      <w:r w:rsidR="001C1D02">
        <w:rPr>
          <w:rFonts w:ascii="Times New Roman" w:hAnsi="Times New Roman" w:cs="Times New Roman"/>
          <w:sz w:val="24"/>
          <w:szCs w:val="24"/>
        </w:rPr>
        <w:t>ini.</w:t>
      </w:r>
    </w:p>
    <w:p w14:paraId="46D040AA" w14:textId="12D9BCB9" w:rsidR="00170A9C" w:rsidRPr="00A273C5" w:rsidRDefault="00170A9C" w:rsidP="005838A5">
      <w:pPr>
        <w:pStyle w:val="Judul4"/>
        <w:numPr>
          <w:ilvl w:val="2"/>
          <w:numId w:val="1"/>
        </w:numPr>
        <w:spacing w:line="360" w:lineRule="auto"/>
        <w:ind w:left="1134" w:hanging="425"/>
        <w:jc w:val="both"/>
        <w:rPr>
          <w:rFonts w:ascii="Times New Roman" w:hAnsi="Times New Roman" w:cs="Times New Roman"/>
          <w:b/>
          <w:bCs/>
          <w:i w:val="0"/>
          <w:iCs w:val="0"/>
          <w:color w:val="auto"/>
          <w:sz w:val="24"/>
          <w:szCs w:val="24"/>
        </w:rPr>
      </w:pPr>
      <w:r w:rsidRPr="00A273C5">
        <w:rPr>
          <w:rFonts w:ascii="Times New Roman" w:hAnsi="Times New Roman" w:cs="Times New Roman"/>
          <w:b/>
          <w:bCs/>
          <w:i w:val="0"/>
          <w:iCs w:val="0"/>
          <w:color w:val="auto"/>
          <w:sz w:val="24"/>
          <w:szCs w:val="24"/>
        </w:rPr>
        <w:t xml:space="preserve">Uji T </w:t>
      </w:r>
      <w:r w:rsidR="00112F97" w:rsidRPr="00A273C5">
        <w:rPr>
          <w:rFonts w:ascii="Times New Roman" w:hAnsi="Times New Roman" w:cs="Times New Roman"/>
          <w:b/>
          <w:bCs/>
          <w:i w:val="0"/>
          <w:iCs w:val="0"/>
          <w:color w:val="auto"/>
          <w:sz w:val="24"/>
          <w:szCs w:val="24"/>
        </w:rPr>
        <w:t>(Uji Parsial)</w:t>
      </w:r>
    </w:p>
    <w:p w14:paraId="0E5A04B3" w14:textId="6169E8F1" w:rsidR="003D241D" w:rsidRPr="00DD1FC4" w:rsidRDefault="003D241D" w:rsidP="00586A04">
      <w:pPr>
        <w:pStyle w:val="DaftarParagraf"/>
        <w:spacing w:line="360" w:lineRule="auto"/>
        <w:ind w:left="851" w:firstLine="567"/>
        <w:jc w:val="both"/>
        <w:rPr>
          <w:rFonts w:ascii="Times New Roman" w:hAnsi="Times New Roman" w:cs="Times New Roman"/>
          <w:sz w:val="24"/>
          <w:szCs w:val="24"/>
        </w:rPr>
      </w:pPr>
      <w:r w:rsidRPr="003D241D">
        <w:rPr>
          <w:rFonts w:ascii="Times New Roman" w:hAnsi="Times New Roman" w:cs="Times New Roman"/>
          <w:sz w:val="24"/>
          <w:szCs w:val="24"/>
        </w:rPr>
        <w:t>Uji t dalam penelitian ini digunakan untuk mengevaluasi signifikansi pengaruh masing-masing variabel independen secara parsial terhadap variabel dependen, dengan asumsi bahwa variabel independen lainnya berada dalam kondisi tetap atau konstan. Pengujian dilakukan dengan membandingkan nilai signifikansi hasil uji dengan tingkat signifikansi (α) sebesar 5% atau 0,05. Hasil dari uji t tersebut dapat dilihat secara rinci pada tabel berikut</w:t>
      </w:r>
      <w:r w:rsidR="008D2C00">
        <w:rPr>
          <w:rFonts w:ascii="Times New Roman" w:hAnsi="Times New Roman" w:cs="Times New Roman"/>
          <w:sz w:val="24"/>
          <w:szCs w:val="24"/>
        </w:rPr>
        <w:t>:</w:t>
      </w:r>
    </w:p>
    <w:p w14:paraId="4FE1F789" w14:textId="61B2EDA5" w:rsidR="00162AEA" w:rsidRPr="00F85351" w:rsidRDefault="00162AEA" w:rsidP="00F85351">
      <w:pPr>
        <w:pStyle w:val="Keterangan"/>
        <w:ind w:left="720"/>
        <w:jc w:val="center"/>
        <w:rPr>
          <w:rFonts w:ascii="Times New Roman" w:hAnsi="Times New Roman" w:cs="Times New Roman"/>
          <w:b/>
          <w:bCs/>
          <w:i w:val="0"/>
          <w:iCs w:val="0"/>
          <w:color w:val="auto"/>
          <w:sz w:val="24"/>
          <w:szCs w:val="24"/>
        </w:rPr>
      </w:pPr>
      <w:bookmarkStart w:id="139" w:name="_Toc202399659"/>
      <w:r w:rsidRPr="00F85351">
        <w:rPr>
          <w:rFonts w:ascii="Times New Roman" w:hAnsi="Times New Roman" w:cs="Times New Roman"/>
          <w:b/>
          <w:bCs/>
          <w:i w:val="0"/>
          <w:iCs w:val="0"/>
          <w:color w:val="auto"/>
          <w:sz w:val="24"/>
          <w:szCs w:val="24"/>
        </w:rPr>
        <w:t xml:space="preserve">Tabel </w:t>
      </w:r>
      <w:r w:rsidR="00F85351" w:rsidRPr="00F85351">
        <w:rPr>
          <w:rFonts w:ascii="Times New Roman" w:hAnsi="Times New Roman" w:cs="Times New Roman"/>
          <w:b/>
          <w:bCs/>
          <w:i w:val="0"/>
          <w:iCs w:val="0"/>
          <w:color w:val="auto"/>
          <w:sz w:val="24"/>
          <w:szCs w:val="24"/>
        </w:rPr>
        <w:t>4.8</w:t>
      </w:r>
      <w:r w:rsidRPr="00F85351">
        <w:rPr>
          <w:rFonts w:ascii="Times New Roman" w:hAnsi="Times New Roman" w:cs="Times New Roman"/>
          <w:b/>
          <w:bCs/>
          <w:i w:val="0"/>
          <w:iCs w:val="0"/>
          <w:color w:val="FFFFFF" w:themeColor="background1"/>
          <w:sz w:val="24"/>
          <w:szCs w:val="24"/>
        </w:rPr>
        <w:fldChar w:fldCharType="begin"/>
      </w:r>
      <w:r w:rsidRPr="00F85351">
        <w:rPr>
          <w:rFonts w:ascii="Times New Roman" w:hAnsi="Times New Roman" w:cs="Times New Roman"/>
          <w:b/>
          <w:bCs/>
          <w:i w:val="0"/>
          <w:iCs w:val="0"/>
          <w:color w:val="FFFFFF" w:themeColor="background1"/>
          <w:sz w:val="24"/>
          <w:szCs w:val="24"/>
        </w:rPr>
        <w:instrText xml:space="preserve"> SEQ Tabel \* ARABIC </w:instrText>
      </w:r>
      <w:r w:rsidRPr="00F85351">
        <w:rPr>
          <w:rFonts w:ascii="Times New Roman" w:hAnsi="Times New Roman" w:cs="Times New Roman"/>
          <w:b/>
          <w:bCs/>
          <w:i w:val="0"/>
          <w:iCs w:val="0"/>
          <w:color w:val="FFFFFF" w:themeColor="background1"/>
          <w:sz w:val="24"/>
          <w:szCs w:val="24"/>
        </w:rPr>
        <w:fldChar w:fldCharType="separate"/>
      </w:r>
      <w:r w:rsidR="009827CA">
        <w:rPr>
          <w:rFonts w:ascii="Times New Roman" w:hAnsi="Times New Roman" w:cs="Times New Roman"/>
          <w:b/>
          <w:bCs/>
          <w:i w:val="0"/>
          <w:iCs w:val="0"/>
          <w:noProof/>
          <w:color w:val="FFFFFF" w:themeColor="background1"/>
          <w:sz w:val="24"/>
          <w:szCs w:val="24"/>
        </w:rPr>
        <w:t>14</w:t>
      </w:r>
      <w:r w:rsidRPr="00F85351">
        <w:rPr>
          <w:rFonts w:ascii="Times New Roman" w:hAnsi="Times New Roman" w:cs="Times New Roman"/>
          <w:b/>
          <w:bCs/>
          <w:i w:val="0"/>
          <w:iCs w:val="0"/>
          <w:color w:val="FFFFFF" w:themeColor="background1"/>
          <w:sz w:val="24"/>
          <w:szCs w:val="24"/>
        </w:rPr>
        <w:fldChar w:fldCharType="end"/>
      </w:r>
      <w:r w:rsidR="00F85351" w:rsidRPr="00F85351">
        <w:rPr>
          <w:rFonts w:ascii="Times New Roman" w:hAnsi="Times New Roman" w:cs="Times New Roman"/>
          <w:b/>
          <w:bCs/>
          <w:i w:val="0"/>
          <w:iCs w:val="0"/>
          <w:color w:val="auto"/>
          <w:sz w:val="24"/>
          <w:szCs w:val="24"/>
        </w:rPr>
        <w:t>Hasil Uji Parsial (Uji T)</w:t>
      </w:r>
      <w:bookmarkEnd w:id="139"/>
    </w:p>
    <w:p w14:paraId="0C4D64CD" w14:textId="5AD32A22" w:rsidR="008D2C00" w:rsidRDefault="00CA14E5" w:rsidP="0087435C">
      <w:pPr>
        <w:pStyle w:val="DaftarParagraf"/>
        <w:spacing w:line="360" w:lineRule="auto"/>
        <w:ind w:left="851"/>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044100" wp14:editId="3C4C1D42">
            <wp:extent cx="3691853" cy="1676400"/>
            <wp:effectExtent l="0" t="0" r="4445" b="0"/>
            <wp:docPr id="8700133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013375" name="Picture 870013375"/>
                    <pic:cNvPicPr/>
                  </pic:nvPicPr>
                  <pic:blipFill>
                    <a:blip r:embed="rId26">
                      <a:extLst>
                        <a:ext uri="{28A0092B-C50C-407E-A947-70E740481C1C}">
                          <a14:useLocalDpi xmlns:a14="http://schemas.microsoft.com/office/drawing/2010/main" val="0"/>
                        </a:ext>
                      </a:extLst>
                    </a:blip>
                    <a:stretch>
                      <a:fillRect/>
                    </a:stretch>
                  </pic:blipFill>
                  <pic:spPr>
                    <a:xfrm>
                      <a:off x="0" y="0"/>
                      <a:ext cx="3748645" cy="1702188"/>
                    </a:xfrm>
                    <a:prstGeom prst="rect">
                      <a:avLst/>
                    </a:prstGeom>
                  </pic:spPr>
                </pic:pic>
              </a:graphicData>
            </a:graphic>
          </wp:inline>
        </w:drawing>
      </w:r>
    </w:p>
    <w:p w14:paraId="1881C086" w14:textId="1530A4FD" w:rsidR="00CA14E5" w:rsidRPr="00F56685" w:rsidRDefault="00A76750" w:rsidP="0087435C">
      <w:pPr>
        <w:pStyle w:val="DaftarParagraf"/>
        <w:spacing w:line="360" w:lineRule="auto"/>
        <w:ind w:left="851"/>
        <w:jc w:val="both"/>
        <w:rPr>
          <w:rFonts w:ascii="Times New Roman" w:hAnsi="Times New Roman" w:cs="Times New Roman"/>
          <w:i/>
          <w:iCs/>
        </w:rPr>
      </w:pPr>
      <w:r w:rsidRPr="00F56685">
        <w:rPr>
          <w:rFonts w:ascii="Times New Roman" w:hAnsi="Times New Roman" w:cs="Times New Roman"/>
          <w:i/>
          <w:iCs/>
        </w:rPr>
        <w:t>Sumber: data sekunder yang diolah, 2025</w:t>
      </w:r>
    </w:p>
    <w:p w14:paraId="68B82D22" w14:textId="42C011FD" w:rsidR="00A76750" w:rsidRDefault="00A76750" w:rsidP="0087435C">
      <w:pPr>
        <w:pStyle w:val="DaftarParagraf"/>
        <w:spacing w:line="360" w:lineRule="auto"/>
        <w:ind w:left="851"/>
        <w:jc w:val="both"/>
        <w:rPr>
          <w:rFonts w:ascii="Times New Roman" w:hAnsi="Times New Roman" w:cs="Times New Roman"/>
          <w:sz w:val="24"/>
          <w:szCs w:val="24"/>
        </w:rPr>
      </w:pPr>
      <w:r>
        <w:rPr>
          <w:rFonts w:ascii="Times New Roman" w:hAnsi="Times New Roman" w:cs="Times New Roman"/>
          <w:sz w:val="24"/>
          <w:szCs w:val="24"/>
        </w:rPr>
        <w:lastRenderedPageBreak/>
        <w:tab/>
        <w:t xml:space="preserve">Berdasarkan </w:t>
      </w:r>
      <w:r w:rsidR="00953541">
        <w:rPr>
          <w:rFonts w:ascii="Times New Roman" w:hAnsi="Times New Roman" w:cs="Times New Roman"/>
          <w:sz w:val="24"/>
          <w:szCs w:val="24"/>
        </w:rPr>
        <w:t>T</w:t>
      </w:r>
      <w:r>
        <w:rPr>
          <w:rFonts w:ascii="Times New Roman" w:hAnsi="Times New Roman" w:cs="Times New Roman"/>
          <w:sz w:val="24"/>
          <w:szCs w:val="24"/>
        </w:rPr>
        <w:t>abel 4.</w:t>
      </w:r>
      <w:r w:rsidR="00E40D76">
        <w:rPr>
          <w:rFonts w:ascii="Times New Roman" w:hAnsi="Times New Roman" w:cs="Times New Roman"/>
          <w:sz w:val="24"/>
          <w:szCs w:val="24"/>
        </w:rPr>
        <w:t>8</w:t>
      </w:r>
      <w:r>
        <w:rPr>
          <w:rFonts w:ascii="Times New Roman" w:hAnsi="Times New Roman" w:cs="Times New Roman"/>
          <w:sz w:val="24"/>
          <w:szCs w:val="24"/>
        </w:rPr>
        <w:t xml:space="preserve"> </w:t>
      </w:r>
      <w:r w:rsidR="00E40D76">
        <w:rPr>
          <w:rFonts w:ascii="Times New Roman" w:hAnsi="Times New Roman" w:cs="Times New Roman"/>
          <w:sz w:val="24"/>
          <w:szCs w:val="24"/>
        </w:rPr>
        <w:t>d</w:t>
      </w:r>
      <w:r>
        <w:rPr>
          <w:rFonts w:ascii="Times New Roman" w:hAnsi="Times New Roman" w:cs="Times New Roman"/>
          <w:sz w:val="24"/>
          <w:szCs w:val="24"/>
        </w:rPr>
        <w:t>iatas dengan mengamati baris, kolom t dan sig. bisa dijelaskan sebagai berikut:</w:t>
      </w:r>
    </w:p>
    <w:p w14:paraId="310CB1A4" w14:textId="5E0E17BF" w:rsidR="00EB4508" w:rsidRDefault="00A76750" w:rsidP="005838A5">
      <w:pPr>
        <w:pStyle w:val="DaftarParagraf"/>
        <w:numPr>
          <w:ilvl w:val="0"/>
          <w:numId w:val="26"/>
        </w:numPr>
        <w:spacing w:line="360" w:lineRule="auto"/>
        <w:ind w:left="1211"/>
        <w:jc w:val="both"/>
        <w:rPr>
          <w:rFonts w:ascii="Times New Roman" w:hAnsi="Times New Roman" w:cs="Times New Roman"/>
          <w:sz w:val="24"/>
          <w:szCs w:val="24"/>
        </w:rPr>
      </w:pPr>
      <w:r>
        <w:rPr>
          <w:rFonts w:ascii="Times New Roman" w:hAnsi="Times New Roman" w:cs="Times New Roman"/>
          <w:sz w:val="24"/>
          <w:szCs w:val="24"/>
        </w:rPr>
        <w:t>Pengaruh</w:t>
      </w:r>
      <w:r w:rsidR="00E21E8B">
        <w:rPr>
          <w:rFonts w:ascii="Times New Roman" w:hAnsi="Times New Roman" w:cs="Times New Roman"/>
          <w:sz w:val="24"/>
          <w:szCs w:val="24"/>
        </w:rPr>
        <w:t xml:space="preserve"> </w:t>
      </w:r>
      <w:r w:rsidR="00E21E8B" w:rsidRPr="00C5212C">
        <w:rPr>
          <w:rFonts w:ascii="Times New Roman" w:hAnsi="Times New Roman" w:cs="Times New Roman"/>
          <w:i/>
          <w:iCs/>
          <w:sz w:val="24"/>
          <w:szCs w:val="24"/>
        </w:rPr>
        <w:t>Intellectual Capital</w:t>
      </w:r>
      <w:r w:rsidR="00E21E8B">
        <w:rPr>
          <w:rFonts w:ascii="Times New Roman" w:hAnsi="Times New Roman" w:cs="Times New Roman"/>
          <w:sz w:val="24"/>
          <w:szCs w:val="24"/>
        </w:rPr>
        <w:t xml:space="preserve"> </w:t>
      </w:r>
      <w:r w:rsidR="006D0909">
        <w:rPr>
          <w:rFonts w:ascii="Times New Roman" w:hAnsi="Times New Roman" w:cs="Times New Roman"/>
          <w:sz w:val="24"/>
          <w:szCs w:val="24"/>
        </w:rPr>
        <w:t>T</w:t>
      </w:r>
      <w:r w:rsidR="00E21E8B">
        <w:rPr>
          <w:rFonts w:ascii="Times New Roman" w:hAnsi="Times New Roman" w:cs="Times New Roman"/>
          <w:sz w:val="24"/>
          <w:szCs w:val="24"/>
        </w:rPr>
        <w:t xml:space="preserve">erhadap </w:t>
      </w:r>
      <w:r w:rsidR="006D0909">
        <w:rPr>
          <w:rFonts w:ascii="Times New Roman" w:hAnsi="Times New Roman" w:cs="Times New Roman"/>
          <w:sz w:val="24"/>
          <w:szCs w:val="24"/>
        </w:rPr>
        <w:t>Profitabilitas</w:t>
      </w:r>
    </w:p>
    <w:p w14:paraId="001B9A36" w14:textId="672E2C93" w:rsidR="00E21E8B" w:rsidRDefault="00E21E8B" w:rsidP="0087435C">
      <w:pPr>
        <w:pStyle w:val="DaftarParagraf"/>
        <w:spacing w:line="360" w:lineRule="auto"/>
        <w:ind w:left="1211" w:firstLine="589"/>
        <w:jc w:val="both"/>
        <w:rPr>
          <w:rFonts w:ascii="Times New Roman" w:hAnsi="Times New Roman" w:cs="Times New Roman"/>
          <w:sz w:val="24"/>
          <w:szCs w:val="24"/>
        </w:rPr>
      </w:pPr>
      <w:r w:rsidRPr="00EB4508">
        <w:rPr>
          <w:rFonts w:ascii="Times New Roman" w:hAnsi="Times New Roman" w:cs="Times New Roman"/>
          <w:sz w:val="24"/>
          <w:szCs w:val="24"/>
        </w:rPr>
        <w:t xml:space="preserve">Variabel </w:t>
      </w:r>
      <w:r w:rsidRPr="00C5212C">
        <w:rPr>
          <w:rFonts w:ascii="Times New Roman" w:hAnsi="Times New Roman" w:cs="Times New Roman"/>
          <w:i/>
          <w:iCs/>
          <w:sz w:val="24"/>
          <w:szCs w:val="24"/>
        </w:rPr>
        <w:t>Intellectual Capital</w:t>
      </w:r>
      <w:r w:rsidRPr="00EB4508">
        <w:rPr>
          <w:rFonts w:ascii="Times New Roman" w:hAnsi="Times New Roman" w:cs="Times New Roman"/>
          <w:sz w:val="24"/>
          <w:szCs w:val="24"/>
        </w:rPr>
        <w:t xml:space="preserve"> memiliki nilai t hitung </w:t>
      </w:r>
      <w:r w:rsidR="002D2EB3" w:rsidRPr="00EB4508">
        <w:rPr>
          <w:rFonts w:ascii="Times New Roman" w:hAnsi="Times New Roman" w:cs="Times New Roman"/>
          <w:sz w:val="24"/>
          <w:szCs w:val="24"/>
        </w:rPr>
        <w:t>sebesar 4,713</w:t>
      </w:r>
      <w:r w:rsidR="00B43B74" w:rsidRPr="00EB4508">
        <w:rPr>
          <w:rFonts w:ascii="Times New Roman" w:hAnsi="Times New Roman" w:cs="Times New Roman"/>
          <w:sz w:val="24"/>
          <w:szCs w:val="24"/>
        </w:rPr>
        <w:t xml:space="preserve"> dan nilai signifikan sebesar </w:t>
      </w:r>
      <w:r w:rsidR="003C70E3" w:rsidRPr="00EB4508">
        <w:rPr>
          <w:rFonts w:ascii="Times New Roman" w:hAnsi="Times New Roman" w:cs="Times New Roman"/>
          <w:sz w:val="24"/>
          <w:szCs w:val="24"/>
        </w:rPr>
        <w:t xml:space="preserve">0,000 artinya nilai tersebut </w:t>
      </w:r>
      <w:r w:rsidR="003E68CE" w:rsidRPr="00EB4508">
        <w:rPr>
          <w:rFonts w:ascii="Times New Roman" w:hAnsi="Times New Roman" w:cs="Times New Roman"/>
          <w:sz w:val="24"/>
          <w:szCs w:val="24"/>
        </w:rPr>
        <w:t>lebih kecil dari nilai 0,05 (0,000&lt;0,05)</w:t>
      </w:r>
      <w:r w:rsidR="0001554E">
        <w:rPr>
          <w:rFonts w:ascii="Times New Roman" w:hAnsi="Times New Roman" w:cs="Times New Roman"/>
          <w:sz w:val="24"/>
          <w:szCs w:val="24"/>
        </w:rPr>
        <w:t xml:space="preserve">, sehingga dapat disimpulkan bahwa Ho ditolak dan Ha diterima. Dengan demikian, </w:t>
      </w:r>
      <w:r w:rsidR="0001554E" w:rsidRPr="00C5212C">
        <w:rPr>
          <w:rFonts w:ascii="Times New Roman" w:hAnsi="Times New Roman" w:cs="Times New Roman"/>
          <w:i/>
          <w:iCs/>
          <w:sz w:val="24"/>
          <w:szCs w:val="24"/>
        </w:rPr>
        <w:t>intellectual capital</w:t>
      </w:r>
      <w:r w:rsidR="0001554E">
        <w:rPr>
          <w:rFonts w:ascii="Times New Roman" w:hAnsi="Times New Roman" w:cs="Times New Roman"/>
          <w:sz w:val="24"/>
          <w:szCs w:val="24"/>
        </w:rPr>
        <w:t xml:space="preserve"> berpengaruh</w:t>
      </w:r>
      <w:r w:rsidR="00AD09BC">
        <w:rPr>
          <w:rFonts w:ascii="Times New Roman" w:hAnsi="Times New Roman" w:cs="Times New Roman"/>
          <w:sz w:val="24"/>
          <w:szCs w:val="24"/>
        </w:rPr>
        <w:t xml:space="preserve"> positif</w:t>
      </w:r>
      <w:r w:rsidR="0001554E">
        <w:rPr>
          <w:rFonts w:ascii="Times New Roman" w:hAnsi="Times New Roman" w:cs="Times New Roman"/>
          <w:sz w:val="24"/>
          <w:szCs w:val="24"/>
        </w:rPr>
        <w:t xml:space="preserve"> </w:t>
      </w:r>
      <w:r w:rsidR="006D0909">
        <w:rPr>
          <w:rFonts w:ascii="Times New Roman" w:hAnsi="Times New Roman" w:cs="Times New Roman"/>
          <w:sz w:val="24"/>
          <w:szCs w:val="24"/>
        </w:rPr>
        <w:t xml:space="preserve">dan </w:t>
      </w:r>
      <w:r w:rsidR="0001554E">
        <w:rPr>
          <w:rFonts w:ascii="Times New Roman" w:hAnsi="Times New Roman" w:cs="Times New Roman"/>
          <w:sz w:val="24"/>
          <w:szCs w:val="24"/>
        </w:rPr>
        <w:t>signifikan secara</w:t>
      </w:r>
      <w:r w:rsidR="00C5212C">
        <w:rPr>
          <w:rFonts w:ascii="Times New Roman" w:hAnsi="Times New Roman" w:cs="Times New Roman"/>
          <w:sz w:val="24"/>
          <w:szCs w:val="24"/>
        </w:rPr>
        <w:t xml:space="preserve"> </w:t>
      </w:r>
      <w:r w:rsidR="0001554E">
        <w:rPr>
          <w:rFonts w:ascii="Times New Roman" w:hAnsi="Times New Roman" w:cs="Times New Roman"/>
          <w:sz w:val="24"/>
          <w:szCs w:val="24"/>
        </w:rPr>
        <w:t>parsial terhadap kinerja keuangan (ROA) pada bank umum syariah yang menjadi objek penelitian ini.</w:t>
      </w:r>
    </w:p>
    <w:p w14:paraId="7256D145" w14:textId="0BE512B3" w:rsidR="002642BF" w:rsidRDefault="006070FF" w:rsidP="005838A5">
      <w:pPr>
        <w:pStyle w:val="DaftarParagraf"/>
        <w:numPr>
          <w:ilvl w:val="0"/>
          <w:numId w:val="26"/>
        </w:numPr>
        <w:spacing w:line="360" w:lineRule="auto"/>
        <w:ind w:left="1211"/>
        <w:jc w:val="both"/>
        <w:rPr>
          <w:rFonts w:ascii="Times New Roman" w:hAnsi="Times New Roman" w:cs="Times New Roman"/>
          <w:sz w:val="24"/>
          <w:szCs w:val="24"/>
        </w:rPr>
      </w:pPr>
      <w:r>
        <w:rPr>
          <w:rFonts w:ascii="Times New Roman" w:hAnsi="Times New Roman" w:cs="Times New Roman"/>
          <w:sz w:val="24"/>
          <w:szCs w:val="24"/>
        </w:rPr>
        <w:t>Pengaruh</w:t>
      </w:r>
      <w:r w:rsidR="00155916">
        <w:rPr>
          <w:rFonts w:ascii="Times New Roman" w:hAnsi="Times New Roman" w:cs="Times New Roman"/>
          <w:sz w:val="24"/>
          <w:szCs w:val="24"/>
        </w:rPr>
        <w:t xml:space="preserve"> </w:t>
      </w:r>
      <w:r w:rsidR="00C600CA">
        <w:rPr>
          <w:rFonts w:ascii="Times New Roman" w:hAnsi="Times New Roman" w:cs="Times New Roman"/>
          <w:sz w:val="24"/>
          <w:szCs w:val="24"/>
        </w:rPr>
        <w:t xml:space="preserve">Rasio </w:t>
      </w:r>
      <w:r w:rsidR="00155916">
        <w:rPr>
          <w:rFonts w:ascii="Times New Roman" w:hAnsi="Times New Roman" w:cs="Times New Roman"/>
          <w:sz w:val="24"/>
          <w:szCs w:val="24"/>
        </w:rPr>
        <w:t xml:space="preserve">Pembiayaan Bagi Hasil </w:t>
      </w:r>
      <w:r w:rsidR="006D0909">
        <w:rPr>
          <w:rFonts w:ascii="Times New Roman" w:hAnsi="Times New Roman" w:cs="Times New Roman"/>
          <w:sz w:val="24"/>
          <w:szCs w:val="24"/>
        </w:rPr>
        <w:t>T</w:t>
      </w:r>
      <w:r w:rsidR="00155916">
        <w:rPr>
          <w:rFonts w:ascii="Times New Roman" w:hAnsi="Times New Roman" w:cs="Times New Roman"/>
          <w:sz w:val="24"/>
          <w:szCs w:val="24"/>
        </w:rPr>
        <w:t xml:space="preserve">erhadap </w:t>
      </w:r>
      <w:r w:rsidR="006D0909">
        <w:rPr>
          <w:rFonts w:ascii="Times New Roman" w:hAnsi="Times New Roman" w:cs="Times New Roman"/>
          <w:sz w:val="24"/>
          <w:szCs w:val="24"/>
        </w:rPr>
        <w:t>Profitabilitas</w:t>
      </w:r>
    </w:p>
    <w:p w14:paraId="6D153697" w14:textId="47DDE039" w:rsidR="00155916" w:rsidRDefault="00155916" w:rsidP="0087435C">
      <w:pPr>
        <w:pStyle w:val="DaftarParagraf"/>
        <w:spacing w:line="360" w:lineRule="auto"/>
        <w:ind w:left="1211" w:firstLine="589"/>
        <w:jc w:val="both"/>
        <w:rPr>
          <w:rFonts w:ascii="Times New Roman" w:hAnsi="Times New Roman" w:cs="Times New Roman"/>
          <w:sz w:val="24"/>
          <w:szCs w:val="24"/>
        </w:rPr>
      </w:pPr>
      <w:r w:rsidRPr="002642BF">
        <w:rPr>
          <w:rFonts w:ascii="Times New Roman" w:hAnsi="Times New Roman" w:cs="Times New Roman"/>
          <w:sz w:val="24"/>
          <w:szCs w:val="24"/>
        </w:rPr>
        <w:t xml:space="preserve">Variabel </w:t>
      </w:r>
      <w:r w:rsidR="00C600CA">
        <w:rPr>
          <w:rFonts w:ascii="Times New Roman" w:hAnsi="Times New Roman" w:cs="Times New Roman"/>
          <w:sz w:val="24"/>
          <w:szCs w:val="24"/>
        </w:rPr>
        <w:t xml:space="preserve">rasio </w:t>
      </w:r>
      <w:r w:rsidRPr="002642BF">
        <w:rPr>
          <w:rFonts w:ascii="Times New Roman" w:hAnsi="Times New Roman" w:cs="Times New Roman"/>
          <w:sz w:val="24"/>
          <w:szCs w:val="24"/>
        </w:rPr>
        <w:t xml:space="preserve">pembiayaan bagi hasil </w:t>
      </w:r>
      <w:r w:rsidR="00843A94" w:rsidRPr="002642BF">
        <w:rPr>
          <w:rFonts w:ascii="Times New Roman" w:hAnsi="Times New Roman" w:cs="Times New Roman"/>
          <w:sz w:val="24"/>
          <w:szCs w:val="24"/>
        </w:rPr>
        <w:t xml:space="preserve">memiliki nilai t hitung sebesar </w:t>
      </w:r>
      <w:r w:rsidR="003C5910">
        <w:rPr>
          <w:rFonts w:ascii="Times New Roman" w:hAnsi="Times New Roman" w:cs="Times New Roman"/>
          <w:sz w:val="24"/>
          <w:szCs w:val="24"/>
        </w:rPr>
        <w:t>-</w:t>
      </w:r>
      <w:r w:rsidR="002B3AC5" w:rsidRPr="002642BF">
        <w:rPr>
          <w:rFonts w:ascii="Times New Roman" w:hAnsi="Times New Roman" w:cs="Times New Roman"/>
          <w:sz w:val="24"/>
          <w:szCs w:val="24"/>
        </w:rPr>
        <w:t>8,160 dan nilai signifikan sebesar 0,000</w:t>
      </w:r>
      <w:r w:rsidR="008A390A" w:rsidRPr="002642BF">
        <w:rPr>
          <w:rFonts w:ascii="Times New Roman" w:hAnsi="Times New Roman" w:cs="Times New Roman"/>
          <w:sz w:val="24"/>
          <w:szCs w:val="24"/>
        </w:rPr>
        <w:t xml:space="preserve"> artinya nilai tersebut lebih kecil dari </w:t>
      </w:r>
      <w:r w:rsidR="006D7633" w:rsidRPr="002642BF">
        <w:rPr>
          <w:rFonts w:ascii="Times New Roman" w:hAnsi="Times New Roman" w:cs="Times New Roman"/>
          <w:sz w:val="24"/>
          <w:szCs w:val="24"/>
        </w:rPr>
        <w:t xml:space="preserve">nilai 0,05 (0,000&lt;0,05), </w:t>
      </w:r>
      <w:r w:rsidR="001A3552" w:rsidRPr="002642BF">
        <w:rPr>
          <w:rFonts w:ascii="Times New Roman" w:hAnsi="Times New Roman" w:cs="Times New Roman"/>
          <w:sz w:val="24"/>
          <w:szCs w:val="24"/>
        </w:rPr>
        <w:t xml:space="preserve">sehingga dapat disimpulkan bahwa </w:t>
      </w:r>
      <w:r w:rsidR="00CA4D45" w:rsidRPr="002642BF">
        <w:rPr>
          <w:rFonts w:ascii="Times New Roman" w:hAnsi="Times New Roman" w:cs="Times New Roman"/>
          <w:sz w:val="24"/>
          <w:szCs w:val="24"/>
        </w:rPr>
        <w:t>Ho ditolak dan Ha diterima.</w:t>
      </w:r>
      <w:r w:rsidR="002642BF" w:rsidRPr="002642BF">
        <w:rPr>
          <w:rFonts w:ascii="Times New Roman" w:hAnsi="Times New Roman" w:cs="Times New Roman"/>
          <w:sz w:val="24"/>
          <w:szCs w:val="24"/>
        </w:rPr>
        <w:t xml:space="preserve"> </w:t>
      </w:r>
      <w:r w:rsidR="00BD26D6">
        <w:rPr>
          <w:rFonts w:ascii="Times New Roman" w:hAnsi="Times New Roman" w:cs="Times New Roman"/>
          <w:sz w:val="24"/>
          <w:szCs w:val="24"/>
        </w:rPr>
        <w:t xml:space="preserve">Dengan demikian, </w:t>
      </w:r>
      <w:r w:rsidR="00C600CA">
        <w:rPr>
          <w:rFonts w:ascii="Times New Roman" w:hAnsi="Times New Roman" w:cs="Times New Roman"/>
          <w:sz w:val="24"/>
          <w:szCs w:val="24"/>
        </w:rPr>
        <w:t xml:space="preserve">rasio </w:t>
      </w:r>
      <w:r w:rsidR="00BD26D6">
        <w:rPr>
          <w:rFonts w:ascii="Times New Roman" w:hAnsi="Times New Roman" w:cs="Times New Roman"/>
          <w:sz w:val="24"/>
          <w:szCs w:val="24"/>
        </w:rPr>
        <w:t xml:space="preserve">pembiayaan bagi hasil </w:t>
      </w:r>
      <w:r w:rsidR="002305B4">
        <w:rPr>
          <w:rFonts w:ascii="Times New Roman" w:hAnsi="Times New Roman" w:cs="Times New Roman"/>
          <w:sz w:val="24"/>
          <w:szCs w:val="24"/>
        </w:rPr>
        <w:t xml:space="preserve">berpengaruh </w:t>
      </w:r>
      <w:r w:rsidR="00742DF6">
        <w:rPr>
          <w:rFonts w:ascii="Times New Roman" w:hAnsi="Times New Roman" w:cs="Times New Roman"/>
          <w:sz w:val="24"/>
          <w:szCs w:val="24"/>
        </w:rPr>
        <w:t xml:space="preserve">negatif </w:t>
      </w:r>
      <w:r w:rsidR="006D0909">
        <w:rPr>
          <w:rFonts w:ascii="Times New Roman" w:hAnsi="Times New Roman" w:cs="Times New Roman"/>
          <w:sz w:val="24"/>
          <w:szCs w:val="24"/>
        </w:rPr>
        <w:t xml:space="preserve">dan </w:t>
      </w:r>
      <w:r w:rsidR="002305B4">
        <w:rPr>
          <w:rFonts w:ascii="Times New Roman" w:hAnsi="Times New Roman" w:cs="Times New Roman"/>
          <w:sz w:val="24"/>
          <w:szCs w:val="24"/>
        </w:rPr>
        <w:t>signifikan secara parsial terhadap kinerja keuangan (ROA) pada bank umum syariah yang menjadi objek penelitian</w:t>
      </w:r>
      <w:r w:rsidR="00333C5B">
        <w:rPr>
          <w:rFonts w:ascii="Times New Roman" w:hAnsi="Times New Roman" w:cs="Times New Roman"/>
          <w:sz w:val="24"/>
          <w:szCs w:val="24"/>
        </w:rPr>
        <w:t>.</w:t>
      </w:r>
      <w:r w:rsidR="007C66D3">
        <w:rPr>
          <w:rFonts w:ascii="Times New Roman" w:hAnsi="Times New Roman" w:cs="Times New Roman"/>
          <w:sz w:val="24"/>
          <w:szCs w:val="24"/>
        </w:rPr>
        <w:t xml:space="preserve"> </w:t>
      </w:r>
      <w:r w:rsidR="007C66D3" w:rsidRPr="007C66D3">
        <w:rPr>
          <w:rFonts w:ascii="Times New Roman" w:hAnsi="Times New Roman" w:cs="Times New Roman"/>
          <w:sz w:val="24"/>
          <w:szCs w:val="24"/>
        </w:rPr>
        <w:t xml:space="preserve">Nilai </w:t>
      </w:r>
      <w:r w:rsidR="007C66D3" w:rsidRPr="004173A3">
        <w:rPr>
          <w:rFonts w:ascii="Times New Roman" w:hAnsi="Times New Roman" w:cs="Times New Roman"/>
          <w:sz w:val="24"/>
          <w:szCs w:val="24"/>
        </w:rPr>
        <w:t>t hitung</w:t>
      </w:r>
      <w:r w:rsidR="007C66D3" w:rsidRPr="007C66D3">
        <w:rPr>
          <w:rFonts w:ascii="Times New Roman" w:hAnsi="Times New Roman" w:cs="Times New Roman"/>
          <w:sz w:val="24"/>
          <w:szCs w:val="24"/>
        </w:rPr>
        <w:t xml:space="preserve"> yang negatif mengindikasikan bahwa pengaruh tersebut bersifat negatif, artinya peningkatan pembiayaan bagi hasil justru cenderung menurunkan kinerja keuangan dalam konteks penelitian ini.</w:t>
      </w:r>
      <w:r w:rsidR="00333C5B">
        <w:rPr>
          <w:rFonts w:ascii="Times New Roman" w:hAnsi="Times New Roman" w:cs="Times New Roman"/>
          <w:sz w:val="24"/>
          <w:szCs w:val="24"/>
        </w:rPr>
        <w:t xml:space="preserve"> </w:t>
      </w:r>
      <w:r w:rsidR="005A04E1" w:rsidRPr="005A04E1">
        <w:rPr>
          <w:rFonts w:ascii="Times New Roman" w:hAnsi="Times New Roman" w:cs="Times New Roman"/>
          <w:sz w:val="24"/>
          <w:szCs w:val="24"/>
        </w:rPr>
        <w:t>Temuan ini tidak se</w:t>
      </w:r>
      <w:r w:rsidR="0022213A">
        <w:rPr>
          <w:rFonts w:ascii="Times New Roman" w:hAnsi="Times New Roman" w:cs="Times New Roman"/>
          <w:sz w:val="24"/>
          <w:szCs w:val="24"/>
        </w:rPr>
        <w:t xml:space="preserve">jalan </w:t>
      </w:r>
      <w:r w:rsidR="004173A3" w:rsidRPr="004173A3">
        <w:rPr>
          <w:rFonts w:ascii="Times New Roman" w:hAnsi="Times New Roman" w:cs="Times New Roman"/>
          <w:sz w:val="24"/>
          <w:szCs w:val="24"/>
        </w:rPr>
        <w:t>dengan harapan teoritis yang menyatakan bahwa pembiayaan bagi hasil seharusnya meningkatkan profitabilitas bank</w:t>
      </w:r>
      <w:r w:rsidR="005A04E1" w:rsidRPr="005A04E1">
        <w:rPr>
          <w:rFonts w:ascii="Times New Roman" w:hAnsi="Times New Roman" w:cs="Times New Roman"/>
          <w:sz w:val="24"/>
          <w:szCs w:val="24"/>
        </w:rPr>
        <w:t>. Hal ini bisa disebabkan oleh ketidakefisienan dalam penyaluran dana, risiko moral hazard, atau kurang optimalnya pengelolaan dana bagi hasil oleh bank syariah dalam periode penelitian.</w:t>
      </w:r>
    </w:p>
    <w:p w14:paraId="2820B1B8" w14:textId="3B76402A" w:rsidR="002E582D" w:rsidRDefault="002471D0" w:rsidP="005838A5">
      <w:pPr>
        <w:pStyle w:val="DaftarParagraf"/>
        <w:numPr>
          <w:ilvl w:val="0"/>
          <w:numId w:val="26"/>
        </w:numPr>
        <w:spacing w:line="360" w:lineRule="auto"/>
        <w:ind w:left="1211"/>
        <w:jc w:val="both"/>
        <w:rPr>
          <w:rFonts w:ascii="Times New Roman" w:hAnsi="Times New Roman" w:cs="Times New Roman"/>
          <w:sz w:val="24"/>
          <w:szCs w:val="24"/>
        </w:rPr>
      </w:pPr>
      <w:r>
        <w:rPr>
          <w:rFonts w:ascii="Times New Roman" w:hAnsi="Times New Roman" w:cs="Times New Roman"/>
          <w:sz w:val="24"/>
          <w:szCs w:val="24"/>
        </w:rPr>
        <w:t xml:space="preserve">Pengaruh </w:t>
      </w:r>
      <w:r w:rsidRPr="00C5212C">
        <w:rPr>
          <w:rFonts w:ascii="Times New Roman" w:hAnsi="Times New Roman" w:cs="Times New Roman"/>
          <w:i/>
          <w:iCs/>
          <w:sz w:val="24"/>
          <w:szCs w:val="24"/>
        </w:rPr>
        <w:t>Good Corporate Governance</w:t>
      </w:r>
      <w:r>
        <w:rPr>
          <w:rFonts w:ascii="Times New Roman" w:hAnsi="Times New Roman" w:cs="Times New Roman"/>
          <w:sz w:val="24"/>
          <w:szCs w:val="24"/>
        </w:rPr>
        <w:t xml:space="preserve"> </w:t>
      </w:r>
      <w:r w:rsidR="006D0909">
        <w:rPr>
          <w:rFonts w:ascii="Times New Roman" w:hAnsi="Times New Roman" w:cs="Times New Roman"/>
          <w:sz w:val="24"/>
          <w:szCs w:val="24"/>
        </w:rPr>
        <w:t>T</w:t>
      </w:r>
      <w:r>
        <w:rPr>
          <w:rFonts w:ascii="Times New Roman" w:hAnsi="Times New Roman" w:cs="Times New Roman"/>
          <w:sz w:val="24"/>
          <w:szCs w:val="24"/>
        </w:rPr>
        <w:t xml:space="preserve">erhadap </w:t>
      </w:r>
      <w:r w:rsidR="006D0909">
        <w:rPr>
          <w:rFonts w:ascii="Times New Roman" w:hAnsi="Times New Roman" w:cs="Times New Roman"/>
          <w:sz w:val="24"/>
          <w:szCs w:val="24"/>
        </w:rPr>
        <w:t>Profitabilitas</w:t>
      </w:r>
    </w:p>
    <w:p w14:paraId="277C1D44" w14:textId="46CE7F73" w:rsidR="002471D0" w:rsidRDefault="00FD523F" w:rsidP="0087435C">
      <w:pPr>
        <w:pStyle w:val="DaftarParagraf"/>
        <w:spacing w:line="360" w:lineRule="auto"/>
        <w:ind w:left="1211" w:firstLine="589"/>
        <w:jc w:val="both"/>
        <w:rPr>
          <w:rFonts w:ascii="Times New Roman" w:hAnsi="Times New Roman" w:cs="Times New Roman"/>
          <w:sz w:val="24"/>
          <w:szCs w:val="24"/>
        </w:rPr>
      </w:pPr>
      <w:r w:rsidRPr="002E582D">
        <w:rPr>
          <w:rFonts w:ascii="Times New Roman" w:hAnsi="Times New Roman" w:cs="Times New Roman"/>
          <w:sz w:val="24"/>
          <w:szCs w:val="24"/>
        </w:rPr>
        <w:t xml:space="preserve">Variabel </w:t>
      </w:r>
      <w:r w:rsidRPr="00C5212C">
        <w:rPr>
          <w:rFonts w:ascii="Times New Roman" w:hAnsi="Times New Roman" w:cs="Times New Roman"/>
          <w:i/>
          <w:iCs/>
          <w:sz w:val="24"/>
          <w:szCs w:val="24"/>
        </w:rPr>
        <w:t>good corporate governance</w:t>
      </w:r>
      <w:r w:rsidRPr="002E582D">
        <w:rPr>
          <w:rFonts w:ascii="Times New Roman" w:hAnsi="Times New Roman" w:cs="Times New Roman"/>
          <w:sz w:val="24"/>
          <w:szCs w:val="24"/>
        </w:rPr>
        <w:t xml:space="preserve"> memiliki nilai t hitung sebesar </w:t>
      </w:r>
      <w:r w:rsidR="002E582D" w:rsidRPr="002E582D">
        <w:rPr>
          <w:rFonts w:ascii="Times New Roman" w:hAnsi="Times New Roman" w:cs="Times New Roman"/>
          <w:sz w:val="24"/>
          <w:szCs w:val="24"/>
        </w:rPr>
        <w:t>-1,962</w:t>
      </w:r>
      <w:r w:rsidR="002E582D">
        <w:rPr>
          <w:rFonts w:ascii="Times New Roman" w:hAnsi="Times New Roman" w:cs="Times New Roman"/>
          <w:sz w:val="24"/>
          <w:szCs w:val="24"/>
        </w:rPr>
        <w:t xml:space="preserve"> dan nilai signifikan sebesar 0,</w:t>
      </w:r>
      <w:r w:rsidR="00792343">
        <w:rPr>
          <w:rFonts w:ascii="Times New Roman" w:hAnsi="Times New Roman" w:cs="Times New Roman"/>
          <w:sz w:val="24"/>
          <w:szCs w:val="24"/>
        </w:rPr>
        <w:t>056 artinya nilai tersebut lebih besar dari 0,0</w:t>
      </w:r>
      <w:r w:rsidR="008523D7">
        <w:rPr>
          <w:rFonts w:ascii="Times New Roman" w:hAnsi="Times New Roman" w:cs="Times New Roman"/>
          <w:sz w:val="24"/>
          <w:szCs w:val="24"/>
        </w:rPr>
        <w:t>5 (0,056&gt;0,05</w:t>
      </w:r>
      <w:r w:rsidR="003E277C">
        <w:rPr>
          <w:rFonts w:ascii="Times New Roman" w:hAnsi="Times New Roman" w:cs="Times New Roman"/>
          <w:sz w:val="24"/>
          <w:szCs w:val="24"/>
        </w:rPr>
        <w:t xml:space="preserve">), </w:t>
      </w:r>
      <w:r w:rsidR="008523D7">
        <w:rPr>
          <w:rFonts w:ascii="Times New Roman" w:hAnsi="Times New Roman" w:cs="Times New Roman"/>
          <w:sz w:val="24"/>
          <w:szCs w:val="24"/>
        </w:rPr>
        <w:t xml:space="preserve">sehingga dapat disimpulkan bahwa </w:t>
      </w:r>
      <w:r w:rsidR="009F30BB">
        <w:rPr>
          <w:rFonts w:ascii="Times New Roman" w:hAnsi="Times New Roman" w:cs="Times New Roman"/>
          <w:sz w:val="24"/>
          <w:szCs w:val="24"/>
        </w:rPr>
        <w:t>Ho diterima dan Ha ditolak</w:t>
      </w:r>
      <w:r w:rsidR="00C10349">
        <w:rPr>
          <w:rFonts w:ascii="Times New Roman" w:hAnsi="Times New Roman" w:cs="Times New Roman"/>
          <w:sz w:val="24"/>
          <w:szCs w:val="24"/>
        </w:rPr>
        <w:t xml:space="preserve">. Dengan demikian, </w:t>
      </w:r>
      <w:r w:rsidR="00C10349" w:rsidRPr="00C5212C">
        <w:rPr>
          <w:rFonts w:ascii="Times New Roman" w:hAnsi="Times New Roman" w:cs="Times New Roman"/>
          <w:i/>
          <w:iCs/>
          <w:sz w:val="24"/>
          <w:szCs w:val="24"/>
        </w:rPr>
        <w:t>good corporate governance</w:t>
      </w:r>
      <w:r w:rsidR="00C10349">
        <w:rPr>
          <w:rFonts w:ascii="Times New Roman" w:hAnsi="Times New Roman" w:cs="Times New Roman"/>
          <w:sz w:val="24"/>
          <w:szCs w:val="24"/>
        </w:rPr>
        <w:t xml:space="preserve"> berpengaruh </w:t>
      </w:r>
      <w:r w:rsidR="00742DF6">
        <w:rPr>
          <w:rFonts w:ascii="Times New Roman" w:hAnsi="Times New Roman" w:cs="Times New Roman"/>
          <w:sz w:val="24"/>
          <w:szCs w:val="24"/>
        </w:rPr>
        <w:t>negati</w:t>
      </w:r>
      <w:r w:rsidR="00F93F4B">
        <w:rPr>
          <w:rFonts w:ascii="Times New Roman" w:hAnsi="Times New Roman" w:cs="Times New Roman"/>
          <w:sz w:val="24"/>
          <w:szCs w:val="24"/>
        </w:rPr>
        <w:t>f</w:t>
      </w:r>
      <w:r w:rsidR="00742DF6">
        <w:rPr>
          <w:rFonts w:ascii="Times New Roman" w:hAnsi="Times New Roman" w:cs="Times New Roman"/>
          <w:sz w:val="24"/>
          <w:szCs w:val="24"/>
        </w:rPr>
        <w:t xml:space="preserve"> </w:t>
      </w:r>
      <w:r w:rsidR="006D0909">
        <w:rPr>
          <w:rFonts w:ascii="Times New Roman" w:hAnsi="Times New Roman" w:cs="Times New Roman"/>
          <w:sz w:val="24"/>
          <w:szCs w:val="24"/>
        </w:rPr>
        <w:t xml:space="preserve">dan </w:t>
      </w:r>
      <w:r w:rsidR="00742DF6">
        <w:rPr>
          <w:rFonts w:ascii="Times New Roman" w:hAnsi="Times New Roman" w:cs="Times New Roman"/>
          <w:sz w:val="24"/>
          <w:szCs w:val="24"/>
        </w:rPr>
        <w:t xml:space="preserve">tidak </w:t>
      </w:r>
      <w:r w:rsidR="00C10349">
        <w:rPr>
          <w:rFonts w:ascii="Times New Roman" w:hAnsi="Times New Roman" w:cs="Times New Roman"/>
          <w:sz w:val="24"/>
          <w:szCs w:val="24"/>
        </w:rPr>
        <w:t>signifikan secara parsial terhadap kinerja keuangan (ROA) pada bank umum syariah yang menjadi objek penelitian ini.</w:t>
      </w:r>
      <w:r w:rsidR="002C57DE">
        <w:rPr>
          <w:rFonts w:ascii="Times New Roman" w:hAnsi="Times New Roman" w:cs="Times New Roman"/>
          <w:sz w:val="24"/>
          <w:szCs w:val="24"/>
        </w:rPr>
        <w:t xml:space="preserve"> Meskipun demikian karena nilai </w:t>
      </w:r>
      <w:r w:rsidR="002C57DE">
        <w:rPr>
          <w:rFonts w:ascii="Times New Roman" w:hAnsi="Times New Roman" w:cs="Times New Roman"/>
          <w:sz w:val="24"/>
          <w:szCs w:val="24"/>
        </w:rPr>
        <w:lastRenderedPageBreak/>
        <w:t xml:space="preserve">signifikan cukup dekat dengan ambang batas 0,05 hal ini dapat menjadi indikasi bahwa </w:t>
      </w:r>
      <w:r w:rsidR="002C57DE" w:rsidRPr="00C5212C">
        <w:rPr>
          <w:rFonts w:ascii="Times New Roman" w:hAnsi="Times New Roman" w:cs="Times New Roman"/>
          <w:i/>
          <w:iCs/>
          <w:sz w:val="24"/>
          <w:szCs w:val="24"/>
        </w:rPr>
        <w:t>good corporate governance</w:t>
      </w:r>
      <w:r w:rsidR="002C57DE">
        <w:rPr>
          <w:rFonts w:ascii="Times New Roman" w:hAnsi="Times New Roman" w:cs="Times New Roman"/>
          <w:sz w:val="24"/>
          <w:szCs w:val="24"/>
        </w:rPr>
        <w:t xml:space="preserve"> berpotensi memiliki pengaruh terhadap ROA dalam kondisi tertentu sehingga perlu dikaji lebih lanjut pada penelitian selanjutnya.</w:t>
      </w:r>
    </w:p>
    <w:p w14:paraId="568BA2D9" w14:textId="55CED136" w:rsidR="00E242FC" w:rsidRPr="00A273C5" w:rsidRDefault="006672C7" w:rsidP="005838A5">
      <w:pPr>
        <w:pStyle w:val="Judul4"/>
        <w:numPr>
          <w:ilvl w:val="2"/>
          <w:numId w:val="1"/>
        </w:numPr>
        <w:spacing w:line="360" w:lineRule="auto"/>
        <w:ind w:left="1134" w:hanging="425"/>
        <w:rPr>
          <w:rFonts w:ascii="Times New Roman" w:hAnsi="Times New Roman" w:cs="Times New Roman"/>
          <w:b/>
          <w:bCs/>
          <w:i w:val="0"/>
          <w:iCs w:val="0"/>
          <w:color w:val="auto"/>
          <w:sz w:val="24"/>
          <w:szCs w:val="24"/>
        </w:rPr>
      </w:pPr>
      <w:r w:rsidRPr="00A273C5">
        <w:rPr>
          <w:rFonts w:ascii="Times New Roman" w:hAnsi="Times New Roman" w:cs="Times New Roman"/>
          <w:b/>
          <w:bCs/>
          <w:i w:val="0"/>
          <w:iCs w:val="0"/>
          <w:color w:val="auto"/>
          <w:sz w:val="24"/>
          <w:szCs w:val="24"/>
        </w:rPr>
        <w:t>Uji F</w:t>
      </w:r>
      <w:r w:rsidR="00112F97" w:rsidRPr="00A273C5">
        <w:rPr>
          <w:rFonts w:ascii="Times New Roman" w:hAnsi="Times New Roman" w:cs="Times New Roman"/>
          <w:b/>
          <w:bCs/>
          <w:i w:val="0"/>
          <w:iCs w:val="0"/>
          <w:color w:val="auto"/>
          <w:sz w:val="24"/>
          <w:szCs w:val="24"/>
        </w:rPr>
        <w:t xml:space="preserve"> (Uji Simultan)</w:t>
      </w:r>
    </w:p>
    <w:p w14:paraId="75A0449D" w14:textId="000EC890" w:rsidR="000452CE" w:rsidRPr="00586A04" w:rsidRDefault="006672C7" w:rsidP="00516BE5">
      <w:pPr>
        <w:pStyle w:val="DaftarParagraf"/>
        <w:spacing w:line="360" w:lineRule="auto"/>
        <w:ind w:left="851" w:firstLine="567"/>
        <w:jc w:val="both"/>
        <w:rPr>
          <w:rFonts w:ascii="Times New Roman" w:hAnsi="Times New Roman" w:cs="Times New Roman"/>
          <w:sz w:val="24"/>
          <w:szCs w:val="24"/>
        </w:rPr>
      </w:pPr>
      <w:r w:rsidRPr="00A273C5">
        <w:rPr>
          <w:rFonts w:ascii="Times New Roman" w:hAnsi="Times New Roman" w:cs="Times New Roman"/>
          <w:sz w:val="24"/>
          <w:szCs w:val="24"/>
        </w:rPr>
        <w:t>Uji F pada</w:t>
      </w:r>
      <w:r w:rsidRPr="00E242FC">
        <w:rPr>
          <w:rFonts w:ascii="Times New Roman" w:hAnsi="Times New Roman" w:cs="Times New Roman"/>
          <w:sz w:val="24"/>
          <w:szCs w:val="24"/>
        </w:rPr>
        <w:t xml:space="preserve"> penelitian ini dilakukan guna menentukan apakah semua variabel independent </w:t>
      </w:r>
      <w:r w:rsidR="00091926" w:rsidRPr="00E242FC">
        <w:rPr>
          <w:rFonts w:ascii="Times New Roman" w:hAnsi="Times New Roman" w:cs="Times New Roman"/>
          <w:sz w:val="24"/>
          <w:szCs w:val="24"/>
        </w:rPr>
        <w:t xml:space="preserve">yang dimasukkan dalam model persamaan regresi linear berganda memiliki pengaruh signifikan terhadap </w:t>
      </w:r>
      <w:r w:rsidR="0099202A" w:rsidRPr="00E242FC">
        <w:rPr>
          <w:rFonts w:ascii="Times New Roman" w:hAnsi="Times New Roman" w:cs="Times New Roman"/>
          <w:sz w:val="24"/>
          <w:szCs w:val="24"/>
        </w:rPr>
        <w:t xml:space="preserve">variabel dependen. </w:t>
      </w:r>
      <w:r w:rsidR="003D2664" w:rsidRPr="003D2664">
        <w:rPr>
          <w:rFonts w:ascii="Times New Roman" w:hAnsi="Times New Roman" w:cs="Times New Roman"/>
          <w:sz w:val="24"/>
          <w:szCs w:val="24"/>
        </w:rPr>
        <w:t xml:space="preserve">Oleh karena itu, uji F digunakan untuk menguji kelayakan model secara simultan, dengan tingkat signifikansi sebesar 5% (0,05). Variabel independen dikatakan secara bersama-sama berpengaruh signifikan terhadap variabel dependen apabila nilai signifikansi F lebih kecil dari 0,05 (F &lt; 0,05) atau jika nilai F hitung lebih besar dari F tabel, yang berarti hipotesis nol (H₀) ditolak. Adapun hasil uji F dalam penelitian ini </w:t>
      </w:r>
      <w:r w:rsidR="003D2664">
        <w:rPr>
          <w:rFonts w:ascii="Times New Roman" w:hAnsi="Times New Roman" w:cs="Times New Roman"/>
          <w:sz w:val="24"/>
          <w:szCs w:val="24"/>
        </w:rPr>
        <w:t>adalah sebagai berikut:</w:t>
      </w:r>
    </w:p>
    <w:p w14:paraId="4D799F7F" w14:textId="1233D458" w:rsidR="00F85351" w:rsidRPr="00F85351" w:rsidRDefault="00F85351" w:rsidP="00F85351">
      <w:pPr>
        <w:pStyle w:val="Keterangan"/>
        <w:ind w:left="360"/>
        <w:jc w:val="center"/>
        <w:rPr>
          <w:rFonts w:ascii="Times New Roman" w:hAnsi="Times New Roman" w:cs="Times New Roman"/>
          <w:b/>
          <w:bCs/>
          <w:i w:val="0"/>
          <w:iCs w:val="0"/>
          <w:color w:val="auto"/>
          <w:sz w:val="24"/>
          <w:szCs w:val="24"/>
        </w:rPr>
      </w:pPr>
      <w:bookmarkStart w:id="140" w:name="_Toc202399660"/>
      <w:r w:rsidRPr="00F85351">
        <w:rPr>
          <w:rFonts w:ascii="Times New Roman" w:hAnsi="Times New Roman" w:cs="Times New Roman"/>
          <w:b/>
          <w:bCs/>
          <w:i w:val="0"/>
          <w:iCs w:val="0"/>
          <w:color w:val="auto"/>
          <w:sz w:val="24"/>
          <w:szCs w:val="24"/>
        </w:rPr>
        <w:t>Tabel 4.9</w:t>
      </w:r>
      <w:r w:rsidRPr="00F85351">
        <w:rPr>
          <w:rFonts w:ascii="Times New Roman" w:hAnsi="Times New Roman" w:cs="Times New Roman"/>
          <w:b/>
          <w:bCs/>
          <w:i w:val="0"/>
          <w:iCs w:val="0"/>
          <w:color w:val="FFFFFF" w:themeColor="background1"/>
          <w:sz w:val="24"/>
          <w:szCs w:val="24"/>
        </w:rPr>
        <w:fldChar w:fldCharType="begin"/>
      </w:r>
      <w:r w:rsidRPr="00F85351">
        <w:rPr>
          <w:rFonts w:ascii="Times New Roman" w:hAnsi="Times New Roman" w:cs="Times New Roman"/>
          <w:b/>
          <w:bCs/>
          <w:i w:val="0"/>
          <w:iCs w:val="0"/>
          <w:color w:val="FFFFFF" w:themeColor="background1"/>
          <w:sz w:val="24"/>
          <w:szCs w:val="24"/>
        </w:rPr>
        <w:instrText xml:space="preserve"> SEQ Tabel \* ARABIC </w:instrText>
      </w:r>
      <w:r w:rsidRPr="00F85351">
        <w:rPr>
          <w:rFonts w:ascii="Times New Roman" w:hAnsi="Times New Roman" w:cs="Times New Roman"/>
          <w:b/>
          <w:bCs/>
          <w:i w:val="0"/>
          <w:iCs w:val="0"/>
          <w:color w:val="FFFFFF" w:themeColor="background1"/>
          <w:sz w:val="24"/>
          <w:szCs w:val="24"/>
        </w:rPr>
        <w:fldChar w:fldCharType="separate"/>
      </w:r>
      <w:r w:rsidR="009827CA">
        <w:rPr>
          <w:rFonts w:ascii="Times New Roman" w:hAnsi="Times New Roman" w:cs="Times New Roman"/>
          <w:b/>
          <w:bCs/>
          <w:i w:val="0"/>
          <w:iCs w:val="0"/>
          <w:noProof/>
          <w:color w:val="FFFFFF" w:themeColor="background1"/>
          <w:sz w:val="24"/>
          <w:szCs w:val="24"/>
        </w:rPr>
        <w:t>15</w:t>
      </w:r>
      <w:r w:rsidRPr="00F85351">
        <w:rPr>
          <w:rFonts w:ascii="Times New Roman" w:hAnsi="Times New Roman" w:cs="Times New Roman"/>
          <w:b/>
          <w:bCs/>
          <w:i w:val="0"/>
          <w:iCs w:val="0"/>
          <w:color w:val="FFFFFF" w:themeColor="background1"/>
          <w:sz w:val="24"/>
          <w:szCs w:val="24"/>
        </w:rPr>
        <w:fldChar w:fldCharType="end"/>
      </w:r>
      <w:r w:rsidRPr="00F85351">
        <w:rPr>
          <w:rFonts w:ascii="Times New Roman" w:hAnsi="Times New Roman" w:cs="Times New Roman"/>
          <w:b/>
          <w:bCs/>
          <w:i w:val="0"/>
          <w:iCs w:val="0"/>
          <w:color w:val="auto"/>
          <w:sz w:val="24"/>
          <w:szCs w:val="24"/>
        </w:rPr>
        <w:t>Hasil Uji Simultan (Uji F)</w:t>
      </w:r>
      <w:bookmarkEnd w:id="140"/>
    </w:p>
    <w:p w14:paraId="25E97B04" w14:textId="4503903A" w:rsidR="00E242FC" w:rsidRDefault="00397257" w:rsidP="0087435C">
      <w:pPr>
        <w:pStyle w:val="DaftarParagraf"/>
        <w:spacing w:line="360" w:lineRule="auto"/>
        <w:ind w:left="360" w:firstLine="229"/>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C0EA7F" wp14:editId="407AD12E">
            <wp:extent cx="4257675" cy="1894955"/>
            <wp:effectExtent l="0" t="0" r="0" b="0"/>
            <wp:docPr id="8396153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15336" name="Picture 839615336"/>
                    <pic:cNvPicPr/>
                  </pic:nvPicPr>
                  <pic:blipFill>
                    <a:blip r:embed="rId27">
                      <a:extLst>
                        <a:ext uri="{28A0092B-C50C-407E-A947-70E740481C1C}">
                          <a14:useLocalDpi xmlns:a14="http://schemas.microsoft.com/office/drawing/2010/main" val="0"/>
                        </a:ext>
                      </a:extLst>
                    </a:blip>
                    <a:stretch>
                      <a:fillRect/>
                    </a:stretch>
                  </pic:blipFill>
                  <pic:spPr>
                    <a:xfrm>
                      <a:off x="0" y="0"/>
                      <a:ext cx="4271523" cy="1901118"/>
                    </a:xfrm>
                    <a:prstGeom prst="rect">
                      <a:avLst/>
                    </a:prstGeom>
                  </pic:spPr>
                </pic:pic>
              </a:graphicData>
            </a:graphic>
          </wp:inline>
        </w:drawing>
      </w:r>
    </w:p>
    <w:p w14:paraId="02B4AE8E" w14:textId="1C81DD88" w:rsidR="00397257" w:rsidRPr="00F56685" w:rsidRDefault="00397257" w:rsidP="0087435C">
      <w:pPr>
        <w:pStyle w:val="DaftarParagraf"/>
        <w:spacing w:line="360" w:lineRule="auto"/>
        <w:ind w:left="851" w:firstLine="229"/>
        <w:jc w:val="both"/>
        <w:rPr>
          <w:rFonts w:ascii="Times New Roman" w:hAnsi="Times New Roman" w:cs="Times New Roman"/>
          <w:i/>
          <w:iCs/>
        </w:rPr>
      </w:pPr>
      <w:r w:rsidRPr="00F56685">
        <w:rPr>
          <w:rFonts w:ascii="Times New Roman" w:hAnsi="Times New Roman" w:cs="Times New Roman"/>
          <w:i/>
          <w:iCs/>
        </w:rPr>
        <w:t>Sumber</w:t>
      </w:r>
      <w:r w:rsidR="00204278" w:rsidRPr="00F56685">
        <w:rPr>
          <w:rFonts w:ascii="Times New Roman" w:hAnsi="Times New Roman" w:cs="Times New Roman"/>
          <w:i/>
          <w:iCs/>
        </w:rPr>
        <w:t>: data sekunder yang diolah, 2025</w:t>
      </w:r>
    </w:p>
    <w:p w14:paraId="56EF0862" w14:textId="135DA5E2" w:rsidR="00510F6C" w:rsidRPr="00683C4D" w:rsidRDefault="00683C4D" w:rsidP="00516BE5">
      <w:pPr>
        <w:pStyle w:val="DaftarParagraf"/>
        <w:spacing w:line="360" w:lineRule="auto"/>
        <w:ind w:left="851" w:firstLine="567"/>
        <w:jc w:val="both"/>
        <w:rPr>
          <w:rFonts w:ascii="Times New Roman" w:hAnsi="Times New Roman" w:cs="Times New Roman"/>
          <w:sz w:val="24"/>
          <w:szCs w:val="24"/>
        </w:rPr>
      </w:pPr>
      <w:r>
        <w:rPr>
          <w:rFonts w:ascii="Times New Roman" w:hAnsi="Times New Roman" w:cs="Times New Roman"/>
          <w:sz w:val="24"/>
          <w:szCs w:val="24"/>
        </w:rPr>
        <w:t>B</w:t>
      </w:r>
      <w:r w:rsidR="008519DE" w:rsidRPr="008519DE">
        <w:rPr>
          <w:rFonts w:ascii="Times New Roman" w:hAnsi="Times New Roman" w:cs="Times New Roman"/>
          <w:sz w:val="24"/>
          <w:szCs w:val="24"/>
        </w:rPr>
        <w:t>erdasarkan Tabel 4.9 di atas, hasil uji F dapat dilihat pada kolom F dan Sig. yang menunjukkan bahwa nilai F hitung sebesar 35,832 dengan tingkat signifikansi sebesar 0,000. Karena nilai signifikansi tersebut lebih kecil dari 0,05 (0,000 &lt; 0,05)</w:t>
      </w:r>
      <w:r w:rsidR="008946A5">
        <w:rPr>
          <w:rFonts w:ascii="Times New Roman" w:hAnsi="Times New Roman" w:cs="Times New Roman"/>
          <w:sz w:val="24"/>
          <w:szCs w:val="24"/>
        </w:rPr>
        <w:t xml:space="preserve">. </w:t>
      </w:r>
      <w:r w:rsidR="00707928">
        <w:rPr>
          <w:rFonts w:ascii="Times New Roman" w:hAnsi="Times New Roman" w:cs="Times New Roman"/>
          <w:sz w:val="24"/>
          <w:szCs w:val="24"/>
        </w:rPr>
        <w:t xml:space="preserve">Maka hipotesis yang menyatakan bahwa variabel </w:t>
      </w:r>
      <w:r w:rsidR="00707928" w:rsidRPr="00E75162">
        <w:rPr>
          <w:rFonts w:ascii="Times New Roman" w:hAnsi="Times New Roman" w:cs="Times New Roman"/>
          <w:i/>
          <w:iCs/>
          <w:sz w:val="24"/>
          <w:szCs w:val="24"/>
        </w:rPr>
        <w:t>intellectual capital</w:t>
      </w:r>
      <w:r w:rsidR="00707928">
        <w:rPr>
          <w:rFonts w:ascii="Times New Roman" w:hAnsi="Times New Roman" w:cs="Times New Roman"/>
          <w:sz w:val="24"/>
          <w:szCs w:val="24"/>
        </w:rPr>
        <w:t xml:space="preserve">, </w:t>
      </w:r>
      <w:r w:rsidR="00376B83">
        <w:rPr>
          <w:rFonts w:ascii="Times New Roman" w:hAnsi="Times New Roman" w:cs="Times New Roman"/>
          <w:sz w:val="24"/>
          <w:szCs w:val="24"/>
        </w:rPr>
        <w:t xml:space="preserve">rasio </w:t>
      </w:r>
      <w:r w:rsidR="00707928">
        <w:rPr>
          <w:rFonts w:ascii="Times New Roman" w:hAnsi="Times New Roman" w:cs="Times New Roman"/>
          <w:sz w:val="24"/>
          <w:szCs w:val="24"/>
        </w:rPr>
        <w:t xml:space="preserve">pembiayaan bagi hasil dan </w:t>
      </w:r>
      <w:r w:rsidR="00707928" w:rsidRPr="001E3197">
        <w:rPr>
          <w:rFonts w:ascii="Times New Roman" w:hAnsi="Times New Roman" w:cs="Times New Roman"/>
          <w:i/>
          <w:iCs/>
          <w:sz w:val="24"/>
          <w:szCs w:val="24"/>
        </w:rPr>
        <w:t>good corporate governance</w:t>
      </w:r>
      <w:r w:rsidR="00707928">
        <w:rPr>
          <w:rFonts w:ascii="Times New Roman" w:hAnsi="Times New Roman" w:cs="Times New Roman"/>
          <w:sz w:val="24"/>
          <w:szCs w:val="24"/>
        </w:rPr>
        <w:t xml:space="preserve"> </w:t>
      </w:r>
      <w:r w:rsidR="006D4E98">
        <w:rPr>
          <w:rFonts w:ascii="Times New Roman" w:hAnsi="Times New Roman" w:cs="Times New Roman"/>
          <w:sz w:val="24"/>
          <w:szCs w:val="24"/>
        </w:rPr>
        <w:t xml:space="preserve">secara </w:t>
      </w:r>
      <w:r w:rsidR="009A2568">
        <w:rPr>
          <w:rFonts w:ascii="Times New Roman" w:hAnsi="Times New Roman" w:cs="Times New Roman"/>
          <w:sz w:val="24"/>
          <w:szCs w:val="24"/>
        </w:rPr>
        <w:t>b</w:t>
      </w:r>
      <w:r w:rsidR="006D4E98">
        <w:rPr>
          <w:rFonts w:ascii="Times New Roman" w:hAnsi="Times New Roman" w:cs="Times New Roman"/>
          <w:sz w:val="24"/>
          <w:szCs w:val="24"/>
        </w:rPr>
        <w:t xml:space="preserve">ersama berpengaruh terhadap </w:t>
      </w:r>
      <w:r w:rsidR="006D0909">
        <w:rPr>
          <w:rFonts w:ascii="Times New Roman" w:hAnsi="Times New Roman" w:cs="Times New Roman"/>
          <w:sz w:val="24"/>
          <w:szCs w:val="24"/>
        </w:rPr>
        <w:t xml:space="preserve">profitabilitas (ROA) </w:t>
      </w:r>
      <w:r w:rsidR="006D4E98">
        <w:rPr>
          <w:rFonts w:ascii="Times New Roman" w:hAnsi="Times New Roman" w:cs="Times New Roman"/>
          <w:sz w:val="24"/>
          <w:szCs w:val="24"/>
        </w:rPr>
        <w:t>diterima karena nilai tersebut menunjukkan jika Ho ditolak dan Ha diterima.</w:t>
      </w:r>
    </w:p>
    <w:p w14:paraId="3DD1EE9B" w14:textId="7171E4AC" w:rsidR="00510F6C" w:rsidRPr="008F0946" w:rsidRDefault="00717A9F" w:rsidP="00717A9F">
      <w:pPr>
        <w:pStyle w:val="Judul2"/>
        <w:spacing w:line="360" w:lineRule="auto"/>
      </w:pPr>
      <w:bookmarkStart w:id="141" w:name="_Toc202655894"/>
      <w:r>
        <w:lastRenderedPageBreak/>
        <w:t>4.3</w:t>
      </w:r>
      <w:r>
        <w:tab/>
      </w:r>
      <w:r w:rsidR="00510F6C" w:rsidRPr="008F0946">
        <w:t>Pembahasan</w:t>
      </w:r>
      <w:bookmarkEnd w:id="141"/>
    </w:p>
    <w:p w14:paraId="2448F09D" w14:textId="52D64F1B" w:rsidR="00112F97" w:rsidRPr="008876D1" w:rsidRDefault="00B10D2A" w:rsidP="00EA4DA6">
      <w:pPr>
        <w:pStyle w:val="DaftarParagraf"/>
        <w:spacing w:line="360" w:lineRule="auto"/>
        <w:ind w:left="0" w:firstLine="720"/>
        <w:jc w:val="both"/>
        <w:rPr>
          <w:rFonts w:ascii="Times New Roman" w:hAnsi="Times New Roman" w:cs="Times New Roman"/>
          <w:sz w:val="24"/>
          <w:szCs w:val="24"/>
        </w:rPr>
      </w:pPr>
      <w:r w:rsidRPr="00B10D2A">
        <w:rPr>
          <w:rFonts w:ascii="Times New Roman" w:hAnsi="Times New Roman" w:cs="Times New Roman"/>
          <w:sz w:val="24"/>
          <w:szCs w:val="24"/>
        </w:rPr>
        <w:t>Berdasarkan hasil penelitian yang telah dipaparkan sebelumnya, berikut merupakan interpretasi mengenai pengaruh masing-masing variabel independen terhadap variabel dependen. Interpretasi ini didasarkan pada hasil analisis statistik yang mencerminkan seberapa besar dan signifikan kontribusi setiap variabel independen dalam memengaruhi variabel dependen dalam model yang digunakan:</w:t>
      </w:r>
    </w:p>
    <w:p w14:paraId="414667F2" w14:textId="21316AEB" w:rsidR="00282BF1" w:rsidRPr="00717A9F" w:rsidRDefault="00717A9F" w:rsidP="00717A9F">
      <w:pPr>
        <w:pStyle w:val="Judul3"/>
        <w:spacing w:line="360" w:lineRule="auto"/>
        <w:jc w:val="both"/>
        <w:rPr>
          <w:rFonts w:ascii="Times New Roman" w:hAnsi="Times New Roman" w:cs="Times New Roman"/>
          <w:b/>
          <w:bCs/>
          <w:color w:val="auto"/>
        </w:rPr>
      </w:pPr>
      <w:bookmarkStart w:id="142" w:name="_Toc202655895"/>
      <w:r>
        <w:rPr>
          <w:rFonts w:ascii="Times New Roman" w:hAnsi="Times New Roman" w:cs="Times New Roman"/>
          <w:b/>
          <w:bCs/>
          <w:color w:val="auto"/>
        </w:rPr>
        <w:t>4.3.1</w:t>
      </w:r>
      <w:r>
        <w:rPr>
          <w:rFonts w:ascii="Times New Roman" w:hAnsi="Times New Roman" w:cs="Times New Roman"/>
          <w:b/>
          <w:bCs/>
          <w:color w:val="auto"/>
        </w:rPr>
        <w:tab/>
      </w:r>
      <w:r w:rsidR="00A75314" w:rsidRPr="00717A9F">
        <w:rPr>
          <w:rFonts w:ascii="Times New Roman" w:hAnsi="Times New Roman" w:cs="Times New Roman"/>
          <w:b/>
          <w:bCs/>
          <w:color w:val="auto"/>
        </w:rPr>
        <w:t>Pengaruh</w:t>
      </w:r>
      <w:r w:rsidR="007D4EE7" w:rsidRPr="00717A9F">
        <w:rPr>
          <w:rFonts w:ascii="Times New Roman" w:hAnsi="Times New Roman" w:cs="Times New Roman"/>
          <w:b/>
          <w:bCs/>
          <w:color w:val="auto"/>
        </w:rPr>
        <w:t xml:space="preserve"> </w:t>
      </w:r>
      <w:r w:rsidR="009A5009" w:rsidRPr="00717A9F">
        <w:rPr>
          <w:rFonts w:ascii="Times New Roman" w:hAnsi="Times New Roman" w:cs="Times New Roman"/>
          <w:b/>
          <w:bCs/>
          <w:i/>
          <w:iCs/>
          <w:color w:val="auto"/>
        </w:rPr>
        <w:t>Intellectual Capital</w:t>
      </w:r>
      <w:r w:rsidR="009A5009" w:rsidRPr="00717A9F">
        <w:rPr>
          <w:rFonts w:ascii="Times New Roman" w:hAnsi="Times New Roman" w:cs="Times New Roman"/>
          <w:b/>
          <w:bCs/>
          <w:color w:val="auto"/>
        </w:rPr>
        <w:t xml:space="preserve"> </w:t>
      </w:r>
      <w:r w:rsidR="00EA4DA6">
        <w:rPr>
          <w:rFonts w:ascii="Times New Roman" w:hAnsi="Times New Roman" w:cs="Times New Roman"/>
          <w:b/>
          <w:bCs/>
          <w:color w:val="auto"/>
        </w:rPr>
        <w:t>T</w:t>
      </w:r>
      <w:r w:rsidR="00853B3A" w:rsidRPr="00717A9F">
        <w:rPr>
          <w:rFonts w:ascii="Times New Roman" w:hAnsi="Times New Roman" w:cs="Times New Roman"/>
          <w:b/>
          <w:bCs/>
          <w:color w:val="auto"/>
        </w:rPr>
        <w:t xml:space="preserve">erhadap </w:t>
      </w:r>
      <w:r w:rsidR="005D1FB3">
        <w:rPr>
          <w:rFonts w:ascii="Times New Roman" w:hAnsi="Times New Roman" w:cs="Times New Roman"/>
          <w:b/>
          <w:bCs/>
          <w:color w:val="auto"/>
        </w:rPr>
        <w:t>Profitabilitas</w:t>
      </w:r>
      <w:bookmarkEnd w:id="142"/>
    </w:p>
    <w:p w14:paraId="520EFECE" w14:textId="637324A5" w:rsidR="00853B3A" w:rsidRDefault="00853B3A" w:rsidP="00FC11B1">
      <w:pPr>
        <w:pStyle w:val="DaftarParagraf"/>
        <w:spacing w:line="360" w:lineRule="auto"/>
        <w:ind w:firstLine="720"/>
        <w:jc w:val="both"/>
        <w:rPr>
          <w:rFonts w:ascii="Times New Roman" w:hAnsi="Times New Roman" w:cs="Times New Roman"/>
          <w:sz w:val="24"/>
          <w:szCs w:val="24"/>
        </w:rPr>
      </w:pPr>
      <w:r w:rsidRPr="00282BF1">
        <w:rPr>
          <w:rFonts w:ascii="Times New Roman" w:hAnsi="Times New Roman" w:cs="Times New Roman"/>
          <w:sz w:val="24"/>
          <w:szCs w:val="24"/>
        </w:rPr>
        <w:t xml:space="preserve">Berdasarkan dari hasil uji regresi </w:t>
      </w:r>
      <w:r w:rsidR="003F5F35">
        <w:rPr>
          <w:rFonts w:ascii="Times New Roman" w:hAnsi="Times New Roman" w:cs="Times New Roman"/>
          <w:sz w:val="24"/>
          <w:szCs w:val="24"/>
        </w:rPr>
        <w:t>d</w:t>
      </w:r>
      <w:r w:rsidRPr="00282BF1">
        <w:rPr>
          <w:rFonts w:ascii="Times New Roman" w:hAnsi="Times New Roman" w:cs="Times New Roman"/>
          <w:sz w:val="24"/>
          <w:szCs w:val="24"/>
        </w:rPr>
        <w:t xml:space="preserve">iketahui bahwa variabel </w:t>
      </w:r>
      <w:r w:rsidRPr="001E3197">
        <w:rPr>
          <w:rFonts w:ascii="Times New Roman" w:hAnsi="Times New Roman" w:cs="Times New Roman"/>
          <w:i/>
          <w:iCs/>
          <w:sz w:val="24"/>
          <w:szCs w:val="24"/>
        </w:rPr>
        <w:t>Intellectual Capital</w:t>
      </w:r>
      <w:r w:rsidRPr="00282BF1">
        <w:rPr>
          <w:rFonts w:ascii="Times New Roman" w:hAnsi="Times New Roman" w:cs="Times New Roman"/>
          <w:sz w:val="24"/>
          <w:szCs w:val="24"/>
        </w:rPr>
        <w:t xml:space="preserve"> menunjukkan nilai sebesar </w:t>
      </w:r>
      <w:r w:rsidR="00B37335">
        <w:rPr>
          <w:rFonts w:ascii="Times New Roman" w:hAnsi="Times New Roman" w:cs="Times New Roman"/>
          <w:sz w:val="24"/>
          <w:szCs w:val="24"/>
        </w:rPr>
        <w:t xml:space="preserve">0,704 dan dengan nilai signifikan sebesar </w:t>
      </w:r>
      <w:r w:rsidR="00F94F13">
        <w:rPr>
          <w:rFonts w:ascii="Times New Roman" w:hAnsi="Times New Roman" w:cs="Times New Roman"/>
          <w:sz w:val="24"/>
          <w:szCs w:val="24"/>
        </w:rPr>
        <w:t>0,000</w:t>
      </w:r>
      <w:r w:rsidR="00B610C5">
        <w:rPr>
          <w:rFonts w:ascii="Times New Roman" w:hAnsi="Times New Roman" w:cs="Times New Roman"/>
          <w:sz w:val="24"/>
          <w:szCs w:val="24"/>
        </w:rPr>
        <w:t xml:space="preserve"> dimana nilai tersebut </w:t>
      </w:r>
      <w:r w:rsidR="00130F99">
        <w:rPr>
          <w:rFonts w:ascii="Times New Roman" w:hAnsi="Times New Roman" w:cs="Times New Roman"/>
          <w:sz w:val="24"/>
          <w:szCs w:val="24"/>
        </w:rPr>
        <w:t xml:space="preserve">lebih </w:t>
      </w:r>
      <w:r w:rsidR="00F94F13">
        <w:rPr>
          <w:rFonts w:ascii="Times New Roman" w:hAnsi="Times New Roman" w:cs="Times New Roman"/>
          <w:sz w:val="24"/>
          <w:szCs w:val="24"/>
        </w:rPr>
        <w:t xml:space="preserve">kecil </w:t>
      </w:r>
      <w:r w:rsidR="00CC446A">
        <w:rPr>
          <w:rFonts w:ascii="Times New Roman" w:hAnsi="Times New Roman" w:cs="Times New Roman"/>
          <w:sz w:val="24"/>
          <w:szCs w:val="24"/>
        </w:rPr>
        <w:t>dari 0,05 (</w:t>
      </w:r>
      <w:r w:rsidR="00F94F13">
        <w:rPr>
          <w:rFonts w:ascii="Times New Roman" w:hAnsi="Times New Roman" w:cs="Times New Roman"/>
          <w:sz w:val="24"/>
          <w:szCs w:val="24"/>
        </w:rPr>
        <w:t>0,000</w:t>
      </w:r>
      <w:r w:rsidR="00586DE5">
        <w:rPr>
          <w:rFonts w:ascii="Times New Roman" w:hAnsi="Times New Roman" w:cs="Times New Roman"/>
          <w:sz w:val="24"/>
          <w:szCs w:val="24"/>
        </w:rPr>
        <w:t>&lt;</w:t>
      </w:r>
      <w:r w:rsidR="00CC446A">
        <w:rPr>
          <w:rFonts w:ascii="Times New Roman" w:hAnsi="Times New Roman" w:cs="Times New Roman"/>
          <w:sz w:val="24"/>
          <w:szCs w:val="24"/>
        </w:rPr>
        <w:t xml:space="preserve">0,05). Maka dapat diartikan bahwa </w:t>
      </w:r>
      <w:r w:rsidR="0019388E" w:rsidRPr="001E3197">
        <w:rPr>
          <w:rFonts w:ascii="Times New Roman" w:hAnsi="Times New Roman" w:cs="Times New Roman"/>
          <w:i/>
          <w:iCs/>
          <w:sz w:val="24"/>
          <w:szCs w:val="24"/>
        </w:rPr>
        <w:t>intellectual capital</w:t>
      </w:r>
      <w:r w:rsidR="0019388E">
        <w:rPr>
          <w:rFonts w:ascii="Times New Roman" w:hAnsi="Times New Roman" w:cs="Times New Roman"/>
          <w:sz w:val="24"/>
          <w:szCs w:val="24"/>
        </w:rPr>
        <w:t xml:space="preserve"> </w:t>
      </w:r>
      <w:r w:rsidR="007919E0">
        <w:rPr>
          <w:rFonts w:ascii="Times New Roman" w:hAnsi="Times New Roman" w:cs="Times New Roman"/>
          <w:sz w:val="24"/>
          <w:szCs w:val="24"/>
        </w:rPr>
        <w:t xml:space="preserve">berpengaruh signifikan terhadap </w:t>
      </w:r>
      <w:r w:rsidR="00EA4DA6">
        <w:rPr>
          <w:rFonts w:ascii="Times New Roman" w:hAnsi="Times New Roman" w:cs="Times New Roman"/>
          <w:sz w:val="24"/>
          <w:szCs w:val="24"/>
        </w:rPr>
        <w:t>profitabilitas</w:t>
      </w:r>
      <w:r w:rsidR="007919E0">
        <w:rPr>
          <w:rFonts w:ascii="Times New Roman" w:hAnsi="Times New Roman" w:cs="Times New Roman"/>
          <w:sz w:val="24"/>
          <w:szCs w:val="24"/>
        </w:rPr>
        <w:t xml:space="preserve"> perusahaan pada bank umum syariah</w:t>
      </w:r>
      <w:r w:rsidR="00E1350B">
        <w:rPr>
          <w:rFonts w:ascii="Times New Roman" w:hAnsi="Times New Roman" w:cs="Times New Roman"/>
          <w:sz w:val="24"/>
          <w:szCs w:val="24"/>
        </w:rPr>
        <w:t xml:space="preserve">. </w:t>
      </w:r>
      <w:r w:rsidR="00E50AA5">
        <w:rPr>
          <w:rFonts w:ascii="Times New Roman" w:hAnsi="Times New Roman" w:cs="Times New Roman"/>
          <w:sz w:val="24"/>
          <w:szCs w:val="24"/>
        </w:rPr>
        <w:t xml:space="preserve">Dengan demikian, </w:t>
      </w:r>
      <w:r w:rsidR="003D6E17">
        <w:rPr>
          <w:rFonts w:ascii="Times New Roman" w:hAnsi="Times New Roman" w:cs="Times New Roman"/>
          <w:sz w:val="24"/>
          <w:szCs w:val="24"/>
        </w:rPr>
        <w:t xml:space="preserve">hipotesis yang diuji pada penelitian ini </w:t>
      </w:r>
      <w:r w:rsidR="00E50AA5">
        <w:rPr>
          <w:rFonts w:ascii="Times New Roman" w:hAnsi="Times New Roman" w:cs="Times New Roman"/>
          <w:sz w:val="24"/>
          <w:szCs w:val="24"/>
        </w:rPr>
        <w:t>menyataka</w:t>
      </w:r>
      <w:r w:rsidR="003D6E17">
        <w:rPr>
          <w:rFonts w:ascii="Times New Roman" w:hAnsi="Times New Roman" w:cs="Times New Roman"/>
          <w:sz w:val="24"/>
          <w:szCs w:val="24"/>
        </w:rPr>
        <w:t>n</w:t>
      </w:r>
      <w:r w:rsidR="00E50AA5">
        <w:rPr>
          <w:rFonts w:ascii="Times New Roman" w:hAnsi="Times New Roman" w:cs="Times New Roman"/>
          <w:sz w:val="24"/>
          <w:szCs w:val="24"/>
        </w:rPr>
        <w:t xml:space="preserve"> bahwa</w:t>
      </w:r>
      <w:r w:rsidR="003D6E17">
        <w:rPr>
          <w:rFonts w:ascii="Times New Roman" w:hAnsi="Times New Roman" w:cs="Times New Roman"/>
          <w:sz w:val="24"/>
          <w:szCs w:val="24"/>
        </w:rPr>
        <w:t xml:space="preserve"> </w:t>
      </w:r>
      <w:r w:rsidR="0019388E" w:rsidRPr="001E3197">
        <w:rPr>
          <w:rFonts w:ascii="Times New Roman" w:hAnsi="Times New Roman" w:cs="Times New Roman"/>
          <w:i/>
          <w:iCs/>
          <w:sz w:val="24"/>
          <w:szCs w:val="24"/>
        </w:rPr>
        <w:t>intellectual capital</w:t>
      </w:r>
      <w:r w:rsidR="0019388E">
        <w:rPr>
          <w:rFonts w:ascii="Times New Roman" w:hAnsi="Times New Roman" w:cs="Times New Roman"/>
          <w:sz w:val="24"/>
          <w:szCs w:val="24"/>
        </w:rPr>
        <w:t xml:space="preserve"> </w:t>
      </w:r>
      <w:r w:rsidR="003D6E17">
        <w:rPr>
          <w:rFonts w:ascii="Times New Roman" w:hAnsi="Times New Roman" w:cs="Times New Roman"/>
          <w:sz w:val="24"/>
          <w:szCs w:val="24"/>
        </w:rPr>
        <w:t>berpengaruh</w:t>
      </w:r>
      <w:r w:rsidR="0032287C">
        <w:rPr>
          <w:rFonts w:ascii="Times New Roman" w:hAnsi="Times New Roman" w:cs="Times New Roman"/>
          <w:sz w:val="24"/>
          <w:szCs w:val="24"/>
        </w:rPr>
        <w:t xml:space="preserve"> positif dan signifikan terhadap </w:t>
      </w:r>
      <w:r w:rsidR="005D1FB3">
        <w:rPr>
          <w:rFonts w:ascii="Times New Roman" w:hAnsi="Times New Roman" w:cs="Times New Roman"/>
          <w:sz w:val="24"/>
          <w:szCs w:val="24"/>
        </w:rPr>
        <w:t>profitabilitas</w:t>
      </w:r>
      <w:r w:rsidR="0032287C">
        <w:rPr>
          <w:rFonts w:ascii="Times New Roman" w:hAnsi="Times New Roman" w:cs="Times New Roman"/>
          <w:sz w:val="24"/>
          <w:szCs w:val="24"/>
        </w:rPr>
        <w:t xml:space="preserve"> pada bank umum syariah</w:t>
      </w:r>
      <w:r w:rsidR="00C86AF7">
        <w:rPr>
          <w:rFonts w:ascii="Times New Roman" w:hAnsi="Times New Roman" w:cs="Times New Roman"/>
          <w:sz w:val="24"/>
          <w:szCs w:val="24"/>
        </w:rPr>
        <w:t>,</w:t>
      </w:r>
      <w:r w:rsidR="005E6A99">
        <w:rPr>
          <w:rFonts w:ascii="Times New Roman" w:hAnsi="Times New Roman" w:cs="Times New Roman"/>
          <w:sz w:val="24"/>
          <w:szCs w:val="24"/>
        </w:rPr>
        <w:t xml:space="preserve"> </w:t>
      </w:r>
      <w:r w:rsidR="005E6A99" w:rsidRPr="00693FD5">
        <w:rPr>
          <w:rFonts w:ascii="Times New Roman" w:hAnsi="Times New Roman" w:cs="Times New Roman"/>
          <w:b/>
          <w:bCs/>
          <w:sz w:val="24"/>
          <w:szCs w:val="24"/>
        </w:rPr>
        <w:t>di</w:t>
      </w:r>
      <w:r w:rsidR="00693FD5" w:rsidRPr="00693FD5">
        <w:rPr>
          <w:rFonts w:ascii="Times New Roman" w:hAnsi="Times New Roman" w:cs="Times New Roman"/>
          <w:b/>
          <w:bCs/>
          <w:sz w:val="24"/>
          <w:szCs w:val="24"/>
        </w:rPr>
        <w:t>terima</w:t>
      </w:r>
      <w:r w:rsidR="00693FD5">
        <w:rPr>
          <w:rFonts w:ascii="Times New Roman" w:hAnsi="Times New Roman" w:cs="Times New Roman"/>
          <w:sz w:val="24"/>
          <w:szCs w:val="24"/>
        </w:rPr>
        <w:t>.</w:t>
      </w:r>
    </w:p>
    <w:p w14:paraId="37A5B2BF" w14:textId="0C3240F0" w:rsidR="0004326B" w:rsidRDefault="001A49E5" w:rsidP="00FC11B1">
      <w:pPr>
        <w:pStyle w:val="DaftarParagra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dari penelitian tersebut memberikan indikasi bahwa </w:t>
      </w:r>
      <w:r w:rsidR="0004326B">
        <w:rPr>
          <w:rFonts w:ascii="Times New Roman" w:hAnsi="Times New Roman" w:cs="Times New Roman"/>
          <w:sz w:val="24"/>
          <w:szCs w:val="24"/>
        </w:rPr>
        <w:t xml:space="preserve">semakin tinggi </w:t>
      </w:r>
      <w:r w:rsidR="0004326B" w:rsidRPr="001E3197">
        <w:rPr>
          <w:rFonts w:ascii="Times New Roman" w:hAnsi="Times New Roman" w:cs="Times New Roman"/>
          <w:i/>
          <w:iCs/>
          <w:sz w:val="24"/>
          <w:szCs w:val="24"/>
        </w:rPr>
        <w:t>Intellectual Capital</w:t>
      </w:r>
      <w:r w:rsidR="0004326B">
        <w:rPr>
          <w:rFonts w:ascii="Times New Roman" w:hAnsi="Times New Roman" w:cs="Times New Roman"/>
          <w:sz w:val="24"/>
          <w:szCs w:val="24"/>
        </w:rPr>
        <w:t xml:space="preserve"> yang dimiliki oleh bank. Maka semakin tinggi pula kinerja keuangan yang dihasilkan. Hal ini menunjukkan bahwa investasi dalam sumber daya intelektual seperti kompetensi karyawan, inovasi, dan struktur organisasi yang baik dapat menjadi fa</w:t>
      </w:r>
      <w:r w:rsidR="001E5685">
        <w:rPr>
          <w:rFonts w:ascii="Times New Roman" w:hAnsi="Times New Roman" w:cs="Times New Roman"/>
          <w:sz w:val="24"/>
          <w:szCs w:val="24"/>
        </w:rPr>
        <w:t>k</w:t>
      </w:r>
      <w:r w:rsidR="0004326B">
        <w:rPr>
          <w:rFonts w:ascii="Times New Roman" w:hAnsi="Times New Roman" w:cs="Times New Roman"/>
          <w:sz w:val="24"/>
          <w:szCs w:val="24"/>
        </w:rPr>
        <w:t xml:space="preserve">tor penting dalam mendorong profitabilitas bank. </w:t>
      </w:r>
    </w:p>
    <w:p w14:paraId="43F1BFA5" w14:textId="20B61997" w:rsidR="000740C6" w:rsidRDefault="00187F08" w:rsidP="00FC11B1">
      <w:pPr>
        <w:pStyle w:val="DaftarParagra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Temuan ini sejalan dengan </w:t>
      </w:r>
      <w:r w:rsidR="00BA06E7">
        <w:rPr>
          <w:rFonts w:ascii="Times New Roman" w:hAnsi="Times New Roman" w:cs="Times New Roman"/>
          <w:sz w:val="24"/>
          <w:szCs w:val="24"/>
        </w:rPr>
        <w:t>T</w:t>
      </w:r>
      <w:r>
        <w:rPr>
          <w:rFonts w:ascii="Times New Roman" w:hAnsi="Times New Roman" w:cs="Times New Roman"/>
          <w:sz w:val="24"/>
          <w:szCs w:val="24"/>
        </w:rPr>
        <w:t xml:space="preserve">eori Signaling, yang menyatakan bahwa perusahaan dapat memberikan sinyal positif kepada investor dan pemangku kepentingan </w:t>
      </w:r>
      <w:r w:rsidR="000A798A">
        <w:rPr>
          <w:rFonts w:ascii="Times New Roman" w:hAnsi="Times New Roman" w:cs="Times New Roman"/>
          <w:sz w:val="24"/>
          <w:szCs w:val="24"/>
        </w:rPr>
        <w:t>melalui informasi</w:t>
      </w:r>
      <w:r w:rsidR="006A0F55">
        <w:rPr>
          <w:rFonts w:ascii="Times New Roman" w:hAnsi="Times New Roman" w:cs="Times New Roman"/>
          <w:sz w:val="24"/>
          <w:szCs w:val="24"/>
        </w:rPr>
        <w:t xml:space="preserve"> yang menunjukkan kualitas internal perusahaan. Dalam konteks ini, </w:t>
      </w:r>
      <w:r w:rsidR="006A0F55" w:rsidRPr="00FF347B">
        <w:rPr>
          <w:rFonts w:ascii="Times New Roman" w:hAnsi="Times New Roman" w:cs="Times New Roman"/>
          <w:i/>
          <w:iCs/>
          <w:sz w:val="24"/>
          <w:szCs w:val="24"/>
        </w:rPr>
        <w:t>intellectual capital</w:t>
      </w:r>
      <w:r w:rsidR="006A0F55">
        <w:rPr>
          <w:rFonts w:ascii="Times New Roman" w:hAnsi="Times New Roman" w:cs="Times New Roman"/>
          <w:sz w:val="24"/>
          <w:szCs w:val="24"/>
        </w:rPr>
        <w:t xml:space="preserve"> menjadi sinyal bahwa bank memiliki potensi pertumbuhan dan dikelola secara efisien, sehingga meningkatkan kepercayaan investor dan pada akhirnya berdampak pada peningkatan </w:t>
      </w:r>
      <w:r w:rsidR="00BA06E7">
        <w:rPr>
          <w:rFonts w:ascii="Times New Roman" w:hAnsi="Times New Roman" w:cs="Times New Roman"/>
          <w:sz w:val="24"/>
          <w:szCs w:val="24"/>
        </w:rPr>
        <w:t>kinerja keuangan</w:t>
      </w:r>
      <w:r w:rsidR="00CF448A">
        <w:rPr>
          <w:rFonts w:ascii="Times New Roman" w:hAnsi="Times New Roman" w:cs="Times New Roman"/>
          <w:sz w:val="24"/>
          <w:szCs w:val="24"/>
        </w:rPr>
        <w:t xml:space="preserve">. Bank syariah yang mampu mengelola modal intelektual secara strategis akan lebih adaptif dalam menghadapi perubahan pasar dan regulasi. Sehingga meningkatkan kemampuan menghasilkan laba. </w:t>
      </w:r>
      <w:r w:rsidR="00C54847">
        <w:rPr>
          <w:rFonts w:ascii="Times New Roman" w:hAnsi="Times New Roman" w:cs="Times New Roman"/>
          <w:sz w:val="24"/>
          <w:szCs w:val="24"/>
        </w:rPr>
        <w:t xml:space="preserve">Dalam konteks ini, hasil penelitian menguatkan pandangan bahwa pengelolaan dan pelaporan </w:t>
      </w:r>
      <w:r w:rsidR="00C54847" w:rsidRPr="00FF347B">
        <w:rPr>
          <w:rFonts w:ascii="Times New Roman" w:hAnsi="Times New Roman" w:cs="Times New Roman"/>
          <w:i/>
          <w:iCs/>
          <w:sz w:val="24"/>
          <w:szCs w:val="24"/>
        </w:rPr>
        <w:t>intellectual capital</w:t>
      </w:r>
      <w:r w:rsidR="00C54847">
        <w:rPr>
          <w:rFonts w:ascii="Times New Roman" w:hAnsi="Times New Roman" w:cs="Times New Roman"/>
          <w:sz w:val="24"/>
          <w:szCs w:val="24"/>
        </w:rPr>
        <w:t xml:space="preserve"> bukan hanya bersifat </w:t>
      </w:r>
      <w:r w:rsidR="00C54847">
        <w:rPr>
          <w:rFonts w:ascii="Times New Roman" w:hAnsi="Times New Roman" w:cs="Times New Roman"/>
          <w:sz w:val="24"/>
          <w:szCs w:val="24"/>
        </w:rPr>
        <w:lastRenderedPageBreak/>
        <w:t>adminidtratif, tetapi menjadi fa</w:t>
      </w:r>
      <w:r w:rsidR="001E5685">
        <w:rPr>
          <w:rFonts w:ascii="Times New Roman" w:hAnsi="Times New Roman" w:cs="Times New Roman"/>
          <w:sz w:val="24"/>
          <w:szCs w:val="24"/>
        </w:rPr>
        <w:t>k</w:t>
      </w:r>
      <w:r w:rsidR="00C54847">
        <w:rPr>
          <w:rFonts w:ascii="Times New Roman" w:hAnsi="Times New Roman" w:cs="Times New Roman"/>
          <w:sz w:val="24"/>
          <w:szCs w:val="24"/>
        </w:rPr>
        <w:t xml:space="preserve">tor strategis yang berdampak langsung </w:t>
      </w:r>
      <w:r w:rsidR="000740C6">
        <w:rPr>
          <w:rFonts w:ascii="Times New Roman" w:hAnsi="Times New Roman" w:cs="Times New Roman"/>
          <w:sz w:val="24"/>
          <w:szCs w:val="24"/>
        </w:rPr>
        <w:t>terhadap kinerja keuangan bank.</w:t>
      </w:r>
    </w:p>
    <w:p w14:paraId="03E0E2CE" w14:textId="32710C25" w:rsidR="00112F97" w:rsidRDefault="005912F7" w:rsidP="00FC11B1">
      <w:pPr>
        <w:pStyle w:val="DaftarParagra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ini sejalan dengan studi yang dilakukan </w:t>
      </w:r>
      <w:r w:rsidR="00566B17">
        <w:rPr>
          <w:rFonts w:ascii="Times New Roman" w:hAnsi="Times New Roman" w:cs="Times New Roman"/>
          <w:sz w:val="24"/>
          <w:szCs w:val="24"/>
        </w:rPr>
        <w:t>oleh Theofilus</w:t>
      </w:r>
      <w:r w:rsidR="005105D2">
        <w:rPr>
          <w:rFonts w:ascii="Times New Roman" w:hAnsi="Times New Roman" w:cs="Times New Roman"/>
          <w:sz w:val="24"/>
          <w:szCs w:val="24"/>
        </w:rPr>
        <w:t xml:space="preserve"> dan </w:t>
      </w:r>
      <w:r w:rsidR="00E33694">
        <w:rPr>
          <w:rFonts w:ascii="Times New Roman" w:hAnsi="Times New Roman" w:cs="Times New Roman"/>
          <w:sz w:val="24"/>
          <w:szCs w:val="24"/>
        </w:rPr>
        <w:t>E</w:t>
      </w:r>
      <w:r w:rsidR="005105D2">
        <w:rPr>
          <w:rFonts w:ascii="Times New Roman" w:hAnsi="Times New Roman" w:cs="Times New Roman"/>
          <w:sz w:val="24"/>
          <w:szCs w:val="24"/>
        </w:rPr>
        <w:t>tna</w:t>
      </w:r>
      <w:r w:rsidR="00565F10">
        <w:rPr>
          <w:rStyle w:val="ReferensiCatatanKaki"/>
          <w:rFonts w:ascii="Times New Roman" w:hAnsi="Times New Roman" w:cs="Times New Roman"/>
          <w:sz w:val="24"/>
          <w:szCs w:val="24"/>
        </w:rPr>
        <w:footnoteReference w:id="130"/>
      </w:r>
      <w:r w:rsidR="005105D2">
        <w:rPr>
          <w:rFonts w:ascii="Times New Roman" w:hAnsi="Times New Roman" w:cs="Times New Roman"/>
          <w:sz w:val="24"/>
          <w:szCs w:val="24"/>
        </w:rPr>
        <w:t xml:space="preserve"> yang menemukan bahwa komponen </w:t>
      </w:r>
      <w:r w:rsidR="005105D2" w:rsidRPr="00FF347B">
        <w:rPr>
          <w:rFonts w:ascii="Times New Roman" w:hAnsi="Times New Roman" w:cs="Times New Roman"/>
          <w:i/>
          <w:iCs/>
          <w:sz w:val="24"/>
          <w:szCs w:val="24"/>
        </w:rPr>
        <w:t>intellectual capital</w:t>
      </w:r>
      <w:r w:rsidR="005105D2">
        <w:rPr>
          <w:rFonts w:ascii="Times New Roman" w:hAnsi="Times New Roman" w:cs="Times New Roman"/>
          <w:sz w:val="24"/>
          <w:szCs w:val="24"/>
        </w:rPr>
        <w:t xml:space="preserve"> </w:t>
      </w:r>
      <w:r w:rsidR="00444A5C" w:rsidRPr="00717A9F">
        <w:rPr>
          <w:rFonts w:ascii="Times New Roman" w:hAnsi="Times New Roman" w:cs="Times New Roman"/>
          <w:sz w:val="24"/>
          <w:szCs w:val="24"/>
        </w:rPr>
        <w:t>berpengaruh positif dan signifikan terhadap kinerja keuangan perusahaan.</w:t>
      </w:r>
      <w:r w:rsidR="008E5CE4">
        <w:rPr>
          <w:rFonts w:ascii="Times New Roman" w:hAnsi="Times New Roman" w:cs="Times New Roman"/>
          <w:sz w:val="24"/>
          <w:szCs w:val="24"/>
        </w:rPr>
        <w:t xml:space="preserve"> </w:t>
      </w:r>
      <w:r w:rsidR="00444A5C">
        <w:rPr>
          <w:rFonts w:ascii="Times New Roman" w:hAnsi="Times New Roman" w:cs="Times New Roman"/>
          <w:sz w:val="24"/>
          <w:szCs w:val="24"/>
        </w:rPr>
        <w:t>Penelitian lain oleh Rini</w:t>
      </w:r>
      <w:r w:rsidR="00DE5FC4">
        <w:rPr>
          <w:rStyle w:val="ReferensiCatatanKaki"/>
          <w:rFonts w:ascii="Times New Roman" w:hAnsi="Times New Roman" w:cs="Times New Roman"/>
          <w:sz w:val="24"/>
          <w:szCs w:val="24"/>
        </w:rPr>
        <w:footnoteReference w:id="131"/>
      </w:r>
      <w:r w:rsidR="00444A5C">
        <w:rPr>
          <w:rFonts w:ascii="Times New Roman" w:hAnsi="Times New Roman" w:cs="Times New Roman"/>
          <w:sz w:val="24"/>
          <w:szCs w:val="24"/>
        </w:rPr>
        <w:t xml:space="preserve"> juga men</w:t>
      </w:r>
      <w:r w:rsidR="001158BE">
        <w:rPr>
          <w:rFonts w:ascii="Times New Roman" w:hAnsi="Times New Roman" w:cs="Times New Roman"/>
          <w:sz w:val="24"/>
          <w:szCs w:val="24"/>
        </w:rPr>
        <w:t xml:space="preserve">unjukkan hasil serupa yaitu </w:t>
      </w:r>
      <w:r w:rsidR="001158BE" w:rsidRPr="00FF347B">
        <w:rPr>
          <w:rFonts w:ascii="Times New Roman" w:hAnsi="Times New Roman" w:cs="Times New Roman"/>
          <w:i/>
          <w:iCs/>
          <w:sz w:val="24"/>
          <w:szCs w:val="24"/>
        </w:rPr>
        <w:t>intellectual capital</w:t>
      </w:r>
      <w:r w:rsidR="001158BE">
        <w:rPr>
          <w:rFonts w:ascii="Times New Roman" w:hAnsi="Times New Roman" w:cs="Times New Roman"/>
          <w:sz w:val="24"/>
          <w:szCs w:val="24"/>
        </w:rPr>
        <w:t xml:space="preserve"> berpengaruh positif dan signifikan terhadap </w:t>
      </w:r>
      <w:r w:rsidR="005E5A20">
        <w:rPr>
          <w:rFonts w:ascii="Times New Roman" w:hAnsi="Times New Roman" w:cs="Times New Roman"/>
          <w:sz w:val="24"/>
          <w:szCs w:val="24"/>
        </w:rPr>
        <w:t>kinerja keuangan perusahaan grosir yang terdaftar dalam bursa efek Indonesia.</w:t>
      </w:r>
      <w:r w:rsidR="00084346">
        <w:rPr>
          <w:rFonts w:ascii="Times New Roman" w:hAnsi="Times New Roman" w:cs="Times New Roman"/>
          <w:sz w:val="24"/>
          <w:szCs w:val="24"/>
        </w:rPr>
        <w:t xml:space="preserve"> </w:t>
      </w:r>
      <w:r w:rsidR="00084346" w:rsidRPr="00084346">
        <w:rPr>
          <w:rFonts w:ascii="Times New Roman" w:hAnsi="Times New Roman" w:cs="Times New Roman"/>
          <w:sz w:val="24"/>
          <w:szCs w:val="24"/>
        </w:rPr>
        <w:t xml:space="preserve">Kesamaan hasil ini mengindikasikan bahwa keberadaan dan optimalisasi </w:t>
      </w:r>
      <w:r w:rsidR="00084346" w:rsidRPr="005C275D">
        <w:rPr>
          <w:rFonts w:ascii="Times New Roman" w:hAnsi="Times New Roman" w:cs="Times New Roman"/>
          <w:i/>
          <w:iCs/>
          <w:sz w:val="24"/>
          <w:szCs w:val="24"/>
        </w:rPr>
        <w:t>intellectual capital</w:t>
      </w:r>
      <w:r w:rsidR="00084346" w:rsidRPr="00084346">
        <w:rPr>
          <w:rFonts w:ascii="Times New Roman" w:hAnsi="Times New Roman" w:cs="Times New Roman"/>
          <w:sz w:val="24"/>
          <w:szCs w:val="24"/>
        </w:rPr>
        <w:t xml:space="preserve"> merupakan faktor strategis dalam meningkatkan efisiensi operasional, inovasi, dan nilai tambah perusahaan, baik di sektor perbankan maupun sektor non-keuangan. Dengan demikian, investasi dalam pengembangan </w:t>
      </w:r>
      <w:r w:rsidR="00084346" w:rsidRPr="005C275D">
        <w:rPr>
          <w:rFonts w:ascii="Times New Roman" w:hAnsi="Times New Roman" w:cs="Times New Roman"/>
          <w:i/>
          <w:iCs/>
          <w:sz w:val="24"/>
          <w:szCs w:val="24"/>
        </w:rPr>
        <w:t>intellectual capital</w:t>
      </w:r>
      <w:r w:rsidR="00084346" w:rsidRPr="00084346">
        <w:rPr>
          <w:rFonts w:ascii="Times New Roman" w:hAnsi="Times New Roman" w:cs="Times New Roman"/>
          <w:sz w:val="24"/>
          <w:szCs w:val="24"/>
        </w:rPr>
        <w:t xml:space="preserve"> menjadi langkah penting untuk mencapai keunggulan kompetitif dan meningkatkan kinerja keuangan secara berkelanjutan</w:t>
      </w:r>
    </w:p>
    <w:p w14:paraId="3B1EFCA2" w14:textId="03E5788D" w:rsidR="00F536F2" w:rsidRPr="00717A9F" w:rsidRDefault="00717A9F" w:rsidP="00717A9F">
      <w:pPr>
        <w:pStyle w:val="Judul3"/>
        <w:spacing w:line="360" w:lineRule="auto"/>
        <w:jc w:val="both"/>
        <w:rPr>
          <w:rFonts w:ascii="Times New Roman" w:hAnsi="Times New Roman" w:cs="Times New Roman"/>
          <w:b/>
          <w:bCs/>
          <w:color w:val="auto"/>
        </w:rPr>
      </w:pPr>
      <w:bookmarkStart w:id="143" w:name="_Toc202655896"/>
      <w:r>
        <w:rPr>
          <w:rFonts w:ascii="Times New Roman" w:hAnsi="Times New Roman" w:cs="Times New Roman"/>
          <w:b/>
          <w:bCs/>
          <w:color w:val="auto"/>
        </w:rPr>
        <w:t>4.3.2</w:t>
      </w:r>
      <w:r>
        <w:rPr>
          <w:rFonts w:ascii="Times New Roman" w:hAnsi="Times New Roman" w:cs="Times New Roman"/>
          <w:b/>
          <w:bCs/>
          <w:color w:val="auto"/>
        </w:rPr>
        <w:tab/>
      </w:r>
      <w:r w:rsidR="000740C6" w:rsidRPr="00717A9F">
        <w:rPr>
          <w:rFonts w:ascii="Times New Roman" w:hAnsi="Times New Roman" w:cs="Times New Roman"/>
          <w:b/>
          <w:bCs/>
          <w:color w:val="auto"/>
        </w:rPr>
        <w:t xml:space="preserve">Pengaruh </w:t>
      </w:r>
      <w:r w:rsidR="00376B83">
        <w:rPr>
          <w:rFonts w:ascii="Times New Roman" w:hAnsi="Times New Roman" w:cs="Times New Roman"/>
          <w:b/>
          <w:bCs/>
          <w:color w:val="auto"/>
        </w:rPr>
        <w:t xml:space="preserve">Rasio </w:t>
      </w:r>
      <w:r w:rsidR="000740C6" w:rsidRPr="00717A9F">
        <w:rPr>
          <w:rFonts w:ascii="Times New Roman" w:hAnsi="Times New Roman" w:cs="Times New Roman"/>
          <w:b/>
          <w:bCs/>
          <w:color w:val="auto"/>
        </w:rPr>
        <w:t xml:space="preserve">Pembiayaan Bagi Hasil </w:t>
      </w:r>
      <w:r w:rsidR="00EA4DA6">
        <w:rPr>
          <w:rFonts w:ascii="Times New Roman" w:hAnsi="Times New Roman" w:cs="Times New Roman"/>
          <w:b/>
          <w:bCs/>
          <w:color w:val="auto"/>
        </w:rPr>
        <w:t>T</w:t>
      </w:r>
      <w:r w:rsidR="000740C6" w:rsidRPr="00717A9F">
        <w:rPr>
          <w:rFonts w:ascii="Times New Roman" w:hAnsi="Times New Roman" w:cs="Times New Roman"/>
          <w:b/>
          <w:bCs/>
          <w:color w:val="auto"/>
        </w:rPr>
        <w:t xml:space="preserve">erhadap </w:t>
      </w:r>
      <w:r w:rsidR="005D1FB3">
        <w:rPr>
          <w:rFonts w:ascii="Times New Roman" w:hAnsi="Times New Roman" w:cs="Times New Roman"/>
          <w:b/>
          <w:bCs/>
          <w:color w:val="auto"/>
        </w:rPr>
        <w:t>Profitabilitas</w:t>
      </w:r>
      <w:bookmarkEnd w:id="143"/>
    </w:p>
    <w:p w14:paraId="62C9D968" w14:textId="57E8761A" w:rsidR="00906FB0" w:rsidRPr="00C86AF7" w:rsidRDefault="00F536F2" w:rsidP="00FC11B1">
      <w:pPr>
        <w:pStyle w:val="DaftarParagraf"/>
        <w:spacing w:line="360" w:lineRule="auto"/>
        <w:ind w:firstLine="720"/>
        <w:jc w:val="both"/>
        <w:rPr>
          <w:rFonts w:ascii="Times New Roman" w:hAnsi="Times New Roman" w:cs="Times New Roman"/>
          <w:b/>
          <w:bCs/>
          <w:sz w:val="24"/>
          <w:szCs w:val="24"/>
        </w:rPr>
      </w:pPr>
      <w:r w:rsidRPr="00F536F2">
        <w:rPr>
          <w:rFonts w:ascii="Times New Roman" w:hAnsi="Times New Roman" w:cs="Times New Roman"/>
          <w:sz w:val="24"/>
          <w:szCs w:val="24"/>
        </w:rPr>
        <w:t>Berdasarkan</w:t>
      </w:r>
      <w:r>
        <w:rPr>
          <w:rFonts w:ascii="Times New Roman" w:hAnsi="Times New Roman" w:cs="Times New Roman"/>
          <w:sz w:val="24"/>
          <w:szCs w:val="24"/>
        </w:rPr>
        <w:t xml:space="preserve">hasil uji regresi linear berganda, variabel pembiayaan bagi hasil memiliki nilai sebesar </w:t>
      </w:r>
      <w:r w:rsidR="001E5950">
        <w:rPr>
          <w:rFonts w:ascii="Times New Roman" w:hAnsi="Times New Roman" w:cs="Times New Roman"/>
          <w:sz w:val="24"/>
          <w:szCs w:val="24"/>
        </w:rPr>
        <w:t xml:space="preserve">-0,077 dengan nilai signifikansi 0,000 (0,000&lt;0,05). Hal ini menunjukkan bahwa pembiayaan bagi hasil berpengaruh </w:t>
      </w:r>
      <w:r w:rsidR="007B3AB9">
        <w:rPr>
          <w:rFonts w:ascii="Times New Roman" w:hAnsi="Times New Roman" w:cs="Times New Roman"/>
          <w:sz w:val="24"/>
          <w:szCs w:val="24"/>
        </w:rPr>
        <w:t>negati</w:t>
      </w:r>
      <w:r w:rsidR="00F93F4B">
        <w:rPr>
          <w:rFonts w:ascii="Times New Roman" w:hAnsi="Times New Roman" w:cs="Times New Roman"/>
          <w:sz w:val="24"/>
          <w:szCs w:val="24"/>
        </w:rPr>
        <w:t>f</w:t>
      </w:r>
      <w:r w:rsidR="007B3AB9">
        <w:rPr>
          <w:rFonts w:ascii="Times New Roman" w:hAnsi="Times New Roman" w:cs="Times New Roman"/>
          <w:sz w:val="24"/>
          <w:szCs w:val="24"/>
        </w:rPr>
        <w:t xml:space="preserve"> </w:t>
      </w:r>
      <w:r w:rsidR="00A56A5F">
        <w:rPr>
          <w:rFonts w:ascii="Times New Roman" w:hAnsi="Times New Roman" w:cs="Times New Roman"/>
          <w:sz w:val="24"/>
          <w:szCs w:val="24"/>
        </w:rPr>
        <w:t>signifikan terhadap kinerja keuangan (ROA) pada bank umum syariah yang menjadi objek penelitian.</w:t>
      </w:r>
      <w:r w:rsidR="00F60275">
        <w:rPr>
          <w:rFonts w:ascii="Times New Roman" w:hAnsi="Times New Roman" w:cs="Times New Roman"/>
          <w:sz w:val="24"/>
          <w:szCs w:val="24"/>
        </w:rPr>
        <w:t xml:space="preserve"> Ar</w:t>
      </w:r>
      <w:r w:rsidR="00F60275" w:rsidRPr="00462DEA">
        <w:rPr>
          <w:rFonts w:ascii="Times New Roman" w:hAnsi="Times New Roman" w:cs="Times New Roman"/>
          <w:sz w:val="24"/>
          <w:szCs w:val="24"/>
        </w:rPr>
        <w:t>ah koefisien yang negati</w:t>
      </w:r>
      <w:r w:rsidR="005D1FB3">
        <w:rPr>
          <w:rFonts w:ascii="Times New Roman" w:hAnsi="Times New Roman" w:cs="Times New Roman"/>
          <w:sz w:val="24"/>
          <w:szCs w:val="24"/>
        </w:rPr>
        <w:t>f</w:t>
      </w:r>
      <w:r w:rsidR="00F60275" w:rsidRPr="00462DEA">
        <w:rPr>
          <w:rFonts w:ascii="Times New Roman" w:hAnsi="Times New Roman" w:cs="Times New Roman"/>
          <w:sz w:val="24"/>
          <w:szCs w:val="24"/>
        </w:rPr>
        <w:t xml:space="preserve"> mengindikasikan </w:t>
      </w:r>
      <w:r w:rsidR="002749F9" w:rsidRPr="00462DEA">
        <w:rPr>
          <w:rFonts w:ascii="Times New Roman" w:hAnsi="Times New Roman" w:cs="Times New Roman"/>
          <w:sz w:val="24"/>
          <w:szCs w:val="24"/>
        </w:rPr>
        <w:t>adanya hubungan yang berbanding terbalik antara pembiayaan bagi hasil dan kinerja keuangan.</w:t>
      </w:r>
      <w:r w:rsidR="00BE4A83">
        <w:rPr>
          <w:rFonts w:ascii="Times New Roman" w:hAnsi="Times New Roman" w:cs="Times New Roman"/>
          <w:sz w:val="24"/>
          <w:szCs w:val="24"/>
        </w:rPr>
        <w:t xml:space="preserve"> </w:t>
      </w:r>
      <w:r w:rsidR="00EE4547">
        <w:rPr>
          <w:rFonts w:ascii="Times New Roman" w:hAnsi="Times New Roman" w:cs="Times New Roman"/>
          <w:sz w:val="24"/>
          <w:szCs w:val="24"/>
        </w:rPr>
        <w:t xml:space="preserve">Dengan demikian hipotesis dalam penelitian ini yang menyatakan bahwa pembiayaan bagi hasil </w:t>
      </w:r>
      <w:r w:rsidR="00A0447A">
        <w:rPr>
          <w:rFonts w:ascii="Times New Roman" w:hAnsi="Times New Roman" w:cs="Times New Roman"/>
          <w:sz w:val="24"/>
          <w:szCs w:val="24"/>
        </w:rPr>
        <w:t xml:space="preserve">berpengaruh </w:t>
      </w:r>
      <w:r w:rsidR="00E80321">
        <w:rPr>
          <w:rFonts w:ascii="Times New Roman" w:hAnsi="Times New Roman" w:cs="Times New Roman"/>
          <w:sz w:val="24"/>
          <w:szCs w:val="24"/>
        </w:rPr>
        <w:t xml:space="preserve">negatif dan </w:t>
      </w:r>
      <w:r w:rsidR="00A0447A">
        <w:rPr>
          <w:rFonts w:ascii="Times New Roman" w:hAnsi="Times New Roman" w:cs="Times New Roman"/>
          <w:sz w:val="24"/>
          <w:szCs w:val="24"/>
        </w:rPr>
        <w:t xml:space="preserve">signifikan terhadap kinerja keuangan, </w:t>
      </w:r>
      <w:r w:rsidR="00A0447A" w:rsidRPr="00C86AF7">
        <w:rPr>
          <w:rFonts w:ascii="Times New Roman" w:hAnsi="Times New Roman" w:cs="Times New Roman"/>
          <w:b/>
          <w:bCs/>
          <w:sz w:val="24"/>
          <w:szCs w:val="24"/>
        </w:rPr>
        <w:t>diterima.</w:t>
      </w:r>
    </w:p>
    <w:p w14:paraId="1341BFD4" w14:textId="77777777" w:rsidR="00462DEA" w:rsidRDefault="00906FB0" w:rsidP="00FC11B1">
      <w:pPr>
        <w:pStyle w:val="DaftarParagra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Temuan ini menunjukkan bahwa dalam praktiknya, pembiayaan bagi hasil memiliki risiko yang lebih tinggi</w:t>
      </w:r>
      <w:r w:rsidR="00A50642">
        <w:rPr>
          <w:rFonts w:ascii="Times New Roman" w:hAnsi="Times New Roman" w:cs="Times New Roman"/>
          <w:sz w:val="24"/>
          <w:szCs w:val="24"/>
        </w:rPr>
        <w:t xml:space="preserve"> dibandingkan pembiayaan berbasis jual beli, karena ketergantungan terhadap keberhasilan usaha nasabah. Jika usaha gagal atau laporan keuntungan tidak transparan, maka </w:t>
      </w:r>
      <w:r w:rsidR="00A50642">
        <w:rPr>
          <w:rFonts w:ascii="Times New Roman" w:hAnsi="Times New Roman" w:cs="Times New Roman"/>
          <w:sz w:val="24"/>
          <w:szCs w:val="24"/>
        </w:rPr>
        <w:lastRenderedPageBreak/>
        <w:t xml:space="preserve">bank akan kesulitan </w:t>
      </w:r>
      <w:r w:rsidR="00462DEA">
        <w:rPr>
          <w:rFonts w:ascii="Times New Roman" w:hAnsi="Times New Roman" w:cs="Times New Roman"/>
          <w:sz w:val="24"/>
          <w:szCs w:val="24"/>
        </w:rPr>
        <w:t>memperoleh bagi hasil yang layak. Kondisi ini memperbesar kemungkinan terjadinya moral hazard dan memperlemah kinerja keuangan.</w:t>
      </w:r>
    </w:p>
    <w:p w14:paraId="4DFA8806" w14:textId="239DA5E6" w:rsidR="00E80321" w:rsidRDefault="00462DEA" w:rsidP="00FC11B1">
      <w:pPr>
        <w:pStyle w:val="DaftarParagra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w:t>
      </w:r>
      <w:r w:rsidR="000D1E15">
        <w:rPr>
          <w:rFonts w:ascii="Times New Roman" w:hAnsi="Times New Roman" w:cs="Times New Roman"/>
          <w:sz w:val="24"/>
          <w:szCs w:val="24"/>
        </w:rPr>
        <w:t>ri sudut pandang</w:t>
      </w:r>
      <w:r>
        <w:rPr>
          <w:rFonts w:ascii="Times New Roman" w:hAnsi="Times New Roman" w:cs="Times New Roman"/>
          <w:sz w:val="24"/>
          <w:szCs w:val="24"/>
        </w:rPr>
        <w:t xml:space="preserve"> Teori Signaling, hasil ini menunjukkan bahwa meskipun pembiayaan bagi hasil merupakan </w:t>
      </w:r>
      <w:r w:rsidR="005D1F65">
        <w:rPr>
          <w:rFonts w:ascii="Times New Roman" w:hAnsi="Times New Roman" w:cs="Times New Roman"/>
          <w:sz w:val="24"/>
          <w:szCs w:val="24"/>
        </w:rPr>
        <w:t>bentuk pembiayaan ideal secara syariah, peningkatan proporsinya tidak serta merta memberikan sinyal positif kepada pasar. Sebaliknya, jika menejemen r</w:t>
      </w:r>
      <w:r w:rsidR="001775F2">
        <w:rPr>
          <w:rFonts w:ascii="Times New Roman" w:hAnsi="Times New Roman" w:cs="Times New Roman"/>
          <w:sz w:val="24"/>
          <w:szCs w:val="24"/>
        </w:rPr>
        <w:t>isiko tidak dijalankan dengan baik, pembiayaan ini dapat menjadi sinyal ketidakstabilan profitabilitas.</w:t>
      </w:r>
    </w:p>
    <w:p w14:paraId="4003621F" w14:textId="5BC52774" w:rsidR="00112F97" w:rsidRPr="008876D1" w:rsidRDefault="00527F8A" w:rsidP="00FC11B1">
      <w:pPr>
        <w:pStyle w:val="DaftarParagra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ini </w:t>
      </w:r>
      <w:r w:rsidR="000539AB">
        <w:rPr>
          <w:rFonts w:ascii="Times New Roman" w:hAnsi="Times New Roman" w:cs="Times New Roman"/>
          <w:sz w:val="24"/>
          <w:szCs w:val="24"/>
        </w:rPr>
        <w:t xml:space="preserve">sejalan dengan </w:t>
      </w:r>
      <w:r w:rsidR="006B1EB6">
        <w:rPr>
          <w:rFonts w:ascii="Times New Roman" w:hAnsi="Times New Roman" w:cs="Times New Roman"/>
          <w:sz w:val="24"/>
          <w:szCs w:val="24"/>
        </w:rPr>
        <w:t xml:space="preserve">temuan </w:t>
      </w:r>
      <w:r w:rsidR="00D843F5" w:rsidRPr="0093470B">
        <w:rPr>
          <w:rFonts w:ascii="Times New Roman" w:hAnsi="Times New Roman" w:cs="Times New Roman"/>
          <w:sz w:val="24"/>
          <w:szCs w:val="24"/>
        </w:rPr>
        <w:t>Erna Nur</w:t>
      </w:r>
      <w:r w:rsidR="00903BAD">
        <w:rPr>
          <w:rStyle w:val="ReferensiCatatanKaki"/>
          <w:rFonts w:ascii="Times New Roman" w:hAnsi="Times New Roman" w:cs="Times New Roman"/>
          <w:sz w:val="24"/>
          <w:szCs w:val="24"/>
        </w:rPr>
        <w:footnoteReference w:id="132"/>
      </w:r>
      <w:r w:rsidR="00D5485B">
        <w:rPr>
          <w:rFonts w:ascii="Times New Roman" w:hAnsi="Times New Roman" w:cs="Times New Roman"/>
          <w:sz w:val="24"/>
          <w:szCs w:val="24"/>
        </w:rPr>
        <w:t xml:space="preserve"> </w:t>
      </w:r>
      <w:r w:rsidR="00D843F5">
        <w:rPr>
          <w:rFonts w:ascii="Times New Roman" w:hAnsi="Times New Roman" w:cs="Times New Roman"/>
          <w:sz w:val="24"/>
          <w:szCs w:val="24"/>
        </w:rPr>
        <w:t>dan Firza Nazera</w:t>
      </w:r>
      <w:r w:rsidR="00903BAD">
        <w:rPr>
          <w:rStyle w:val="ReferensiCatatanKaki"/>
          <w:rFonts w:ascii="Times New Roman" w:hAnsi="Times New Roman" w:cs="Times New Roman"/>
          <w:sz w:val="24"/>
          <w:szCs w:val="24"/>
        </w:rPr>
        <w:footnoteReference w:id="133"/>
      </w:r>
      <w:r w:rsidR="00D5485B">
        <w:rPr>
          <w:rFonts w:ascii="Times New Roman" w:hAnsi="Times New Roman" w:cs="Times New Roman"/>
          <w:sz w:val="24"/>
          <w:szCs w:val="24"/>
        </w:rPr>
        <w:t xml:space="preserve"> </w:t>
      </w:r>
      <w:r w:rsidR="00024DB9">
        <w:rPr>
          <w:rFonts w:ascii="Times New Roman" w:hAnsi="Times New Roman" w:cs="Times New Roman"/>
          <w:sz w:val="24"/>
          <w:szCs w:val="24"/>
        </w:rPr>
        <w:t xml:space="preserve">yang menyatakan bahwa pembiayaan bagi hasil </w:t>
      </w:r>
      <w:r w:rsidR="00D4475D">
        <w:rPr>
          <w:rFonts w:ascii="Times New Roman" w:hAnsi="Times New Roman" w:cs="Times New Roman"/>
          <w:sz w:val="24"/>
          <w:szCs w:val="24"/>
        </w:rPr>
        <w:t xml:space="preserve">berpengaruh signifikan terhadap kinerja keuangan </w:t>
      </w:r>
      <w:r w:rsidR="00FC4368">
        <w:rPr>
          <w:rFonts w:ascii="Times New Roman" w:hAnsi="Times New Roman" w:cs="Times New Roman"/>
          <w:sz w:val="24"/>
          <w:szCs w:val="24"/>
        </w:rPr>
        <w:t xml:space="preserve">bank syariah. </w:t>
      </w:r>
      <w:r w:rsidR="00D5485B" w:rsidRPr="00D5485B">
        <w:rPr>
          <w:rFonts w:ascii="Times New Roman" w:hAnsi="Times New Roman" w:cs="Times New Roman"/>
          <w:sz w:val="24"/>
          <w:szCs w:val="24"/>
        </w:rPr>
        <w:t>Temuan ini menguatkan argumen bahwa mekanisme pembiayaan berbasis bagi hasil, seperti mudharabah dan musyarakah, memberikan insentif bagi bank dan nasabah untuk saling bekerja sama dalam meningkatkan profitabilitas usaha yang dibiayai. Dengan model kemitraan ini, bank syariah tidak hanya berperan sebagai penyedia dana, tetapi juga sebagai mitra strategis dalam pengelolaan risiko dan pengambilan keputusan investasi. Oleh karena itu, semakin efektif pengelolaan pembiayaan bagi hasil, maka semakin besar kontribusinya terhadap peningkatan kinerja keuangan bank. Selain itu, pembiayaan berbasis bagi hasil juga mencerminkan prinsip keadilan dan transparansi dalam sistem perbankan syariah, yang pada gilirannya dapat meningkatkan kepercayaan nasabah dan memperkuat posisi kompetitif bank di pasar keuangan</w:t>
      </w:r>
      <w:r w:rsidR="00D5485B">
        <w:rPr>
          <w:rFonts w:ascii="Times New Roman" w:hAnsi="Times New Roman" w:cs="Times New Roman"/>
          <w:sz w:val="24"/>
          <w:szCs w:val="24"/>
        </w:rPr>
        <w:t>.</w:t>
      </w:r>
    </w:p>
    <w:p w14:paraId="7FFC1CBE" w14:textId="6DC33ECA" w:rsidR="00703962" w:rsidRPr="00717A9F" w:rsidRDefault="00717A9F" w:rsidP="00717A9F">
      <w:pPr>
        <w:pStyle w:val="Judul3"/>
        <w:spacing w:line="360" w:lineRule="auto"/>
        <w:jc w:val="both"/>
        <w:rPr>
          <w:rFonts w:ascii="Times New Roman" w:hAnsi="Times New Roman" w:cs="Times New Roman"/>
          <w:b/>
          <w:bCs/>
          <w:color w:val="auto"/>
        </w:rPr>
      </w:pPr>
      <w:bookmarkStart w:id="144" w:name="_Toc202655897"/>
      <w:r>
        <w:rPr>
          <w:rFonts w:ascii="Times New Roman" w:hAnsi="Times New Roman" w:cs="Times New Roman"/>
          <w:b/>
          <w:bCs/>
          <w:color w:val="auto"/>
        </w:rPr>
        <w:t>4.3.3</w:t>
      </w:r>
      <w:r>
        <w:rPr>
          <w:rFonts w:ascii="Times New Roman" w:hAnsi="Times New Roman" w:cs="Times New Roman"/>
          <w:b/>
          <w:bCs/>
          <w:color w:val="auto"/>
        </w:rPr>
        <w:tab/>
      </w:r>
      <w:r w:rsidR="00472EA9" w:rsidRPr="00717A9F">
        <w:rPr>
          <w:rFonts w:ascii="Times New Roman" w:hAnsi="Times New Roman" w:cs="Times New Roman"/>
          <w:b/>
          <w:bCs/>
          <w:color w:val="auto"/>
        </w:rPr>
        <w:t xml:space="preserve">Pengaruh </w:t>
      </w:r>
      <w:r w:rsidR="00472EA9" w:rsidRPr="00717A9F">
        <w:rPr>
          <w:rFonts w:ascii="Times New Roman" w:hAnsi="Times New Roman" w:cs="Times New Roman"/>
          <w:b/>
          <w:bCs/>
          <w:i/>
          <w:iCs/>
          <w:color w:val="auto"/>
        </w:rPr>
        <w:t>Good Corporate Governance</w:t>
      </w:r>
      <w:r w:rsidR="00472EA9" w:rsidRPr="00717A9F">
        <w:rPr>
          <w:rFonts w:ascii="Times New Roman" w:hAnsi="Times New Roman" w:cs="Times New Roman"/>
          <w:b/>
          <w:bCs/>
          <w:color w:val="auto"/>
        </w:rPr>
        <w:t xml:space="preserve"> Terhadap </w:t>
      </w:r>
      <w:r w:rsidR="007B3AB9">
        <w:rPr>
          <w:rFonts w:ascii="Times New Roman" w:hAnsi="Times New Roman" w:cs="Times New Roman"/>
          <w:b/>
          <w:bCs/>
          <w:color w:val="auto"/>
        </w:rPr>
        <w:t>Profitabilitas</w:t>
      </w:r>
      <w:bookmarkEnd w:id="144"/>
    </w:p>
    <w:p w14:paraId="0546C7C8" w14:textId="1630C8C7" w:rsidR="001021FC" w:rsidRDefault="00871E4A" w:rsidP="00FC11B1">
      <w:pPr>
        <w:pStyle w:val="DaftarParagraf"/>
        <w:spacing w:line="360" w:lineRule="auto"/>
        <w:ind w:firstLine="720"/>
        <w:jc w:val="both"/>
        <w:rPr>
          <w:rFonts w:ascii="Times New Roman" w:hAnsi="Times New Roman" w:cs="Times New Roman"/>
          <w:sz w:val="24"/>
          <w:szCs w:val="24"/>
        </w:rPr>
      </w:pPr>
      <w:r w:rsidRPr="00703962">
        <w:rPr>
          <w:rFonts w:ascii="Times New Roman" w:hAnsi="Times New Roman" w:cs="Times New Roman"/>
          <w:sz w:val="24"/>
          <w:szCs w:val="24"/>
        </w:rPr>
        <w:t xml:space="preserve">Variabel </w:t>
      </w:r>
      <w:r w:rsidRPr="00FF347B">
        <w:rPr>
          <w:rFonts w:ascii="Times New Roman" w:hAnsi="Times New Roman" w:cs="Times New Roman"/>
          <w:i/>
          <w:iCs/>
          <w:sz w:val="24"/>
          <w:szCs w:val="24"/>
        </w:rPr>
        <w:t>good corporate governance</w:t>
      </w:r>
      <w:r w:rsidRPr="00703962">
        <w:rPr>
          <w:rFonts w:ascii="Times New Roman" w:hAnsi="Times New Roman" w:cs="Times New Roman"/>
          <w:sz w:val="24"/>
          <w:szCs w:val="24"/>
        </w:rPr>
        <w:t xml:space="preserve"> memiliki nilai sebesar -1,008</w:t>
      </w:r>
      <w:r w:rsidR="00A001B2" w:rsidRPr="00703962">
        <w:rPr>
          <w:rFonts w:ascii="Times New Roman" w:hAnsi="Times New Roman" w:cs="Times New Roman"/>
          <w:sz w:val="24"/>
          <w:szCs w:val="24"/>
        </w:rPr>
        <w:t xml:space="preserve"> dan nilai signifikansi 0,056 yang berarti lebih besar dari 0,05</w:t>
      </w:r>
      <w:r w:rsidR="00506D7B">
        <w:rPr>
          <w:rFonts w:ascii="Times New Roman" w:hAnsi="Times New Roman" w:cs="Times New Roman"/>
          <w:sz w:val="24"/>
          <w:szCs w:val="24"/>
        </w:rPr>
        <w:t xml:space="preserve"> </w:t>
      </w:r>
      <w:r w:rsidR="00F37994">
        <w:rPr>
          <w:rFonts w:ascii="Times New Roman" w:hAnsi="Times New Roman" w:cs="Times New Roman"/>
          <w:sz w:val="24"/>
          <w:szCs w:val="24"/>
        </w:rPr>
        <w:t>(0,056&gt;0,05)</w:t>
      </w:r>
      <w:r w:rsidR="00A001B2" w:rsidRPr="00703962">
        <w:rPr>
          <w:rFonts w:ascii="Times New Roman" w:hAnsi="Times New Roman" w:cs="Times New Roman"/>
          <w:sz w:val="24"/>
          <w:szCs w:val="24"/>
        </w:rPr>
        <w:t>. Artinya secara statisti</w:t>
      </w:r>
      <w:r w:rsidR="007B3AB9">
        <w:rPr>
          <w:rFonts w:ascii="Times New Roman" w:hAnsi="Times New Roman" w:cs="Times New Roman"/>
          <w:sz w:val="24"/>
          <w:szCs w:val="24"/>
        </w:rPr>
        <w:t>k</w:t>
      </w:r>
      <w:r w:rsidR="00A001B2" w:rsidRPr="00703962">
        <w:rPr>
          <w:rFonts w:ascii="Times New Roman" w:hAnsi="Times New Roman" w:cs="Times New Roman"/>
          <w:sz w:val="24"/>
          <w:szCs w:val="24"/>
        </w:rPr>
        <w:t xml:space="preserve"> </w:t>
      </w:r>
      <w:r w:rsidR="00A001B2" w:rsidRPr="00FF347B">
        <w:rPr>
          <w:rFonts w:ascii="Times New Roman" w:hAnsi="Times New Roman" w:cs="Times New Roman"/>
          <w:i/>
          <w:iCs/>
          <w:sz w:val="24"/>
          <w:szCs w:val="24"/>
        </w:rPr>
        <w:t>good corporate governance</w:t>
      </w:r>
      <w:r w:rsidR="00A001B2" w:rsidRPr="00703962">
        <w:rPr>
          <w:rFonts w:ascii="Times New Roman" w:hAnsi="Times New Roman" w:cs="Times New Roman"/>
          <w:sz w:val="24"/>
          <w:szCs w:val="24"/>
        </w:rPr>
        <w:t xml:space="preserve"> </w:t>
      </w:r>
      <w:r w:rsidR="00597A83">
        <w:rPr>
          <w:rFonts w:ascii="Times New Roman" w:hAnsi="Times New Roman" w:cs="Times New Roman"/>
          <w:sz w:val="24"/>
          <w:szCs w:val="24"/>
        </w:rPr>
        <w:t>berpengaruh negati</w:t>
      </w:r>
      <w:r w:rsidR="00F93F4B">
        <w:rPr>
          <w:rFonts w:ascii="Times New Roman" w:hAnsi="Times New Roman" w:cs="Times New Roman"/>
          <w:sz w:val="24"/>
          <w:szCs w:val="24"/>
        </w:rPr>
        <w:t xml:space="preserve">f </w:t>
      </w:r>
      <w:r w:rsidR="00597A83">
        <w:rPr>
          <w:rFonts w:ascii="Times New Roman" w:hAnsi="Times New Roman" w:cs="Times New Roman"/>
          <w:sz w:val="24"/>
          <w:szCs w:val="24"/>
        </w:rPr>
        <w:t>dan tidak</w:t>
      </w:r>
      <w:r w:rsidR="00A001B2" w:rsidRPr="00703962">
        <w:rPr>
          <w:rFonts w:ascii="Times New Roman" w:hAnsi="Times New Roman" w:cs="Times New Roman"/>
          <w:sz w:val="24"/>
          <w:szCs w:val="24"/>
        </w:rPr>
        <w:t xml:space="preserve"> signifikan terhadap </w:t>
      </w:r>
      <w:r w:rsidR="00597A83">
        <w:rPr>
          <w:rFonts w:ascii="Times New Roman" w:hAnsi="Times New Roman" w:cs="Times New Roman"/>
          <w:sz w:val="24"/>
          <w:szCs w:val="24"/>
        </w:rPr>
        <w:t>profitabilitas</w:t>
      </w:r>
      <w:r w:rsidR="00A001B2" w:rsidRPr="00703962">
        <w:rPr>
          <w:rFonts w:ascii="Times New Roman" w:hAnsi="Times New Roman" w:cs="Times New Roman"/>
          <w:sz w:val="24"/>
          <w:szCs w:val="24"/>
        </w:rPr>
        <w:t xml:space="preserve"> </w:t>
      </w:r>
      <w:r w:rsidR="00703962" w:rsidRPr="00703962">
        <w:rPr>
          <w:rFonts w:ascii="Times New Roman" w:hAnsi="Times New Roman" w:cs="Times New Roman"/>
          <w:sz w:val="24"/>
          <w:szCs w:val="24"/>
        </w:rPr>
        <w:t>di bank umum syariah selama periode penelitian.</w:t>
      </w:r>
      <w:r w:rsidR="001021FC">
        <w:rPr>
          <w:rFonts w:ascii="Times New Roman" w:hAnsi="Times New Roman" w:cs="Times New Roman"/>
          <w:sz w:val="24"/>
          <w:szCs w:val="24"/>
        </w:rPr>
        <w:t xml:space="preserve"> </w:t>
      </w:r>
      <w:r w:rsidR="001021FC" w:rsidRPr="001021FC">
        <w:rPr>
          <w:rFonts w:ascii="Times New Roman" w:hAnsi="Times New Roman" w:cs="Times New Roman"/>
          <w:sz w:val="24"/>
          <w:szCs w:val="24"/>
        </w:rPr>
        <w:t xml:space="preserve">Dengan demikian, hipotesis yang menyatakan bahwa </w:t>
      </w:r>
      <w:r w:rsidR="008E0D60" w:rsidRPr="00FF347B">
        <w:rPr>
          <w:rFonts w:ascii="Times New Roman" w:hAnsi="Times New Roman" w:cs="Times New Roman"/>
          <w:i/>
          <w:iCs/>
          <w:sz w:val="24"/>
          <w:szCs w:val="24"/>
        </w:rPr>
        <w:lastRenderedPageBreak/>
        <w:t>good corporate governance</w:t>
      </w:r>
      <w:r w:rsidR="008E0D60" w:rsidRPr="001021FC">
        <w:rPr>
          <w:rFonts w:ascii="Times New Roman" w:hAnsi="Times New Roman" w:cs="Times New Roman"/>
          <w:sz w:val="24"/>
          <w:szCs w:val="24"/>
        </w:rPr>
        <w:t xml:space="preserve"> </w:t>
      </w:r>
      <w:r w:rsidR="001021FC" w:rsidRPr="001021FC">
        <w:rPr>
          <w:rFonts w:ascii="Times New Roman" w:hAnsi="Times New Roman" w:cs="Times New Roman"/>
          <w:sz w:val="24"/>
          <w:szCs w:val="24"/>
        </w:rPr>
        <w:t>berpengaruh positif dan signifikan terhadap kinerja keuangan</w:t>
      </w:r>
      <w:r w:rsidR="001021FC">
        <w:rPr>
          <w:rFonts w:ascii="Times New Roman" w:hAnsi="Times New Roman" w:cs="Times New Roman"/>
          <w:sz w:val="24"/>
          <w:szCs w:val="24"/>
        </w:rPr>
        <w:t xml:space="preserve">, </w:t>
      </w:r>
      <w:r w:rsidR="001021FC" w:rsidRPr="001021FC">
        <w:rPr>
          <w:rFonts w:ascii="Times New Roman" w:hAnsi="Times New Roman" w:cs="Times New Roman"/>
          <w:sz w:val="24"/>
          <w:szCs w:val="24"/>
        </w:rPr>
        <w:t xml:space="preserve">tidak terbukti dan </w:t>
      </w:r>
      <w:r w:rsidR="001021FC" w:rsidRPr="001021FC">
        <w:rPr>
          <w:rFonts w:ascii="Times New Roman" w:hAnsi="Times New Roman" w:cs="Times New Roman"/>
          <w:b/>
          <w:bCs/>
          <w:sz w:val="24"/>
          <w:szCs w:val="24"/>
        </w:rPr>
        <w:t>ditolak</w:t>
      </w:r>
      <w:r w:rsidR="001021FC" w:rsidRPr="001021FC">
        <w:rPr>
          <w:rFonts w:ascii="Times New Roman" w:hAnsi="Times New Roman" w:cs="Times New Roman"/>
          <w:sz w:val="24"/>
          <w:szCs w:val="24"/>
        </w:rPr>
        <w:t xml:space="preserve">. Ini menjadi sinyal perlunya peningkatan kualitas implementasi </w:t>
      </w:r>
      <w:r w:rsidR="002F5041" w:rsidRPr="00FF347B">
        <w:rPr>
          <w:rFonts w:ascii="Times New Roman" w:hAnsi="Times New Roman" w:cs="Times New Roman"/>
          <w:i/>
          <w:iCs/>
          <w:sz w:val="24"/>
          <w:szCs w:val="24"/>
        </w:rPr>
        <w:t>good corporate governance</w:t>
      </w:r>
      <w:r w:rsidR="001021FC" w:rsidRPr="001021FC">
        <w:rPr>
          <w:rFonts w:ascii="Times New Roman" w:hAnsi="Times New Roman" w:cs="Times New Roman"/>
          <w:sz w:val="24"/>
          <w:szCs w:val="24"/>
        </w:rPr>
        <w:t xml:space="preserve"> secara substansial, bukan hanya administratif.</w:t>
      </w:r>
    </w:p>
    <w:p w14:paraId="07D4789F" w14:textId="7C542DDB" w:rsidR="002F5041" w:rsidRDefault="002F5041" w:rsidP="00FC11B1">
      <w:pPr>
        <w:pStyle w:val="DaftarParagraf"/>
        <w:spacing w:line="360" w:lineRule="auto"/>
        <w:ind w:firstLine="720"/>
        <w:jc w:val="both"/>
        <w:rPr>
          <w:rFonts w:ascii="Times New Roman" w:hAnsi="Times New Roman" w:cs="Times New Roman"/>
          <w:sz w:val="24"/>
          <w:szCs w:val="24"/>
        </w:rPr>
      </w:pPr>
      <w:r w:rsidRPr="002F5041">
        <w:rPr>
          <w:rFonts w:ascii="Times New Roman" w:hAnsi="Times New Roman" w:cs="Times New Roman"/>
          <w:sz w:val="24"/>
          <w:szCs w:val="24"/>
        </w:rPr>
        <w:t xml:space="preserve">Hasil ini bisa menunjukkan bahwa meskipun bank menerapkan prinsip-prinsip </w:t>
      </w:r>
      <w:r w:rsidRPr="00FF347B">
        <w:rPr>
          <w:rFonts w:ascii="Times New Roman" w:hAnsi="Times New Roman" w:cs="Times New Roman"/>
          <w:i/>
          <w:iCs/>
          <w:sz w:val="24"/>
          <w:szCs w:val="24"/>
        </w:rPr>
        <w:t>good corporate governance</w:t>
      </w:r>
      <w:r w:rsidRPr="002F5041">
        <w:rPr>
          <w:rFonts w:ascii="Times New Roman" w:hAnsi="Times New Roman" w:cs="Times New Roman"/>
          <w:sz w:val="24"/>
          <w:szCs w:val="24"/>
        </w:rPr>
        <w:t xml:space="preserve"> seperti transparansi, akuntabilitas, tanggung jawab, dan independensi, implementasi tersebut belum berperan langsung dalam meningkatkan laba. Ada kemungkinan </w:t>
      </w:r>
      <w:r w:rsidRPr="00FF347B">
        <w:rPr>
          <w:rFonts w:ascii="Times New Roman" w:hAnsi="Times New Roman" w:cs="Times New Roman"/>
          <w:i/>
          <w:iCs/>
          <w:sz w:val="24"/>
          <w:szCs w:val="24"/>
        </w:rPr>
        <w:t>good corporate governance</w:t>
      </w:r>
      <w:r w:rsidRPr="002F5041">
        <w:rPr>
          <w:rFonts w:ascii="Times New Roman" w:hAnsi="Times New Roman" w:cs="Times New Roman"/>
          <w:sz w:val="24"/>
          <w:szCs w:val="24"/>
        </w:rPr>
        <w:t xml:space="preserve"> lebih berdampak pada jangka panjang atau lebih menekankan aspek kepatuhan dan etika, bukan profitabilitas dalam jangka pendek.</w:t>
      </w:r>
      <w:r w:rsidR="00CD10BB">
        <w:rPr>
          <w:rFonts w:ascii="Times New Roman" w:hAnsi="Times New Roman" w:cs="Times New Roman"/>
          <w:sz w:val="24"/>
          <w:szCs w:val="24"/>
        </w:rPr>
        <w:t xml:space="preserve"> </w:t>
      </w:r>
      <w:r w:rsidR="00493EC9">
        <w:rPr>
          <w:rFonts w:ascii="Times New Roman" w:hAnsi="Times New Roman" w:cs="Times New Roman"/>
          <w:sz w:val="24"/>
          <w:szCs w:val="24"/>
        </w:rPr>
        <w:t xml:space="preserve">Implementasi </w:t>
      </w:r>
      <w:r w:rsidR="00385913">
        <w:rPr>
          <w:rFonts w:ascii="Times New Roman" w:hAnsi="Times New Roman" w:cs="Times New Roman"/>
          <w:sz w:val="24"/>
          <w:szCs w:val="24"/>
        </w:rPr>
        <w:t xml:space="preserve">ini </w:t>
      </w:r>
      <w:r w:rsidR="00D2694B">
        <w:rPr>
          <w:rFonts w:ascii="Times New Roman" w:hAnsi="Times New Roman" w:cs="Times New Roman"/>
          <w:sz w:val="24"/>
          <w:szCs w:val="24"/>
        </w:rPr>
        <w:t xml:space="preserve">masih cenderung bersifat </w:t>
      </w:r>
      <w:r w:rsidR="00BE70A8">
        <w:rPr>
          <w:rFonts w:ascii="Times New Roman" w:hAnsi="Times New Roman" w:cs="Times New Roman"/>
          <w:sz w:val="24"/>
          <w:szCs w:val="24"/>
        </w:rPr>
        <w:t>normati</w:t>
      </w:r>
      <w:r w:rsidR="00385913">
        <w:rPr>
          <w:rFonts w:ascii="Times New Roman" w:hAnsi="Times New Roman" w:cs="Times New Roman"/>
          <w:sz w:val="24"/>
          <w:szCs w:val="24"/>
        </w:rPr>
        <w:t>f</w:t>
      </w:r>
      <w:r w:rsidR="00BE70A8">
        <w:rPr>
          <w:rFonts w:ascii="Times New Roman" w:hAnsi="Times New Roman" w:cs="Times New Roman"/>
          <w:sz w:val="24"/>
          <w:szCs w:val="24"/>
        </w:rPr>
        <w:t xml:space="preserve"> atau administrati</w:t>
      </w:r>
      <w:r w:rsidR="00385913">
        <w:rPr>
          <w:rFonts w:ascii="Times New Roman" w:hAnsi="Times New Roman" w:cs="Times New Roman"/>
          <w:sz w:val="24"/>
          <w:szCs w:val="24"/>
        </w:rPr>
        <w:t>f</w:t>
      </w:r>
      <w:r w:rsidR="00BE70A8">
        <w:rPr>
          <w:rFonts w:ascii="Times New Roman" w:hAnsi="Times New Roman" w:cs="Times New Roman"/>
          <w:sz w:val="24"/>
          <w:szCs w:val="24"/>
        </w:rPr>
        <w:t>, seperti pemenuhan terhadap regulasi yang ditetapkan oleh OJK, namun belum sepenuhnya</w:t>
      </w:r>
      <w:r w:rsidR="00FC6465">
        <w:rPr>
          <w:rFonts w:ascii="Times New Roman" w:hAnsi="Times New Roman" w:cs="Times New Roman"/>
          <w:sz w:val="24"/>
          <w:szCs w:val="24"/>
        </w:rPr>
        <w:t xml:space="preserve"> terintegrasi dengan strategi manajerial dan operasional bank. Selain itu,</w:t>
      </w:r>
      <w:r w:rsidR="002B5467">
        <w:rPr>
          <w:rFonts w:ascii="Times New Roman" w:hAnsi="Times New Roman" w:cs="Times New Roman"/>
          <w:sz w:val="24"/>
          <w:szCs w:val="24"/>
        </w:rPr>
        <w:t xml:space="preserve"> kinerja keuangan perbankan syariah lebih banyak dipengaruhi oleh fa</w:t>
      </w:r>
      <w:r w:rsidR="001E5685">
        <w:rPr>
          <w:rFonts w:ascii="Times New Roman" w:hAnsi="Times New Roman" w:cs="Times New Roman"/>
          <w:sz w:val="24"/>
          <w:szCs w:val="24"/>
        </w:rPr>
        <w:t>k</w:t>
      </w:r>
      <w:r w:rsidR="002B5467">
        <w:rPr>
          <w:rFonts w:ascii="Times New Roman" w:hAnsi="Times New Roman" w:cs="Times New Roman"/>
          <w:sz w:val="24"/>
          <w:szCs w:val="24"/>
        </w:rPr>
        <w:t xml:space="preserve">tor lain seperti efisiensi operasional, kualitas asset produktif, serta </w:t>
      </w:r>
      <w:r w:rsidR="006E6342">
        <w:rPr>
          <w:rFonts w:ascii="Times New Roman" w:hAnsi="Times New Roman" w:cs="Times New Roman"/>
          <w:sz w:val="24"/>
          <w:szCs w:val="24"/>
        </w:rPr>
        <w:t xml:space="preserve">efektivitas pengelolaan pembiayaan. Dalam konteks ini pelaksanaan </w:t>
      </w:r>
      <w:r w:rsidR="000153A7">
        <w:rPr>
          <w:rFonts w:ascii="Times New Roman" w:hAnsi="Times New Roman" w:cs="Times New Roman"/>
          <w:sz w:val="24"/>
          <w:szCs w:val="24"/>
        </w:rPr>
        <w:t xml:space="preserve">tata kelola </w:t>
      </w:r>
      <w:r w:rsidR="00975853">
        <w:rPr>
          <w:rFonts w:ascii="Times New Roman" w:hAnsi="Times New Roman" w:cs="Times New Roman"/>
          <w:sz w:val="24"/>
          <w:szCs w:val="24"/>
        </w:rPr>
        <w:t>pada bank umu</w:t>
      </w:r>
      <w:r w:rsidR="00012509">
        <w:rPr>
          <w:rFonts w:ascii="Times New Roman" w:hAnsi="Times New Roman" w:cs="Times New Roman"/>
          <w:sz w:val="24"/>
          <w:szCs w:val="24"/>
        </w:rPr>
        <w:t xml:space="preserve">m syariah selama periode penelitian </w:t>
      </w:r>
      <w:r w:rsidR="000153A7">
        <w:rPr>
          <w:rFonts w:ascii="Times New Roman" w:hAnsi="Times New Roman" w:cs="Times New Roman"/>
          <w:sz w:val="24"/>
          <w:szCs w:val="24"/>
        </w:rPr>
        <w:t xml:space="preserve">belum mampu </w:t>
      </w:r>
      <w:r w:rsidR="00012509">
        <w:rPr>
          <w:rFonts w:ascii="Times New Roman" w:hAnsi="Times New Roman" w:cs="Times New Roman"/>
          <w:sz w:val="24"/>
          <w:szCs w:val="24"/>
        </w:rPr>
        <w:t xml:space="preserve">memberikan kontribusi nyata terhadap </w:t>
      </w:r>
      <w:r w:rsidR="00CE0110">
        <w:rPr>
          <w:rFonts w:ascii="Times New Roman" w:hAnsi="Times New Roman" w:cs="Times New Roman"/>
          <w:sz w:val="24"/>
          <w:szCs w:val="24"/>
        </w:rPr>
        <w:t>peningkatan profitabilitas.</w:t>
      </w:r>
    </w:p>
    <w:p w14:paraId="56DDEB58" w14:textId="6EBFFF54" w:rsidR="002F5041" w:rsidRDefault="002F5041" w:rsidP="00FC11B1">
      <w:pPr>
        <w:pStyle w:val="DaftarParagraf"/>
        <w:spacing w:line="360" w:lineRule="auto"/>
        <w:ind w:firstLine="720"/>
        <w:jc w:val="both"/>
        <w:rPr>
          <w:rFonts w:ascii="Times New Roman" w:hAnsi="Times New Roman" w:cs="Times New Roman"/>
          <w:sz w:val="24"/>
          <w:szCs w:val="24"/>
        </w:rPr>
      </w:pPr>
      <w:r w:rsidRPr="002F5041">
        <w:rPr>
          <w:rFonts w:ascii="Times New Roman" w:hAnsi="Times New Roman" w:cs="Times New Roman"/>
          <w:sz w:val="24"/>
          <w:szCs w:val="24"/>
        </w:rPr>
        <w:t xml:space="preserve">Dari sudut pandang Teori Signaling, </w:t>
      </w:r>
      <w:r w:rsidRPr="00FF347B">
        <w:rPr>
          <w:rFonts w:ascii="Times New Roman" w:hAnsi="Times New Roman" w:cs="Times New Roman"/>
          <w:i/>
          <w:iCs/>
          <w:sz w:val="24"/>
          <w:szCs w:val="24"/>
        </w:rPr>
        <w:t>good corporate governance</w:t>
      </w:r>
      <w:r w:rsidRPr="002F5041">
        <w:rPr>
          <w:rFonts w:ascii="Times New Roman" w:hAnsi="Times New Roman" w:cs="Times New Roman"/>
          <w:sz w:val="24"/>
          <w:szCs w:val="24"/>
        </w:rPr>
        <w:t xml:space="preserve"> seharusnya menjadi sinyal kuat kepada publik bahwa bank dikelola dengan baik dan berintegritas tinggi. Namun jika pelaksanaannya hanya bersifat formalitas atau tidak ditunjang dengan tindakan nyata, sinyal tersebut akan dianggap lemah oleh pasar dan tidak memengaruhi persepsi profitabilitas. Selain itu, bisa jadi indikator </w:t>
      </w:r>
      <w:r w:rsidR="00FF347B" w:rsidRPr="00FF347B">
        <w:rPr>
          <w:rFonts w:ascii="Times New Roman" w:hAnsi="Times New Roman" w:cs="Times New Roman"/>
          <w:i/>
          <w:iCs/>
          <w:sz w:val="24"/>
          <w:szCs w:val="24"/>
        </w:rPr>
        <w:t>good corporate governance</w:t>
      </w:r>
      <w:r w:rsidRPr="002F5041">
        <w:rPr>
          <w:rFonts w:ascii="Times New Roman" w:hAnsi="Times New Roman" w:cs="Times New Roman"/>
          <w:sz w:val="24"/>
          <w:szCs w:val="24"/>
        </w:rPr>
        <w:t xml:space="preserve"> yang digunakan belum mencerminkan kualitas tata kelola secara menyeluruh.</w:t>
      </w:r>
    </w:p>
    <w:p w14:paraId="3AFEF64E" w14:textId="75E95F1D" w:rsidR="005904A1" w:rsidRDefault="00360CB6" w:rsidP="00FC11B1">
      <w:pPr>
        <w:pStyle w:val="DaftarParagraf"/>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Temuan ini </w:t>
      </w:r>
      <w:r w:rsidR="00B506AF">
        <w:rPr>
          <w:rFonts w:ascii="Times New Roman" w:hAnsi="Times New Roman" w:cs="Times New Roman"/>
          <w:sz w:val="24"/>
          <w:szCs w:val="24"/>
        </w:rPr>
        <w:t xml:space="preserve">sejalan dengan </w:t>
      </w:r>
      <w:r w:rsidR="00ED36C0">
        <w:rPr>
          <w:rFonts w:ascii="Times New Roman" w:hAnsi="Times New Roman" w:cs="Times New Roman"/>
          <w:sz w:val="24"/>
          <w:szCs w:val="24"/>
        </w:rPr>
        <w:t xml:space="preserve">penelitian Bagus </w:t>
      </w:r>
      <w:r w:rsidR="00D60A2D">
        <w:rPr>
          <w:rFonts w:ascii="Times New Roman" w:hAnsi="Times New Roman" w:cs="Times New Roman"/>
          <w:sz w:val="24"/>
          <w:szCs w:val="24"/>
        </w:rPr>
        <w:t>Setyo</w:t>
      </w:r>
      <w:r w:rsidR="0029600A">
        <w:rPr>
          <w:rStyle w:val="ReferensiCatatanKaki"/>
          <w:rFonts w:ascii="Times New Roman" w:hAnsi="Times New Roman" w:cs="Times New Roman"/>
          <w:sz w:val="24"/>
          <w:szCs w:val="24"/>
        </w:rPr>
        <w:footnoteReference w:id="134"/>
      </w:r>
      <w:r w:rsidR="00D60A2D">
        <w:rPr>
          <w:rFonts w:ascii="Times New Roman" w:hAnsi="Times New Roman" w:cs="Times New Roman"/>
          <w:sz w:val="24"/>
          <w:szCs w:val="24"/>
        </w:rPr>
        <w:t xml:space="preserve"> </w:t>
      </w:r>
      <w:r w:rsidR="00ED36C0">
        <w:rPr>
          <w:rFonts w:ascii="Times New Roman" w:hAnsi="Times New Roman" w:cs="Times New Roman"/>
          <w:sz w:val="24"/>
          <w:szCs w:val="24"/>
        </w:rPr>
        <w:t>dan Ermalyani</w:t>
      </w:r>
      <w:r w:rsidR="00486F0D">
        <w:rPr>
          <w:rStyle w:val="ReferensiCatatanKaki"/>
          <w:rFonts w:ascii="Times New Roman" w:hAnsi="Times New Roman" w:cs="Times New Roman"/>
          <w:sz w:val="24"/>
          <w:szCs w:val="24"/>
        </w:rPr>
        <w:footnoteReference w:id="135"/>
      </w:r>
      <w:r w:rsidR="00ED36C0">
        <w:rPr>
          <w:rFonts w:ascii="Times New Roman" w:hAnsi="Times New Roman" w:cs="Times New Roman"/>
          <w:sz w:val="24"/>
          <w:szCs w:val="24"/>
        </w:rPr>
        <w:t xml:space="preserve"> yang menyatakan bahwa </w:t>
      </w:r>
      <w:r w:rsidR="00ED36C0" w:rsidRPr="00FF347B">
        <w:rPr>
          <w:rFonts w:ascii="Times New Roman" w:hAnsi="Times New Roman" w:cs="Times New Roman"/>
          <w:i/>
          <w:iCs/>
          <w:sz w:val="24"/>
          <w:szCs w:val="24"/>
        </w:rPr>
        <w:t>good corporate governance</w:t>
      </w:r>
      <w:r w:rsidR="00ED36C0">
        <w:rPr>
          <w:rFonts w:ascii="Times New Roman" w:hAnsi="Times New Roman" w:cs="Times New Roman"/>
          <w:sz w:val="24"/>
          <w:szCs w:val="24"/>
        </w:rPr>
        <w:t xml:space="preserve"> tidak berpengaruh signifikan terhadap kinerja keuangan perusahaan. </w:t>
      </w:r>
      <w:r w:rsidR="00AA3353" w:rsidRPr="00AA3353">
        <w:rPr>
          <w:rFonts w:ascii="Times New Roman" w:hAnsi="Times New Roman" w:cs="Times New Roman"/>
          <w:sz w:val="24"/>
          <w:szCs w:val="24"/>
        </w:rPr>
        <w:lastRenderedPageBreak/>
        <w:t xml:space="preserve">Ketidaksignifikanan pengaruh </w:t>
      </w:r>
      <w:r w:rsidR="00EE0869" w:rsidRPr="00FF347B">
        <w:rPr>
          <w:rFonts w:ascii="Times New Roman" w:hAnsi="Times New Roman" w:cs="Times New Roman"/>
          <w:i/>
          <w:iCs/>
          <w:sz w:val="24"/>
          <w:szCs w:val="24"/>
        </w:rPr>
        <w:t>good corporate governance</w:t>
      </w:r>
      <w:r w:rsidR="00AA3353" w:rsidRPr="00AA3353">
        <w:rPr>
          <w:rFonts w:ascii="Times New Roman" w:hAnsi="Times New Roman" w:cs="Times New Roman"/>
          <w:sz w:val="24"/>
          <w:szCs w:val="24"/>
        </w:rPr>
        <w:t xml:space="preserve"> dapat disebabkan oleh beberapa faktor, antara lain implementasi prinsip-prinsip </w:t>
      </w:r>
      <w:r w:rsidR="00EE0869" w:rsidRPr="00FF347B">
        <w:rPr>
          <w:rFonts w:ascii="Times New Roman" w:hAnsi="Times New Roman" w:cs="Times New Roman"/>
          <w:i/>
          <w:iCs/>
          <w:sz w:val="24"/>
          <w:szCs w:val="24"/>
        </w:rPr>
        <w:t>good corporate governance</w:t>
      </w:r>
      <w:r w:rsidR="00AA3353" w:rsidRPr="00AA3353">
        <w:rPr>
          <w:rFonts w:ascii="Times New Roman" w:hAnsi="Times New Roman" w:cs="Times New Roman"/>
          <w:sz w:val="24"/>
          <w:szCs w:val="24"/>
        </w:rPr>
        <w:t xml:space="preserve"> yang masih bersifat formalitas dan belum menyentuh aspek substansial dalam pengambilan keputusan manajerial. Selain itu, meskipun bank telah menerapkan struktur dan mekanisme </w:t>
      </w:r>
      <w:r w:rsidR="00EE0869" w:rsidRPr="00FF347B">
        <w:rPr>
          <w:rFonts w:ascii="Times New Roman" w:hAnsi="Times New Roman" w:cs="Times New Roman"/>
          <w:i/>
          <w:iCs/>
          <w:sz w:val="24"/>
          <w:szCs w:val="24"/>
        </w:rPr>
        <w:t>good corporate governance</w:t>
      </w:r>
      <w:r w:rsidR="00AA3353" w:rsidRPr="00AA3353">
        <w:rPr>
          <w:rFonts w:ascii="Times New Roman" w:hAnsi="Times New Roman" w:cs="Times New Roman"/>
          <w:sz w:val="24"/>
          <w:szCs w:val="24"/>
        </w:rPr>
        <w:t xml:space="preserve"> sesuai dengan peraturan yang berlaku, hal tersebut belum tentu secara langsung berdampak pada peningkatan profitabilitas. Kinerja keuangan, seperti </w:t>
      </w:r>
      <w:r w:rsidR="00AA3353" w:rsidRPr="00EE0869">
        <w:rPr>
          <w:rFonts w:ascii="Times New Roman" w:hAnsi="Times New Roman" w:cs="Times New Roman"/>
          <w:i/>
          <w:iCs/>
          <w:sz w:val="24"/>
          <w:szCs w:val="24"/>
        </w:rPr>
        <w:t>Return on Assets</w:t>
      </w:r>
      <w:r w:rsidR="00AA3353" w:rsidRPr="00AA3353">
        <w:rPr>
          <w:rFonts w:ascii="Times New Roman" w:hAnsi="Times New Roman" w:cs="Times New Roman"/>
          <w:sz w:val="24"/>
          <w:szCs w:val="24"/>
        </w:rPr>
        <w:t xml:space="preserve"> (ROA), lebih dipengaruhi oleh faktor operasional, efisiensi aset, dan strategi pembiayaan. Oleh karena itu, keberadaan </w:t>
      </w:r>
      <w:r w:rsidR="00973452">
        <w:rPr>
          <w:rFonts w:ascii="Times New Roman" w:hAnsi="Times New Roman" w:cs="Times New Roman"/>
          <w:sz w:val="24"/>
          <w:szCs w:val="24"/>
        </w:rPr>
        <w:t xml:space="preserve">tata kelola </w:t>
      </w:r>
      <w:r w:rsidR="00AA3353" w:rsidRPr="00AA3353">
        <w:rPr>
          <w:rFonts w:ascii="Times New Roman" w:hAnsi="Times New Roman" w:cs="Times New Roman"/>
          <w:sz w:val="24"/>
          <w:szCs w:val="24"/>
        </w:rPr>
        <w:t>perlu ditinjau tidak hanya dari aspek kepatuhan, tetapi juga dari sejauh mana prinsip-prinsip tersebut diinternalisasi dan diterapkan secara efektif dalam budaya organisasi dan praktik bisnis sehari-hari</w:t>
      </w:r>
      <w:r w:rsidR="00112D91">
        <w:rPr>
          <w:rFonts w:ascii="Times New Roman" w:hAnsi="Times New Roman" w:cs="Times New Roman"/>
          <w:sz w:val="24"/>
          <w:szCs w:val="24"/>
        </w:rPr>
        <w:t>.</w:t>
      </w:r>
      <w:r w:rsidR="00DD0402">
        <w:rPr>
          <w:rFonts w:ascii="Times New Roman" w:hAnsi="Times New Roman" w:cs="Times New Roman"/>
          <w:sz w:val="24"/>
          <w:szCs w:val="24"/>
        </w:rPr>
        <w:t xml:space="preserve"> </w:t>
      </w:r>
      <w:r w:rsidR="00DC6A3E">
        <w:rPr>
          <w:rFonts w:ascii="Times New Roman" w:hAnsi="Times New Roman" w:cs="Times New Roman"/>
          <w:sz w:val="24"/>
          <w:szCs w:val="24"/>
        </w:rPr>
        <w:t>Penting bagi manajemen bank untuk tidak hanya fo</w:t>
      </w:r>
      <w:r w:rsidR="00604816">
        <w:rPr>
          <w:rFonts w:ascii="Times New Roman" w:hAnsi="Times New Roman" w:cs="Times New Roman"/>
          <w:sz w:val="24"/>
          <w:szCs w:val="24"/>
        </w:rPr>
        <w:t>k</w:t>
      </w:r>
      <w:r w:rsidR="00DC6A3E">
        <w:rPr>
          <w:rFonts w:ascii="Times New Roman" w:hAnsi="Times New Roman" w:cs="Times New Roman"/>
          <w:sz w:val="24"/>
          <w:szCs w:val="24"/>
        </w:rPr>
        <w:t xml:space="preserve">us pada kepatuhan formal terhadap prinsip </w:t>
      </w:r>
      <w:r w:rsidR="00DC6A3E" w:rsidRPr="00604816">
        <w:rPr>
          <w:rFonts w:ascii="Times New Roman" w:hAnsi="Times New Roman" w:cs="Times New Roman"/>
          <w:i/>
          <w:iCs/>
          <w:sz w:val="24"/>
          <w:szCs w:val="24"/>
        </w:rPr>
        <w:t>good corporate governance</w:t>
      </w:r>
      <w:r w:rsidR="00DC6A3E">
        <w:rPr>
          <w:rFonts w:ascii="Times New Roman" w:hAnsi="Times New Roman" w:cs="Times New Roman"/>
          <w:sz w:val="24"/>
          <w:szCs w:val="24"/>
        </w:rPr>
        <w:t xml:space="preserve">, tetapi juga mengintegrasikannya </w:t>
      </w:r>
      <w:r w:rsidR="00604816">
        <w:rPr>
          <w:rFonts w:ascii="Times New Roman" w:hAnsi="Times New Roman" w:cs="Times New Roman"/>
          <w:sz w:val="24"/>
          <w:szCs w:val="24"/>
        </w:rPr>
        <w:t>secara menyeluruh ke dalam proses pengambilan keputusan strategis yang dapat mempengaruhi kinerja keuangan secara langsung.</w:t>
      </w:r>
    </w:p>
    <w:p w14:paraId="1014885A" w14:textId="77777777" w:rsidR="00F56685" w:rsidRPr="002F5041" w:rsidRDefault="00F56685" w:rsidP="0087435C">
      <w:pPr>
        <w:pStyle w:val="DaftarParagraf"/>
        <w:spacing w:line="360" w:lineRule="auto"/>
        <w:ind w:left="360" w:firstLine="720"/>
        <w:jc w:val="both"/>
        <w:rPr>
          <w:rFonts w:ascii="Times New Roman" w:hAnsi="Times New Roman" w:cs="Times New Roman"/>
          <w:sz w:val="24"/>
          <w:szCs w:val="24"/>
        </w:rPr>
      </w:pPr>
    </w:p>
    <w:p w14:paraId="0F3576EF" w14:textId="3573FB7B" w:rsidR="00C31491" w:rsidRDefault="00717A9F" w:rsidP="00717A9F">
      <w:pPr>
        <w:pStyle w:val="Judul2"/>
        <w:spacing w:line="360" w:lineRule="auto"/>
      </w:pPr>
      <w:bookmarkStart w:id="145" w:name="_Toc202655898"/>
      <w:r>
        <w:t>4.4</w:t>
      </w:r>
      <w:r>
        <w:tab/>
      </w:r>
      <w:r w:rsidR="00742381">
        <w:t>Implikasi</w:t>
      </w:r>
      <w:bookmarkEnd w:id="145"/>
    </w:p>
    <w:p w14:paraId="278A52D5" w14:textId="10B3918D" w:rsidR="00192D04" w:rsidRPr="00C82838" w:rsidRDefault="00F462E5" w:rsidP="00EA4DA6">
      <w:pPr>
        <w:pStyle w:val="DaftarParagraf"/>
        <w:spacing w:line="360" w:lineRule="auto"/>
        <w:ind w:left="0" w:firstLine="360"/>
        <w:jc w:val="both"/>
        <w:rPr>
          <w:rFonts w:ascii="Times New Roman" w:hAnsi="Times New Roman" w:cs="Times New Roman"/>
          <w:sz w:val="24"/>
          <w:szCs w:val="24"/>
        </w:rPr>
      </w:pPr>
      <w:r w:rsidRPr="00C31491">
        <w:rPr>
          <w:rFonts w:ascii="Times New Roman" w:hAnsi="Times New Roman" w:cs="Times New Roman"/>
          <w:sz w:val="24"/>
          <w:szCs w:val="24"/>
        </w:rPr>
        <w:t>Implikasi merupakan akibat atau dampak yang ditimbulkan sebagai hasil dari penerapan suatu kebijakan atau praktik dalam perusahaan, yang dapat bersifat positif ataupun negati</w:t>
      </w:r>
      <w:r w:rsidR="00FC11B1">
        <w:rPr>
          <w:rFonts w:ascii="Times New Roman" w:hAnsi="Times New Roman" w:cs="Times New Roman"/>
          <w:sz w:val="24"/>
          <w:szCs w:val="24"/>
        </w:rPr>
        <w:t>f</w:t>
      </w:r>
      <w:r w:rsidRPr="00C31491">
        <w:rPr>
          <w:rFonts w:ascii="Times New Roman" w:hAnsi="Times New Roman" w:cs="Times New Roman"/>
          <w:sz w:val="24"/>
          <w:szCs w:val="24"/>
        </w:rPr>
        <w:t xml:space="preserve">. Berdasarkan hasil penelitian yang telah dianalisis menggunakan metode regresi linear berganda </w:t>
      </w:r>
      <w:r w:rsidR="0089253D" w:rsidRPr="00C31491">
        <w:rPr>
          <w:rFonts w:ascii="Times New Roman" w:hAnsi="Times New Roman" w:cs="Times New Roman"/>
          <w:sz w:val="24"/>
          <w:szCs w:val="24"/>
        </w:rPr>
        <w:t xml:space="preserve">diperoleh beberapa implikasi. Hasil penelitian menunjukkan bahwa </w:t>
      </w:r>
      <w:r w:rsidR="00B030A1">
        <w:rPr>
          <w:rFonts w:ascii="Times New Roman" w:hAnsi="Times New Roman" w:cs="Times New Roman"/>
          <w:i/>
          <w:iCs/>
          <w:sz w:val="24"/>
          <w:szCs w:val="24"/>
        </w:rPr>
        <w:t>i</w:t>
      </w:r>
      <w:r w:rsidR="0089253D" w:rsidRPr="00B030A1">
        <w:rPr>
          <w:rFonts w:ascii="Times New Roman" w:hAnsi="Times New Roman" w:cs="Times New Roman"/>
          <w:i/>
          <w:iCs/>
          <w:sz w:val="24"/>
          <w:szCs w:val="24"/>
        </w:rPr>
        <w:t>ntellectual capital</w:t>
      </w:r>
      <w:r w:rsidR="0089253D" w:rsidRPr="00C31491">
        <w:rPr>
          <w:rFonts w:ascii="Times New Roman" w:hAnsi="Times New Roman" w:cs="Times New Roman"/>
          <w:sz w:val="24"/>
          <w:szCs w:val="24"/>
        </w:rPr>
        <w:t xml:space="preserve"> berpengaruh positif dan signifikan terhadap kinerja keuangan (ROA)</w:t>
      </w:r>
      <w:r w:rsidR="00603DA0" w:rsidRPr="00C31491">
        <w:rPr>
          <w:rFonts w:ascii="Times New Roman" w:hAnsi="Times New Roman" w:cs="Times New Roman"/>
          <w:sz w:val="24"/>
          <w:szCs w:val="24"/>
        </w:rPr>
        <w:t>. Implikasi dari temuan ini adalah bahwa bank umum syariah perlu meningkatkan investasi dalam pengembangan sumber daya manusia</w:t>
      </w:r>
      <w:r w:rsidR="00E73AA6" w:rsidRPr="00C31491">
        <w:rPr>
          <w:rFonts w:ascii="Times New Roman" w:hAnsi="Times New Roman" w:cs="Times New Roman"/>
          <w:sz w:val="24"/>
          <w:szCs w:val="24"/>
        </w:rPr>
        <w:t>, teknologi, dan system informasi i</w:t>
      </w:r>
      <w:r w:rsidR="00184F37">
        <w:rPr>
          <w:rFonts w:ascii="Times New Roman" w:hAnsi="Times New Roman" w:cs="Times New Roman"/>
          <w:sz w:val="24"/>
          <w:szCs w:val="24"/>
        </w:rPr>
        <w:t>n</w:t>
      </w:r>
      <w:r w:rsidR="00E73AA6" w:rsidRPr="00C31491">
        <w:rPr>
          <w:rFonts w:ascii="Times New Roman" w:hAnsi="Times New Roman" w:cs="Times New Roman"/>
          <w:sz w:val="24"/>
          <w:szCs w:val="24"/>
        </w:rPr>
        <w:t xml:space="preserve">ternal. Peningkatan kualitas </w:t>
      </w:r>
      <w:r w:rsidR="00E73AA6" w:rsidRPr="005E5159">
        <w:rPr>
          <w:rFonts w:ascii="Times New Roman" w:hAnsi="Times New Roman" w:cs="Times New Roman"/>
          <w:i/>
          <w:iCs/>
          <w:sz w:val="24"/>
          <w:szCs w:val="24"/>
        </w:rPr>
        <w:t>intellectual capital</w:t>
      </w:r>
      <w:r w:rsidR="00E73AA6" w:rsidRPr="00C31491">
        <w:rPr>
          <w:rFonts w:ascii="Times New Roman" w:hAnsi="Times New Roman" w:cs="Times New Roman"/>
          <w:sz w:val="24"/>
          <w:szCs w:val="24"/>
        </w:rPr>
        <w:t xml:space="preserve"> tidak hanya memberikan keunggulan kompetitif, tetapi juga menjadi sinyal positif bagi investor dan pemangku kepentingan mengenai kapasitas perusahaan dalam menghasilkan keuntungan yang berkelanjutan.</w:t>
      </w:r>
      <w:r w:rsidR="00AA62ED">
        <w:rPr>
          <w:rFonts w:ascii="Times New Roman" w:hAnsi="Times New Roman" w:cs="Times New Roman"/>
          <w:sz w:val="24"/>
          <w:szCs w:val="24"/>
        </w:rPr>
        <w:t xml:space="preserve"> </w:t>
      </w:r>
      <w:r w:rsidR="00C31491" w:rsidRPr="00AA62ED">
        <w:rPr>
          <w:rFonts w:ascii="Times New Roman" w:hAnsi="Times New Roman" w:cs="Times New Roman"/>
          <w:sz w:val="24"/>
          <w:szCs w:val="24"/>
        </w:rPr>
        <w:t xml:space="preserve">Kemudian temuan bahwa </w:t>
      </w:r>
      <w:r w:rsidR="00866E86">
        <w:rPr>
          <w:rFonts w:ascii="Times New Roman" w:hAnsi="Times New Roman" w:cs="Times New Roman"/>
          <w:sz w:val="24"/>
          <w:szCs w:val="24"/>
        </w:rPr>
        <w:t xml:space="preserve">rasio </w:t>
      </w:r>
      <w:r w:rsidR="00C31491" w:rsidRPr="00AA62ED">
        <w:rPr>
          <w:rFonts w:ascii="Times New Roman" w:hAnsi="Times New Roman" w:cs="Times New Roman"/>
          <w:sz w:val="24"/>
          <w:szCs w:val="24"/>
        </w:rPr>
        <w:t xml:space="preserve">pembiayaan bagi hasil </w:t>
      </w:r>
      <w:r w:rsidR="00AA62ED">
        <w:rPr>
          <w:rFonts w:ascii="Times New Roman" w:hAnsi="Times New Roman" w:cs="Times New Roman"/>
          <w:sz w:val="24"/>
          <w:szCs w:val="24"/>
        </w:rPr>
        <w:t>berpengaruh signifikan namum negati</w:t>
      </w:r>
      <w:r w:rsidR="00184F37">
        <w:rPr>
          <w:rFonts w:ascii="Times New Roman" w:hAnsi="Times New Roman" w:cs="Times New Roman"/>
          <w:sz w:val="24"/>
          <w:szCs w:val="24"/>
        </w:rPr>
        <w:t>f</w:t>
      </w:r>
      <w:r w:rsidR="00AA62ED">
        <w:rPr>
          <w:rFonts w:ascii="Times New Roman" w:hAnsi="Times New Roman" w:cs="Times New Roman"/>
          <w:sz w:val="24"/>
          <w:szCs w:val="24"/>
        </w:rPr>
        <w:t xml:space="preserve"> terhadap kinerja keuangan mengimplikasikan bahwa bank syariah harus lebih selektif </w:t>
      </w:r>
      <w:r w:rsidR="00047C97">
        <w:rPr>
          <w:rFonts w:ascii="Times New Roman" w:hAnsi="Times New Roman" w:cs="Times New Roman"/>
          <w:sz w:val="24"/>
          <w:szCs w:val="24"/>
        </w:rPr>
        <w:t xml:space="preserve">dalam menyalurkan pembiayaan berbasis bagi hasil seperti </w:t>
      </w:r>
      <w:r w:rsidR="00047C97">
        <w:rPr>
          <w:rFonts w:ascii="Times New Roman" w:hAnsi="Times New Roman" w:cs="Times New Roman"/>
          <w:sz w:val="24"/>
          <w:szCs w:val="24"/>
        </w:rPr>
        <w:lastRenderedPageBreak/>
        <w:t xml:space="preserve">mudharabah dan musyarakah. </w:t>
      </w:r>
      <w:r w:rsidR="00F2255A">
        <w:rPr>
          <w:rFonts w:ascii="Times New Roman" w:hAnsi="Times New Roman" w:cs="Times New Roman"/>
          <w:sz w:val="24"/>
          <w:szCs w:val="24"/>
        </w:rPr>
        <w:t>Diperlukan</w:t>
      </w:r>
      <w:r w:rsidR="00047C97">
        <w:rPr>
          <w:rFonts w:ascii="Times New Roman" w:hAnsi="Times New Roman" w:cs="Times New Roman"/>
          <w:sz w:val="24"/>
          <w:szCs w:val="24"/>
        </w:rPr>
        <w:t xml:space="preserve"> system monitoring dan evaluasi usaha mitra pembiayaan yang lebih ketat guna meminimalisir risiko moral haz</w:t>
      </w:r>
      <w:r w:rsidR="000C7BCC">
        <w:rPr>
          <w:rFonts w:ascii="Times New Roman" w:hAnsi="Times New Roman" w:cs="Times New Roman"/>
          <w:sz w:val="24"/>
          <w:szCs w:val="24"/>
        </w:rPr>
        <w:t>ard dan kegagalan usaha. Jika tidak dikelola dengan baik</w:t>
      </w:r>
      <w:r w:rsidR="000530A8">
        <w:rPr>
          <w:rFonts w:ascii="Times New Roman" w:hAnsi="Times New Roman" w:cs="Times New Roman"/>
          <w:sz w:val="24"/>
          <w:szCs w:val="24"/>
        </w:rPr>
        <w:t>,</w:t>
      </w:r>
      <w:r w:rsidR="000C7BCC">
        <w:rPr>
          <w:rFonts w:ascii="Times New Roman" w:hAnsi="Times New Roman" w:cs="Times New Roman"/>
          <w:sz w:val="24"/>
          <w:szCs w:val="24"/>
        </w:rPr>
        <w:t xml:space="preserve"> pembiayaan yang seharusnya mencerminkan nilai keadilan dalam prinsip syariah justru dapat menjadi beban terhadap profitabilitas bank. Sedangkan</w:t>
      </w:r>
      <w:r w:rsidR="003C6925">
        <w:rPr>
          <w:rFonts w:ascii="Times New Roman" w:hAnsi="Times New Roman" w:cs="Times New Roman"/>
          <w:sz w:val="24"/>
          <w:szCs w:val="24"/>
        </w:rPr>
        <w:t xml:space="preserve"> implikasi</w:t>
      </w:r>
      <w:r w:rsidR="000C7BCC">
        <w:rPr>
          <w:rFonts w:ascii="Times New Roman" w:hAnsi="Times New Roman" w:cs="Times New Roman"/>
          <w:sz w:val="24"/>
          <w:szCs w:val="24"/>
        </w:rPr>
        <w:t xml:space="preserve"> pada hasil </w:t>
      </w:r>
      <w:r w:rsidR="00B2729F">
        <w:rPr>
          <w:rFonts w:ascii="Times New Roman" w:hAnsi="Times New Roman" w:cs="Times New Roman"/>
          <w:sz w:val="24"/>
          <w:szCs w:val="24"/>
        </w:rPr>
        <w:t xml:space="preserve">penelitian yang menunjukkan bahwa </w:t>
      </w:r>
      <w:r w:rsidR="00B2729F" w:rsidRPr="005E5159">
        <w:rPr>
          <w:rFonts w:ascii="Times New Roman" w:hAnsi="Times New Roman" w:cs="Times New Roman"/>
          <w:i/>
          <w:iCs/>
          <w:sz w:val="24"/>
          <w:szCs w:val="24"/>
        </w:rPr>
        <w:t>good corporate governance</w:t>
      </w:r>
      <w:r w:rsidR="00B2729F">
        <w:rPr>
          <w:rFonts w:ascii="Times New Roman" w:hAnsi="Times New Roman" w:cs="Times New Roman"/>
          <w:sz w:val="24"/>
          <w:szCs w:val="24"/>
        </w:rPr>
        <w:t xml:space="preserve"> </w:t>
      </w:r>
      <w:r w:rsidR="005704AE">
        <w:rPr>
          <w:rFonts w:ascii="Times New Roman" w:hAnsi="Times New Roman" w:cs="Times New Roman"/>
          <w:sz w:val="24"/>
          <w:szCs w:val="24"/>
        </w:rPr>
        <w:t>berpengaruh negati</w:t>
      </w:r>
      <w:r w:rsidR="00F93F4B">
        <w:rPr>
          <w:rFonts w:ascii="Times New Roman" w:hAnsi="Times New Roman" w:cs="Times New Roman"/>
          <w:sz w:val="24"/>
          <w:szCs w:val="24"/>
        </w:rPr>
        <w:t>f</w:t>
      </w:r>
      <w:r w:rsidR="005704AE">
        <w:rPr>
          <w:rFonts w:ascii="Times New Roman" w:hAnsi="Times New Roman" w:cs="Times New Roman"/>
          <w:sz w:val="24"/>
          <w:szCs w:val="24"/>
        </w:rPr>
        <w:t xml:space="preserve"> dan tidak signifikan</w:t>
      </w:r>
      <w:r w:rsidR="00B2729F">
        <w:rPr>
          <w:rFonts w:ascii="Times New Roman" w:hAnsi="Times New Roman" w:cs="Times New Roman"/>
          <w:sz w:val="24"/>
          <w:szCs w:val="24"/>
        </w:rPr>
        <w:t xml:space="preserve"> terhadap </w:t>
      </w:r>
      <w:r w:rsidR="005704AE">
        <w:rPr>
          <w:rFonts w:ascii="Times New Roman" w:hAnsi="Times New Roman" w:cs="Times New Roman"/>
          <w:sz w:val="24"/>
          <w:szCs w:val="24"/>
        </w:rPr>
        <w:t>profitabilitas</w:t>
      </w:r>
      <w:r w:rsidR="003C6925">
        <w:rPr>
          <w:rFonts w:ascii="Times New Roman" w:hAnsi="Times New Roman" w:cs="Times New Roman"/>
          <w:sz w:val="24"/>
          <w:szCs w:val="24"/>
        </w:rPr>
        <w:t xml:space="preserve"> adalah bahwa meskipun bank telah menerapkan prinsip-prinsip tat</w:t>
      </w:r>
      <w:r w:rsidR="00FE71DE">
        <w:rPr>
          <w:rFonts w:ascii="Times New Roman" w:hAnsi="Times New Roman" w:cs="Times New Roman"/>
          <w:sz w:val="24"/>
          <w:szCs w:val="24"/>
        </w:rPr>
        <w:t>a k</w:t>
      </w:r>
      <w:r w:rsidR="003C6925">
        <w:rPr>
          <w:rFonts w:ascii="Times New Roman" w:hAnsi="Times New Roman" w:cs="Times New Roman"/>
          <w:sz w:val="24"/>
          <w:szCs w:val="24"/>
        </w:rPr>
        <w:t>elola yang baik, efektivitas</w:t>
      </w:r>
      <w:r w:rsidR="00180BD3">
        <w:rPr>
          <w:rFonts w:ascii="Times New Roman" w:hAnsi="Times New Roman" w:cs="Times New Roman"/>
          <w:sz w:val="24"/>
          <w:szCs w:val="24"/>
        </w:rPr>
        <w:t xml:space="preserve"> pelaksanaan perlu ditinjau </w:t>
      </w:r>
      <w:r w:rsidR="00FE71DE">
        <w:rPr>
          <w:rFonts w:ascii="Times New Roman" w:hAnsi="Times New Roman" w:cs="Times New Roman"/>
          <w:sz w:val="24"/>
          <w:szCs w:val="24"/>
        </w:rPr>
        <w:t>ke</w:t>
      </w:r>
      <w:r w:rsidR="00180BD3">
        <w:rPr>
          <w:rFonts w:ascii="Times New Roman" w:hAnsi="Times New Roman" w:cs="Times New Roman"/>
          <w:sz w:val="24"/>
          <w:szCs w:val="24"/>
        </w:rPr>
        <w:t xml:space="preserve">mbali. </w:t>
      </w:r>
      <w:r w:rsidR="00FE71DE">
        <w:rPr>
          <w:rFonts w:ascii="Times New Roman" w:hAnsi="Times New Roman" w:cs="Times New Roman"/>
          <w:sz w:val="24"/>
          <w:szCs w:val="24"/>
        </w:rPr>
        <w:t>Oleh karena itu, manajemen perlu</w:t>
      </w:r>
      <w:r w:rsidR="005F1D39">
        <w:rPr>
          <w:rFonts w:ascii="Times New Roman" w:hAnsi="Times New Roman" w:cs="Times New Roman"/>
          <w:sz w:val="24"/>
          <w:szCs w:val="24"/>
        </w:rPr>
        <w:t xml:space="preserve"> memastikan bahwa seluruh elemen dijalankan secara menyeluruh, transparan, dan berorientasi pada peningkatan</w:t>
      </w:r>
      <w:r w:rsidR="00D52ACB">
        <w:rPr>
          <w:rFonts w:ascii="Times New Roman" w:hAnsi="Times New Roman" w:cs="Times New Roman"/>
          <w:sz w:val="24"/>
          <w:szCs w:val="24"/>
        </w:rPr>
        <w:t xml:space="preserve">efisiensi serta integritas operasional bank. </w:t>
      </w:r>
      <w:r w:rsidR="004F1576" w:rsidRPr="004F1576">
        <w:rPr>
          <w:rFonts w:ascii="Times New Roman" w:hAnsi="Times New Roman" w:cs="Times New Roman"/>
          <w:sz w:val="24"/>
          <w:szCs w:val="24"/>
        </w:rPr>
        <w:t xml:space="preserve">Secara keseluruhan, hasil penelitian ini memberikan sinyal penting bagi manajemen bank syariah maupun regulator bahwa pengelolaan aset tak berwujud, seperti </w:t>
      </w:r>
      <w:r w:rsidR="004F1576" w:rsidRPr="0069328A">
        <w:rPr>
          <w:rFonts w:ascii="Times New Roman" w:hAnsi="Times New Roman" w:cs="Times New Roman"/>
          <w:i/>
          <w:iCs/>
          <w:sz w:val="24"/>
          <w:szCs w:val="24"/>
        </w:rPr>
        <w:t>intellectual capital</w:t>
      </w:r>
      <w:r w:rsidR="004F1576" w:rsidRPr="004F1576">
        <w:rPr>
          <w:rFonts w:ascii="Times New Roman" w:hAnsi="Times New Roman" w:cs="Times New Roman"/>
          <w:sz w:val="24"/>
          <w:szCs w:val="24"/>
        </w:rPr>
        <w:t>, serta optimalisasi pembiayaan berbasis prinsip syariah, perlu didukung oleh strategi implementasi yang kuat dan sistem pengawasan yang efektif. Aset tak berwujud, apabila dikelola secara tepat melalui penguatan sumber daya manusia, sistem internal, dan relasi eksternal, dapat menjadi sumber keunggulan kompetitif yang berdampak positif terhadap kinerja keuangan. Demikian pula, pembiayaan syariah seperti pembiayaan bagi hasil memerlukan mekanisme seleksi mitra usaha yang ketat, pemantauan yang berkelanjutan, serta pemahaman mendalam terhadap risiko usaha. Oleh karena itu, sinergi antara manajemen strategis, tata kelola yang baik, dan dukungan kebijakan dari regulator menjadi kunci agar kontribusi kedua aspek tersebut terhadap profitabilitas dan keberlanjutan bank syariah dapat tercapai secara optimal</w:t>
      </w:r>
      <w:r w:rsidR="004F1576">
        <w:rPr>
          <w:rFonts w:ascii="Times New Roman" w:hAnsi="Times New Roman" w:cs="Times New Roman"/>
          <w:sz w:val="24"/>
          <w:szCs w:val="24"/>
        </w:rPr>
        <w:t>.</w:t>
      </w:r>
    </w:p>
    <w:p w14:paraId="77A42A0C" w14:textId="77777777" w:rsidR="00192D04" w:rsidRDefault="00192D04">
      <w:pPr>
        <w:rPr>
          <w:rFonts w:ascii="Times New Roman" w:hAnsi="Times New Roman" w:cs="Times New Roman"/>
          <w:b/>
          <w:bCs/>
          <w:sz w:val="24"/>
          <w:szCs w:val="24"/>
        </w:rPr>
      </w:pPr>
      <w:r>
        <w:rPr>
          <w:rFonts w:ascii="Times New Roman" w:hAnsi="Times New Roman" w:cs="Times New Roman"/>
          <w:b/>
          <w:bCs/>
          <w:sz w:val="24"/>
          <w:szCs w:val="24"/>
        </w:rPr>
        <w:br w:type="page"/>
      </w:r>
    </w:p>
    <w:p w14:paraId="60FA64D1" w14:textId="00988E9F" w:rsidR="00C31491" w:rsidRDefault="00286007" w:rsidP="00F521E7">
      <w:pPr>
        <w:pStyle w:val="Judul1"/>
        <w:spacing w:line="360" w:lineRule="auto"/>
      </w:pPr>
      <w:bookmarkStart w:id="146" w:name="_Toc202655899"/>
      <w:r>
        <w:lastRenderedPageBreak/>
        <w:t>BAB V</w:t>
      </w:r>
      <w:bookmarkEnd w:id="146"/>
    </w:p>
    <w:p w14:paraId="35AF576D" w14:textId="388222CF" w:rsidR="00286007" w:rsidRDefault="0005302F" w:rsidP="00F521E7">
      <w:pPr>
        <w:pStyle w:val="Judul1"/>
        <w:spacing w:line="360" w:lineRule="auto"/>
      </w:pPr>
      <w:bookmarkStart w:id="147" w:name="_Toc202655900"/>
      <w:r>
        <w:t>PENUTUP</w:t>
      </w:r>
      <w:bookmarkEnd w:id="147"/>
    </w:p>
    <w:p w14:paraId="4792D421" w14:textId="77777777" w:rsidR="00F521E7" w:rsidRPr="00F521E7" w:rsidRDefault="00F521E7" w:rsidP="00F521E7"/>
    <w:p w14:paraId="477FD7B9" w14:textId="3D0DAE3C" w:rsidR="00C51863" w:rsidRPr="00717A9F" w:rsidRDefault="00D82302" w:rsidP="00717A9F">
      <w:pPr>
        <w:pStyle w:val="Judul2"/>
        <w:spacing w:line="360" w:lineRule="auto"/>
        <w:rPr>
          <w:rStyle w:val="Judul2KAR"/>
          <w:b/>
          <w:bCs/>
        </w:rPr>
      </w:pPr>
      <w:bookmarkStart w:id="148" w:name="_Toc202655901"/>
      <w:r w:rsidRPr="00717A9F">
        <w:t>5.1</w:t>
      </w:r>
      <w:r w:rsidRPr="00717A9F">
        <w:tab/>
      </w:r>
      <w:r w:rsidR="009A78F9" w:rsidRPr="00717A9F">
        <w:rPr>
          <w:rStyle w:val="Judul2KAR"/>
          <w:b/>
          <w:bCs/>
        </w:rPr>
        <w:t>Kesimpulan</w:t>
      </w:r>
      <w:bookmarkEnd w:id="148"/>
    </w:p>
    <w:p w14:paraId="0A1B246F" w14:textId="2258C716" w:rsidR="00C51863" w:rsidRDefault="007840F6" w:rsidP="005E1E91">
      <w:pPr>
        <w:pStyle w:val="DaftarParagraf"/>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Berdasarkan pada hasil analisis pembahasan yang telah dilakukan di atas</w:t>
      </w:r>
      <w:r w:rsidR="00536ED3">
        <w:rPr>
          <w:rFonts w:ascii="Times New Roman" w:hAnsi="Times New Roman" w:cs="Times New Roman"/>
          <w:sz w:val="24"/>
          <w:szCs w:val="24"/>
        </w:rPr>
        <w:t>, maka dapat ditarik kesimpulan sebagai berikut:</w:t>
      </w:r>
    </w:p>
    <w:p w14:paraId="4C90C9BE" w14:textId="37AF6896" w:rsidR="00802E11" w:rsidRDefault="00802E11" w:rsidP="005838A5">
      <w:pPr>
        <w:pStyle w:val="DaftarParagraf"/>
        <w:numPr>
          <w:ilvl w:val="0"/>
          <w:numId w:val="27"/>
        </w:numPr>
        <w:spacing w:line="360" w:lineRule="auto"/>
        <w:ind w:left="720"/>
        <w:jc w:val="both"/>
        <w:rPr>
          <w:rFonts w:ascii="Times New Roman" w:hAnsi="Times New Roman" w:cs="Times New Roman"/>
          <w:sz w:val="24"/>
          <w:szCs w:val="24"/>
        </w:rPr>
      </w:pPr>
      <w:r w:rsidRPr="005E5159">
        <w:rPr>
          <w:rFonts w:ascii="Times New Roman" w:hAnsi="Times New Roman" w:cs="Times New Roman"/>
          <w:i/>
          <w:iCs/>
          <w:sz w:val="24"/>
          <w:szCs w:val="24"/>
        </w:rPr>
        <w:t>Intellectual Capital</w:t>
      </w:r>
      <w:r>
        <w:rPr>
          <w:rFonts w:ascii="Times New Roman" w:hAnsi="Times New Roman" w:cs="Times New Roman"/>
          <w:sz w:val="24"/>
          <w:szCs w:val="24"/>
        </w:rPr>
        <w:t xml:space="preserve"> berpengaruh positif dan signifikan terhadap </w:t>
      </w:r>
      <w:r w:rsidR="006933A6">
        <w:rPr>
          <w:rFonts w:ascii="Times New Roman" w:hAnsi="Times New Roman" w:cs="Times New Roman"/>
          <w:sz w:val="24"/>
          <w:szCs w:val="24"/>
        </w:rPr>
        <w:t>profitabilitas</w:t>
      </w:r>
      <w:r>
        <w:rPr>
          <w:rFonts w:ascii="Times New Roman" w:hAnsi="Times New Roman" w:cs="Times New Roman"/>
          <w:sz w:val="24"/>
          <w:szCs w:val="24"/>
        </w:rPr>
        <w:t>, dengan nilai t hitung sebesar 4,71</w:t>
      </w:r>
      <w:r w:rsidR="00632BA6">
        <w:rPr>
          <w:rFonts w:ascii="Times New Roman" w:hAnsi="Times New Roman" w:cs="Times New Roman"/>
          <w:sz w:val="24"/>
          <w:szCs w:val="24"/>
        </w:rPr>
        <w:t xml:space="preserve">3 dan nilai signifikansi 0,000 (&lt;0,05). </w:t>
      </w:r>
      <w:r w:rsidR="00377874" w:rsidRPr="00377874">
        <w:rPr>
          <w:rFonts w:ascii="Times New Roman" w:hAnsi="Times New Roman" w:cs="Times New Roman"/>
          <w:sz w:val="24"/>
          <w:szCs w:val="24"/>
        </w:rPr>
        <w:t xml:space="preserve">Hal ini mengindikasikan bahwa semakin tinggi tingkat pengelolaan dan pemanfaatan </w:t>
      </w:r>
      <w:r w:rsidR="00377874" w:rsidRPr="00377874">
        <w:rPr>
          <w:rFonts w:ascii="Times New Roman" w:hAnsi="Times New Roman" w:cs="Times New Roman"/>
          <w:i/>
          <w:iCs/>
          <w:sz w:val="24"/>
          <w:szCs w:val="24"/>
        </w:rPr>
        <w:t>intellectual capital</w:t>
      </w:r>
      <w:r w:rsidR="00377874" w:rsidRPr="00377874">
        <w:rPr>
          <w:rFonts w:ascii="Times New Roman" w:hAnsi="Times New Roman" w:cs="Times New Roman"/>
          <w:sz w:val="24"/>
          <w:szCs w:val="24"/>
        </w:rPr>
        <w:t xml:space="preserve"> dalam bank umum syariah, maka semakin besar pula kontribusinya terhadap peningkatan kinerja keuangan, yang dalam hal ini diukur menggunakan </w:t>
      </w:r>
      <w:r w:rsidR="006933A6">
        <w:rPr>
          <w:rFonts w:ascii="Times New Roman" w:hAnsi="Times New Roman" w:cs="Times New Roman"/>
          <w:sz w:val="24"/>
          <w:szCs w:val="24"/>
        </w:rPr>
        <w:t>p</w:t>
      </w:r>
      <w:r w:rsidR="008F2B7E">
        <w:rPr>
          <w:rFonts w:ascii="Times New Roman" w:hAnsi="Times New Roman" w:cs="Times New Roman"/>
          <w:sz w:val="24"/>
          <w:szCs w:val="24"/>
        </w:rPr>
        <w:t xml:space="preserve">rofitabilitas dengan rasio </w:t>
      </w:r>
      <w:r w:rsidR="00377874" w:rsidRPr="006933A6">
        <w:rPr>
          <w:rFonts w:ascii="Times New Roman" w:hAnsi="Times New Roman" w:cs="Times New Roman"/>
          <w:i/>
          <w:iCs/>
          <w:sz w:val="24"/>
          <w:szCs w:val="24"/>
        </w:rPr>
        <w:t>Return on Assets</w:t>
      </w:r>
      <w:r w:rsidR="00377874" w:rsidRPr="00377874">
        <w:rPr>
          <w:rFonts w:ascii="Times New Roman" w:hAnsi="Times New Roman" w:cs="Times New Roman"/>
          <w:sz w:val="24"/>
          <w:szCs w:val="24"/>
        </w:rPr>
        <w:t xml:space="preserve"> (ROA). Temuan ini mendukung asumsi bahwa aset intelektual seperti kualitas sumber daya manusia (</w:t>
      </w:r>
      <w:r w:rsidR="00377874" w:rsidRPr="00377874">
        <w:rPr>
          <w:rFonts w:ascii="Times New Roman" w:hAnsi="Times New Roman" w:cs="Times New Roman"/>
          <w:i/>
          <w:iCs/>
          <w:sz w:val="24"/>
          <w:szCs w:val="24"/>
        </w:rPr>
        <w:t>human capital</w:t>
      </w:r>
      <w:r w:rsidR="00377874" w:rsidRPr="00377874">
        <w:rPr>
          <w:rFonts w:ascii="Times New Roman" w:hAnsi="Times New Roman" w:cs="Times New Roman"/>
          <w:sz w:val="24"/>
          <w:szCs w:val="24"/>
        </w:rPr>
        <w:t>), sistem dan prosedur internal (</w:t>
      </w:r>
      <w:r w:rsidR="00377874" w:rsidRPr="00377874">
        <w:rPr>
          <w:rFonts w:ascii="Times New Roman" w:hAnsi="Times New Roman" w:cs="Times New Roman"/>
          <w:i/>
          <w:iCs/>
          <w:sz w:val="24"/>
          <w:szCs w:val="24"/>
        </w:rPr>
        <w:t>structural capital</w:t>
      </w:r>
      <w:r w:rsidR="00377874" w:rsidRPr="00377874">
        <w:rPr>
          <w:rFonts w:ascii="Times New Roman" w:hAnsi="Times New Roman" w:cs="Times New Roman"/>
          <w:sz w:val="24"/>
          <w:szCs w:val="24"/>
        </w:rPr>
        <w:t>), serta relasi eksternal yang kuat (</w:t>
      </w:r>
      <w:r w:rsidR="00377874" w:rsidRPr="00377874">
        <w:rPr>
          <w:rFonts w:ascii="Times New Roman" w:hAnsi="Times New Roman" w:cs="Times New Roman"/>
          <w:i/>
          <w:iCs/>
          <w:sz w:val="24"/>
          <w:szCs w:val="24"/>
        </w:rPr>
        <w:t>relational capital</w:t>
      </w:r>
      <w:r w:rsidR="00377874" w:rsidRPr="00377874">
        <w:rPr>
          <w:rFonts w:ascii="Times New Roman" w:hAnsi="Times New Roman" w:cs="Times New Roman"/>
          <w:sz w:val="24"/>
          <w:szCs w:val="24"/>
        </w:rPr>
        <w:t xml:space="preserve">) merupakan elemen strategis dalam menciptakan nilai tambah dan efisiensi operasional bank. Oleh karena itu, pengembangan dan investasi yang berkelanjutan dalam </w:t>
      </w:r>
      <w:r w:rsidR="00377874" w:rsidRPr="008F2B7E">
        <w:rPr>
          <w:rFonts w:ascii="Times New Roman" w:hAnsi="Times New Roman" w:cs="Times New Roman"/>
          <w:i/>
          <w:iCs/>
          <w:sz w:val="24"/>
          <w:szCs w:val="24"/>
        </w:rPr>
        <w:t>intellectual capital</w:t>
      </w:r>
      <w:r w:rsidR="00377874" w:rsidRPr="00377874">
        <w:rPr>
          <w:rFonts w:ascii="Times New Roman" w:hAnsi="Times New Roman" w:cs="Times New Roman"/>
          <w:sz w:val="24"/>
          <w:szCs w:val="24"/>
        </w:rPr>
        <w:t xml:space="preserve"> perlu menjadi prioritas dalam strategi bisnis bank syariah untuk meningkatkan daya saing dan profitabilitasny</w:t>
      </w:r>
      <w:r w:rsidR="00377874">
        <w:rPr>
          <w:rFonts w:ascii="Times New Roman" w:hAnsi="Times New Roman" w:cs="Times New Roman"/>
          <w:sz w:val="24"/>
          <w:szCs w:val="24"/>
        </w:rPr>
        <w:t>a.</w:t>
      </w:r>
    </w:p>
    <w:p w14:paraId="30CFC6D6" w14:textId="269AB393" w:rsidR="00632BA6" w:rsidRPr="00DF684F" w:rsidRDefault="00866E86" w:rsidP="005838A5">
      <w:pPr>
        <w:pStyle w:val="DaftarParagraf"/>
        <w:numPr>
          <w:ilvl w:val="0"/>
          <w:numId w:val="27"/>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Rasio </w:t>
      </w:r>
      <w:r w:rsidR="00D61E0C">
        <w:rPr>
          <w:rFonts w:ascii="Times New Roman" w:hAnsi="Times New Roman" w:cs="Times New Roman"/>
          <w:sz w:val="24"/>
          <w:szCs w:val="24"/>
        </w:rPr>
        <w:t>Pembiayaan Bagi Hasil berpengaruh signifikan namun negati</w:t>
      </w:r>
      <w:r w:rsidR="00F76B0F">
        <w:rPr>
          <w:rFonts w:ascii="Times New Roman" w:hAnsi="Times New Roman" w:cs="Times New Roman"/>
          <w:sz w:val="24"/>
          <w:szCs w:val="24"/>
        </w:rPr>
        <w:t>f</w:t>
      </w:r>
      <w:r w:rsidR="00D61E0C">
        <w:rPr>
          <w:rFonts w:ascii="Times New Roman" w:hAnsi="Times New Roman" w:cs="Times New Roman"/>
          <w:sz w:val="24"/>
          <w:szCs w:val="24"/>
        </w:rPr>
        <w:t xml:space="preserve"> terhadap </w:t>
      </w:r>
      <w:r w:rsidR="00F76B0F">
        <w:rPr>
          <w:rFonts w:ascii="Times New Roman" w:hAnsi="Times New Roman" w:cs="Times New Roman"/>
          <w:sz w:val="24"/>
          <w:szCs w:val="24"/>
        </w:rPr>
        <w:t>profitabilitas</w:t>
      </w:r>
      <w:r w:rsidR="000579E2">
        <w:rPr>
          <w:rFonts w:ascii="Times New Roman" w:hAnsi="Times New Roman" w:cs="Times New Roman"/>
          <w:sz w:val="24"/>
          <w:szCs w:val="24"/>
        </w:rPr>
        <w:t xml:space="preserve"> pada bank umum syariah</w:t>
      </w:r>
      <w:r w:rsidR="00F64C8F">
        <w:rPr>
          <w:rFonts w:ascii="Times New Roman" w:hAnsi="Times New Roman" w:cs="Times New Roman"/>
          <w:sz w:val="24"/>
          <w:szCs w:val="24"/>
        </w:rPr>
        <w:t xml:space="preserve">, dengan nilai t hitung sebesar -8,160 dan nilai signifikansi 0,000 (&lt; 0,05). </w:t>
      </w:r>
      <w:r w:rsidR="00145ACF">
        <w:rPr>
          <w:rFonts w:ascii="Times New Roman" w:hAnsi="Times New Roman" w:cs="Times New Roman"/>
          <w:sz w:val="24"/>
          <w:szCs w:val="24"/>
        </w:rPr>
        <w:t>T</w:t>
      </w:r>
      <w:r w:rsidR="00145ACF" w:rsidRPr="00145ACF">
        <w:rPr>
          <w:rFonts w:ascii="Times New Roman" w:hAnsi="Times New Roman" w:cs="Times New Roman"/>
          <w:sz w:val="24"/>
          <w:szCs w:val="24"/>
        </w:rPr>
        <w:t xml:space="preserve">emuan ini mengindikasikan bahwa peningkatan proporsi pembiayaan berbasis bagi hasil, seperti </w:t>
      </w:r>
      <w:r w:rsidR="00145ACF" w:rsidRPr="00145ACF">
        <w:rPr>
          <w:rFonts w:ascii="Times New Roman" w:hAnsi="Times New Roman" w:cs="Times New Roman"/>
          <w:i/>
          <w:iCs/>
          <w:sz w:val="24"/>
          <w:szCs w:val="24"/>
        </w:rPr>
        <w:t>mudharabah</w:t>
      </w:r>
      <w:r w:rsidR="00145ACF" w:rsidRPr="00145ACF">
        <w:rPr>
          <w:rFonts w:ascii="Times New Roman" w:hAnsi="Times New Roman" w:cs="Times New Roman"/>
          <w:sz w:val="24"/>
          <w:szCs w:val="24"/>
        </w:rPr>
        <w:t xml:space="preserve"> dan </w:t>
      </w:r>
      <w:r w:rsidR="00145ACF" w:rsidRPr="00145ACF">
        <w:rPr>
          <w:rFonts w:ascii="Times New Roman" w:hAnsi="Times New Roman" w:cs="Times New Roman"/>
          <w:i/>
          <w:iCs/>
          <w:sz w:val="24"/>
          <w:szCs w:val="24"/>
        </w:rPr>
        <w:t>musyarakah</w:t>
      </w:r>
      <w:r w:rsidR="00145ACF" w:rsidRPr="00145ACF">
        <w:rPr>
          <w:rFonts w:ascii="Times New Roman" w:hAnsi="Times New Roman" w:cs="Times New Roman"/>
          <w:sz w:val="24"/>
          <w:szCs w:val="24"/>
        </w:rPr>
        <w:t xml:space="preserve">, justru berpotensi menurunkan nilai </w:t>
      </w:r>
      <w:r w:rsidR="00784ABA" w:rsidRPr="00784ABA">
        <w:rPr>
          <w:rFonts w:ascii="Times New Roman" w:hAnsi="Times New Roman" w:cs="Times New Roman"/>
          <w:i/>
          <w:iCs/>
          <w:sz w:val="24"/>
          <w:szCs w:val="24"/>
        </w:rPr>
        <w:t>return on assets</w:t>
      </w:r>
      <w:r w:rsidR="00145ACF" w:rsidRPr="00145ACF">
        <w:rPr>
          <w:rFonts w:ascii="Times New Roman" w:hAnsi="Times New Roman" w:cs="Times New Roman"/>
          <w:sz w:val="24"/>
          <w:szCs w:val="24"/>
        </w:rPr>
        <w:t xml:space="preserve">. Salah satu kemungkinan penyebabnya adalah tingginya tingkat risiko yang melekat pada jenis pembiayaan ini, yang bersifat </w:t>
      </w:r>
      <w:r w:rsidR="00145ACF" w:rsidRPr="00145ACF">
        <w:rPr>
          <w:rFonts w:ascii="Times New Roman" w:hAnsi="Times New Roman" w:cs="Times New Roman"/>
          <w:i/>
          <w:iCs/>
          <w:sz w:val="24"/>
          <w:szCs w:val="24"/>
        </w:rPr>
        <w:t>trust-based</w:t>
      </w:r>
      <w:r w:rsidR="00145ACF" w:rsidRPr="00145ACF">
        <w:rPr>
          <w:rFonts w:ascii="Times New Roman" w:hAnsi="Times New Roman" w:cs="Times New Roman"/>
          <w:sz w:val="24"/>
          <w:szCs w:val="24"/>
        </w:rPr>
        <w:t xml:space="preserve"> dan sangat bergantung pada integritas serta kemampuan mitra usaha. Di sisi lain, lemahnya sistem pengawasan, monitoring, serta keterbatasan informasi akurat dari nasabah usaha dapat menyebabkan moral hazard dan adverse selection, yang pada akhirnya berdampak negatif terhadap profitabilitas bank. Oleh karena itu, diperlukan peningkatan kualitas analisis kelayakan usaha, penguatan sistem pengawasan, dan </w:t>
      </w:r>
      <w:r w:rsidR="00145ACF" w:rsidRPr="00145ACF">
        <w:rPr>
          <w:rFonts w:ascii="Times New Roman" w:hAnsi="Times New Roman" w:cs="Times New Roman"/>
          <w:sz w:val="24"/>
          <w:szCs w:val="24"/>
        </w:rPr>
        <w:lastRenderedPageBreak/>
        <w:t>kolaborasi yang erat antara pihak bank dan nasabah untuk meminimalkan risiko dan meningkatkan efektivitas pembiayaan bagi hasil</w:t>
      </w:r>
      <w:r w:rsidR="00145ACF">
        <w:rPr>
          <w:rFonts w:ascii="Times New Roman" w:hAnsi="Times New Roman" w:cs="Times New Roman"/>
          <w:sz w:val="24"/>
          <w:szCs w:val="24"/>
        </w:rPr>
        <w:t>.</w:t>
      </w:r>
    </w:p>
    <w:p w14:paraId="672C083C" w14:textId="56520BCC" w:rsidR="00536ED3" w:rsidRDefault="005930EC" w:rsidP="005838A5">
      <w:pPr>
        <w:pStyle w:val="DaftarParagraf"/>
        <w:numPr>
          <w:ilvl w:val="0"/>
          <w:numId w:val="27"/>
        </w:numPr>
        <w:spacing w:line="360" w:lineRule="auto"/>
        <w:ind w:left="720"/>
        <w:jc w:val="both"/>
        <w:rPr>
          <w:rFonts w:ascii="Times New Roman" w:hAnsi="Times New Roman" w:cs="Times New Roman"/>
          <w:sz w:val="24"/>
          <w:szCs w:val="24"/>
        </w:rPr>
      </w:pPr>
      <w:r w:rsidRPr="005E5159">
        <w:rPr>
          <w:rFonts w:ascii="Times New Roman" w:hAnsi="Times New Roman" w:cs="Times New Roman"/>
          <w:i/>
          <w:iCs/>
          <w:sz w:val="24"/>
          <w:szCs w:val="24"/>
        </w:rPr>
        <w:t>Good Corporate Governace</w:t>
      </w:r>
      <w:r>
        <w:rPr>
          <w:rFonts w:ascii="Times New Roman" w:hAnsi="Times New Roman" w:cs="Times New Roman"/>
          <w:sz w:val="24"/>
          <w:szCs w:val="24"/>
        </w:rPr>
        <w:t xml:space="preserve"> </w:t>
      </w:r>
      <w:r w:rsidR="00F76B0F">
        <w:rPr>
          <w:rFonts w:ascii="Times New Roman" w:hAnsi="Times New Roman" w:cs="Times New Roman"/>
          <w:sz w:val="24"/>
          <w:szCs w:val="24"/>
        </w:rPr>
        <w:t>berpengaruh negatif dan tidak signifikan</w:t>
      </w:r>
      <w:r>
        <w:rPr>
          <w:rFonts w:ascii="Times New Roman" w:hAnsi="Times New Roman" w:cs="Times New Roman"/>
          <w:sz w:val="24"/>
          <w:szCs w:val="24"/>
        </w:rPr>
        <w:t xml:space="preserve"> terhadap </w:t>
      </w:r>
      <w:r w:rsidR="00F93F4B">
        <w:rPr>
          <w:rFonts w:ascii="Times New Roman" w:hAnsi="Times New Roman" w:cs="Times New Roman"/>
          <w:sz w:val="24"/>
          <w:szCs w:val="24"/>
        </w:rPr>
        <w:t>profitabilitas</w:t>
      </w:r>
      <w:r>
        <w:rPr>
          <w:rFonts w:ascii="Times New Roman" w:hAnsi="Times New Roman" w:cs="Times New Roman"/>
          <w:sz w:val="24"/>
          <w:szCs w:val="24"/>
        </w:rPr>
        <w:t xml:space="preserve">, dengan nilai t hitung sebesar -1,962 dan nilai signifikansi 0,056 (&gt; 0,05). </w:t>
      </w:r>
      <w:r w:rsidR="00F93F4B">
        <w:rPr>
          <w:rFonts w:ascii="Times New Roman" w:hAnsi="Times New Roman" w:cs="Times New Roman"/>
          <w:sz w:val="24"/>
          <w:szCs w:val="24"/>
        </w:rPr>
        <w:t>M</w:t>
      </w:r>
      <w:r w:rsidR="00470880" w:rsidRPr="00470880">
        <w:rPr>
          <w:rFonts w:ascii="Times New Roman" w:hAnsi="Times New Roman" w:cs="Times New Roman"/>
          <w:sz w:val="24"/>
          <w:szCs w:val="24"/>
        </w:rPr>
        <w:t xml:space="preserve">eskipun arah pengaruhnya negatif, secara statistik tidak terdapat hubungan yang signifikan antara penerapan </w:t>
      </w:r>
      <w:r w:rsidR="00470880" w:rsidRPr="00604816">
        <w:rPr>
          <w:rFonts w:ascii="Times New Roman" w:hAnsi="Times New Roman" w:cs="Times New Roman"/>
          <w:i/>
          <w:iCs/>
          <w:sz w:val="24"/>
          <w:szCs w:val="24"/>
        </w:rPr>
        <w:t>good corporate governance</w:t>
      </w:r>
      <w:r w:rsidR="00470880" w:rsidRPr="00470880">
        <w:rPr>
          <w:rFonts w:ascii="Times New Roman" w:hAnsi="Times New Roman" w:cs="Times New Roman"/>
          <w:sz w:val="24"/>
          <w:szCs w:val="24"/>
        </w:rPr>
        <w:t xml:space="preserve"> dan </w:t>
      </w:r>
      <w:r w:rsidR="00470880" w:rsidRPr="006933A6">
        <w:rPr>
          <w:rFonts w:ascii="Times New Roman" w:hAnsi="Times New Roman" w:cs="Times New Roman"/>
          <w:i/>
          <w:iCs/>
          <w:sz w:val="24"/>
          <w:szCs w:val="24"/>
        </w:rPr>
        <w:t>Return on Assets</w:t>
      </w:r>
      <w:r w:rsidR="00470880" w:rsidRPr="00470880">
        <w:rPr>
          <w:rFonts w:ascii="Times New Roman" w:hAnsi="Times New Roman" w:cs="Times New Roman"/>
          <w:sz w:val="24"/>
          <w:szCs w:val="24"/>
        </w:rPr>
        <w:t xml:space="preserve"> (ROA) pada bank umum syariah dalam konteks penelitian ini. Temuan ini mengindikasikan bahwa meskipun prinsip-prinsip </w:t>
      </w:r>
      <w:r w:rsidR="00470880" w:rsidRPr="00604816">
        <w:rPr>
          <w:rFonts w:ascii="Times New Roman" w:hAnsi="Times New Roman" w:cs="Times New Roman"/>
          <w:i/>
          <w:iCs/>
          <w:sz w:val="24"/>
          <w:szCs w:val="24"/>
        </w:rPr>
        <w:t>good corporate governance</w:t>
      </w:r>
      <w:r w:rsidR="00470880" w:rsidRPr="00470880">
        <w:rPr>
          <w:rFonts w:ascii="Times New Roman" w:hAnsi="Times New Roman" w:cs="Times New Roman"/>
          <w:sz w:val="24"/>
          <w:szCs w:val="24"/>
        </w:rPr>
        <w:t xml:space="preserve"> seperti transparansi, akuntabilitas, tanggung jawab, independensi, dan kewajaran telah diadopsi, implementasinya belum memberikan dampak langsung terhadap peningkatan profitabilitas bank. Hal ini bisa disebabkan oleh penerapan </w:t>
      </w:r>
      <w:r w:rsidR="00470880" w:rsidRPr="00604816">
        <w:rPr>
          <w:rFonts w:ascii="Times New Roman" w:hAnsi="Times New Roman" w:cs="Times New Roman"/>
          <w:i/>
          <w:iCs/>
          <w:sz w:val="24"/>
          <w:szCs w:val="24"/>
        </w:rPr>
        <w:t>good corporate governance</w:t>
      </w:r>
      <w:r w:rsidR="00470880" w:rsidRPr="00470880">
        <w:rPr>
          <w:rFonts w:ascii="Times New Roman" w:hAnsi="Times New Roman" w:cs="Times New Roman"/>
          <w:sz w:val="24"/>
          <w:szCs w:val="24"/>
        </w:rPr>
        <w:t xml:space="preserve"> yang masih bersifat normatif atau formalitas, belum menyentuh aspek strategis dalam pengambilan keputusan bisnis dan manajerial. Selain itu, kinerja keuangan lebih banyak dipengaruhi oleh faktor-faktor internal operasional dan eksternal ekonomi dibandingkan dengan struktur tata kelola semata. Oleh karena itu, diperlukan penguatan dalam penerapan prinsip </w:t>
      </w:r>
      <w:r w:rsidR="00470880" w:rsidRPr="00604816">
        <w:rPr>
          <w:rFonts w:ascii="Times New Roman" w:hAnsi="Times New Roman" w:cs="Times New Roman"/>
          <w:i/>
          <w:iCs/>
          <w:sz w:val="24"/>
          <w:szCs w:val="24"/>
        </w:rPr>
        <w:t>good corporate governance</w:t>
      </w:r>
      <w:r w:rsidR="00470880" w:rsidRPr="00470880">
        <w:rPr>
          <w:rFonts w:ascii="Times New Roman" w:hAnsi="Times New Roman" w:cs="Times New Roman"/>
          <w:sz w:val="24"/>
          <w:szCs w:val="24"/>
        </w:rPr>
        <w:t xml:space="preserve"> secara substansial agar dapat berkontribusi lebih nyata terhadap kinerja keuangan bank syariah</w:t>
      </w:r>
      <w:r w:rsidR="00470880">
        <w:rPr>
          <w:rFonts w:ascii="Times New Roman" w:hAnsi="Times New Roman" w:cs="Times New Roman"/>
          <w:sz w:val="24"/>
          <w:szCs w:val="24"/>
        </w:rPr>
        <w:t>.</w:t>
      </w:r>
    </w:p>
    <w:p w14:paraId="0103321A" w14:textId="77777777" w:rsidR="005E1E91" w:rsidRPr="00D20430" w:rsidRDefault="005E1E91" w:rsidP="005E1E91">
      <w:pPr>
        <w:pStyle w:val="DaftarParagraf"/>
        <w:spacing w:line="360" w:lineRule="auto"/>
        <w:jc w:val="both"/>
        <w:rPr>
          <w:rFonts w:ascii="Times New Roman" w:hAnsi="Times New Roman" w:cs="Times New Roman"/>
          <w:sz w:val="24"/>
          <w:szCs w:val="24"/>
        </w:rPr>
      </w:pPr>
    </w:p>
    <w:p w14:paraId="4C0DC275" w14:textId="4C0E869B" w:rsidR="005930EC" w:rsidRDefault="009A78F9" w:rsidP="00717A9F">
      <w:pPr>
        <w:pStyle w:val="Judul2"/>
        <w:spacing w:line="360" w:lineRule="auto"/>
      </w:pPr>
      <w:bookmarkStart w:id="149" w:name="_Toc202655902"/>
      <w:r>
        <w:t>5.2</w:t>
      </w:r>
      <w:r>
        <w:tab/>
        <w:t>Keterbatasan</w:t>
      </w:r>
      <w:bookmarkEnd w:id="149"/>
    </w:p>
    <w:p w14:paraId="5A5627F7" w14:textId="42DA5987" w:rsidR="005930EC" w:rsidRDefault="005930EC" w:rsidP="005E1E91">
      <w:pPr>
        <w:pStyle w:val="DaftarParagraf"/>
        <w:spacing w:line="360" w:lineRule="auto"/>
        <w:ind w:left="360" w:firstLine="360"/>
        <w:jc w:val="both"/>
        <w:rPr>
          <w:rFonts w:ascii="Times New Roman" w:hAnsi="Times New Roman" w:cs="Times New Roman"/>
          <w:sz w:val="24"/>
          <w:szCs w:val="24"/>
        </w:rPr>
      </w:pPr>
      <w:r w:rsidRPr="005930EC">
        <w:rPr>
          <w:rFonts w:ascii="Times New Roman" w:hAnsi="Times New Roman" w:cs="Times New Roman"/>
          <w:sz w:val="24"/>
          <w:szCs w:val="24"/>
        </w:rPr>
        <w:t>Penelitian ini</w:t>
      </w:r>
      <w:r>
        <w:rPr>
          <w:rFonts w:ascii="Times New Roman" w:hAnsi="Times New Roman" w:cs="Times New Roman"/>
          <w:sz w:val="24"/>
          <w:szCs w:val="24"/>
        </w:rPr>
        <w:t xml:space="preserve"> memiliki beberapa keterbatasan yang perlu diperhatikan, antara lain:</w:t>
      </w:r>
    </w:p>
    <w:p w14:paraId="419564DE" w14:textId="02B19F8B" w:rsidR="009711C7" w:rsidRDefault="005930EC" w:rsidP="005838A5">
      <w:pPr>
        <w:pStyle w:val="DaftarParagraf"/>
        <w:numPr>
          <w:ilvl w:val="0"/>
          <w:numId w:val="28"/>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Penelitian hanya menggunakan </w:t>
      </w:r>
      <w:r w:rsidR="00132B49">
        <w:rPr>
          <w:rFonts w:ascii="Times New Roman" w:hAnsi="Times New Roman" w:cs="Times New Roman"/>
          <w:sz w:val="24"/>
          <w:szCs w:val="24"/>
        </w:rPr>
        <w:t xml:space="preserve">data sekunder dari laporan keuangan </w:t>
      </w:r>
      <w:r w:rsidR="006933A6">
        <w:rPr>
          <w:rFonts w:ascii="Times New Roman" w:hAnsi="Times New Roman" w:cs="Times New Roman"/>
          <w:sz w:val="24"/>
          <w:szCs w:val="24"/>
        </w:rPr>
        <w:t>Bank Umum Syariah</w:t>
      </w:r>
      <w:r w:rsidR="00132B49">
        <w:rPr>
          <w:rFonts w:ascii="Times New Roman" w:hAnsi="Times New Roman" w:cs="Times New Roman"/>
          <w:sz w:val="24"/>
          <w:szCs w:val="24"/>
        </w:rPr>
        <w:t xml:space="preserve"> yang terdaftar di Otoritas Jasa Keuangan selama periode 2020-2024</w:t>
      </w:r>
      <w:r w:rsidR="001C705C">
        <w:rPr>
          <w:rFonts w:ascii="Times New Roman" w:hAnsi="Times New Roman" w:cs="Times New Roman"/>
          <w:sz w:val="24"/>
          <w:szCs w:val="24"/>
        </w:rPr>
        <w:t>, sehingga tidak mencakup fa</w:t>
      </w:r>
      <w:r w:rsidR="00F93F4B">
        <w:rPr>
          <w:rFonts w:ascii="Times New Roman" w:hAnsi="Times New Roman" w:cs="Times New Roman"/>
          <w:sz w:val="24"/>
          <w:szCs w:val="24"/>
        </w:rPr>
        <w:t>k</w:t>
      </w:r>
      <w:r w:rsidR="001C705C">
        <w:rPr>
          <w:rFonts w:ascii="Times New Roman" w:hAnsi="Times New Roman" w:cs="Times New Roman"/>
          <w:sz w:val="24"/>
          <w:szCs w:val="24"/>
        </w:rPr>
        <w:t>tor-faktor eksternal atau kondisi makroekonomi yang mungkin juga mempengaruhi kinerja keuangan.</w:t>
      </w:r>
    </w:p>
    <w:p w14:paraId="09BB0AD8" w14:textId="25F1A00A" w:rsidR="005930EC" w:rsidRDefault="00107971" w:rsidP="005838A5">
      <w:pPr>
        <w:pStyle w:val="DaftarParagraf"/>
        <w:numPr>
          <w:ilvl w:val="0"/>
          <w:numId w:val="28"/>
        </w:numPr>
        <w:spacing w:line="360" w:lineRule="auto"/>
        <w:ind w:left="720"/>
        <w:jc w:val="both"/>
        <w:rPr>
          <w:rFonts w:ascii="Times New Roman" w:hAnsi="Times New Roman" w:cs="Times New Roman"/>
          <w:sz w:val="24"/>
          <w:szCs w:val="24"/>
        </w:rPr>
      </w:pPr>
      <w:r w:rsidRPr="009711C7">
        <w:rPr>
          <w:rFonts w:ascii="Times New Roman" w:hAnsi="Times New Roman" w:cs="Times New Roman"/>
          <w:sz w:val="24"/>
          <w:szCs w:val="24"/>
        </w:rPr>
        <w:t xml:space="preserve">Variabel </w:t>
      </w:r>
      <w:r w:rsidRPr="005E5159">
        <w:rPr>
          <w:rFonts w:ascii="Times New Roman" w:hAnsi="Times New Roman" w:cs="Times New Roman"/>
          <w:i/>
          <w:iCs/>
          <w:sz w:val="24"/>
          <w:szCs w:val="24"/>
        </w:rPr>
        <w:t>Good Corporate Governance</w:t>
      </w:r>
      <w:r w:rsidRPr="009711C7">
        <w:rPr>
          <w:rFonts w:ascii="Times New Roman" w:hAnsi="Times New Roman" w:cs="Times New Roman"/>
          <w:sz w:val="24"/>
          <w:szCs w:val="24"/>
        </w:rPr>
        <w:t xml:space="preserve"> diukur </w:t>
      </w:r>
      <w:r w:rsidR="00732529" w:rsidRPr="009711C7">
        <w:rPr>
          <w:rFonts w:ascii="Times New Roman" w:hAnsi="Times New Roman" w:cs="Times New Roman"/>
          <w:sz w:val="24"/>
          <w:szCs w:val="24"/>
        </w:rPr>
        <w:t xml:space="preserve">berdasarkan skor atau peringkat </w:t>
      </w:r>
      <w:r w:rsidR="00367BDB" w:rsidRPr="009711C7">
        <w:rPr>
          <w:rFonts w:ascii="Times New Roman" w:hAnsi="Times New Roman" w:cs="Times New Roman"/>
          <w:sz w:val="24"/>
          <w:szCs w:val="24"/>
        </w:rPr>
        <w:t>tata kelola</w:t>
      </w:r>
      <w:r w:rsidR="004960D9" w:rsidRPr="009711C7">
        <w:rPr>
          <w:rFonts w:ascii="Times New Roman" w:hAnsi="Times New Roman" w:cs="Times New Roman"/>
          <w:sz w:val="24"/>
          <w:szCs w:val="24"/>
        </w:rPr>
        <w:t xml:space="preserve"> dari laporan tahunan bank yang mengacu pada surat edaran OJK Nomor 13/SEOJK.03/2017, yang bersifat deskriptif dan tidak selalu mencerminkan implementasi riil </w:t>
      </w:r>
      <w:r w:rsidR="00367BDB" w:rsidRPr="009711C7">
        <w:rPr>
          <w:rFonts w:ascii="Times New Roman" w:hAnsi="Times New Roman" w:cs="Times New Roman"/>
          <w:sz w:val="24"/>
          <w:szCs w:val="24"/>
        </w:rPr>
        <w:t>tata kelola</w:t>
      </w:r>
      <w:r w:rsidR="004960D9" w:rsidRPr="009711C7">
        <w:rPr>
          <w:rFonts w:ascii="Times New Roman" w:hAnsi="Times New Roman" w:cs="Times New Roman"/>
          <w:sz w:val="24"/>
          <w:szCs w:val="24"/>
        </w:rPr>
        <w:t xml:space="preserve"> secara op</w:t>
      </w:r>
      <w:r w:rsidR="00367BDB" w:rsidRPr="009711C7">
        <w:rPr>
          <w:rFonts w:ascii="Times New Roman" w:hAnsi="Times New Roman" w:cs="Times New Roman"/>
          <w:sz w:val="24"/>
          <w:szCs w:val="24"/>
        </w:rPr>
        <w:t xml:space="preserve">erasional. </w:t>
      </w:r>
    </w:p>
    <w:p w14:paraId="7F51B2D3" w14:textId="30683090" w:rsidR="00093FF9" w:rsidRDefault="00093FF9" w:rsidP="005838A5">
      <w:pPr>
        <w:pStyle w:val="DaftarParagraf"/>
        <w:numPr>
          <w:ilvl w:val="0"/>
          <w:numId w:val="28"/>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Model penelitian ini hanya menggunakan tiga variabel independent. Masih banyak fa</w:t>
      </w:r>
      <w:r w:rsidR="00EB5974">
        <w:rPr>
          <w:rFonts w:ascii="Times New Roman" w:hAnsi="Times New Roman" w:cs="Times New Roman"/>
          <w:sz w:val="24"/>
          <w:szCs w:val="24"/>
        </w:rPr>
        <w:t>k</w:t>
      </w:r>
      <w:r>
        <w:rPr>
          <w:rFonts w:ascii="Times New Roman" w:hAnsi="Times New Roman" w:cs="Times New Roman"/>
          <w:sz w:val="24"/>
          <w:szCs w:val="24"/>
        </w:rPr>
        <w:t xml:space="preserve">tor </w:t>
      </w:r>
      <w:r w:rsidR="00D20430">
        <w:rPr>
          <w:rFonts w:ascii="Times New Roman" w:hAnsi="Times New Roman" w:cs="Times New Roman"/>
          <w:sz w:val="24"/>
          <w:szCs w:val="24"/>
        </w:rPr>
        <w:t xml:space="preserve">lain seperti efisiensi operasional, pembiayaan lain dan tingkat </w:t>
      </w:r>
      <w:r w:rsidR="00D20430">
        <w:rPr>
          <w:rFonts w:ascii="Times New Roman" w:hAnsi="Times New Roman" w:cs="Times New Roman"/>
          <w:sz w:val="24"/>
          <w:szCs w:val="24"/>
        </w:rPr>
        <w:lastRenderedPageBreak/>
        <w:t>kepatuhan syariah yang belum diteliti, tetapi dapat mempengaruhi kinerja keuangan secara signifikan.</w:t>
      </w:r>
    </w:p>
    <w:p w14:paraId="4D4F108F" w14:textId="77777777" w:rsidR="005E1E91" w:rsidRPr="009711C7" w:rsidRDefault="005E1E91" w:rsidP="005E1E91">
      <w:pPr>
        <w:pStyle w:val="DaftarParagraf"/>
        <w:spacing w:line="360" w:lineRule="auto"/>
        <w:jc w:val="both"/>
        <w:rPr>
          <w:rFonts w:ascii="Times New Roman" w:hAnsi="Times New Roman" w:cs="Times New Roman"/>
          <w:sz w:val="24"/>
          <w:szCs w:val="24"/>
        </w:rPr>
      </w:pPr>
    </w:p>
    <w:p w14:paraId="476CE7D2" w14:textId="345713CA" w:rsidR="009A78F9" w:rsidRDefault="009A78F9" w:rsidP="00717A9F">
      <w:pPr>
        <w:pStyle w:val="Judul2"/>
        <w:spacing w:line="360" w:lineRule="auto"/>
      </w:pPr>
      <w:bookmarkStart w:id="150" w:name="_Toc202655903"/>
      <w:r>
        <w:t>5.3</w:t>
      </w:r>
      <w:r>
        <w:tab/>
        <w:t>Saran</w:t>
      </w:r>
      <w:bookmarkEnd w:id="150"/>
    </w:p>
    <w:p w14:paraId="682B5A91" w14:textId="4DA97545" w:rsidR="00D20430" w:rsidRDefault="00D20430" w:rsidP="005E1E91">
      <w:pPr>
        <w:pStyle w:val="DaftarParagraf"/>
        <w:spacing w:line="360" w:lineRule="auto"/>
        <w:ind w:left="360" w:firstLine="360"/>
        <w:jc w:val="both"/>
        <w:rPr>
          <w:rFonts w:ascii="Times New Roman" w:hAnsi="Times New Roman" w:cs="Times New Roman"/>
          <w:sz w:val="24"/>
          <w:szCs w:val="24"/>
        </w:rPr>
      </w:pPr>
      <w:r w:rsidRPr="00D20430">
        <w:rPr>
          <w:rFonts w:ascii="Times New Roman" w:hAnsi="Times New Roman" w:cs="Times New Roman"/>
          <w:sz w:val="24"/>
          <w:szCs w:val="24"/>
        </w:rPr>
        <w:t xml:space="preserve">Berdasarkan </w:t>
      </w:r>
      <w:r>
        <w:rPr>
          <w:rFonts w:ascii="Times New Roman" w:hAnsi="Times New Roman" w:cs="Times New Roman"/>
          <w:sz w:val="24"/>
          <w:szCs w:val="24"/>
        </w:rPr>
        <w:t>k</w:t>
      </w:r>
      <w:r w:rsidRPr="00D20430">
        <w:rPr>
          <w:rFonts w:ascii="Times New Roman" w:hAnsi="Times New Roman" w:cs="Times New Roman"/>
          <w:sz w:val="24"/>
          <w:szCs w:val="24"/>
        </w:rPr>
        <w:t>esimpulan tersebut, maka saran yang dapat diberikan adalah:</w:t>
      </w:r>
    </w:p>
    <w:p w14:paraId="39E61F69" w14:textId="5CADF2B6" w:rsidR="00D20430" w:rsidRPr="001F2EB5" w:rsidRDefault="00C203FC" w:rsidP="005838A5">
      <w:pPr>
        <w:pStyle w:val="DaftarParagraf"/>
        <w:numPr>
          <w:ilvl w:val="0"/>
          <w:numId w:val="29"/>
        </w:numPr>
        <w:spacing w:line="360" w:lineRule="auto"/>
        <w:ind w:left="720"/>
        <w:jc w:val="both"/>
        <w:rPr>
          <w:rFonts w:ascii="Times New Roman" w:hAnsi="Times New Roman" w:cs="Times New Roman"/>
          <w:sz w:val="24"/>
          <w:szCs w:val="24"/>
        </w:rPr>
      </w:pPr>
      <w:r w:rsidRPr="001F2EB5">
        <w:rPr>
          <w:rFonts w:ascii="Times New Roman" w:hAnsi="Times New Roman" w:cs="Times New Roman"/>
          <w:sz w:val="24"/>
          <w:szCs w:val="24"/>
        </w:rPr>
        <w:t xml:space="preserve">Untuk manajemen bank syariah, disarankan untuk terus meningkatkan kualitas </w:t>
      </w:r>
      <w:r w:rsidR="00762023" w:rsidRPr="005E5159">
        <w:rPr>
          <w:rFonts w:ascii="Times New Roman" w:hAnsi="Times New Roman" w:cs="Times New Roman"/>
          <w:i/>
          <w:iCs/>
          <w:sz w:val="24"/>
          <w:szCs w:val="24"/>
        </w:rPr>
        <w:t>intellectual capita</w:t>
      </w:r>
      <w:r w:rsidRPr="005E5159">
        <w:rPr>
          <w:rFonts w:ascii="Times New Roman" w:hAnsi="Times New Roman" w:cs="Times New Roman"/>
          <w:i/>
          <w:iCs/>
          <w:sz w:val="24"/>
          <w:szCs w:val="24"/>
        </w:rPr>
        <w:t>l</w:t>
      </w:r>
      <w:r w:rsidRPr="001F2EB5">
        <w:rPr>
          <w:rFonts w:ascii="Times New Roman" w:hAnsi="Times New Roman" w:cs="Times New Roman"/>
          <w:sz w:val="24"/>
          <w:szCs w:val="24"/>
        </w:rPr>
        <w:t>, terutama melalui pengembangan kompetensi SDM, penggunaan teknologi, dan inovasi proses bisnis, karena terbukti berdampak langsung terhadap kinerja keuangan.</w:t>
      </w:r>
    </w:p>
    <w:p w14:paraId="30D53A98" w14:textId="34F3ADC1" w:rsidR="00C203FC" w:rsidRPr="001F2EB5" w:rsidRDefault="001F2EB5" w:rsidP="005838A5">
      <w:pPr>
        <w:pStyle w:val="DaftarParagraf"/>
        <w:numPr>
          <w:ilvl w:val="0"/>
          <w:numId w:val="29"/>
        </w:numPr>
        <w:spacing w:line="360" w:lineRule="auto"/>
        <w:ind w:left="720"/>
        <w:jc w:val="both"/>
        <w:rPr>
          <w:rFonts w:ascii="Times New Roman" w:hAnsi="Times New Roman" w:cs="Times New Roman"/>
          <w:sz w:val="24"/>
          <w:szCs w:val="24"/>
        </w:rPr>
      </w:pPr>
      <w:r w:rsidRPr="001F2EB5">
        <w:rPr>
          <w:rFonts w:ascii="Times New Roman" w:hAnsi="Times New Roman" w:cs="Times New Roman"/>
          <w:sz w:val="24"/>
          <w:szCs w:val="24"/>
        </w:rPr>
        <w:t>Dalam hal pembiayaan bagi hasil, bank syariah perlu memperkuat sistem penilaian kelayakan usaha, monitoring penggunaan dana, serta evaluasi kinerja mitra usaha agar pembiayaan berbasis syariah ini tidak menjadi beban bagi profitabilitas, tetapi benar-benar menjadi instrumen pembiayaan yang adil dan produktif.</w:t>
      </w:r>
    </w:p>
    <w:p w14:paraId="32C83547" w14:textId="1EB2FECF" w:rsidR="001F2EB5" w:rsidRPr="001F2EB5" w:rsidRDefault="001F2EB5" w:rsidP="005838A5">
      <w:pPr>
        <w:pStyle w:val="DaftarParagraf"/>
        <w:numPr>
          <w:ilvl w:val="0"/>
          <w:numId w:val="29"/>
        </w:numPr>
        <w:spacing w:line="360" w:lineRule="auto"/>
        <w:ind w:left="720"/>
        <w:jc w:val="both"/>
        <w:rPr>
          <w:rFonts w:ascii="Times New Roman" w:hAnsi="Times New Roman" w:cs="Times New Roman"/>
          <w:sz w:val="24"/>
          <w:szCs w:val="24"/>
        </w:rPr>
      </w:pPr>
      <w:r w:rsidRPr="001F2EB5">
        <w:rPr>
          <w:rFonts w:ascii="Times New Roman" w:hAnsi="Times New Roman" w:cs="Times New Roman"/>
          <w:sz w:val="24"/>
          <w:szCs w:val="24"/>
        </w:rPr>
        <w:t xml:space="preserve">Penerapan </w:t>
      </w:r>
      <w:r w:rsidR="00762023" w:rsidRPr="005E5159">
        <w:rPr>
          <w:rFonts w:ascii="Times New Roman" w:hAnsi="Times New Roman" w:cs="Times New Roman"/>
          <w:i/>
          <w:iCs/>
          <w:sz w:val="24"/>
          <w:szCs w:val="24"/>
        </w:rPr>
        <w:t>good corporate governance</w:t>
      </w:r>
      <w:r w:rsidR="00762023" w:rsidRPr="001F2EB5">
        <w:rPr>
          <w:rFonts w:ascii="Times New Roman" w:hAnsi="Times New Roman" w:cs="Times New Roman"/>
          <w:sz w:val="24"/>
          <w:szCs w:val="24"/>
        </w:rPr>
        <w:t xml:space="preserve"> </w:t>
      </w:r>
      <w:r w:rsidRPr="001F2EB5">
        <w:rPr>
          <w:rFonts w:ascii="Times New Roman" w:hAnsi="Times New Roman" w:cs="Times New Roman"/>
          <w:sz w:val="24"/>
          <w:szCs w:val="24"/>
        </w:rPr>
        <w:t>perlu dikaji ulang agar tidak hanya menjadi formalitas administratif, melainkan benar-benar terinternalisasi dalam praktik manajerial, pengambilan keputusan strategis, dan budaya organisasi bank syariah.</w:t>
      </w:r>
    </w:p>
    <w:p w14:paraId="11379DA8" w14:textId="7643BB6D" w:rsidR="005E1E91" w:rsidRDefault="001F2EB5" w:rsidP="00762023">
      <w:pPr>
        <w:pStyle w:val="DaftarParagraf"/>
        <w:numPr>
          <w:ilvl w:val="0"/>
          <w:numId w:val="29"/>
        </w:numPr>
        <w:spacing w:line="360" w:lineRule="auto"/>
        <w:ind w:left="720"/>
        <w:jc w:val="both"/>
        <w:rPr>
          <w:rFonts w:ascii="Times New Roman" w:hAnsi="Times New Roman" w:cs="Times New Roman"/>
          <w:sz w:val="24"/>
          <w:szCs w:val="24"/>
        </w:rPr>
      </w:pPr>
      <w:r w:rsidRPr="001F2EB5">
        <w:rPr>
          <w:rFonts w:ascii="Times New Roman" w:hAnsi="Times New Roman" w:cs="Times New Roman"/>
          <w:sz w:val="24"/>
          <w:szCs w:val="24"/>
        </w:rPr>
        <w:t xml:space="preserve">Untuk regulator atau otoritas keuangan syariah, hasil penelitian ini dapat menjadi masukan untuk mendorong perumusan kebijakan yang memperkuat peran </w:t>
      </w:r>
      <w:r w:rsidRPr="005E5159">
        <w:rPr>
          <w:rFonts w:ascii="Times New Roman" w:hAnsi="Times New Roman" w:cs="Times New Roman"/>
          <w:i/>
          <w:iCs/>
          <w:sz w:val="24"/>
          <w:szCs w:val="24"/>
        </w:rPr>
        <w:t>intellectual capital</w:t>
      </w:r>
      <w:r w:rsidRPr="001F2EB5">
        <w:rPr>
          <w:rFonts w:ascii="Times New Roman" w:hAnsi="Times New Roman" w:cs="Times New Roman"/>
          <w:sz w:val="24"/>
          <w:szCs w:val="24"/>
        </w:rPr>
        <w:t xml:space="preserve"> dan memperbaiki mekanisme pembiayaan bagi hasil secara sistemik.</w:t>
      </w:r>
      <w:bookmarkStart w:id="151" w:name="_Toc188530388"/>
    </w:p>
    <w:p w14:paraId="53E79BFF" w14:textId="1C015012" w:rsidR="00025743" w:rsidRPr="00025743" w:rsidRDefault="00025743" w:rsidP="00025743">
      <w:pPr>
        <w:pStyle w:val="DaftarParagraf"/>
        <w:numPr>
          <w:ilvl w:val="0"/>
          <w:numId w:val="29"/>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Untuk Peneliti, pada penelitian selanjutnya diharapkan dapat menambahkan faktor-faktor yang dapat mempengaruhi kinerja keuangan lainnya diluar model dalam penelitian ini.</w:t>
      </w:r>
    </w:p>
    <w:p w14:paraId="4E9907AE" w14:textId="77777777" w:rsidR="005E1E91" w:rsidRDefault="005E1E91" w:rsidP="004D03AA">
      <w:pPr>
        <w:pStyle w:val="Judul1"/>
        <w:spacing w:line="360" w:lineRule="auto"/>
      </w:pPr>
    </w:p>
    <w:p w14:paraId="2B951B29" w14:textId="77777777" w:rsidR="005E1E91" w:rsidRDefault="005E1E91">
      <w:pPr>
        <w:rPr>
          <w:rFonts w:ascii="Times New Roman" w:eastAsiaTheme="majorEastAsia" w:hAnsi="Times New Roman" w:cs="Times New Roman"/>
          <w:b/>
          <w:bCs/>
          <w:sz w:val="24"/>
          <w:szCs w:val="24"/>
        </w:rPr>
      </w:pPr>
      <w:r>
        <w:br w:type="page"/>
      </w:r>
    </w:p>
    <w:p w14:paraId="5875D618" w14:textId="5FC88B4E" w:rsidR="00597CF6" w:rsidRPr="00F521E7" w:rsidRDefault="00CA60C0" w:rsidP="00F521E7">
      <w:pPr>
        <w:pStyle w:val="Judul1"/>
        <w:spacing w:line="360" w:lineRule="auto"/>
      </w:pPr>
      <w:bookmarkStart w:id="152" w:name="_Toc202655904"/>
      <w:r w:rsidRPr="00F521E7">
        <w:lastRenderedPageBreak/>
        <w:t>DAFTAR PUSTAKA</w:t>
      </w:r>
      <w:bookmarkEnd w:id="151"/>
      <w:bookmarkEnd w:id="152"/>
    </w:p>
    <w:p w14:paraId="14E7C4F0" w14:textId="77777777" w:rsidR="004D03AA" w:rsidRPr="004D03AA" w:rsidRDefault="004D03AA" w:rsidP="004D03AA"/>
    <w:p w14:paraId="4C5BD184" w14:textId="1B0520F9" w:rsidR="004401DC" w:rsidRPr="004401DC" w:rsidRDefault="00CA60C0"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923D4C">
        <w:rPr>
          <w:rFonts w:ascii="Times New Roman" w:hAnsi="Times New Roman" w:cs="Times New Roman"/>
          <w:sz w:val="24"/>
          <w:szCs w:val="24"/>
        </w:rPr>
        <w:fldChar w:fldCharType="begin" w:fldLock="1"/>
      </w:r>
      <w:r w:rsidRPr="00923D4C">
        <w:rPr>
          <w:rFonts w:ascii="Times New Roman" w:hAnsi="Times New Roman" w:cs="Times New Roman"/>
          <w:sz w:val="24"/>
          <w:szCs w:val="24"/>
        </w:rPr>
        <w:instrText xml:space="preserve">ADDIN Mendeley Bibliography CSL_BIBLIOGRAPHY </w:instrText>
      </w:r>
      <w:r w:rsidRPr="00923D4C">
        <w:rPr>
          <w:rFonts w:ascii="Times New Roman" w:hAnsi="Times New Roman" w:cs="Times New Roman"/>
          <w:sz w:val="24"/>
          <w:szCs w:val="24"/>
        </w:rPr>
        <w:fldChar w:fldCharType="separate"/>
      </w:r>
      <w:r w:rsidR="004401DC" w:rsidRPr="004401DC">
        <w:rPr>
          <w:rFonts w:ascii="Times New Roman" w:hAnsi="Times New Roman" w:cs="Times New Roman"/>
          <w:noProof/>
          <w:kern w:val="0"/>
          <w:sz w:val="24"/>
        </w:rPr>
        <w:t xml:space="preserve">A. Ross, Stephen. “The Determination of Financial Structure: The Incentive-Signalling Approach.” </w:t>
      </w:r>
      <w:r w:rsidR="004401DC" w:rsidRPr="004401DC">
        <w:rPr>
          <w:rFonts w:ascii="Times New Roman" w:hAnsi="Times New Roman" w:cs="Times New Roman"/>
          <w:i/>
          <w:iCs/>
          <w:noProof/>
          <w:kern w:val="0"/>
          <w:sz w:val="24"/>
        </w:rPr>
        <w:t>CFA Digest</w:t>
      </w:r>
      <w:r w:rsidR="004401DC" w:rsidRPr="004401DC">
        <w:rPr>
          <w:rFonts w:ascii="Times New Roman" w:hAnsi="Times New Roman" w:cs="Times New Roman"/>
          <w:noProof/>
          <w:kern w:val="0"/>
          <w:sz w:val="24"/>
        </w:rPr>
        <w:t xml:space="preserve"> 27, no. 1 (1977): 5–7. https://doi.org/10.2469/dig.v27.n1.2.</w:t>
      </w:r>
    </w:p>
    <w:p w14:paraId="79818D37"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Abdul Malik, M. Hasyim. “Pengaruh Good Corporate Governance Terhadap Kinerja Keuangan Sektor Aneka Industri Di Bursa Efek Indonesia.” </w:t>
      </w:r>
      <w:r w:rsidRPr="004401DC">
        <w:rPr>
          <w:rFonts w:ascii="Times New Roman" w:hAnsi="Times New Roman" w:cs="Times New Roman"/>
          <w:i/>
          <w:iCs/>
          <w:noProof/>
          <w:kern w:val="0"/>
          <w:sz w:val="24"/>
        </w:rPr>
        <w:t>Owner</w:t>
      </w:r>
      <w:r w:rsidRPr="004401DC">
        <w:rPr>
          <w:rFonts w:ascii="Times New Roman" w:hAnsi="Times New Roman" w:cs="Times New Roman"/>
          <w:noProof/>
          <w:kern w:val="0"/>
          <w:sz w:val="24"/>
        </w:rPr>
        <w:t xml:space="preserve"> 6, no. 3 (2022): 1629–47. https://doi.org/10.33395/owner.v6i3.919.</w:t>
      </w:r>
    </w:p>
    <w:p w14:paraId="7A137621"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Aditiya, Nanda Yoga, Elsa Saphira Evani, and Siti Maghfiroh. “Konsep Uji Asumsi Klasik Pada Regresi Linier Berganda.” </w:t>
      </w:r>
      <w:r w:rsidRPr="004401DC">
        <w:rPr>
          <w:rFonts w:ascii="Times New Roman" w:hAnsi="Times New Roman" w:cs="Times New Roman"/>
          <w:i/>
          <w:iCs/>
          <w:noProof/>
          <w:kern w:val="0"/>
          <w:sz w:val="24"/>
        </w:rPr>
        <w:t>Jurnal Riset Akuntansi Soedirman</w:t>
      </w:r>
      <w:r w:rsidRPr="004401DC">
        <w:rPr>
          <w:rFonts w:ascii="Times New Roman" w:hAnsi="Times New Roman" w:cs="Times New Roman"/>
          <w:noProof/>
          <w:kern w:val="0"/>
          <w:sz w:val="24"/>
        </w:rPr>
        <w:t xml:space="preserve"> 2, no. 2 (2023): 102–10. https://doi.org/10.32424/1.jras.2023.2.2.10792.</w:t>
      </w:r>
    </w:p>
    <w:p w14:paraId="57A7D9A1"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Agustia, Dian, Nur Fadjrih Asyik, and Nidia Midiantari. “Intellectual Capital Terhadap Financial Performance Dan Sustainable Growth.” </w:t>
      </w:r>
      <w:r w:rsidRPr="004401DC">
        <w:rPr>
          <w:rFonts w:ascii="Times New Roman" w:hAnsi="Times New Roman" w:cs="Times New Roman"/>
          <w:i/>
          <w:iCs/>
          <w:noProof/>
          <w:kern w:val="0"/>
          <w:sz w:val="24"/>
        </w:rPr>
        <w:t>EKUITAS (Jurnal Ekonomi Dan Keuangan)</w:t>
      </w:r>
      <w:r w:rsidRPr="004401DC">
        <w:rPr>
          <w:rFonts w:ascii="Times New Roman" w:hAnsi="Times New Roman" w:cs="Times New Roman"/>
          <w:noProof/>
          <w:kern w:val="0"/>
          <w:sz w:val="24"/>
        </w:rPr>
        <w:t xml:space="preserve"> 5, no. 2 (2021): 159–79. https://doi.org/10.24034/j25485024.y2021.v5.i2.4744.</w:t>
      </w:r>
    </w:p>
    <w:p w14:paraId="5D54E940"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Al-Qur’an, Lajnah Pentashihan mushaf. “Qur’an Kemenag,” n.d. https://quran.kemenag.go.id/.</w:t>
      </w:r>
    </w:p>
    <w:p w14:paraId="1D852E71"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Alveno Prakoo Nugroho, Risal Rinofah, and Ratih Kusumawardhani. “Pengaruh Intellectual Capital Dan Ukuran Perusahaan Terhadap Nilai Perusahaan Dengan Kinerja Keuangan Sebagai Variabel Intervening (Studi Kasus Pada Perbankan Yang Terdaftar Di BEI Tahun 2017-2021).” </w:t>
      </w:r>
      <w:r w:rsidRPr="004401DC">
        <w:rPr>
          <w:rFonts w:ascii="Times New Roman" w:hAnsi="Times New Roman" w:cs="Times New Roman"/>
          <w:i/>
          <w:iCs/>
          <w:noProof/>
          <w:kern w:val="0"/>
          <w:sz w:val="24"/>
        </w:rPr>
        <w:t>Jurnal Istiqro</w:t>
      </w:r>
      <w:r w:rsidRPr="004401DC">
        <w:rPr>
          <w:rFonts w:ascii="Times New Roman" w:hAnsi="Times New Roman" w:cs="Times New Roman"/>
          <w:noProof/>
          <w:kern w:val="0"/>
          <w:sz w:val="24"/>
        </w:rPr>
        <w:t xml:space="preserve"> 9, no. 2 (2023): 116–30. https://doi.org/10.30739/istiqro.v9i2.1849.</w:t>
      </w:r>
    </w:p>
    <w:p w14:paraId="19537800"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Amendy, Diantia. “Jurnal Riset Akuntansi Dan Auditing Determinasi Faktor – Faktor Kinerja Keuangan Terhadap ROA Dan Implikasinya Pada NOM Bank Umum Syariah Yang Terdaftar Di Otoritas Jasa Keuangan Determination Of Financial Performance Factors Towards ROA And Its Implicati” 7, no. Juli (2020): 69–86.</w:t>
      </w:r>
    </w:p>
    <w:p w14:paraId="322F4E66"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Ardiansyah, Risnita, and M. Syahran Jailani. “Teknik Pengumpulan Data Dan Instrumen Penelitian Ilmiah Pendidikan Pada Pendekatan Kualitatif Dan Kuantitatif.” </w:t>
      </w:r>
      <w:r w:rsidRPr="004401DC">
        <w:rPr>
          <w:rFonts w:ascii="Times New Roman" w:hAnsi="Times New Roman" w:cs="Times New Roman"/>
          <w:i/>
          <w:iCs/>
          <w:noProof/>
          <w:kern w:val="0"/>
          <w:sz w:val="24"/>
        </w:rPr>
        <w:t>Jurnal IHSAN : Jurnal Pendidikan Islam</w:t>
      </w:r>
      <w:r w:rsidRPr="004401DC">
        <w:rPr>
          <w:rFonts w:ascii="Times New Roman" w:hAnsi="Times New Roman" w:cs="Times New Roman"/>
          <w:noProof/>
          <w:kern w:val="0"/>
          <w:sz w:val="24"/>
        </w:rPr>
        <w:t xml:space="preserve"> 1, no. 2 (2023): 1–9. https://doi.org/10.61104/ihsan.v1i2.57.</w:t>
      </w:r>
    </w:p>
    <w:p w14:paraId="5BDF73F2"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ARIFIN, H Z, and M K SH. </w:t>
      </w:r>
      <w:r w:rsidRPr="004401DC">
        <w:rPr>
          <w:rFonts w:ascii="Times New Roman" w:hAnsi="Times New Roman" w:cs="Times New Roman"/>
          <w:i/>
          <w:iCs/>
          <w:noProof/>
          <w:kern w:val="0"/>
          <w:sz w:val="24"/>
        </w:rPr>
        <w:t>Akad Mudharabah</w:t>
      </w:r>
      <w:r w:rsidRPr="004401DC">
        <w:rPr>
          <w:rFonts w:ascii="Times New Roman" w:hAnsi="Times New Roman" w:cs="Times New Roman"/>
          <w:noProof/>
          <w:kern w:val="0"/>
          <w:sz w:val="24"/>
        </w:rPr>
        <w:t>, 2021. https://books.google.com/books?hl=en&amp;lr=&amp;id=xlYsEAAAQBAJ&amp;oi=fnd&amp;pg=PA1&amp;dq=problematika+dan+produk+development+bank&amp;ots=8ttF6q2bwb&amp;sig=3_KfGFPvxrFtFLDkuijr2snF4e0.</w:t>
      </w:r>
    </w:p>
    <w:p w14:paraId="26700367"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Arta, Antri, Zelyn Faizatul Ainur Rohmah, Qomarul Huda, and Dede Nurrohman. “The Role Of Regulation As A Legal Basis For The Growth Of Islamic Financial Institutions In Indonesia: Opportunities And Challenges.” </w:t>
      </w:r>
      <w:r w:rsidRPr="004401DC">
        <w:rPr>
          <w:rFonts w:ascii="Times New Roman" w:hAnsi="Times New Roman" w:cs="Times New Roman"/>
          <w:i/>
          <w:iCs/>
          <w:noProof/>
          <w:kern w:val="0"/>
          <w:sz w:val="24"/>
        </w:rPr>
        <w:t>Jurnal Ekonomi Syariah Dan Bisnis</w:t>
      </w:r>
      <w:r w:rsidRPr="004401DC">
        <w:rPr>
          <w:rFonts w:ascii="Times New Roman" w:hAnsi="Times New Roman" w:cs="Times New Roman"/>
          <w:noProof/>
          <w:kern w:val="0"/>
          <w:sz w:val="24"/>
        </w:rPr>
        <w:t xml:space="preserve"> 7, no. 1 (2024): 1–13. https://doi.org/10.31949/maro.v7i1.5792.</w:t>
      </w:r>
    </w:p>
    <w:p w14:paraId="323F3CE4"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Ascarya, Ascarya, and Diana Yumanita. “Mencari Solusi Rendahnya Pembiayaan Bagi Hasil Di Perbankan Syariah Indonesia.” </w:t>
      </w:r>
      <w:r w:rsidRPr="004401DC">
        <w:rPr>
          <w:rFonts w:ascii="Times New Roman" w:hAnsi="Times New Roman" w:cs="Times New Roman"/>
          <w:i/>
          <w:iCs/>
          <w:noProof/>
          <w:kern w:val="0"/>
          <w:sz w:val="24"/>
        </w:rPr>
        <w:t>Buletin Ekonomi Moneter Dan Perbankan</w:t>
      </w:r>
      <w:r w:rsidRPr="004401DC">
        <w:rPr>
          <w:rFonts w:ascii="Times New Roman" w:hAnsi="Times New Roman" w:cs="Times New Roman"/>
          <w:noProof/>
          <w:kern w:val="0"/>
          <w:sz w:val="24"/>
        </w:rPr>
        <w:t xml:space="preserve"> 8, no. 1 (2007): 7–43. https://doi.org/10.21098/bemp.v8i1.127.</w:t>
      </w:r>
    </w:p>
    <w:p w14:paraId="3F0FD2B1"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lastRenderedPageBreak/>
        <w:t xml:space="preserve">Besir, Theofilus Kristian, and Etna Nur Afri Yuyetta. “Pengaruh Komponen Intellectual Capital Terhadap Kinerja Keuangan Pada Perusahaan Perbankan (Studi Pada Bank Yang Terdaftar Di Bursa Efek Indonesia Pada Tahun 2019-2021).” </w:t>
      </w:r>
      <w:r w:rsidRPr="004401DC">
        <w:rPr>
          <w:rFonts w:ascii="Times New Roman" w:hAnsi="Times New Roman" w:cs="Times New Roman"/>
          <w:i/>
          <w:iCs/>
          <w:noProof/>
          <w:kern w:val="0"/>
          <w:sz w:val="24"/>
        </w:rPr>
        <w:t>Diponegoro Journal of Accounting</w:t>
      </w:r>
      <w:r w:rsidRPr="004401DC">
        <w:rPr>
          <w:rFonts w:ascii="Times New Roman" w:hAnsi="Times New Roman" w:cs="Times New Roman"/>
          <w:noProof/>
          <w:kern w:val="0"/>
          <w:sz w:val="24"/>
        </w:rPr>
        <w:t xml:space="preserve"> 12, no. 4 (2023): 1–15. http://ejournal-s1.undip.ac.id/index.php/accounting.</w:t>
      </w:r>
    </w:p>
    <w:p w14:paraId="5D129E4D"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Br Purba, Rahima. </w:t>
      </w:r>
      <w:r w:rsidRPr="004401DC">
        <w:rPr>
          <w:rFonts w:ascii="Times New Roman" w:hAnsi="Times New Roman" w:cs="Times New Roman"/>
          <w:i/>
          <w:iCs/>
          <w:noProof/>
          <w:kern w:val="0"/>
          <w:sz w:val="24"/>
        </w:rPr>
        <w:t>Teori Akutansi</w:t>
      </w:r>
      <w:r w:rsidRPr="004401DC">
        <w:rPr>
          <w:rFonts w:ascii="Times New Roman" w:hAnsi="Times New Roman" w:cs="Times New Roman"/>
          <w:noProof/>
          <w:kern w:val="0"/>
          <w:sz w:val="24"/>
        </w:rPr>
        <w:t xml:space="preserve">. </w:t>
      </w:r>
      <w:r w:rsidRPr="004401DC">
        <w:rPr>
          <w:rFonts w:ascii="Times New Roman" w:hAnsi="Times New Roman" w:cs="Times New Roman"/>
          <w:i/>
          <w:iCs/>
          <w:noProof/>
          <w:kern w:val="0"/>
          <w:sz w:val="24"/>
        </w:rPr>
        <w:t>Jurnal Ilmu Pendidikan</w:t>
      </w:r>
      <w:r w:rsidRPr="004401DC">
        <w:rPr>
          <w:rFonts w:ascii="Times New Roman" w:hAnsi="Times New Roman" w:cs="Times New Roman"/>
          <w:noProof/>
          <w:kern w:val="0"/>
          <w:sz w:val="24"/>
        </w:rPr>
        <w:t>. Vol. 7, 2020.</w:t>
      </w:r>
    </w:p>
    <w:p w14:paraId="2E4FCD2F"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BUMN, Menteri Negara. “Peraturan Menteri BUMN Nomor : Per - 01/MBU/2011.” </w:t>
      </w:r>
      <w:r w:rsidRPr="004401DC">
        <w:rPr>
          <w:rFonts w:ascii="Times New Roman" w:hAnsi="Times New Roman" w:cs="Times New Roman"/>
          <w:i/>
          <w:iCs/>
          <w:noProof/>
          <w:kern w:val="0"/>
          <w:sz w:val="24"/>
        </w:rPr>
        <w:t>(Per—01/Mbu/2011)</w:t>
      </w:r>
      <w:r w:rsidRPr="004401DC">
        <w:rPr>
          <w:rFonts w:ascii="Times New Roman" w:hAnsi="Times New Roman" w:cs="Times New Roman"/>
          <w:noProof/>
          <w:kern w:val="0"/>
          <w:sz w:val="24"/>
        </w:rPr>
        <w:t>, 2011, 1–19. http://jdih.bumn.go.id/baca/PER-01/MBU/2011.pdf.</w:t>
      </w:r>
    </w:p>
    <w:p w14:paraId="467F5C6A"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Cahyati, Ari Dewi. “Intellectual Capital: Pengukuran, Pengelolaan Dan Pelaporan.” </w:t>
      </w:r>
      <w:r w:rsidRPr="004401DC">
        <w:rPr>
          <w:rFonts w:ascii="Times New Roman" w:hAnsi="Times New Roman" w:cs="Times New Roman"/>
          <w:i/>
          <w:iCs/>
          <w:noProof/>
          <w:kern w:val="0"/>
          <w:sz w:val="24"/>
        </w:rPr>
        <w:t>JRAK: Jurnal Riset Akuntansi Dan Komputerisasi Akuntansi</w:t>
      </w:r>
      <w:r w:rsidRPr="004401DC">
        <w:rPr>
          <w:rFonts w:ascii="Times New Roman" w:hAnsi="Times New Roman" w:cs="Times New Roman"/>
          <w:noProof/>
          <w:kern w:val="0"/>
          <w:sz w:val="24"/>
        </w:rPr>
        <w:t xml:space="preserve"> 3, no. 1 (2012): 45–56. https://doi.org/10.33558/jrak.v3i1.144.</w:t>
      </w:r>
    </w:p>
    <w:p w14:paraId="1F092E45"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Candra Susanto, Primadi, Dewi Ulfah Arini, Lily Yuntina, Josua Panatap Soehaditama, and Nuraeni Nuraeni. “Konsep Penelitian Kuantitatif: Populasi, Sampel, Dan Analisis Data (Sebuah Tinjauan Pustaka).” </w:t>
      </w:r>
      <w:r w:rsidRPr="004401DC">
        <w:rPr>
          <w:rFonts w:ascii="Times New Roman" w:hAnsi="Times New Roman" w:cs="Times New Roman"/>
          <w:i/>
          <w:iCs/>
          <w:noProof/>
          <w:kern w:val="0"/>
          <w:sz w:val="24"/>
        </w:rPr>
        <w:t>Jurnal Ilmu Multidisplin</w:t>
      </w:r>
      <w:r w:rsidRPr="004401DC">
        <w:rPr>
          <w:rFonts w:ascii="Times New Roman" w:hAnsi="Times New Roman" w:cs="Times New Roman"/>
          <w:noProof/>
          <w:kern w:val="0"/>
          <w:sz w:val="24"/>
        </w:rPr>
        <w:t xml:space="preserve"> 3, no. 1 (2024): 1–12. https://doi.org/10.38035/jim.v3i1.504.</w:t>
      </w:r>
    </w:p>
    <w:p w14:paraId="3E40C5CA"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Chandra Hardiansyah, Dicky, and Sirrul Hayati. “Pengaruh Pembiayaan Bagi Hasil, Pembiayaan Jual Beli, Dan Intellectual Capital Terhadap Kinerja Keuangan Bank Syariah Indonesia” 3, no. 100 (2024): 53–64.</w:t>
      </w:r>
    </w:p>
    <w:p w14:paraId="55F09D1D"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Dadue, R, I S Saerang, and V N Untu. “Analisis Kerja Keuangan Industri Semen Yang Terdaftar Di Bursa Efek Indonesia.” </w:t>
      </w:r>
      <w:r w:rsidRPr="004401DC">
        <w:rPr>
          <w:rFonts w:ascii="Times New Roman" w:hAnsi="Times New Roman" w:cs="Times New Roman"/>
          <w:i/>
          <w:iCs/>
          <w:noProof/>
          <w:kern w:val="0"/>
          <w:sz w:val="24"/>
        </w:rPr>
        <w:t>Jurnal EMBA</w:t>
      </w:r>
      <w:r w:rsidRPr="004401DC">
        <w:rPr>
          <w:rFonts w:ascii="Times New Roman" w:hAnsi="Times New Roman" w:cs="Times New Roman"/>
          <w:noProof/>
          <w:kern w:val="0"/>
          <w:sz w:val="24"/>
        </w:rPr>
        <w:t xml:space="preserve"> 5, no. 2 (2017): 1747–58.</w:t>
      </w:r>
    </w:p>
    <w:p w14:paraId="0AC84D5C"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Daeli, Albertus, Ribka Apriani Hutauruk, M Budi Rifai, and Karina Silaen. “Analisis Laporan Keuangan Sebagai Penilai Kinerja Manajemen.” </w:t>
      </w:r>
      <w:r w:rsidRPr="004401DC">
        <w:rPr>
          <w:rFonts w:ascii="Times New Roman" w:hAnsi="Times New Roman" w:cs="Times New Roman"/>
          <w:i/>
          <w:iCs/>
          <w:noProof/>
          <w:kern w:val="0"/>
          <w:sz w:val="24"/>
        </w:rPr>
        <w:t>PPIMAN</w:t>
      </w:r>
      <w:r w:rsidRPr="004401DC">
        <w:rPr>
          <w:rFonts w:ascii="Times New Roman" w:hAnsi="Times New Roman" w:cs="Times New Roman"/>
          <w:noProof/>
          <w:kern w:val="0"/>
          <w:sz w:val="24"/>
        </w:rPr>
        <w:t>, no. 3 (2024).</w:t>
      </w:r>
    </w:p>
    <w:p w14:paraId="414C8482"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Dharma, Budi, Yus Ramadhani, and Reitandi Reitandi. “Pentingnya Laporan Keuangan Untuk Menilai Kinerja Suatu Perusahaan.” </w:t>
      </w:r>
      <w:r w:rsidRPr="004401DC">
        <w:rPr>
          <w:rFonts w:ascii="Times New Roman" w:hAnsi="Times New Roman" w:cs="Times New Roman"/>
          <w:i/>
          <w:iCs/>
          <w:noProof/>
          <w:kern w:val="0"/>
          <w:sz w:val="24"/>
        </w:rPr>
        <w:t>El-Mujtama: Jurnal Pengabdian Masyarakat</w:t>
      </w:r>
      <w:r w:rsidRPr="004401DC">
        <w:rPr>
          <w:rFonts w:ascii="Times New Roman" w:hAnsi="Times New Roman" w:cs="Times New Roman"/>
          <w:noProof/>
          <w:kern w:val="0"/>
          <w:sz w:val="24"/>
        </w:rPr>
        <w:t xml:space="preserve"> 4, no. 1 (2023): 137–43. https://doi.org/10.47467/elmujtama.v4i1.3209.</w:t>
      </w:r>
    </w:p>
    <w:p w14:paraId="2F845102"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DSN-MUI. “Fatwa Dewan Syari’ah Nasional Tentang Pembiayaan Musyarakah.” </w:t>
      </w:r>
      <w:r w:rsidRPr="004401DC">
        <w:rPr>
          <w:rFonts w:ascii="Times New Roman" w:hAnsi="Times New Roman" w:cs="Times New Roman"/>
          <w:i/>
          <w:iCs/>
          <w:noProof/>
          <w:kern w:val="0"/>
          <w:sz w:val="24"/>
        </w:rPr>
        <w:t>Himpunan Fatwa DSN MUI</w:t>
      </w:r>
      <w:r w:rsidRPr="004401DC">
        <w:rPr>
          <w:rFonts w:ascii="Times New Roman" w:hAnsi="Times New Roman" w:cs="Times New Roman"/>
          <w:noProof/>
          <w:kern w:val="0"/>
          <w:sz w:val="24"/>
        </w:rPr>
        <w:t>, 2000, 5. http://mui.or.id/wp-content/uploads/files/fatwa/07-Mudharabah.pdf.</w:t>
      </w:r>
    </w:p>
    <w:p w14:paraId="02249525"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DuVall, Merlin. “Identifying Variables.” </w:t>
      </w:r>
      <w:r w:rsidRPr="004401DC">
        <w:rPr>
          <w:rFonts w:ascii="Times New Roman" w:hAnsi="Times New Roman" w:cs="Times New Roman"/>
          <w:i/>
          <w:iCs/>
          <w:noProof/>
          <w:kern w:val="0"/>
          <w:sz w:val="24"/>
        </w:rPr>
        <w:t>Screen Printing</w:t>
      </w:r>
      <w:r w:rsidRPr="004401DC">
        <w:rPr>
          <w:rFonts w:ascii="Times New Roman" w:hAnsi="Times New Roman" w:cs="Times New Roman"/>
          <w:noProof/>
          <w:kern w:val="0"/>
          <w:sz w:val="24"/>
        </w:rPr>
        <w:t xml:space="preserve"> 94, no. 3 (2004): 26–28. https://doi.org/10.32388/od6d1w.</w:t>
      </w:r>
    </w:p>
    <w:p w14:paraId="507A50A2"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Dwi Nugroho, Susilo, and Fitri Dwi Jayanti. “Pengaruh Good Corporate Governance Terhadap Kinerja Keuangan Perusahaan Pada Perusahaan Manufaktur Yang Terdaftar Di BEI Tahun 2015-2017.” </w:t>
      </w:r>
      <w:r w:rsidRPr="004401DC">
        <w:rPr>
          <w:rFonts w:ascii="Times New Roman" w:hAnsi="Times New Roman" w:cs="Times New Roman"/>
          <w:i/>
          <w:iCs/>
          <w:noProof/>
          <w:kern w:val="0"/>
          <w:sz w:val="24"/>
        </w:rPr>
        <w:t>Jurnal Riset Akuntansi</w:t>
      </w:r>
      <w:r w:rsidRPr="004401DC">
        <w:rPr>
          <w:rFonts w:ascii="Times New Roman" w:hAnsi="Times New Roman" w:cs="Times New Roman"/>
          <w:noProof/>
          <w:kern w:val="0"/>
          <w:sz w:val="24"/>
        </w:rPr>
        <w:t xml:space="preserve"> 9, no. 2 (2019): 48–55.</w:t>
      </w:r>
    </w:p>
    <w:p w14:paraId="7F74266D"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Dwiridotjahjono, Jojok. “Penerapan Good Corporate Governance : Manfaat Dan Tantangan Serta Kesempatan Bagi Perusahaan Publik Di Indonesia.” </w:t>
      </w:r>
      <w:r w:rsidRPr="004401DC">
        <w:rPr>
          <w:rFonts w:ascii="Times New Roman" w:hAnsi="Times New Roman" w:cs="Times New Roman"/>
          <w:i/>
          <w:iCs/>
          <w:noProof/>
          <w:kern w:val="0"/>
          <w:sz w:val="24"/>
        </w:rPr>
        <w:t>Jurnal Administrasi Bisnis Unpar</w:t>
      </w:r>
      <w:r w:rsidRPr="004401DC">
        <w:rPr>
          <w:rFonts w:ascii="Times New Roman" w:hAnsi="Times New Roman" w:cs="Times New Roman"/>
          <w:noProof/>
          <w:kern w:val="0"/>
          <w:sz w:val="24"/>
        </w:rPr>
        <w:t xml:space="preserve"> 5, no. 2 (2009): 101–12.</w:t>
      </w:r>
    </w:p>
    <w:p w14:paraId="25F310B2"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Extevanus, Leonaldo, and Habiburahman Habiburahman. “Pengaruh Intellectual </w:t>
      </w:r>
      <w:r w:rsidRPr="004401DC">
        <w:rPr>
          <w:rFonts w:ascii="Times New Roman" w:hAnsi="Times New Roman" w:cs="Times New Roman"/>
          <w:noProof/>
          <w:kern w:val="0"/>
          <w:sz w:val="24"/>
        </w:rPr>
        <w:lastRenderedPageBreak/>
        <w:t xml:space="preserve">Capital Terhadap Kinerja Keuangan Pada Perusahaan Manufaktur Sub Sektor Food And Beverage Yang Terdaftar Di Bursa Efek Indonesia Tahun 2019-2022.” </w:t>
      </w:r>
      <w:r w:rsidRPr="004401DC">
        <w:rPr>
          <w:rFonts w:ascii="Times New Roman" w:hAnsi="Times New Roman" w:cs="Times New Roman"/>
          <w:i/>
          <w:iCs/>
          <w:noProof/>
          <w:kern w:val="0"/>
          <w:sz w:val="24"/>
        </w:rPr>
        <w:t>Journal of Information System, Applied, Management, Accounting and Research</w:t>
      </w:r>
      <w:r w:rsidRPr="004401DC">
        <w:rPr>
          <w:rFonts w:ascii="Times New Roman" w:hAnsi="Times New Roman" w:cs="Times New Roman"/>
          <w:noProof/>
          <w:kern w:val="0"/>
          <w:sz w:val="24"/>
        </w:rPr>
        <w:t xml:space="preserve"> 8, no. 1 (2024): 187. https://doi.org/10.52362/jisamar.v8i1.1440.</w:t>
      </w:r>
    </w:p>
    <w:p w14:paraId="78D4421F"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Fadiyah, Nur Laily, Natasya Sabillah, Maya Adillah Islamiyah, Erfina Fernanda, and Sigit Hermawan. “Intellectual Capital Disclosure Dan Kinerja Keuangan: Systematic Literature Review.” </w:t>
      </w:r>
      <w:r w:rsidRPr="004401DC">
        <w:rPr>
          <w:rFonts w:ascii="Times New Roman" w:hAnsi="Times New Roman" w:cs="Times New Roman"/>
          <w:i/>
          <w:iCs/>
          <w:noProof/>
          <w:kern w:val="0"/>
          <w:sz w:val="24"/>
        </w:rPr>
        <w:t>Journal of Culture Accounting and Auditing</w:t>
      </w:r>
      <w:r w:rsidRPr="004401DC">
        <w:rPr>
          <w:rFonts w:ascii="Times New Roman" w:hAnsi="Times New Roman" w:cs="Times New Roman"/>
          <w:noProof/>
          <w:kern w:val="0"/>
          <w:sz w:val="24"/>
        </w:rPr>
        <w:t xml:space="preserve"> 2, no. 2 (2023): 175. https://doi.org/10.30587/jcaa.v2i2.6932.</w:t>
      </w:r>
    </w:p>
    <w:p w14:paraId="01F987B7"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Fajri, Firlana. “Influence Of Good Corporate Governance On Financial Sector Soe Companies Financial Performance.” </w:t>
      </w:r>
      <w:r w:rsidRPr="004401DC">
        <w:rPr>
          <w:rFonts w:ascii="Times New Roman" w:hAnsi="Times New Roman" w:cs="Times New Roman"/>
          <w:i/>
          <w:iCs/>
          <w:noProof/>
          <w:kern w:val="0"/>
          <w:sz w:val="24"/>
        </w:rPr>
        <w:t>Risma</w:t>
      </w:r>
      <w:r w:rsidRPr="004401DC">
        <w:rPr>
          <w:rFonts w:ascii="Times New Roman" w:hAnsi="Times New Roman" w:cs="Times New Roman"/>
          <w:noProof/>
          <w:kern w:val="0"/>
          <w:sz w:val="24"/>
        </w:rPr>
        <w:t xml:space="preserve"> 2, no. 2 (2022): 307–20.</w:t>
      </w:r>
    </w:p>
    <w:p w14:paraId="5CD8330C"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Fattah, Irfan Abdul, and Madian Muhammad Muchlis. “Penerapan Akad Mudharabah Dan Musyarakah Dalam Sistem Ekonomi Syariah,” no. 6 (2024).</w:t>
      </w:r>
    </w:p>
    <w:p w14:paraId="6D2B3CB5"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Fitriyani, Dewi, Wiwik Tiswiyanti, and Eko Prasetyo. “Good Corporate Governance Dan Dampaknya.” </w:t>
      </w:r>
      <w:r w:rsidRPr="004401DC">
        <w:rPr>
          <w:rFonts w:ascii="Times New Roman" w:hAnsi="Times New Roman" w:cs="Times New Roman"/>
          <w:i/>
          <w:iCs/>
          <w:noProof/>
          <w:kern w:val="0"/>
          <w:sz w:val="24"/>
        </w:rPr>
        <w:t>Jurnal Akuntansi</w:t>
      </w:r>
      <w:r w:rsidRPr="004401DC">
        <w:rPr>
          <w:rFonts w:ascii="Times New Roman" w:hAnsi="Times New Roman" w:cs="Times New Roman"/>
          <w:noProof/>
          <w:kern w:val="0"/>
          <w:sz w:val="24"/>
        </w:rPr>
        <w:t xml:space="preserve"> XX, no. 03 (2016): 420–25.</w:t>
      </w:r>
    </w:p>
    <w:p w14:paraId="2EC4EB6F"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Habibillah, Dovi iwan Musthofa, Dovi iwan Musthofa Habibillah, Muhammad Hamdi, and Anwar Syaddad. “Akuntansi Mudharabah.” </w:t>
      </w:r>
      <w:r w:rsidRPr="004401DC">
        <w:rPr>
          <w:rFonts w:ascii="Times New Roman" w:hAnsi="Times New Roman" w:cs="Times New Roman"/>
          <w:i/>
          <w:iCs/>
          <w:noProof/>
          <w:kern w:val="0"/>
          <w:sz w:val="24"/>
        </w:rPr>
        <w:t>Al-Tsaman : Jurnal Ekonomi Dan Keuangan Islam</w:t>
      </w:r>
      <w:r w:rsidRPr="004401DC">
        <w:rPr>
          <w:rFonts w:ascii="Times New Roman" w:hAnsi="Times New Roman" w:cs="Times New Roman"/>
          <w:noProof/>
          <w:kern w:val="0"/>
          <w:sz w:val="24"/>
        </w:rPr>
        <w:t xml:space="preserve"> 4, no. 01 (2024): 25–43. https://doi.org/10.62097/al-tsaman.v4i01.1684.</w:t>
      </w:r>
    </w:p>
    <w:p w14:paraId="5388C895" w14:textId="569B64F2"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Hartati, Noorina. “Intellectual Capital Dalam Meningkatkan Daya Saing.” </w:t>
      </w:r>
      <w:r w:rsidRPr="004401DC">
        <w:rPr>
          <w:rFonts w:ascii="Times New Roman" w:hAnsi="Times New Roman" w:cs="Times New Roman"/>
          <w:i/>
          <w:iCs/>
          <w:noProof/>
          <w:kern w:val="0"/>
          <w:sz w:val="24"/>
        </w:rPr>
        <w:t>Encyclopedia of Knowledge Management</w:t>
      </w:r>
      <w:r w:rsidRPr="004401DC">
        <w:rPr>
          <w:rFonts w:ascii="Times New Roman" w:hAnsi="Times New Roman" w:cs="Times New Roman"/>
          <w:noProof/>
          <w:kern w:val="0"/>
          <w:sz w:val="24"/>
        </w:rPr>
        <w:t xml:space="preserve"> 13, no. 1 (2005): 274–80. https://doi.org/10.4018/978-1-59140-573-3.ch036.</w:t>
      </w:r>
    </w:p>
    <w:p w14:paraId="4183CC01"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Hesniati, Jeslin, and Candy. “Pengaruh Intellectual Capital Terhadap Kinerja Perusahaan Pada Sektor Teknologi.” </w:t>
      </w:r>
      <w:r w:rsidRPr="004401DC">
        <w:rPr>
          <w:rFonts w:ascii="Times New Roman" w:hAnsi="Times New Roman" w:cs="Times New Roman"/>
          <w:i/>
          <w:iCs/>
          <w:noProof/>
          <w:kern w:val="0"/>
          <w:sz w:val="24"/>
        </w:rPr>
        <w:t>Jurnal Bisnis Dan Manajemen</w:t>
      </w:r>
      <w:r w:rsidRPr="004401DC">
        <w:rPr>
          <w:rFonts w:ascii="Times New Roman" w:hAnsi="Times New Roman" w:cs="Times New Roman"/>
          <w:noProof/>
          <w:kern w:val="0"/>
          <w:sz w:val="24"/>
        </w:rPr>
        <w:t xml:space="preserve"> 10, no. 2 (2023): 185–94. http://jurnal.unmer.ac.id/index.php/jbm.</w:t>
      </w:r>
    </w:p>
    <w:p w14:paraId="78360DF6"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Ihsan, Alfajri Khairul, and Khadijah Ath Thahirah. “Pengaruh Pembiayaan Jual Beli Dan Pembiayaan Bagi Hasil.” </w:t>
      </w:r>
      <w:r w:rsidRPr="004401DC">
        <w:rPr>
          <w:rFonts w:ascii="Times New Roman" w:hAnsi="Times New Roman" w:cs="Times New Roman"/>
          <w:i/>
          <w:iCs/>
          <w:noProof/>
          <w:kern w:val="0"/>
          <w:sz w:val="24"/>
        </w:rPr>
        <w:t>Jurnal Akuntansi Keuangan Dan Bisnis</w:t>
      </w:r>
      <w:r w:rsidRPr="004401DC">
        <w:rPr>
          <w:rFonts w:ascii="Times New Roman" w:hAnsi="Times New Roman" w:cs="Times New Roman"/>
          <w:noProof/>
          <w:kern w:val="0"/>
          <w:sz w:val="24"/>
        </w:rPr>
        <w:t xml:space="preserve"> 01, no. 03 (2023): 327–38.</w:t>
      </w:r>
    </w:p>
    <w:p w14:paraId="4CC2A122"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Indrasah. “Statistik Teori Dan Aplikasi.” </w:t>
      </w:r>
      <w:r w:rsidRPr="004401DC">
        <w:rPr>
          <w:rFonts w:ascii="Times New Roman" w:hAnsi="Times New Roman" w:cs="Times New Roman"/>
          <w:i/>
          <w:iCs/>
          <w:noProof/>
          <w:kern w:val="0"/>
          <w:sz w:val="24"/>
        </w:rPr>
        <w:t>Cv. Ae Media Grafika</w:t>
      </w:r>
      <w:r w:rsidRPr="004401DC">
        <w:rPr>
          <w:rFonts w:ascii="Times New Roman" w:hAnsi="Times New Roman" w:cs="Times New Roman"/>
          <w:noProof/>
          <w:kern w:val="0"/>
          <w:sz w:val="24"/>
        </w:rPr>
        <w:t xml:space="preserve"> 55, no. 1980 (2017): 1–11.</w:t>
      </w:r>
    </w:p>
    <w:p w14:paraId="61AC7E79"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Irmalsari, Evi, Etty Gurendrawati, and Indah Muliasari. “Pengaruh Good Corporate Governance (GCG), Dan Corporate Social Responsibility (CSR)Terhadap Nilai Perusahaan Dengan Ukuran Perusahaan Dan Leverage Sebagai Variabel Kontrol.” </w:t>
      </w:r>
      <w:r w:rsidRPr="004401DC">
        <w:rPr>
          <w:rFonts w:ascii="Times New Roman" w:hAnsi="Times New Roman" w:cs="Times New Roman"/>
          <w:i/>
          <w:iCs/>
          <w:noProof/>
          <w:kern w:val="0"/>
          <w:sz w:val="24"/>
        </w:rPr>
        <w:t>Jurnal Akuntansi, Perpajakan Dan Auditing</w:t>
      </w:r>
      <w:r w:rsidRPr="004401DC">
        <w:rPr>
          <w:rFonts w:ascii="Times New Roman" w:hAnsi="Times New Roman" w:cs="Times New Roman"/>
          <w:noProof/>
          <w:kern w:val="0"/>
          <w:sz w:val="24"/>
        </w:rPr>
        <w:t xml:space="preserve"> 3, no. 2 (2022): 443–60.</w:t>
      </w:r>
    </w:p>
    <w:p w14:paraId="317CE217"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Kaihatu, Thomas S. “Good Corporate Governance Dan Penerapannya Di Indonesia.” </w:t>
      </w:r>
      <w:r w:rsidRPr="004401DC">
        <w:rPr>
          <w:rFonts w:ascii="Times New Roman" w:hAnsi="Times New Roman" w:cs="Times New Roman"/>
          <w:i/>
          <w:iCs/>
          <w:noProof/>
          <w:kern w:val="0"/>
          <w:sz w:val="24"/>
        </w:rPr>
        <w:t>Polymeric Materials Science and Engineering, Proceedings of the ACS Division of Polymeric Materials Science and Engineering</w:t>
      </w:r>
      <w:r w:rsidRPr="004401DC">
        <w:rPr>
          <w:rFonts w:ascii="Times New Roman" w:hAnsi="Times New Roman" w:cs="Times New Roman"/>
          <w:noProof/>
          <w:kern w:val="0"/>
          <w:sz w:val="24"/>
        </w:rPr>
        <w:t xml:space="preserve"> 61 (1989): 407.</w:t>
      </w:r>
    </w:p>
    <w:p w14:paraId="1EFA690B"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KSAP. “Kerangka Konseptual Pelaporan Keuangan.” </w:t>
      </w:r>
      <w:r w:rsidRPr="004401DC">
        <w:rPr>
          <w:rFonts w:ascii="Times New Roman" w:hAnsi="Times New Roman" w:cs="Times New Roman"/>
          <w:i/>
          <w:iCs/>
          <w:noProof/>
          <w:kern w:val="0"/>
          <w:sz w:val="24"/>
        </w:rPr>
        <w:t>Kerangka Konseptual Pelaporan Keuangan</w:t>
      </w:r>
      <w:r w:rsidRPr="004401DC">
        <w:rPr>
          <w:rFonts w:ascii="Times New Roman" w:hAnsi="Times New Roman" w:cs="Times New Roman"/>
          <w:noProof/>
          <w:kern w:val="0"/>
          <w:sz w:val="24"/>
        </w:rPr>
        <w:t>, 2016, 1–40. http://iaiglobal.or.id/v03/files/file_berita/ED_Kerangka Konseptual_Web.pdf.</w:t>
      </w:r>
    </w:p>
    <w:p w14:paraId="079C98ED"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Laksono, Bagus Setya, and Rohmawati Kusumaningtias. “Pengaruh Good </w:t>
      </w:r>
      <w:r w:rsidRPr="004401DC">
        <w:rPr>
          <w:rFonts w:ascii="Times New Roman" w:hAnsi="Times New Roman" w:cs="Times New Roman"/>
          <w:noProof/>
          <w:kern w:val="0"/>
          <w:sz w:val="24"/>
        </w:rPr>
        <w:lastRenderedPageBreak/>
        <w:t xml:space="preserve">Corporate Governance Terhadap Kinerja Keuangan Dan Nilai Perusahaan Sektor Aneka Industri Tahun 2016-2018.” </w:t>
      </w:r>
      <w:r w:rsidRPr="004401DC">
        <w:rPr>
          <w:rFonts w:ascii="Times New Roman" w:hAnsi="Times New Roman" w:cs="Times New Roman"/>
          <w:i/>
          <w:iCs/>
          <w:noProof/>
          <w:kern w:val="0"/>
          <w:sz w:val="24"/>
        </w:rPr>
        <w:t>AKUNESA: Jurnal Akuntansi Unesa</w:t>
      </w:r>
      <w:r w:rsidRPr="004401DC">
        <w:rPr>
          <w:rFonts w:ascii="Times New Roman" w:hAnsi="Times New Roman" w:cs="Times New Roman"/>
          <w:noProof/>
          <w:kern w:val="0"/>
          <w:sz w:val="24"/>
        </w:rPr>
        <w:t xml:space="preserve"> 9, no. 2 (2021): 1–12.</w:t>
      </w:r>
    </w:p>
    <w:p w14:paraId="1DA36BFB"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Loho, Briando, Inggriani Elim, and Stanley Kho Walandouw. “Analisis Rasio Likuditas, Solvabiitas, Aktivitas Dan Profitabilitas Untuk Menilai Kinerja Keuangan Pada PT Tanto Intim Line.” </w:t>
      </w:r>
      <w:r w:rsidRPr="004401DC">
        <w:rPr>
          <w:rFonts w:ascii="Times New Roman" w:hAnsi="Times New Roman" w:cs="Times New Roman"/>
          <w:i/>
          <w:iCs/>
          <w:noProof/>
          <w:kern w:val="0"/>
          <w:sz w:val="24"/>
        </w:rPr>
        <w:t>Jurnal EMBA</w:t>
      </w:r>
      <w:r w:rsidRPr="004401DC">
        <w:rPr>
          <w:rFonts w:ascii="Times New Roman" w:hAnsi="Times New Roman" w:cs="Times New Roman"/>
          <w:noProof/>
          <w:kern w:val="0"/>
          <w:sz w:val="24"/>
        </w:rPr>
        <w:t xml:space="preserve"> 9, no. 3 (2021): 1368–74.</w:t>
      </w:r>
    </w:p>
    <w:p w14:paraId="21723249"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M. Yusuf Amar, Selin Jurniasari, Pungki Amelia, Resti Fauziah, and Carmidah Carmidah. “Analisis Kinerja Keuangan PT Bank Syariah Indonesia Periode 2021-2022.” </w:t>
      </w:r>
      <w:r w:rsidRPr="004401DC">
        <w:rPr>
          <w:rFonts w:ascii="Times New Roman" w:hAnsi="Times New Roman" w:cs="Times New Roman"/>
          <w:i/>
          <w:iCs/>
          <w:noProof/>
          <w:kern w:val="0"/>
          <w:sz w:val="24"/>
        </w:rPr>
        <w:t>Anggaran : Jurnal Publikasi Ekonomi Dan Akuntansi</w:t>
      </w:r>
      <w:r w:rsidRPr="004401DC">
        <w:rPr>
          <w:rFonts w:ascii="Times New Roman" w:hAnsi="Times New Roman" w:cs="Times New Roman"/>
          <w:noProof/>
          <w:kern w:val="0"/>
          <w:sz w:val="24"/>
        </w:rPr>
        <w:t xml:space="preserve"> 1, no. 4 (2023): 01–13. https://doi.org/10.61132/anggaran.v1i4.231.</w:t>
      </w:r>
    </w:p>
    <w:p w14:paraId="34FFD38A"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Maghfirah, Nur, and Tuti Anggraini. “Analisis Kinerja Keuangan Bank Syariah Indonesia Dengan Menggunakan Metode Eagels Periode 2018-2020.” </w:t>
      </w:r>
      <w:r w:rsidRPr="004401DC">
        <w:rPr>
          <w:rFonts w:ascii="Times New Roman" w:hAnsi="Times New Roman" w:cs="Times New Roman"/>
          <w:i/>
          <w:iCs/>
          <w:noProof/>
          <w:kern w:val="0"/>
          <w:sz w:val="24"/>
        </w:rPr>
        <w:t>Jurnal Ilmiah Ekonomi Islam</w:t>
      </w:r>
      <w:r w:rsidRPr="004401DC">
        <w:rPr>
          <w:rFonts w:ascii="Times New Roman" w:hAnsi="Times New Roman" w:cs="Times New Roman"/>
          <w:noProof/>
          <w:kern w:val="0"/>
          <w:sz w:val="24"/>
        </w:rPr>
        <w:t xml:space="preserve"> 8, no. 3 (2022): 3654. https://doi.org/10.29040/jiei.v8i3.6818.</w:t>
      </w:r>
    </w:p>
    <w:p w14:paraId="556337BD"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Mahrani, Windy. “Peranan Perbankan Dalam Meningkatkan Perekonomian Indonesia.” </w:t>
      </w:r>
      <w:r w:rsidRPr="004401DC">
        <w:rPr>
          <w:rFonts w:ascii="Times New Roman" w:hAnsi="Times New Roman" w:cs="Times New Roman"/>
          <w:i/>
          <w:iCs/>
          <w:noProof/>
          <w:kern w:val="0"/>
          <w:sz w:val="24"/>
        </w:rPr>
        <w:t>Jurnal Al Wadiah</w:t>
      </w:r>
      <w:r w:rsidRPr="004401DC">
        <w:rPr>
          <w:rFonts w:ascii="Times New Roman" w:hAnsi="Times New Roman" w:cs="Times New Roman"/>
          <w:noProof/>
          <w:kern w:val="0"/>
          <w:sz w:val="24"/>
        </w:rPr>
        <w:t xml:space="preserve"> 1, no. 2 (2023): 164–77. https://doi.org/10.62214/jaw.v1i2.138.</w:t>
      </w:r>
    </w:p>
    <w:p w14:paraId="5A5E28FF"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Margaret, Ermalyani, and Daljono. “Pengaruh Good Corporate Governance Terhadap Kinerja Keuangan Perusahaan (Studi Empiris Pada Perusahaan BUMN Yang Terdaftar Pada Bursa Efek Indonesia Periode 2017-2021).” </w:t>
      </w:r>
      <w:r w:rsidRPr="004401DC">
        <w:rPr>
          <w:rFonts w:ascii="Times New Roman" w:hAnsi="Times New Roman" w:cs="Times New Roman"/>
          <w:i/>
          <w:iCs/>
          <w:noProof/>
          <w:kern w:val="0"/>
          <w:sz w:val="24"/>
        </w:rPr>
        <w:t>Diponegoro Journal of Accounting</w:t>
      </w:r>
      <w:r w:rsidRPr="004401DC">
        <w:rPr>
          <w:rFonts w:ascii="Times New Roman" w:hAnsi="Times New Roman" w:cs="Times New Roman"/>
          <w:noProof/>
          <w:kern w:val="0"/>
          <w:sz w:val="24"/>
        </w:rPr>
        <w:t xml:space="preserve"> 12, no. 4 (2023): 1–14. http://ejournal-s1.undip.ac.id/index.php/accounting.</w:t>
      </w:r>
    </w:p>
    <w:p w14:paraId="6957A895"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Margarita Ekadjaja, Agustin Ekadjaja,. “Tata Kelola Perusahaan, Risiko Keuangan, Dan Kinerja Perbankan Di Indonesia.” </w:t>
      </w:r>
      <w:r w:rsidRPr="004401DC">
        <w:rPr>
          <w:rFonts w:ascii="Times New Roman" w:hAnsi="Times New Roman" w:cs="Times New Roman"/>
          <w:i/>
          <w:iCs/>
          <w:noProof/>
          <w:kern w:val="0"/>
          <w:sz w:val="24"/>
        </w:rPr>
        <w:t>Jurnal Ekonomi</w:t>
      </w:r>
      <w:r w:rsidRPr="004401DC">
        <w:rPr>
          <w:rFonts w:ascii="Times New Roman" w:hAnsi="Times New Roman" w:cs="Times New Roman"/>
          <w:noProof/>
          <w:kern w:val="0"/>
          <w:sz w:val="24"/>
        </w:rPr>
        <w:t xml:space="preserve"> 25, no. 3 (2020): 391. https://doi.org/10.24912/je.v25i3.687.</w:t>
      </w:r>
    </w:p>
    <w:p w14:paraId="62EB562F"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Monica, Intan Dwi Jufarlita Chryz, Syarifah Ratih Kartika Sari, and Djuwitawati Ratnaningtyas. “Pengaruh Intellectual Capital Terhadap Kinerja Keuangan (Studi Empiris Perusahaan Manufaktur Sub Sektor Farmasi Yang Terdaftar Di Bursa Efek Indonesia Periode Tahun 2017-2020.” </w:t>
      </w:r>
      <w:r w:rsidRPr="004401DC">
        <w:rPr>
          <w:rFonts w:ascii="Times New Roman" w:hAnsi="Times New Roman" w:cs="Times New Roman"/>
          <w:i/>
          <w:iCs/>
          <w:noProof/>
          <w:kern w:val="0"/>
          <w:sz w:val="24"/>
        </w:rPr>
        <w:t>JURNAL EKOMAKS Jurnal Ilmu Ekonomi Manajemen Dan Akuntansi</w:t>
      </w:r>
      <w:r w:rsidRPr="004401DC">
        <w:rPr>
          <w:rFonts w:ascii="Times New Roman" w:hAnsi="Times New Roman" w:cs="Times New Roman"/>
          <w:noProof/>
          <w:kern w:val="0"/>
          <w:sz w:val="24"/>
        </w:rPr>
        <w:t xml:space="preserve"> 10, no. 2 (2021): 75–82. https://doi.org/10.33319/jeko.v10i2.99.</w:t>
      </w:r>
    </w:p>
    <w:p w14:paraId="79564527"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Monika Tjua, Stefanie, and Gregorius N. Masdjojo. “Pengaruh Good Corporate Governance Terhadap Kinerja Keuangan Perusahaan Perbankan Yang Terdaftar Di Bursa Efek Indonesia Periode 2020-2022.” </w:t>
      </w:r>
      <w:r w:rsidRPr="004401DC">
        <w:rPr>
          <w:rFonts w:ascii="Times New Roman" w:hAnsi="Times New Roman" w:cs="Times New Roman"/>
          <w:i/>
          <w:iCs/>
          <w:noProof/>
          <w:kern w:val="0"/>
          <w:sz w:val="24"/>
        </w:rPr>
        <w:t>Jurnal Akuntansi</w:t>
      </w:r>
      <w:r w:rsidRPr="004401DC">
        <w:rPr>
          <w:rFonts w:ascii="Times New Roman" w:hAnsi="Times New Roman" w:cs="Times New Roman"/>
          <w:noProof/>
          <w:kern w:val="0"/>
          <w:sz w:val="24"/>
        </w:rPr>
        <w:t xml:space="preserve"> 18, no. 02 (2023): 39–53. https://doi.org/10.58457/akuntansi.v18i02.3449.</w:t>
      </w:r>
    </w:p>
    <w:p w14:paraId="7DA7E193"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Muliyah, Pipit, Dyah Aminatun, Sukma Septian Nasution, Tommy Hastomo, Sitepu, Setiana Sri Wahyuni, and Tryana. </w:t>
      </w:r>
      <w:r w:rsidRPr="004401DC">
        <w:rPr>
          <w:rFonts w:ascii="Times New Roman" w:hAnsi="Times New Roman" w:cs="Times New Roman"/>
          <w:i/>
          <w:iCs/>
          <w:noProof/>
          <w:kern w:val="0"/>
          <w:sz w:val="24"/>
        </w:rPr>
        <w:t>Good Corporate Governance</w:t>
      </w:r>
      <w:r w:rsidRPr="004401DC">
        <w:rPr>
          <w:rFonts w:ascii="Times New Roman" w:hAnsi="Times New Roman" w:cs="Times New Roman"/>
          <w:noProof/>
          <w:kern w:val="0"/>
          <w:sz w:val="24"/>
        </w:rPr>
        <w:t xml:space="preserve">. </w:t>
      </w:r>
      <w:r w:rsidRPr="004401DC">
        <w:rPr>
          <w:rFonts w:ascii="Times New Roman" w:hAnsi="Times New Roman" w:cs="Times New Roman"/>
          <w:i/>
          <w:iCs/>
          <w:noProof/>
          <w:kern w:val="0"/>
          <w:sz w:val="24"/>
        </w:rPr>
        <w:t>Journal GEEJ</w:t>
      </w:r>
      <w:r w:rsidRPr="004401DC">
        <w:rPr>
          <w:rFonts w:ascii="Times New Roman" w:hAnsi="Times New Roman" w:cs="Times New Roman"/>
          <w:noProof/>
          <w:kern w:val="0"/>
          <w:sz w:val="24"/>
        </w:rPr>
        <w:t>. Vol. 7, 2020.</w:t>
      </w:r>
    </w:p>
    <w:p w14:paraId="2C85C0B6"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Mulyadi, Mohammad. “Penelitian Kuantitatif Dan Kualitatif Serta Pemikiran Dasar Menggabungkannya.” </w:t>
      </w:r>
      <w:r w:rsidRPr="004401DC">
        <w:rPr>
          <w:rFonts w:ascii="Times New Roman" w:hAnsi="Times New Roman" w:cs="Times New Roman"/>
          <w:i/>
          <w:iCs/>
          <w:noProof/>
          <w:kern w:val="0"/>
          <w:sz w:val="24"/>
        </w:rPr>
        <w:t>Jurnal Studi Komunikasi Dan Media</w:t>
      </w:r>
      <w:r w:rsidRPr="004401DC">
        <w:rPr>
          <w:rFonts w:ascii="Times New Roman" w:hAnsi="Times New Roman" w:cs="Times New Roman"/>
          <w:noProof/>
          <w:kern w:val="0"/>
          <w:sz w:val="24"/>
        </w:rPr>
        <w:t xml:space="preserve"> 15, no. 1 (2013): 128. https://doi.org/10.31445/jskm.2011.150106.</w:t>
      </w:r>
    </w:p>
    <w:p w14:paraId="223EC6C8"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Muthahharah, Isma, and Zakiyah Mar’ah. </w:t>
      </w:r>
      <w:r w:rsidRPr="004401DC">
        <w:rPr>
          <w:rFonts w:ascii="Times New Roman" w:hAnsi="Times New Roman" w:cs="Times New Roman"/>
          <w:i/>
          <w:iCs/>
          <w:noProof/>
          <w:kern w:val="0"/>
          <w:sz w:val="24"/>
        </w:rPr>
        <w:t xml:space="preserve">Statistika Multivariat Aplikasi SPSS Dan </w:t>
      </w:r>
      <w:r w:rsidRPr="004401DC">
        <w:rPr>
          <w:rFonts w:ascii="Times New Roman" w:hAnsi="Times New Roman" w:cs="Times New Roman"/>
          <w:i/>
          <w:iCs/>
          <w:noProof/>
          <w:kern w:val="0"/>
          <w:sz w:val="24"/>
        </w:rPr>
        <w:lastRenderedPageBreak/>
        <w:t>Rstudio</w:t>
      </w:r>
      <w:r w:rsidRPr="004401DC">
        <w:rPr>
          <w:rFonts w:ascii="Times New Roman" w:hAnsi="Times New Roman" w:cs="Times New Roman"/>
          <w:noProof/>
          <w:kern w:val="0"/>
          <w:sz w:val="24"/>
        </w:rPr>
        <w:t>, 2024.</w:t>
      </w:r>
    </w:p>
    <w:p w14:paraId="5D5CB721" w14:textId="2529D420"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Nalim. “Good Corporate Governance Dalam Perspektif Islam Oleh: Nalim, S.Si., M.Si </w:t>
      </w:r>
      <w:r w:rsidRPr="004401DC">
        <w:rPr>
          <w:rFonts w:ascii="Times New Roman" w:hAnsi="Times New Roman" w:cs="Times New Roman"/>
          <w:noProof/>
          <w:kern w:val="0"/>
          <w:sz w:val="24"/>
        </w:rPr>
        <w:t xml:space="preserve">.” </w:t>
      </w:r>
      <w:r w:rsidRPr="004401DC">
        <w:rPr>
          <w:rFonts w:ascii="Times New Roman" w:hAnsi="Times New Roman" w:cs="Times New Roman"/>
          <w:i/>
          <w:iCs/>
          <w:noProof/>
          <w:kern w:val="0"/>
          <w:sz w:val="24"/>
        </w:rPr>
        <w:t>Jurnal Hukum Islam</w:t>
      </w:r>
      <w:r w:rsidRPr="004401DC">
        <w:rPr>
          <w:rFonts w:ascii="Times New Roman" w:hAnsi="Times New Roman" w:cs="Times New Roman"/>
          <w:noProof/>
          <w:kern w:val="0"/>
          <w:sz w:val="24"/>
        </w:rPr>
        <w:t>, 2011, 1–14.</w:t>
      </w:r>
    </w:p>
    <w:p w14:paraId="48EA49F9"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Nazera Roesmelyana, Firza. “Pengaruh Pembiayaan Jual Beli, Pembiayaan Bagi Hasil, Dan Nonperforming Financing Terhadap Profitabilitas Bank Umum Syariah Di Indonesia.” </w:t>
      </w:r>
      <w:r w:rsidRPr="004401DC">
        <w:rPr>
          <w:rFonts w:ascii="Times New Roman" w:hAnsi="Times New Roman" w:cs="Times New Roman"/>
          <w:i/>
          <w:iCs/>
          <w:noProof/>
          <w:kern w:val="0"/>
          <w:sz w:val="24"/>
        </w:rPr>
        <w:t>Jurnal Alwatzikhoebillah : Kajian Islam, Pendidikan, Ekonomi, Humaniora</w:t>
      </w:r>
      <w:r w:rsidRPr="004401DC">
        <w:rPr>
          <w:rFonts w:ascii="Times New Roman" w:hAnsi="Times New Roman" w:cs="Times New Roman"/>
          <w:noProof/>
          <w:kern w:val="0"/>
          <w:sz w:val="24"/>
        </w:rPr>
        <w:t xml:space="preserve"> 9, no. 2 (2023): 376–84. https://doi.org/10.37567/alwatzikhoebillah.v9i2.1839.</w:t>
      </w:r>
    </w:p>
    <w:p w14:paraId="5F24BF41"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Njatrijani, Rinitami, Bagus Rahmanda, and Reyhan Dewangga Saputra. “Hubungan Hukum Dan Penerapan Prinsip Good Corporate Governance Dalam Perusahaan.” </w:t>
      </w:r>
      <w:r w:rsidRPr="004401DC">
        <w:rPr>
          <w:rFonts w:ascii="Times New Roman" w:hAnsi="Times New Roman" w:cs="Times New Roman"/>
          <w:i/>
          <w:iCs/>
          <w:noProof/>
          <w:kern w:val="0"/>
          <w:sz w:val="24"/>
        </w:rPr>
        <w:t>Gema Keadilan</w:t>
      </w:r>
      <w:r w:rsidRPr="004401DC">
        <w:rPr>
          <w:rFonts w:ascii="Times New Roman" w:hAnsi="Times New Roman" w:cs="Times New Roman"/>
          <w:noProof/>
          <w:kern w:val="0"/>
          <w:sz w:val="24"/>
        </w:rPr>
        <w:t xml:space="preserve"> 6, no. 3 (2019): 242–67. https://doi.org/10.14710/gk.2019.6481.</w:t>
      </w:r>
    </w:p>
    <w:p w14:paraId="1FCA0CBD"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Noviala, Arni, Samirah Dunakhir, and Samsinar. “Pengaruh Good Corporate Governance Terhadap Profitabilitas.” </w:t>
      </w:r>
      <w:r w:rsidRPr="004401DC">
        <w:rPr>
          <w:rFonts w:ascii="Times New Roman" w:hAnsi="Times New Roman" w:cs="Times New Roman"/>
          <w:i/>
          <w:iCs/>
          <w:noProof/>
          <w:kern w:val="0"/>
          <w:sz w:val="24"/>
        </w:rPr>
        <w:t>Jurnal Ekonomi, Bisnis Dan Manajemen</w:t>
      </w:r>
      <w:r w:rsidRPr="004401DC">
        <w:rPr>
          <w:rFonts w:ascii="Times New Roman" w:hAnsi="Times New Roman" w:cs="Times New Roman"/>
          <w:noProof/>
          <w:kern w:val="0"/>
          <w:sz w:val="24"/>
        </w:rPr>
        <w:t xml:space="preserve"> 2, no. 2 (2023): 01–10. https://doi.org/10.58192/ebismen.v2i2.773.</w:t>
      </w:r>
    </w:p>
    <w:p w14:paraId="25576642"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Novianti, Diah. “Pengaruh Pembiayaan Bagi Hasil Terhadap Profitabilitas (ROE) Bank Umum Syariah Di Indonesia Tahun 2015-2021.” </w:t>
      </w:r>
      <w:r w:rsidRPr="004401DC">
        <w:rPr>
          <w:rFonts w:ascii="Times New Roman" w:hAnsi="Times New Roman" w:cs="Times New Roman"/>
          <w:i/>
          <w:iCs/>
          <w:noProof/>
          <w:kern w:val="0"/>
          <w:sz w:val="24"/>
        </w:rPr>
        <w:t>AKUA: Jurnal Akuntansi Dan Keuangan</w:t>
      </w:r>
      <w:r w:rsidRPr="004401DC">
        <w:rPr>
          <w:rFonts w:ascii="Times New Roman" w:hAnsi="Times New Roman" w:cs="Times New Roman"/>
          <w:noProof/>
          <w:kern w:val="0"/>
          <w:sz w:val="24"/>
        </w:rPr>
        <w:t xml:space="preserve"> 1, no. 3 (2022): 391–96. https://doi.org/10.54259/akua.v1i3.1045.</w:t>
      </w:r>
    </w:p>
    <w:p w14:paraId="24FAC347"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Nur, Syarifah, Velissa Nadia Suciyanti, Aulia Winarti, and Zul Azmi. “Pemanfaatan Teori Signal Dalam Bidang Akuntansi: Literatur Review.” </w:t>
      </w:r>
      <w:r w:rsidRPr="004401DC">
        <w:rPr>
          <w:rFonts w:ascii="Times New Roman" w:hAnsi="Times New Roman" w:cs="Times New Roman"/>
          <w:i/>
          <w:iCs/>
          <w:noProof/>
          <w:kern w:val="0"/>
          <w:sz w:val="24"/>
        </w:rPr>
        <w:t>Economics, Business and Management Science Journal</w:t>
      </w:r>
      <w:r w:rsidRPr="004401DC">
        <w:rPr>
          <w:rFonts w:ascii="Times New Roman" w:hAnsi="Times New Roman" w:cs="Times New Roman"/>
          <w:noProof/>
          <w:kern w:val="0"/>
          <w:sz w:val="24"/>
        </w:rPr>
        <w:t xml:space="preserve"> 4, no. 2 (2024): 55–65. https://doi.org/10.34007/ebmsj.v4i2.564.</w:t>
      </w:r>
    </w:p>
    <w:p w14:paraId="43223157"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Nurhasanah, Siti, and Lailatul Qadariyah. “Analisis Penerapan Pembiayaan Mudharabah Dan Musyarakah Dengan Profit Margin Berbasis Bagi Hasil (Studi Kasus Di BMT Makin Amin Kamal).” </w:t>
      </w:r>
      <w:r w:rsidRPr="004401DC">
        <w:rPr>
          <w:rFonts w:ascii="Times New Roman" w:hAnsi="Times New Roman" w:cs="Times New Roman"/>
          <w:i/>
          <w:iCs/>
          <w:noProof/>
          <w:kern w:val="0"/>
          <w:sz w:val="24"/>
        </w:rPr>
        <w:t>Jurnal Iqtisaduna</w:t>
      </w:r>
      <w:r w:rsidRPr="004401DC">
        <w:rPr>
          <w:rFonts w:ascii="Times New Roman" w:hAnsi="Times New Roman" w:cs="Times New Roman"/>
          <w:noProof/>
          <w:kern w:val="0"/>
          <w:sz w:val="24"/>
        </w:rPr>
        <w:t xml:space="preserve"> 9, no. 2 (2023): 318–33. https://doi.org/10.24252/iqtisaduna.v9i2.39223.</w:t>
      </w:r>
    </w:p>
    <w:p w14:paraId="11CBB970"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Nurzanah, Eka. “Pengaruh Pembiayaan Jual Beli. Pembiayaan Bagi Hasil, Pembiayaan Sewa Dan Rasio Non Performing Financing Terhadap Profitabilitas Bank Syariah Di Indonesia.” </w:t>
      </w:r>
      <w:r w:rsidRPr="004401DC">
        <w:rPr>
          <w:rFonts w:ascii="Times New Roman" w:hAnsi="Times New Roman" w:cs="Times New Roman"/>
          <w:i/>
          <w:iCs/>
          <w:noProof/>
          <w:kern w:val="0"/>
          <w:sz w:val="24"/>
        </w:rPr>
        <w:t>Journal of Accounting Taxing and Auditing (JATA)</w:t>
      </w:r>
      <w:r w:rsidRPr="004401DC">
        <w:rPr>
          <w:rFonts w:ascii="Times New Roman" w:hAnsi="Times New Roman" w:cs="Times New Roman"/>
          <w:noProof/>
          <w:kern w:val="0"/>
          <w:sz w:val="24"/>
        </w:rPr>
        <w:t xml:space="preserve"> 2, no. 2 (2021): 16–30. https://doi.org/10.57084/jata.v2i2.689.</w:t>
      </w:r>
    </w:p>
    <w:p w14:paraId="4F95C791"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Panjaitan, Roimanson. </w:t>
      </w:r>
      <w:r w:rsidRPr="004401DC">
        <w:rPr>
          <w:rFonts w:ascii="Times New Roman" w:hAnsi="Times New Roman" w:cs="Times New Roman"/>
          <w:i/>
          <w:iCs/>
          <w:noProof/>
          <w:kern w:val="0"/>
          <w:sz w:val="24"/>
        </w:rPr>
        <w:t>Metodologi Penelitian</w:t>
      </w:r>
      <w:r w:rsidRPr="004401DC">
        <w:rPr>
          <w:rFonts w:ascii="Times New Roman" w:hAnsi="Times New Roman" w:cs="Times New Roman"/>
          <w:noProof/>
          <w:kern w:val="0"/>
          <w:sz w:val="24"/>
        </w:rPr>
        <w:t xml:space="preserve">. </w:t>
      </w:r>
      <w:r w:rsidRPr="004401DC">
        <w:rPr>
          <w:rFonts w:ascii="Times New Roman" w:hAnsi="Times New Roman" w:cs="Times New Roman"/>
          <w:i/>
          <w:iCs/>
          <w:noProof/>
          <w:kern w:val="0"/>
          <w:sz w:val="24"/>
        </w:rPr>
        <w:t>Jusuf Aryani Learning</w:t>
      </w:r>
      <w:r w:rsidRPr="004401DC">
        <w:rPr>
          <w:rFonts w:ascii="Times New Roman" w:hAnsi="Times New Roman" w:cs="Times New Roman"/>
          <w:noProof/>
          <w:kern w:val="0"/>
          <w:sz w:val="24"/>
        </w:rPr>
        <w:t>, 2017.</w:t>
      </w:r>
    </w:p>
    <w:p w14:paraId="4015E343"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Pertiwi, Erna Nur Ayu Dwi, and Abdul Haris Romdhoni. “Pengaruh Pembiayaan Jual Beli, Pembiayaan Bagi Hasil, Dan Pembiayaan Sewa Terhadap Kinerja Keuangan Bank Syariah Mandiri (Periode 2015-2019).” </w:t>
      </w:r>
      <w:r w:rsidRPr="004401DC">
        <w:rPr>
          <w:rFonts w:ascii="Times New Roman" w:hAnsi="Times New Roman" w:cs="Times New Roman"/>
          <w:i/>
          <w:iCs/>
          <w:noProof/>
          <w:kern w:val="0"/>
          <w:sz w:val="24"/>
        </w:rPr>
        <w:t>Jurnal Akuntansi</w:t>
      </w:r>
      <w:r w:rsidRPr="004401DC">
        <w:rPr>
          <w:rFonts w:ascii="Times New Roman" w:hAnsi="Times New Roman" w:cs="Times New Roman"/>
          <w:noProof/>
          <w:kern w:val="0"/>
          <w:sz w:val="24"/>
        </w:rPr>
        <w:t xml:space="preserve"> 2, no. 2 (2020): 2. http://repository.umsu.ac.id/handle/123456789/14265.</w:t>
      </w:r>
    </w:p>
    <w:p w14:paraId="22BC5629" w14:textId="0254D635"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Pratiwi, Ayuntin Nonik, Fitiara Ainur Rakhimah, Dwiki Andreansyah Nugraha, and Renny Oktafia. “Analisis Return on Asset (ROA): Tinjauan Literatur Dan Implikasinya Dalam Pengukuran Kinerja Keuangan Perbankan.” </w:t>
      </w:r>
      <w:r w:rsidRPr="004401DC">
        <w:rPr>
          <w:rFonts w:ascii="Times New Roman" w:hAnsi="Times New Roman" w:cs="Times New Roman"/>
          <w:i/>
          <w:iCs/>
          <w:noProof/>
          <w:kern w:val="0"/>
          <w:sz w:val="24"/>
        </w:rPr>
        <w:t>Kampus Merdeka Publishing (Jurnal Ilmiah Ekonomi Dan Manajemen)</w:t>
      </w:r>
      <w:r w:rsidRPr="004401DC">
        <w:rPr>
          <w:rFonts w:ascii="Times New Roman" w:hAnsi="Times New Roman" w:cs="Times New Roman"/>
          <w:noProof/>
          <w:kern w:val="0"/>
          <w:sz w:val="24"/>
        </w:rPr>
        <w:t xml:space="preserve"> 2, no. 6 (2024): 89–97.</w:t>
      </w:r>
    </w:p>
    <w:p w14:paraId="2E422E0D"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lastRenderedPageBreak/>
        <w:t xml:space="preserve">Primadhita, Yuridistya, Anggraita Primatami, and Susilowati Budiningsih. “Determinan Pembiayaan Bagi Hasil Pada Perbankan Syariah.” </w:t>
      </w:r>
      <w:r w:rsidRPr="004401DC">
        <w:rPr>
          <w:rFonts w:ascii="Times New Roman" w:hAnsi="Times New Roman" w:cs="Times New Roman"/>
          <w:i/>
          <w:iCs/>
          <w:noProof/>
          <w:kern w:val="0"/>
          <w:sz w:val="24"/>
        </w:rPr>
        <w:t>EKOMABIS: Jurnal Ekonomi Manajemen Bisnis</w:t>
      </w:r>
      <w:r w:rsidRPr="004401DC">
        <w:rPr>
          <w:rFonts w:ascii="Times New Roman" w:hAnsi="Times New Roman" w:cs="Times New Roman"/>
          <w:noProof/>
          <w:kern w:val="0"/>
          <w:sz w:val="24"/>
        </w:rPr>
        <w:t xml:space="preserve"> 2, no. 01 (2021): 1–10. https://doi.org/10.37366/ekomabis.v2i01.149.</w:t>
      </w:r>
    </w:p>
    <w:p w14:paraId="3BED6351"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Qoiriyah, M, N K Yanti, and ... “Konsep Musyarakah Dalam Perbankan Syariah.” </w:t>
      </w:r>
      <w:r w:rsidRPr="004401DC">
        <w:rPr>
          <w:rFonts w:ascii="Times New Roman" w:hAnsi="Times New Roman" w:cs="Times New Roman"/>
          <w:i/>
          <w:iCs/>
          <w:noProof/>
          <w:kern w:val="0"/>
          <w:sz w:val="24"/>
        </w:rPr>
        <w:t>Jurnal Ilmiah …</w:t>
      </w:r>
      <w:r w:rsidRPr="004401DC">
        <w:rPr>
          <w:rFonts w:ascii="Times New Roman" w:hAnsi="Times New Roman" w:cs="Times New Roman"/>
          <w:noProof/>
          <w:kern w:val="0"/>
          <w:sz w:val="24"/>
        </w:rPr>
        <w:t xml:space="preserve"> 2, no. 3 (2024): 118–25. https://ejurnal.kampusakademik.co.id/index.php/jiem/article/view/1097%0Ahttps://ejurnal.kampusakademik.co.id/index.php/jiem/article/download/1097/981.</w:t>
      </w:r>
    </w:p>
    <w:p w14:paraId="1D07F5EA"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Rahayu, Putri. “Pengaruh Pembiayaan Jual Beli Dan Pembiayaan Bagi Hasil Bagi Kinerja Keuangan Bank Syariah Mandiri Tahun 2013-2017.” </w:t>
      </w:r>
      <w:r w:rsidRPr="004401DC">
        <w:rPr>
          <w:rFonts w:ascii="Times New Roman" w:hAnsi="Times New Roman" w:cs="Times New Roman"/>
          <w:i/>
          <w:iCs/>
          <w:noProof/>
          <w:kern w:val="0"/>
          <w:sz w:val="24"/>
        </w:rPr>
        <w:t>Jemba: Jurnal Ekonomi, Manajemen, Bisnis Dan Akuntansi</w:t>
      </w:r>
      <w:r w:rsidRPr="004401DC">
        <w:rPr>
          <w:rFonts w:ascii="Times New Roman" w:hAnsi="Times New Roman" w:cs="Times New Roman"/>
          <w:noProof/>
          <w:kern w:val="0"/>
          <w:sz w:val="24"/>
        </w:rPr>
        <w:t xml:space="preserve"> 1, no. 5 (2022): 789–802. https://bajangjournal.com/index.php/JEMBA/article/view/3366.</w:t>
      </w:r>
    </w:p>
    <w:p w14:paraId="5571E387"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Rahmadi, Ikhram Hafiz, and Ali Mutasowifin. “Pengaruh Intellectual Capital Terhadap Kinerja Keuangan Dan Nilai Perusahaan (Studi Kasus Perusahaan Sektor Keuangan Yang Terdaftar Di Bursa Efek Indonesia Tahun 2017-2019).” </w:t>
      </w:r>
      <w:r w:rsidRPr="004401DC">
        <w:rPr>
          <w:rFonts w:ascii="Times New Roman" w:hAnsi="Times New Roman" w:cs="Times New Roman"/>
          <w:i/>
          <w:iCs/>
          <w:noProof/>
          <w:kern w:val="0"/>
          <w:sz w:val="24"/>
        </w:rPr>
        <w:t>INOBIS: Jurnal Inovasi Bisnis Dan Manajemen Indonesia</w:t>
      </w:r>
      <w:r w:rsidRPr="004401DC">
        <w:rPr>
          <w:rFonts w:ascii="Times New Roman" w:hAnsi="Times New Roman" w:cs="Times New Roman"/>
          <w:noProof/>
          <w:kern w:val="0"/>
          <w:sz w:val="24"/>
        </w:rPr>
        <w:t xml:space="preserve"> 4, no. 2 (2021): 279–94. https://doi.org/10.31842/jurnalinobis.v4i2.183.</w:t>
      </w:r>
    </w:p>
    <w:p w14:paraId="0D32A3DD"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Ramadani, Lalu Ahmad. </w:t>
      </w:r>
      <w:r w:rsidRPr="004401DC">
        <w:rPr>
          <w:rFonts w:ascii="Times New Roman" w:hAnsi="Times New Roman" w:cs="Times New Roman"/>
          <w:i/>
          <w:iCs/>
          <w:noProof/>
          <w:kern w:val="0"/>
          <w:sz w:val="24"/>
        </w:rPr>
        <w:t>Sistem Perhitungan Bagi Hasil Bank Syariah</w:t>
      </w:r>
      <w:r w:rsidRPr="004401DC">
        <w:rPr>
          <w:rFonts w:ascii="Times New Roman" w:hAnsi="Times New Roman" w:cs="Times New Roman"/>
          <w:noProof/>
          <w:kern w:val="0"/>
          <w:sz w:val="24"/>
        </w:rPr>
        <w:t>, 2022. https://repository.uinmataram.ac.id/2640/1/Buku Rama.pdf.</w:t>
      </w:r>
    </w:p>
    <w:p w14:paraId="6AC50563"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Ramadhani, Anggraini Triaski, and Erna Sulistyowati. “Pengaruh Intellectual Capital Dan Implementasi Good Corporate Governance Terhadap Peningkatan Kinerja Keuangan.” </w:t>
      </w:r>
      <w:r w:rsidRPr="004401DC">
        <w:rPr>
          <w:rFonts w:ascii="Times New Roman" w:hAnsi="Times New Roman" w:cs="Times New Roman"/>
          <w:i/>
          <w:iCs/>
          <w:noProof/>
          <w:kern w:val="0"/>
          <w:sz w:val="24"/>
        </w:rPr>
        <w:t>Jurnal Ilmiah Manajemen, Ekonomi, &amp; Akuntansi (MEA)</w:t>
      </w:r>
      <w:r w:rsidRPr="004401DC">
        <w:rPr>
          <w:rFonts w:ascii="Times New Roman" w:hAnsi="Times New Roman" w:cs="Times New Roman"/>
          <w:noProof/>
          <w:kern w:val="0"/>
          <w:sz w:val="24"/>
        </w:rPr>
        <w:t xml:space="preserve"> 7, no. 2 (2023): 969–86. https://doi.org/10.31955/mea.v7i2.3091.</w:t>
      </w:r>
    </w:p>
    <w:p w14:paraId="236C9855"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Rini Rini, Iffahana F. Amelinda, Khusnul Khoatim, Lui Lestari, and Nabila H. Putri. “Pengaruh Intellectual Capital Terhadap Kinerja Keuangan Pada Perusahaan Perdagangan Sub Sektor Grosir Yang Terdaftar Di Bursa Efek Indonesia.” </w:t>
      </w:r>
      <w:r w:rsidRPr="004401DC">
        <w:rPr>
          <w:rFonts w:ascii="Times New Roman" w:hAnsi="Times New Roman" w:cs="Times New Roman"/>
          <w:i/>
          <w:iCs/>
          <w:noProof/>
          <w:kern w:val="0"/>
          <w:sz w:val="24"/>
        </w:rPr>
        <w:t>Journal of Business, Finance, and Economics (JBFE)</w:t>
      </w:r>
      <w:r w:rsidRPr="004401DC">
        <w:rPr>
          <w:rFonts w:ascii="Times New Roman" w:hAnsi="Times New Roman" w:cs="Times New Roman"/>
          <w:noProof/>
          <w:kern w:val="0"/>
          <w:sz w:val="24"/>
        </w:rPr>
        <w:t xml:space="preserve"> 4, no. 2 (2023): 299–310. https://doi.org/10.32585/jbfe.v4i2.4735.</w:t>
      </w:r>
    </w:p>
    <w:p w14:paraId="181CC7FA"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Safri Harahap, Sofyan, Wiroso, and Muhammad Yusuf. </w:t>
      </w:r>
      <w:r w:rsidRPr="004401DC">
        <w:rPr>
          <w:rFonts w:ascii="Times New Roman" w:hAnsi="Times New Roman" w:cs="Times New Roman"/>
          <w:i/>
          <w:iCs/>
          <w:noProof/>
          <w:kern w:val="0"/>
          <w:sz w:val="24"/>
        </w:rPr>
        <w:t>Akuntansi Perbankan Syariah</w:t>
      </w:r>
      <w:r w:rsidRPr="004401DC">
        <w:rPr>
          <w:rFonts w:ascii="Times New Roman" w:hAnsi="Times New Roman" w:cs="Times New Roman"/>
          <w:noProof/>
          <w:kern w:val="0"/>
          <w:sz w:val="24"/>
        </w:rPr>
        <w:t>, 2015.</w:t>
      </w:r>
    </w:p>
    <w:p w14:paraId="23308628"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Santoso, Setyarini. “Pengaruh Modal Intelektual Dan Pengungkapannya Terhadap Kinerja Perusahaan.” </w:t>
      </w:r>
      <w:r w:rsidRPr="004401DC">
        <w:rPr>
          <w:rFonts w:ascii="Times New Roman" w:hAnsi="Times New Roman" w:cs="Times New Roman"/>
          <w:i/>
          <w:iCs/>
          <w:noProof/>
          <w:kern w:val="0"/>
          <w:sz w:val="24"/>
        </w:rPr>
        <w:t>Jurnal Akuntansi Dan Keuangan</w:t>
      </w:r>
      <w:r w:rsidRPr="004401DC">
        <w:rPr>
          <w:rFonts w:ascii="Times New Roman" w:hAnsi="Times New Roman" w:cs="Times New Roman"/>
          <w:noProof/>
          <w:kern w:val="0"/>
          <w:sz w:val="24"/>
        </w:rPr>
        <w:t xml:space="preserve"> 14, no. 1 (2011): 16–31. https://doi.org/10.9744/jak.14.1.16-31.</w:t>
      </w:r>
    </w:p>
    <w:p w14:paraId="17977930"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Septiani, Dea Feby, Imam Yahya, Setyo Budi Hartono, Tri Widyastuti Ningsih, and Fiina Ishmatul Maula. “Analysis of the Influence of Intellectual Capital and Bank Risk on the Performance of Maqashid Sharia Based Islamic Banking in Indonesia.” </w:t>
      </w:r>
      <w:r w:rsidRPr="004401DC">
        <w:rPr>
          <w:rFonts w:ascii="Times New Roman" w:hAnsi="Times New Roman" w:cs="Times New Roman"/>
          <w:i/>
          <w:iCs/>
          <w:noProof/>
          <w:kern w:val="0"/>
          <w:sz w:val="24"/>
        </w:rPr>
        <w:t>Journal of Islamic Accounting and Finance Research</w:t>
      </w:r>
      <w:r w:rsidRPr="004401DC">
        <w:rPr>
          <w:rFonts w:ascii="Times New Roman" w:hAnsi="Times New Roman" w:cs="Times New Roman"/>
          <w:noProof/>
          <w:kern w:val="0"/>
          <w:sz w:val="24"/>
        </w:rPr>
        <w:t xml:space="preserve"> 3, no. 2 (2021): 177–200. https://doi.org/10.21580/jiafr.2021.3.2.8615.</w:t>
      </w:r>
    </w:p>
    <w:p w14:paraId="2910D2F2"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Setianingsih, Ria, Nurul Hidayah, and Muhammad Thoha Ainun Najib. “Analisis Laporan Keuangan Dalam Mengukur Kinerja Keuangan Pada Pt Japfa Comfeed Indonesia Tbk Periode 2021-2023.” </w:t>
      </w:r>
      <w:r w:rsidRPr="004401DC">
        <w:rPr>
          <w:rFonts w:ascii="Times New Roman" w:hAnsi="Times New Roman" w:cs="Times New Roman"/>
          <w:i/>
          <w:iCs/>
          <w:noProof/>
          <w:kern w:val="0"/>
          <w:sz w:val="24"/>
        </w:rPr>
        <w:t>Jurnal Akuntansi</w:t>
      </w:r>
      <w:r w:rsidRPr="004401DC">
        <w:rPr>
          <w:rFonts w:ascii="Times New Roman" w:hAnsi="Times New Roman" w:cs="Times New Roman"/>
          <w:noProof/>
          <w:kern w:val="0"/>
          <w:sz w:val="24"/>
        </w:rPr>
        <w:t xml:space="preserve"> 13, no. 2 (2024): 147–62. https://doi.org/10.46806/ja.v13i2.1170.</w:t>
      </w:r>
    </w:p>
    <w:p w14:paraId="057963B6"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lastRenderedPageBreak/>
        <w:t xml:space="preserve">Sharah, Ranny, and Musfiari Haridhi. “Analisis Perbandingan Penerapan Good Corporate Governance Sebelum Dan Sesudah Konversi Pada Bank Aceh Syariah.” </w:t>
      </w:r>
      <w:r w:rsidRPr="004401DC">
        <w:rPr>
          <w:rFonts w:ascii="Times New Roman" w:hAnsi="Times New Roman" w:cs="Times New Roman"/>
          <w:i/>
          <w:iCs/>
          <w:noProof/>
          <w:kern w:val="0"/>
          <w:sz w:val="24"/>
        </w:rPr>
        <w:t>Jurnal Ilmiah Mahasiswa Ekonomi Akuntansi</w:t>
      </w:r>
      <w:r w:rsidRPr="004401DC">
        <w:rPr>
          <w:rFonts w:ascii="Times New Roman" w:hAnsi="Times New Roman" w:cs="Times New Roman"/>
          <w:noProof/>
          <w:kern w:val="0"/>
          <w:sz w:val="24"/>
        </w:rPr>
        <w:t xml:space="preserve"> 5, no. 4 (2020): 599–613. https://doi.org/10.24815/jimeka.v5i4.16827.</w:t>
      </w:r>
    </w:p>
    <w:p w14:paraId="1CF2EFC5" w14:textId="07B4BC99"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Sitorus, L M, M Novianti, L P Sari, P Ansiska, Program Studi, Akuntansi Universitas, Pat Petulai, Program Studi, Pendidikan Geografi, and Universitas Pattimura. “Analysis Of The Corporate Financial Performance” 10 (2024): 25–33.</w:t>
      </w:r>
    </w:p>
    <w:p w14:paraId="2EE52A51"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Sodik, and Siyoto. “Dasar Metodologi Penelitian Dr. Sandu Siyoto, SKM, M.Kes M. Ali Sodik, M.A. 1.” </w:t>
      </w:r>
      <w:r w:rsidRPr="004401DC">
        <w:rPr>
          <w:rFonts w:ascii="Times New Roman" w:hAnsi="Times New Roman" w:cs="Times New Roman"/>
          <w:i/>
          <w:iCs/>
          <w:noProof/>
          <w:kern w:val="0"/>
          <w:sz w:val="24"/>
        </w:rPr>
        <w:t>Dasar Metodologi Penelitian</w:t>
      </w:r>
      <w:r w:rsidRPr="004401DC">
        <w:rPr>
          <w:rFonts w:ascii="Times New Roman" w:hAnsi="Times New Roman" w:cs="Times New Roman"/>
          <w:noProof/>
          <w:kern w:val="0"/>
          <w:sz w:val="24"/>
        </w:rPr>
        <w:t>, 2015, 83–84.</w:t>
      </w:r>
    </w:p>
    <w:p w14:paraId="28951F6C"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Spence Michael. “Spence1973.” </w:t>
      </w:r>
      <w:r w:rsidRPr="004401DC">
        <w:rPr>
          <w:rFonts w:ascii="Times New Roman" w:hAnsi="Times New Roman" w:cs="Times New Roman"/>
          <w:i/>
          <w:iCs/>
          <w:noProof/>
          <w:kern w:val="0"/>
          <w:sz w:val="24"/>
        </w:rPr>
        <w:t>The Quarterly Journal of Economics</w:t>
      </w:r>
      <w:r w:rsidRPr="004401DC">
        <w:rPr>
          <w:rFonts w:ascii="Times New Roman" w:hAnsi="Times New Roman" w:cs="Times New Roman"/>
          <w:noProof/>
          <w:kern w:val="0"/>
          <w:sz w:val="24"/>
        </w:rPr>
        <w:t xml:space="preserve"> 87, no. 3 (1973): 355–74. http://www.jstor.org/stable/1882010.</w:t>
      </w:r>
    </w:p>
    <w:p w14:paraId="7BE33C56"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Sudarno, Sudarno, and Nourma Yulia. “Intellectual Capital : Pendefinisian, Pengakuan, Pengukuran, Pelaporan Dan Pengungkapan.” </w:t>
      </w:r>
      <w:r w:rsidRPr="004401DC">
        <w:rPr>
          <w:rFonts w:ascii="Times New Roman" w:hAnsi="Times New Roman" w:cs="Times New Roman"/>
          <w:i/>
          <w:iCs/>
          <w:noProof/>
          <w:kern w:val="0"/>
          <w:sz w:val="24"/>
        </w:rPr>
        <w:t>Jurnal Akuntansi Universitas Jember</w:t>
      </w:r>
      <w:r w:rsidRPr="004401DC">
        <w:rPr>
          <w:rFonts w:ascii="Times New Roman" w:hAnsi="Times New Roman" w:cs="Times New Roman"/>
          <w:noProof/>
          <w:kern w:val="0"/>
          <w:sz w:val="24"/>
        </w:rPr>
        <w:t xml:space="preserve"> 10, no. 2 (2015): 155. https://doi.org/10.19184/jauj.v10i2.1256.</w:t>
      </w:r>
    </w:p>
    <w:p w14:paraId="578EA1BB"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Ulum, Ihyaul. “Model Pengukuran Kinerja Intellectual Capital Dengan Ib-Vaic Di Perbankan Syariah.” </w:t>
      </w:r>
      <w:r w:rsidRPr="004401DC">
        <w:rPr>
          <w:rFonts w:ascii="Times New Roman" w:hAnsi="Times New Roman" w:cs="Times New Roman"/>
          <w:i/>
          <w:iCs/>
          <w:noProof/>
          <w:kern w:val="0"/>
          <w:sz w:val="24"/>
        </w:rPr>
        <w:t>Inferensi</w:t>
      </w:r>
      <w:r w:rsidRPr="004401DC">
        <w:rPr>
          <w:rFonts w:ascii="Times New Roman" w:hAnsi="Times New Roman" w:cs="Times New Roman"/>
          <w:noProof/>
          <w:kern w:val="0"/>
          <w:sz w:val="24"/>
        </w:rPr>
        <w:t xml:space="preserve"> 7, no. 1 (2013): 185. https://doi.org/10.18326/infsl3.v7i1.185-206.</w:t>
      </w:r>
    </w:p>
    <w:p w14:paraId="15DF71C1"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Usman, Halim, and Sri Wahyuni Mustafa. “Pengaruh Intellectual Capital Terhadap Kinerja Keuangan Dan Nilai Pasar Perusahaan Yang Listed Di JII” 19, no. April (2022): 51–63.</w:t>
      </w:r>
    </w:p>
    <w:p w14:paraId="381BC564"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Utami, Dian Ratri, and Tri Utami. “Pengaruh Pembiayaan Bagi Hasil Dan Tingkat Kesehatan Bank Terhadap Kinerja Keuangan Dengan Pembiayaan Bermasalah Sebagai Variabel Pemoderasi.” </w:t>
      </w:r>
      <w:r w:rsidRPr="004401DC">
        <w:rPr>
          <w:rFonts w:ascii="Times New Roman" w:hAnsi="Times New Roman" w:cs="Times New Roman"/>
          <w:i/>
          <w:iCs/>
          <w:noProof/>
          <w:kern w:val="0"/>
          <w:sz w:val="24"/>
        </w:rPr>
        <w:t>Nominal: Barometer Riset Akuntansi Dan Manajemen</w:t>
      </w:r>
      <w:r w:rsidRPr="004401DC">
        <w:rPr>
          <w:rFonts w:ascii="Times New Roman" w:hAnsi="Times New Roman" w:cs="Times New Roman"/>
          <w:noProof/>
          <w:kern w:val="0"/>
          <w:sz w:val="24"/>
        </w:rPr>
        <w:t xml:space="preserve"> 10, no. 2 (2021): 188–200. https://doi.org/10.21831/nominal.v10i2.30282.</w:t>
      </w:r>
    </w:p>
    <w:p w14:paraId="1C7063B9"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Vip Paramarta, Devi Delvita, Refliza Yanti, Didik Udayana, Amelia Suci Pertiwi, and Aep Saepudin. “Peran Human Capital Dalam Meningkatkan Kinerja Perusahaan.” </w:t>
      </w:r>
      <w:r w:rsidRPr="004401DC">
        <w:rPr>
          <w:rFonts w:ascii="Times New Roman" w:hAnsi="Times New Roman" w:cs="Times New Roman"/>
          <w:i/>
          <w:iCs/>
          <w:noProof/>
          <w:kern w:val="0"/>
          <w:sz w:val="24"/>
        </w:rPr>
        <w:t>Jurnal Manajemen Dan Ekonomi Kreatif</w:t>
      </w:r>
      <w:r w:rsidRPr="004401DC">
        <w:rPr>
          <w:rFonts w:ascii="Times New Roman" w:hAnsi="Times New Roman" w:cs="Times New Roman"/>
          <w:noProof/>
          <w:kern w:val="0"/>
          <w:sz w:val="24"/>
        </w:rPr>
        <w:t xml:space="preserve"> 1, no. 3 (2023): 01–13. https://doi.org/10.59024/jumek.v1i3.108.</w:t>
      </w:r>
    </w:p>
    <w:p w14:paraId="1EAE743F"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Wahab, Wahab. “Analisis Pengaruh Fdr, Npf, Tingkat Bagi Hasil, Kualitas Jasa Dan Atribut Produk Islam Terhadap Tingkat Pembiayaan Mudharabah Pada Bank Umum Syari’Ah Di Semarang.” </w:t>
      </w:r>
      <w:r w:rsidRPr="004401DC">
        <w:rPr>
          <w:rFonts w:ascii="Times New Roman" w:hAnsi="Times New Roman" w:cs="Times New Roman"/>
          <w:i/>
          <w:iCs/>
          <w:noProof/>
          <w:kern w:val="0"/>
          <w:sz w:val="24"/>
        </w:rPr>
        <w:t>Economica: Jurnal Ekonomi Islam</w:t>
      </w:r>
      <w:r w:rsidRPr="004401DC">
        <w:rPr>
          <w:rFonts w:ascii="Times New Roman" w:hAnsi="Times New Roman" w:cs="Times New Roman"/>
          <w:noProof/>
          <w:kern w:val="0"/>
          <w:sz w:val="24"/>
        </w:rPr>
        <w:t xml:space="preserve"> 5, no. 2 (2014): 107–36. https://doi.org/10.21580/economica.2014.5.2.772.</w:t>
      </w:r>
    </w:p>
    <w:p w14:paraId="25AE45AB"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Wijayani, Dianing Ratna. “Pengaruh Intellectual Capital Terhadap Kinerja Keuangan Perusahaan Publik Di Indonesia (Studi Empiris Pada Perusahaan Manufaktur Di Bei 2012-2014).” </w:t>
      </w:r>
      <w:r w:rsidRPr="004401DC">
        <w:rPr>
          <w:rFonts w:ascii="Times New Roman" w:hAnsi="Times New Roman" w:cs="Times New Roman"/>
          <w:i/>
          <w:iCs/>
          <w:noProof/>
          <w:kern w:val="0"/>
          <w:sz w:val="24"/>
        </w:rPr>
        <w:t>Jurnal Riset Akuntansi Dan Bisnis Airlangga</w:t>
      </w:r>
      <w:r w:rsidRPr="004401DC">
        <w:rPr>
          <w:rFonts w:ascii="Times New Roman" w:hAnsi="Times New Roman" w:cs="Times New Roman"/>
          <w:noProof/>
          <w:kern w:val="0"/>
          <w:sz w:val="24"/>
        </w:rPr>
        <w:t xml:space="preserve"> 2, no. 1 (2017): 97–116. https://doi.org/10.31093/jraba.v2i1.23.</w:t>
      </w:r>
    </w:p>
    <w:p w14:paraId="29B36E1D"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4401DC">
        <w:rPr>
          <w:rFonts w:ascii="Times New Roman" w:hAnsi="Times New Roman" w:cs="Times New Roman"/>
          <w:noProof/>
          <w:kern w:val="0"/>
          <w:sz w:val="24"/>
        </w:rPr>
        <w:t xml:space="preserve">Yogasnumurti, Raras Risia. “Mengukur Kinerja Keuangan Dengan Menggunakan Rasio Profitabilitas Dan Rasio Likuiditas Di Pt Bukit Asam Tbk Periode 2017-2021.” </w:t>
      </w:r>
      <w:r w:rsidRPr="004401DC">
        <w:rPr>
          <w:rFonts w:ascii="Times New Roman" w:hAnsi="Times New Roman" w:cs="Times New Roman"/>
          <w:i/>
          <w:iCs/>
          <w:noProof/>
          <w:kern w:val="0"/>
          <w:sz w:val="24"/>
        </w:rPr>
        <w:t>Jurnal Manajemen</w:t>
      </w:r>
      <w:r w:rsidRPr="004401DC">
        <w:rPr>
          <w:rFonts w:ascii="Times New Roman" w:hAnsi="Times New Roman" w:cs="Times New Roman"/>
          <w:noProof/>
          <w:kern w:val="0"/>
          <w:sz w:val="24"/>
        </w:rPr>
        <w:t xml:space="preserve"> 11, no. 1 (2023): 64–76. https://doi.org/10.36546/jm.v11i1.865.</w:t>
      </w:r>
    </w:p>
    <w:p w14:paraId="639422D4" w14:textId="77777777" w:rsidR="004401DC" w:rsidRPr="004401DC" w:rsidRDefault="004401DC" w:rsidP="00C90957">
      <w:pPr>
        <w:widowControl w:val="0"/>
        <w:autoSpaceDE w:val="0"/>
        <w:autoSpaceDN w:val="0"/>
        <w:adjustRightInd w:val="0"/>
        <w:spacing w:line="240" w:lineRule="auto"/>
        <w:ind w:left="480" w:hanging="480"/>
        <w:jc w:val="both"/>
        <w:rPr>
          <w:rFonts w:ascii="Times New Roman" w:hAnsi="Times New Roman" w:cs="Times New Roman"/>
          <w:noProof/>
          <w:sz w:val="24"/>
        </w:rPr>
      </w:pPr>
      <w:r w:rsidRPr="004401DC">
        <w:rPr>
          <w:rFonts w:ascii="Times New Roman" w:hAnsi="Times New Roman" w:cs="Times New Roman"/>
          <w:noProof/>
          <w:kern w:val="0"/>
          <w:sz w:val="24"/>
        </w:rPr>
        <w:lastRenderedPageBreak/>
        <w:t xml:space="preserve">Yusup, Febrianawati. “Uji Validitas Dan Reliabilitas Instrumen Penelitian Kuantitatif.” </w:t>
      </w:r>
      <w:r w:rsidRPr="004401DC">
        <w:rPr>
          <w:rFonts w:ascii="Times New Roman" w:hAnsi="Times New Roman" w:cs="Times New Roman"/>
          <w:i/>
          <w:iCs/>
          <w:noProof/>
          <w:kern w:val="0"/>
          <w:sz w:val="24"/>
        </w:rPr>
        <w:t>Jorpres (Jurnal Olahraga Prestasi)</w:t>
      </w:r>
      <w:r w:rsidRPr="004401DC">
        <w:rPr>
          <w:rFonts w:ascii="Times New Roman" w:hAnsi="Times New Roman" w:cs="Times New Roman"/>
          <w:noProof/>
          <w:kern w:val="0"/>
          <w:sz w:val="24"/>
        </w:rPr>
        <w:t xml:space="preserve"> 13, no. 1 (2017): 53–59. https://doi.org/10.21831/jorpres.v13i1.12884.</w:t>
      </w:r>
    </w:p>
    <w:p w14:paraId="75C92BCA" w14:textId="15A653F6" w:rsidR="00CA60C0" w:rsidRPr="009C6959" w:rsidRDefault="00CA60C0" w:rsidP="00C90957">
      <w:pPr>
        <w:spacing w:line="240" w:lineRule="auto"/>
        <w:jc w:val="both"/>
      </w:pPr>
      <w:r w:rsidRPr="00923D4C">
        <w:rPr>
          <w:rFonts w:ascii="Times New Roman" w:hAnsi="Times New Roman" w:cs="Times New Roman"/>
          <w:sz w:val="24"/>
          <w:szCs w:val="24"/>
        </w:rPr>
        <w:fldChar w:fldCharType="end"/>
      </w:r>
      <w:hyperlink r:id="rId28" w:history="1">
        <w:r w:rsidR="00540CDE" w:rsidRPr="009C6959">
          <w:rPr>
            <w:rStyle w:val="Hyperlink"/>
            <w:rFonts w:ascii="Times New Roman" w:hAnsi="Times New Roman" w:cs="Times New Roman"/>
            <w:color w:val="auto"/>
            <w:sz w:val="24"/>
            <w:szCs w:val="24"/>
          </w:rPr>
          <w:t>https://www.ojk.go.id</w:t>
        </w:r>
      </w:hyperlink>
    </w:p>
    <w:p w14:paraId="5A9A0B9B" w14:textId="62BC3277" w:rsidR="00896987" w:rsidRPr="009C6959" w:rsidRDefault="00FA5658" w:rsidP="00C90957">
      <w:pPr>
        <w:spacing w:line="240" w:lineRule="auto"/>
        <w:jc w:val="both"/>
        <w:rPr>
          <w:rFonts w:ascii="Times New Roman" w:hAnsi="Times New Roman" w:cs="Times New Roman"/>
          <w:sz w:val="24"/>
          <w:szCs w:val="24"/>
          <w:u w:val="single"/>
        </w:rPr>
      </w:pPr>
      <w:hyperlink r:id="rId29" w:tgtFrame="_new" w:history="1">
        <w:r w:rsidR="00896987" w:rsidRPr="009C6959">
          <w:rPr>
            <w:rStyle w:val="Hyperlink"/>
            <w:rFonts w:ascii="Times New Roman" w:hAnsi="Times New Roman" w:cs="Times New Roman"/>
            <w:color w:val="auto"/>
            <w:sz w:val="24"/>
            <w:szCs w:val="24"/>
          </w:rPr>
          <w:t>www.bankaceh.co.id</w:t>
        </w:r>
      </w:hyperlink>
    </w:p>
    <w:p w14:paraId="4BF58A02" w14:textId="4456D614" w:rsidR="00896987" w:rsidRPr="009C6959" w:rsidRDefault="00FA5658" w:rsidP="00C90957">
      <w:pPr>
        <w:spacing w:line="240" w:lineRule="auto"/>
        <w:jc w:val="both"/>
        <w:rPr>
          <w:rFonts w:ascii="Times New Roman" w:hAnsi="Times New Roman" w:cs="Times New Roman"/>
          <w:sz w:val="24"/>
          <w:szCs w:val="24"/>
        </w:rPr>
      </w:pPr>
      <w:hyperlink r:id="rId30" w:history="1">
        <w:r w:rsidR="00896987" w:rsidRPr="009C6959">
          <w:rPr>
            <w:rStyle w:val="Hyperlink"/>
            <w:rFonts w:ascii="Times New Roman" w:hAnsi="Times New Roman" w:cs="Times New Roman"/>
            <w:color w:val="auto"/>
            <w:sz w:val="24"/>
            <w:szCs w:val="24"/>
          </w:rPr>
          <w:t>www.bankntbsyariah.co.id</w:t>
        </w:r>
      </w:hyperlink>
    </w:p>
    <w:p w14:paraId="41581CF4" w14:textId="0F165077" w:rsidR="00896987" w:rsidRPr="009C6959" w:rsidRDefault="00FA5658" w:rsidP="00C90957">
      <w:pPr>
        <w:spacing w:line="240" w:lineRule="auto"/>
        <w:jc w:val="both"/>
        <w:rPr>
          <w:rFonts w:ascii="Times New Roman" w:hAnsi="Times New Roman" w:cs="Times New Roman"/>
          <w:sz w:val="24"/>
          <w:szCs w:val="24"/>
        </w:rPr>
      </w:pPr>
      <w:hyperlink r:id="rId31" w:tgtFrame="_new" w:history="1">
        <w:r w:rsidR="00896987" w:rsidRPr="009C6959">
          <w:rPr>
            <w:rStyle w:val="Hyperlink"/>
            <w:rFonts w:ascii="Times New Roman" w:hAnsi="Times New Roman" w:cs="Times New Roman"/>
            <w:color w:val="auto"/>
            <w:sz w:val="24"/>
            <w:szCs w:val="24"/>
          </w:rPr>
          <w:t>www.bankmuamalat.co.id</w:t>
        </w:r>
      </w:hyperlink>
      <w:r w:rsidR="00896987" w:rsidRPr="009C6959">
        <w:rPr>
          <w:rFonts w:ascii="Times New Roman" w:hAnsi="Times New Roman" w:cs="Times New Roman"/>
          <w:sz w:val="24"/>
          <w:szCs w:val="24"/>
        </w:rPr>
        <w:t xml:space="preserve"> </w:t>
      </w:r>
    </w:p>
    <w:p w14:paraId="61EEA274" w14:textId="1ADB233F" w:rsidR="00896987" w:rsidRPr="009C6959" w:rsidRDefault="00FA5658" w:rsidP="00C90957">
      <w:pPr>
        <w:spacing w:line="240" w:lineRule="auto"/>
        <w:jc w:val="both"/>
        <w:rPr>
          <w:rFonts w:ascii="Times New Roman" w:hAnsi="Times New Roman" w:cs="Times New Roman"/>
          <w:sz w:val="24"/>
          <w:szCs w:val="24"/>
          <w:u w:val="single"/>
        </w:rPr>
      </w:pPr>
      <w:hyperlink r:id="rId32" w:history="1">
        <w:r w:rsidR="00896987" w:rsidRPr="009C6959">
          <w:rPr>
            <w:rStyle w:val="Hyperlink"/>
            <w:rFonts w:ascii="Times New Roman" w:hAnsi="Times New Roman" w:cs="Times New Roman"/>
            <w:color w:val="auto"/>
            <w:sz w:val="24"/>
            <w:szCs w:val="24"/>
          </w:rPr>
          <w:t>www.bankvictoriasyariah.co.id</w:t>
        </w:r>
      </w:hyperlink>
    </w:p>
    <w:p w14:paraId="0D1E25EE" w14:textId="58A1E4D1" w:rsidR="00896987" w:rsidRPr="009C6959" w:rsidRDefault="00FA5658" w:rsidP="00C90957">
      <w:pPr>
        <w:spacing w:line="240" w:lineRule="auto"/>
        <w:jc w:val="both"/>
        <w:rPr>
          <w:rFonts w:ascii="Times New Roman" w:hAnsi="Times New Roman" w:cs="Times New Roman"/>
          <w:sz w:val="24"/>
          <w:szCs w:val="24"/>
          <w:u w:val="single"/>
        </w:rPr>
      </w:pPr>
      <w:hyperlink r:id="rId33" w:history="1">
        <w:r w:rsidR="00896987" w:rsidRPr="009C6959">
          <w:rPr>
            <w:rStyle w:val="Hyperlink"/>
            <w:rFonts w:ascii="Times New Roman" w:hAnsi="Times New Roman" w:cs="Times New Roman"/>
            <w:color w:val="auto"/>
            <w:sz w:val="24"/>
            <w:szCs w:val="24"/>
          </w:rPr>
          <w:t>www.bjbsyariah.co.id</w:t>
        </w:r>
      </w:hyperlink>
    </w:p>
    <w:p w14:paraId="7C267861" w14:textId="6AE519DF" w:rsidR="00896987" w:rsidRPr="009C6959" w:rsidRDefault="00FA5658" w:rsidP="00C90957">
      <w:pPr>
        <w:spacing w:line="240" w:lineRule="auto"/>
        <w:jc w:val="both"/>
        <w:rPr>
          <w:rFonts w:ascii="Times New Roman" w:hAnsi="Times New Roman" w:cs="Times New Roman"/>
          <w:sz w:val="24"/>
          <w:szCs w:val="24"/>
          <w:u w:val="single"/>
        </w:rPr>
      </w:pPr>
      <w:hyperlink r:id="rId34" w:history="1">
        <w:r w:rsidR="00896987" w:rsidRPr="009C6959">
          <w:rPr>
            <w:rStyle w:val="Hyperlink"/>
            <w:rFonts w:ascii="Times New Roman" w:hAnsi="Times New Roman" w:cs="Times New Roman"/>
            <w:color w:val="auto"/>
            <w:sz w:val="24"/>
            <w:szCs w:val="24"/>
          </w:rPr>
          <w:t>www.megasyariah.co.id</w:t>
        </w:r>
      </w:hyperlink>
    </w:p>
    <w:p w14:paraId="6BE604D9" w14:textId="7254E9E5" w:rsidR="00896987" w:rsidRPr="009C6959" w:rsidRDefault="00FA5658" w:rsidP="00C90957">
      <w:pPr>
        <w:spacing w:line="240" w:lineRule="auto"/>
        <w:jc w:val="both"/>
        <w:rPr>
          <w:rFonts w:ascii="Times New Roman" w:hAnsi="Times New Roman" w:cs="Times New Roman"/>
          <w:sz w:val="24"/>
          <w:szCs w:val="24"/>
          <w:u w:val="single"/>
        </w:rPr>
      </w:pPr>
      <w:hyperlink r:id="rId35" w:history="1">
        <w:r w:rsidR="00896987" w:rsidRPr="009C6959">
          <w:rPr>
            <w:rStyle w:val="Hyperlink"/>
            <w:rFonts w:ascii="Times New Roman" w:hAnsi="Times New Roman" w:cs="Times New Roman"/>
            <w:color w:val="auto"/>
            <w:sz w:val="24"/>
            <w:szCs w:val="24"/>
          </w:rPr>
          <w:t>www.pdsb.co.id</w:t>
        </w:r>
      </w:hyperlink>
    </w:p>
    <w:p w14:paraId="5C2F079A" w14:textId="13437AE3" w:rsidR="00896987" w:rsidRPr="009C6959" w:rsidRDefault="00FA5658" w:rsidP="00C90957">
      <w:pPr>
        <w:spacing w:line="240" w:lineRule="auto"/>
        <w:jc w:val="both"/>
        <w:rPr>
          <w:rFonts w:ascii="Times New Roman" w:hAnsi="Times New Roman" w:cs="Times New Roman"/>
          <w:sz w:val="24"/>
          <w:szCs w:val="24"/>
          <w:u w:val="single"/>
        </w:rPr>
      </w:pPr>
      <w:hyperlink r:id="rId36" w:history="1">
        <w:r w:rsidR="00896987" w:rsidRPr="009C6959">
          <w:rPr>
            <w:rStyle w:val="Hyperlink"/>
            <w:rFonts w:ascii="Times New Roman" w:hAnsi="Times New Roman" w:cs="Times New Roman"/>
            <w:color w:val="auto"/>
            <w:sz w:val="24"/>
            <w:szCs w:val="24"/>
          </w:rPr>
          <w:t>www.kbbanksyariah.co.id</w:t>
        </w:r>
      </w:hyperlink>
    </w:p>
    <w:p w14:paraId="0F3A5821" w14:textId="4C53B477" w:rsidR="00896987" w:rsidRPr="009C6959" w:rsidRDefault="00FA5658" w:rsidP="00C90957">
      <w:pPr>
        <w:spacing w:line="240" w:lineRule="auto"/>
        <w:jc w:val="both"/>
        <w:rPr>
          <w:rFonts w:ascii="Times New Roman" w:hAnsi="Times New Roman" w:cs="Times New Roman"/>
          <w:sz w:val="24"/>
          <w:szCs w:val="24"/>
          <w:u w:val="single"/>
        </w:rPr>
      </w:pPr>
      <w:hyperlink r:id="rId37" w:history="1">
        <w:r w:rsidR="00896987" w:rsidRPr="009C6959">
          <w:rPr>
            <w:rStyle w:val="Hyperlink"/>
            <w:rFonts w:ascii="Times New Roman" w:hAnsi="Times New Roman" w:cs="Times New Roman"/>
            <w:color w:val="auto"/>
            <w:sz w:val="24"/>
            <w:szCs w:val="24"/>
          </w:rPr>
          <w:t>www.bcasyariah.co.id</w:t>
        </w:r>
      </w:hyperlink>
    </w:p>
    <w:p w14:paraId="1A350422" w14:textId="7EEC5C99" w:rsidR="00896987" w:rsidRPr="009C6959" w:rsidRDefault="00FA5658" w:rsidP="00C90957">
      <w:pPr>
        <w:spacing w:line="240" w:lineRule="auto"/>
        <w:jc w:val="both"/>
        <w:rPr>
          <w:rFonts w:ascii="Times New Roman" w:hAnsi="Times New Roman" w:cs="Times New Roman"/>
          <w:sz w:val="24"/>
          <w:szCs w:val="24"/>
          <w:u w:val="single"/>
        </w:rPr>
      </w:pPr>
      <w:hyperlink r:id="rId38" w:history="1">
        <w:r w:rsidR="00896987" w:rsidRPr="009C6959">
          <w:rPr>
            <w:rStyle w:val="Hyperlink"/>
            <w:rFonts w:ascii="Times New Roman" w:hAnsi="Times New Roman" w:cs="Times New Roman"/>
            <w:color w:val="auto"/>
            <w:sz w:val="24"/>
            <w:szCs w:val="24"/>
          </w:rPr>
          <w:t>www.btpnsyariah.com</w:t>
        </w:r>
      </w:hyperlink>
    </w:p>
    <w:p w14:paraId="5F329840" w14:textId="3307B8C0" w:rsidR="00896987" w:rsidRPr="009C6959" w:rsidRDefault="00FA5658" w:rsidP="00C90957">
      <w:pPr>
        <w:spacing w:line="240" w:lineRule="auto"/>
        <w:jc w:val="both"/>
      </w:pPr>
      <w:hyperlink r:id="rId39" w:history="1">
        <w:r w:rsidR="00896987" w:rsidRPr="009C6959">
          <w:rPr>
            <w:rStyle w:val="Hyperlink"/>
            <w:rFonts w:ascii="Times New Roman" w:hAnsi="Times New Roman" w:cs="Times New Roman"/>
            <w:color w:val="auto"/>
            <w:sz w:val="24"/>
            <w:szCs w:val="24"/>
          </w:rPr>
          <w:t>www.aladinbank.id</w:t>
        </w:r>
      </w:hyperlink>
    </w:p>
    <w:p w14:paraId="5037163E" w14:textId="77777777" w:rsidR="00D83BED" w:rsidRDefault="00D83BED">
      <w:r>
        <w:br w:type="page"/>
      </w:r>
    </w:p>
    <w:p w14:paraId="3740A5EA" w14:textId="778DB56F" w:rsidR="00D83BED" w:rsidRDefault="00D83BED" w:rsidP="00F521E7">
      <w:pPr>
        <w:pStyle w:val="Judul1"/>
        <w:spacing w:line="360" w:lineRule="auto"/>
      </w:pPr>
      <w:bookmarkStart w:id="153" w:name="_Toc202655905"/>
      <w:r w:rsidRPr="00C20811">
        <w:lastRenderedPageBreak/>
        <w:t>LAMPIRAN</w:t>
      </w:r>
      <w:bookmarkEnd w:id="153"/>
    </w:p>
    <w:p w14:paraId="1C3EF9C8" w14:textId="77777777" w:rsidR="00716036" w:rsidRDefault="00716036" w:rsidP="00C20811">
      <w:pPr>
        <w:spacing w:line="240" w:lineRule="auto"/>
        <w:jc w:val="center"/>
        <w:rPr>
          <w:rFonts w:ascii="Times New Roman" w:hAnsi="Times New Roman" w:cs="Times New Roman"/>
          <w:b/>
          <w:bCs/>
          <w:sz w:val="24"/>
          <w:szCs w:val="24"/>
        </w:rPr>
      </w:pPr>
    </w:p>
    <w:p w14:paraId="2C20B460" w14:textId="51522077" w:rsidR="0086243E" w:rsidRPr="004638BD" w:rsidRDefault="004638BD" w:rsidP="004638BD">
      <w:pPr>
        <w:pStyle w:val="Keterangan"/>
        <w:spacing w:line="360" w:lineRule="auto"/>
        <w:jc w:val="both"/>
        <w:rPr>
          <w:rFonts w:ascii="Times New Roman" w:hAnsi="Times New Roman" w:cs="Times New Roman"/>
          <w:b/>
          <w:bCs/>
          <w:i w:val="0"/>
          <w:iCs w:val="0"/>
          <w:color w:val="auto"/>
          <w:sz w:val="36"/>
          <w:szCs w:val="36"/>
        </w:rPr>
      </w:pPr>
      <w:bookmarkStart w:id="154" w:name="_Toc201152849"/>
      <w:r w:rsidRPr="004638BD">
        <w:rPr>
          <w:rFonts w:ascii="Times New Roman" w:hAnsi="Times New Roman" w:cs="Times New Roman"/>
          <w:b/>
          <w:bCs/>
          <w:i w:val="0"/>
          <w:iCs w:val="0"/>
          <w:color w:val="auto"/>
          <w:sz w:val="24"/>
          <w:szCs w:val="24"/>
        </w:rPr>
        <w:t xml:space="preserve">Lampiran </w:t>
      </w:r>
      <w:r w:rsidRPr="004638BD">
        <w:rPr>
          <w:rFonts w:ascii="Times New Roman" w:hAnsi="Times New Roman" w:cs="Times New Roman"/>
          <w:b/>
          <w:bCs/>
          <w:i w:val="0"/>
          <w:iCs w:val="0"/>
          <w:color w:val="auto"/>
          <w:sz w:val="24"/>
          <w:szCs w:val="24"/>
        </w:rPr>
        <w:fldChar w:fldCharType="begin"/>
      </w:r>
      <w:r w:rsidRPr="004638BD">
        <w:rPr>
          <w:rFonts w:ascii="Times New Roman" w:hAnsi="Times New Roman" w:cs="Times New Roman"/>
          <w:b/>
          <w:bCs/>
          <w:i w:val="0"/>
          <w:iCs w:val="0"/>
          <w:color w:val="auto"/>
          <w:sz w:val="24"/>
          <w:szCs w:val="24"/>
        </w:rPr>
        <w:instrText xml:space="preserve"> SEQ Lampiran \* ARABIC </w:instrText>
      </w:r>
      <w:r w:rsidRPr="004638BD">
        <w:rPr>
          <w:rFonts w:ascii="Times New Roman" w:hAnsi="Times New Roman" w:cs="Times New Roman"/>
          <w:b/>
          <w:bCs/>
          <w:i w:val="0"/>
          <w:iCs w:val="0"/>
          <w:color w:val="auto"/>
          <w:sz w:val="24"/>
          <w:szCs w:val="24"/>
        </w:rPr>
        <w:fldChar w:fldCharType="separate"/>
      </w:r>
      <w:r w:rsidR="009827CA">
        <w:rPr>
          <w:rFonts w:ascii="Times New Roman" w:hAnsi="Times New Roman" w:cs="Times New Roman"/>
          <w:b/>
          <w:bCs/>
          <w:i w:val="0"/>
          <w:iCs w:val="0"/>
          <w:noProof/>
          <w:color w:val="auto"/>
          <w:sz w:val="24"/>
          <w:szCs w:val="24"/>
        </w:rPr>
        <w:t>1</w:t>
      </w:r>
      <w:r w:rsidRPr="004638BD">
        <w:rPr>
          <w:rFonts w:ascii="Times New Roman" w:hAnsi="Times New Roman" w:cs="Times New Roman"/>
          <w:b/>
          <w:bCs/>
          <w:i w:val="0"/>
          <w:iCs w:val="0"/>
          <w:color w:val="auto"/>
          <w:sz w:val="24"/>
          <w:szCs w:val="24"/>
        </w:rPr>
        <w:fldChar w:fldCharType="end"/>
      </w:r>
      <w:r w:rsidRPr="004638BD">
        <w:rPr>
          <w:rFonts w:ascii="Times New Roman" w:hAnsi="Times New Roman" w:cs="Times New Roman"/>
          <w:b/>
          <w:bCs/>
          <w:i w:val="0"/>
          <w:iCs w:val="0"/>
          <w:color w:val="auto"/>
          <w:sz w:val="24"/>
          <w:szCs w:val="24"/>
        </w:rPr>
        <w:t xml:space="preserve"> Populasi Perusahaan</w:t>
      </w:r>
      <w:bookmarkEnd w:id="154"/>
    </w:p>
    <w:tbl>
      <w:tblPr>
        <w:tblStyle w:val="KisiTabel"/>
        <w:tblW w:w="6901" w:type="dxa"/>
        <w:tblInd w:w="607" w:type="dxa"/>
        <w:tblLook w:val="04A0" w:firstRow="1" w:lastRow="0" w:firstColumn="1" w:lastColumn="0" w:noHBand="0" w:noVBand="1"/>
      </w:tblPr>
      <w:tblGrid>
        <w:gridCol w:w="1089"/>
        <w:gridCol w:w="5812"/>
      </w:tblGrid>
      <w:tr w:rsidR="0086243E" w:rsidRPr="005048C8" w14:paraId="614047CC" w14:textId="77777777" w:rsidTr="00716036">
        <w:tc>
          <w:tcPr>
            <w:tcW w:w="1089" w:type="dxa"/>
            <w:vAlign w:val="center"/>
          </w:tcPr>
          <w:p w14:paraId="190E2444" w14:textId="77777777" w:rsidR="0086243E" w:rsidRPr="005048C8" w:rsidRDefault="0086243E" w:rsidP="004307FD">
            <w:pPr>
              <w:pStyle w:val="DaftarParagraf"/>
              <w:spacing w:line="360" w:lineRule="auto"/>
              <w:ind w:left="0"/>
              <w:jc w:val="center"/>
              <w:rPr>
                <w:rFonts w:ascii="Times New Roman" w:hAnsi="Times New Roman" w:cs="Times New Roman"/>
                <w:b/>
                <w:bCs/>
              </w:rPr>
            </w:pPr>
            <w:r w:rsidRPr="005048C8">
              <w:rPr>
                <w:rFonts w:ascii="Times New Roman" w:hAnsi="Times New Roman" w:cs="Times New Roman"/>
                <w:b/>
                <w:bCs/>
              </w:rPr>
              <w:t>No.</w:t>
            </w:r>
          </w:p>
        </w:tc>
        <w:tc>
          <w:tcPr>
            <w:tcW w:w="5812" w:type="dxa"/>
            <w:vAlign w:val="center"/>
          </w:tcPr>
          <w:p w14:paraId="4E920B23" w14:textId="77777777" w:rsidR="0086243E" w:rsidRPr="005048C8" w:rsidRDefault="0086243E" w:rsidP="004307FD">
            <w:pPr>
              <w:pStyle w:val="DaftarParagraf"/>
              <w:spacing w:line="360" w:lineRule="auto"/>
              <w:ind w:left="0"/>
              <w:jc w:val="center"/>
              <w:rPr>
                <w:rFonts w:ascii="Times New Roman" w:hAnsi="Times New Roman" w:cs="Times New Roman"/>
                <w:b/>
                <w:bCs/>
              </w:rPr>
            </w:pPr>
            <w:r w:rsidRPr="005048C8">
              <w:rPr>
                <w:rFonts w:ascii="Times New Roman" w:hAnsi="Times New Roman" w:cs="Times New Roman"/>
                <w:b/>
                <w:bCs/>
              </w:rPr>
              <w:t>Bank Umum Syariah</w:t>
            </w:r>
          </w:p>
        </w:tc>
      </w:tr>
      <w:tr w:rsidR="0086243E" w:rsidRPr="005048C8" w14:paraId="5D522E18" w14:textId="77777777" w:rsidTr="00716036">
        <w:tc>
          <w:tcPr>
            <w:tcW w:w="1089" w:type="dxa"/>
            <w:vAlign w:val="center"/>
          </w:tcPr>
          <w:p w14:paraId="7A0F469B" w14:textId="77777777" w:rsidR="0086243E" w:rsidRPr="005048C8" w:rsidRDefault="0086243E" w:rsidP="004307FD">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1.</w:t>
            </w:r>
          </w:p>
        </w:tc>
        <w:tc>
          <w:tcPr>
            <w:tcW w:w="5812" w:type="dxa"/>
            <w:vAlign w:val="center"/>
          </w:tcPr>
          <w:p w14:paraId="37149EEC" w14:textId="77777777" w:rsidR="0086243E" w:rsidRPr="005048C8" w:rsidRDefault="0086243E" w:rsidP="004307FD">
            <w:pPr>
              <w:spacing w:line="360" w:lineRule="auto"/>
              <w:rPr>
                <w:rFonts w:ascii="Times New Roman" w:hAnsi="Times New Roman" w:cs="Times New Roman"/>
                <w:color w:val="000000"/>
              </w:rPr>
            </w:pPr>
            <w:r w:rsidRPr="005048C8">
              <w:rPr>
                <w:rFonts w:ascii="Times New Roman" w:hAnsi="Times New Roman" w:cs="Times New Roman"/>
                <w:color w:val="000000"/>
              </w:rPr>
              <w:t>Bank Aceh Syariah</w:t>
            </w:r>
          </w:p>
        </w:tc>
      </w:tr>
      <w:tr w:rsidR="0086243E" w:rsidRPr="005048C8" w14:paraId="15FFE522" w14:textId="77777777" w:rsidTr="00716036">
        <w:tc>
          <w:tcPr>
            <w:tcW w:w="1089" w:type="dxa"/>
            <w:vAlign w:val="center"/>
          </w:tcPr>
          <w:p w14:paraId="34BF37B2" w14:textId="77777777" w:rsidR="0086243E" w:rsidRPr="005048C8" w:rsidRDefault="0086243E" w:rsidP="004307FD">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2.</w:t>
            </w:r>
          </w:p>
        </w:tc>
        <w:tc>
          <w:tcPr>
            <w:tcW w:w="5812" w:type="dxa"/>
            <w:vAlign w:val="center"/>
          </w:tcPr>
          <w:p w14:paraId="26C86D80" w14:textId="77777777" w:rsidR="0086243E" w:rsidRPr="005048C8" w:rsidRDefault="0086243E" w:rsidP="004307FD">
            <w:pPr>
              <w:spacing w:line="360" w:lineRule="auto"/>
              <w:rPr>
                <w:rFonts w:ascii="Times New Roman" w:hAnsi="Times New Roman" w:cs="Times New Roman"/>
                <w:color w:val="000000"/>
              </w:rPr>
            </w:pPr>
            <w:r w:rsidRPr="005048C8">
              <w:rPr>
                <w:rFonts w:ascii="Times New Roman" w:hAnsi="Times New Roman" w:cs="Times New Roman"/>
                <w:color w:val="000000"/>
              </w:rPr>
              <w:t>BPD Riau Kepri Syariah</w:t>
            </w:r>
          </w:p>
        </w:tc>
      </w:tr>
      <w:tr w:rsidR="0086243E" w:rsidRPr="005048C8" w14:paraId="52CBBFB7" w14:textId="77777777" w:rsidTr="00716036">
        <w:tc>
          <w:tcPr>
            <w:tcW w:w="1089" w:type="dxa"/>
            <w:vAlign w:val="center"/>
          </w:tcPr>
          <w:p w14:paraId="15061050" w14:textId="77777777" w:rsidR="0086243E" w:rsidRPr="005048C8" w:rsidRDefault="0086243E" w:rsidP="004307FD">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3.</w:t>
            </w:r>
          </w:p>
        </w:tc>
        <w:tc>
          <w:tcPr>
            <w:tcW w:w="5812" w:type="dxa"/>
            <w:vAlign w:val="center"/>
          </w:tcPr>
          <w:p w14:paraId="24AC8111" w14:textId="77777777" w:rsidR="0086243E" w:rsidRPr="005048C8" w:rsidRDefault="0086243E" w:rsidP="004307FD">
            <w:pPr>
              <w:spacing w:line="360" w:lineRule="auto"/>
              <w:rPr>
                <w:rFonts w:ascii="Times New Roman" w:hAnsi="Times New Roman" w:cs="Times New Roman"/>
                <w:color w:val="000000"/>
              </w:rPr>
            </w:pPr>
            <w:r w:rsidRPr="005048C8">
              <w:rPr>
                <w:rFonts w:ascii="Times New Roman" w:hAnsi="Times New Roman" w:cs="Times New Roman"/>
                <w:color w:val="000000"/>
              </w:rPr>
              <w:t>BPD Nusa Tenggara Barat Syariah</w:t>
            </w:r>
          </w:p>
        </w:tc>
      </w:tr>
      <w:tr w:rsidR="0086243E" w:rsidRPr="005048C8" w14:paraId="09C6BDB1" w14:textId="77777777" w:rsidTr="00716036">
        <w:tc>
          <w:tcPr>
            <w:tcW w:w="1089" w:type="dxa"/>
            <w:vAlign w:val="center"/>
          </w:tcPr>
          <w:p w14:paraId="6D86A8F1" w14:textId="77777777" w:rsidR="0086243E" w:rsidRPr="005048C8" w:rsidRDefault="0086243E" w:rsidP="004307FD">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4.</w:t>
            </w:r>
          </w:p>
        </w:tc>
        <w:tc>
          <w:tcPr>
            <w:tcW w:w="5812" w:type="dxa"/>
            <w:vAlign w:val="center"/>
          </w:tcPr>
          <w:p w14:paraId="620C211B" w14:textId="77777777" w:rsidR="0086243E" w:rsidRPr="005048C8" w:rsidRDefault="0086243E" w:rsidP="004307FD">
            <w:pPr>
              <w:spacing w:line="360" w:lineRule="auto"/>
              <w:rPr>
                <w:rFonts w:ascii="Times New Roman" w:hAnsi="Times New Roman" w:cs="Times New Roman"/>
                <w:color w:val="000000"/>
              </w:rPr>
            </w:pPr>
            <w:r w:rsidRPr="005048C8">
              <w:rPr>
                <w:rFonts w:ascii="Times New Roman" w:hAnsi="Times New Roman" w:cs="Times New Roman"/>
                <w:color w:val="000000"/>
              </w:rPr>
              <w:t>Bank Muamalat Indonesia</w:t>
            </w:r>
          </w:p>
        </w:tc>
      </w:tr>
      <w:tr w:rsidR="0086243E" w:rsidRPr="005048C8" w14:paraId="3B326043" w14:textId="77777777" w:rsidTr="00716036">
        <w:tc>
          <w:tcPr>
            <w:tcW w:w="1089" w:type="dxa"/>
            <w:vAlign w:val="center"/>
          </w:tcPr>
          <w:p w14:paraId="2867EF97" w14:textId="77777777" w:rsidR="0086243E" w:rsidRPr="005048C8" w:rsidRDefault="0086243E" w:rsidP="004307FD">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5.</w:t>
            </w:r>
          </w:p>
        </w:tc>
        <w:tc>
          <w:tcPr>
            <w:tcW w:w="5812" w:type="dxa"/>
            <w:vAlign w:val="center"/>
          </w:tcPr>
          <w:p w14:paraId="365F47DA" w14:textId="77777777" w:rsidR="0086243E" w:rsidRPr="005048C8" w:rsidRDefault="0086243E" w:rsidP="004307FD">
            <w:pPr>
              <w:spacing w:line="360" w:lineRule="auto"/>
              <w:rPr>
                <w:rFonts w:ascii="Times New Roman" w:hAnsi="Times New Roman" w:cs="Times New Roman"/>
                <w:color w:val="000000"/>
              </w:rPr>
            </w:pPr>
            <w:r w:rsidRPr="005048C8">
              <w:rPr>
                <w:rFonts w:ascii="Times New Roman" w:hAnsi="Times New Roman" w:cs="Times New Roman"/>
                <w:color w:val="000000"/>
              </w:rPr>
              <w:t>Bank Victoria Syariah</w:t>
            </w:r>
          </w:p>
        </w:tc>
      </w:tr>
      <w:tr w:rsidR="0086243E" w:rsidRPr="005048C8" w14:paraId="26BE53FD" w14:textId="77777777" w:rsidTr="00716036">
        <w:tc>
          <w:tcPr>
            <w:tcW w:w="1089" w:type="dxa"/>
            <w:vAlign w:val="center"/>
          </w:tcPr>
          <w:p w14:paraId="16A3CAA0" w14:textId="77777777" w:rsidR="0086243E" w:rsidRPr="005048C8" w:rsidRDefault="0086243E" w:rsidP="004307FD">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6.</w:t>
            </w:r>
          </w:p>
        </w:tc>
        <w:tc>
          <w:tcPr>
            <w:tcW w:w="5812" w:type="dxa"/>
            <w:vAlign w:val="center"/>
          </w:tcPr>
          <w:p w14:paraId="24A11F43" w14:textId="77777777" w:rsidR="0086243E" w:rsidRPr="005048C8" w:rsidRDefault="0086243E" w:rsidP="004307FD">
            <w:pPr>
              <w:spacing w:line="360" w:lineRule="auto"/>
              <w:rPr>
                <w:rFonts w:ascii="Times New Roman" w:hAnsi="Times New Roman" w:cs="Times New Roman"/>
                <w:color w:val="000000"/>
              </w:rPr>
            </w:pPr>
            <w:r w:rsidRPr="005048C8">
              <w:rPr>
                <w:rFonts w:ascii="Times New Roman" w:hAnsi="Times New Roman" w:cs="Times New Roman"/>
                <w:color w:val="000000"/>
              </w:rPr>
              <w:t>Bank Jabar Banten Syariah</w:t>
            </w:r>
          </w:p>
        </w:tc>
      </w:tr>
      <w:tr w:rsidR="0086243E" w:rsidRPr="005048C8" w14:paraId="41278A10" w14:textId="77777777" w:rsidTr="00716036">
        <w:tc>
          <w:tcPr>
            <w:tcW w:w="1089" w:type="dxa"/>
            <w:vAlign w:val="center"/>
          </w:tcPr>
          <w:p w14:paraId="6EA8D58B" w14:textId="77777777" w:rsidR="0086243E" w:rsidRPr="005048C8" w:rsidRDefault="0086243E" w:rsidP="004307FD">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7.</w:t>
            </w:r>
          </w:p>
        </w:tc>
        <w:tc>
          <w:tcPr>
            <w:tcW w:w="5812" w:type="dxa"/>
            <w:vAlign w:val="center"/>
          </w:tcPr>
          <w:p w14:paraId="5E151E05" w14:textId="77777777" w:rsidR="0086243E" w:rsidRPr="005048C8" w:rsidRDefault="0086243E" w:rsidP="004307FD">
            <w:pPr>
              <w:spacing w:line="360" w:lineRule="auto"/>
              <w:rPr>
                <w:rFonts w:ascii="Times New Roman" w:hAnsi="Times New Roman" w:cs="Times New Roman"/>
                <w:color w:val="000000"/>
              </w:rPr>
            </w:pPr>
            <w:r w:rsidRPr="005048C8">
              <w:rPr>
                <w:rFonts w:ascii="Times New Roman" w:hAnsi="Times New Roman" w:cs="Times New Roman"/>
                <w:color w:val="000000"/>
              </w:rPr>
              <w:t>Bank Syariah Indonesia, Tbk</w:t>
            </w:r>
          </w:p>
        </w:tc>
      </w:tr>
      <w:tr w:rsidR="0086243E" w:rsidRPr="005048C8" w14:paraId="7212F24A" w14:textId="77777777" w:rsidTr="00716036">
        <w:tc>
          <w:tcPr>
            <w:tcW w:w="1089" w:type="dxa"/>
            <w:vAlign w:val="center"/>
          </w:tcPr>
          <w:p w14:paraId="0ACBE965" w14:textId="5BE600A2" w:rsidR="0086243E" w:rsidRPr="005048C8" w:rsidRDefault="0086243E" w:rsidP="0086243E">
            <w:pPr>
              <w:pStyle w:val="DaftarParagraf"/>
              <w:spacing w:line="360" w:lineRule="auto"/>
              <w:ind w:left="0"/>
              <w:jc w:val="center"/>
              <w:rPr>
                <w:rFonts w:ascii="Times New Roman" w:hAnsi="Times New Roman" w:cs="Times New Roman"/>
                <w:b/>
                <w:bCs/>
              </w:rPr>
            </w:pPr>
            <w:r w:rsidRPr="005048C8">
              <w:rPr>
                <w:rFonts w:ascii="Times New Roman" w:hAnsi="Times New Roman" w:cs="Times New Roman"/>
              </w:rPr>
              <w:t>8.</w:t>
            </w:r>
          </w:p>
        </w:tc>
        <w:tc>
          <w:tcPr>
            <w:tcW w:w="5812" w:type="dxa"/>
            <w:vAlign w:val="center"/>
          </w:tcPr>
          <w:p w14:paraId="4BC57B2B" w14:textId="21B33B84" w:rsidR="0086243E" w:rsidRPr="005048C8" w:rsidRDefault="0086243E" w:rsidP="0086243E">
            <w:pPr>
              <w:spacing w:line="360" w:lineRule="auto"/>
              <w:rPr>
                <w:rFonts w:ascii="Times New Roman" w:hAnsi="Times New Roman" w:cs="Times New Roman"/>
                <w:b/>
                <w:bCs/>
              </w:rPr>
            </w:pPr>
            <w:r w:rsidRPr="005048C8">
              <w:rPr>
                <w:rFonts w:ascii="Times New Roman" w:hAnsi="Times New Roman" w:cs="Times New Roman"/>
                <w:color w:val="000000"/>
              </w:rPr>
              <w:t>Bank Mega Syariah</w:t>
            </w:r>
          </w:p>
        </w:tc>
      </w:tr>
      <w:tr w:rsidR="0086243E" w:rsidRPr="005048C8" w14:paraId="72C92F43" w14:textId="77777777" w:rsidTr="00716036">
        <w:tc>
          <w:tcPr>
            <w:tcW w:w="1089" w:type="dxa"/>
            <w:vAlign w:val="center"/>
          </w:tcPr>
          <w:p w14:paraId="4AD24FB9" w14:textId="2B271108" w:rsidR="0086243E" w:rsidRPr="005048C8" w:rsidRDefault="0086243E" w:rsidP="0086243E">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9.</w:t>
            </w:r>
          </w:p>
        </w:tc>
        <w:tc>
          <w:tcPr>
            <w:tcW w:w="5812" w:type="dxa"/>
            <w:vAlign w:val="center"/>
          </w:tcPr>
          <w:p w14:paraId="0149442D" w14:textId="14C5304F" w:rsidR="0086243E" w:rsidRPr="005048C8" w:rsidRDefault="0086243E" w:rsidP="0086243E">
            <w:pPr>
              <w:spacing w:line="360" w:lineRule="auto"/>
              <w:rPr>
                <w:rFonts w:ascii="Times New Roman" w:hAnsi="Times New Roman" w:cs="Times New Roman"/>
                <w:color w:val="000000"/>
              </w:rPr>
            </w:pPr>
            <w:r w:rsidRPr="005048C8">
              <w:rPr>
                <w:rFonts w:ascii="Times New Roman" w:hAnsi="Times New Roman" w:cs="Times New Roman"/>
                <w:color w:val="000000"/>
              </w:rPr>
              <w:t>Bank Panin Dubai Syariah, Tbk</w:t>
            </w:r>
          </w:p>
        </w:tc>
      </w:tr>
      <w:tr w:rsidR="0086243E" w:rsidRPr="005048C8" w14:paraId="791E2A81" w14:textId="77777777" w:rsidTr="00716036">
        <w:tc>
          <w:tcPr>
            <w:tcW w:w="1089" w:type="dxa"/>
            <w:vAlign w:val="center"/>
          </w:tcPr>
          <w:p w14:paraId="40021ADB" w14:textId="155198A4" w:rsidR="0086243E" w:rsidRPr="005048C8" w:rsidRDefault="0086243E" w:rsidP="0086243E">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10.</w:t>
            </w:r>
          </w:p>
        </w:tc>
        <w:tc>
          <w:tcPr>
            <w:tcW w:w="5812" w:type="dxa"/>
            <w:vAlign w:val="center"/>
          </w:tcPr>
          <w:p w14:paraId="2BCD2C03" w14:textId="76599621" w:rsidR="0086243E" w:rsidRPr="005048C8" w:rsidRDefault="0086243E" w:rsidP="0086243E">
            <w:pPr>
              <w:spacing w:line="360" w:lineRule="auto"/>
              <w:rPr>
                <w:rFonts w:ascii="Times New Roman" w:hAnsi="Times New Roman" w:cs="Times New Roman"/>
                <w:color w:val="000000"/>
              </w:rPr>
            </w:pPr>
            <w:r w:rsidRPr="005048C8">
              <w:rPr>
                <w:rFonts w:ascii="Times New Roman" w:hAnsi="Times New Roman" w:cs="Times New Roman"/>
                <w:color w:val="000000"/>
              </w:rPr>
              <w:t>Bank Syariah Bukopin</w:t>
            </w:r>
          </w:p>
        </w:tc>
      </w:tr>
      <w:tr w:rsidR="0086243E" w:rsidRPr="005048C8" w14:paraId="32A9FC8E" w14:textId="77777777" w:rsidTr="00716036">
        <w:tc>
          <w:tcPr>
            <w:tcW w:w="1089" w:type="dxa"/>
            <w:vAlign w:val="center"/>
          </w:tcPr>
          <w:p w14:paraId="698FE511" w14:textId="3E4AAEED" w:rsidR="0086243E" w:rsidRPr="005048C8" w:rsidRDefault="0086243E" w:rsidP="0086243E">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11.</w:t>
            </w:r>
          </w:p>
        </w:tc>
        <w:tc>
          <w:tcPr>
            <w:tcW w:w="5812" w:type="dxa"/>
            <w:vAlign w:val="center"/>
          </w:tcPr>
          <w:p w14:paraId="50539C8F" w14:textId="52257DAF" w:rsidR="0086243E" w:rsidRPr="005048C8" w:rsidRDefault="0086243E" w:rsidP="0086243E">
            <w:pPr>
              <w:spacing w:line="360" w:lineRule="auto"/>
              <w:rPr>
                <w:rFonts w:ascii="Times New Roman" w:hAnsi="Times New Roman" w:cs="Times New Roman"/>
                <w:color w:val="000000"/>
              </w:rPr>
            </w:pPr>
            <w:r w:rsidRPr="005048C8">
              <w:rPr>
                <w:rFonts w:ascii="Times New Roman" w:hAnsi="Times New Roman" w:cs="Times New Roman"/>
                <w:color w:val="000000"/>
              </w:rPr>
              <w:t>BCA Syariah</w:t>
            </w:r>
          </w:p>
        </w:tc>
      </w:tr>
      <w:tr w:rsidR="0086243E" w:rsidRPr="005048C8" w14:paraId="04B90348" w14:textId="77777777" w:rsidTr="00716036">
        <w:tc>
          <w:tcPr>
            <w:tcW w:w="1089" w:type="dxa"/>
            <w:vAlign w:val="center"/>
          </w:tcPr>
          <w:p w14:paraId="27C39312" w14:textId="48BF893E" w:rsidR="0086243E" w:rsidRPr="005048C8" w:rsidRDefault="0086243E" w:rsidP="0086243E">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12.</w:t>
            </w:r>
          </w:p>
        </w:tc>
        <w:tc>
          <w:tcPr>
            <w:tcW w:w="5812" w:type="dxa"/>
            <w:vAlign w:val="center"/>
          </w:tcPr>
          <w:p w14:paraId="14EDE00D" w14:textId="7700F02E" w:rsidR="0086243E" w:rsidRPr="005048C8" w:rsidRDefault="0086243E" w:rsidP="0086243E">
            <w:pPr>
              <w:spacing w:line="360" w:lineRule="auto"/>
              <w:rPr>
                <w:rFonts w:ascii="Times New Roman" w:hAnsi="Times New Roman" w:cs="Times New Roman"/>
                <w:color w:val="000000"/>
              </w:rPr>
            </w:pPr>
            <w:r w:rsidRPr="005048C8">
              <w:rPr>
                <w:rFonts w:ascii="Times New Roman" w:hAnsi="Times New Roman" w:cs="Times New Roman"/>
                <w:color w:val="000000"/>
              </w:rPr>
              <w:t>Bank Tabungan Pensiunan Nasional</w:t>
            </w:r>
            <w:r>
              <w:rPr>
                <w:rFonts w:ascii="Times New Roman" w:hAnsi="Times New Roman" w:cs="Times New Roman"/>
                <w:color w:val="000000"/>
              </w:rPr>
              <w:t xml:space="preserve"> Syariah</w:t>
            </w:r>
          </w:p>
        </w:tc>
      </w:tr>
      <w:tr w:rsidR="0086243E" w:rsidRPr="005048C8" w14:paraId="1CB6CEAF" w14:textId="77777777" w:rsidTr="00716036">
        <w:tc>
          <w:tcPr>
            <w:tcW w:w="1089" w:type="dxa"/>
            <w:vAlign w:val="center"/>
          </w:tcPr>
          <w:p w14:paraId="3F4CD4D0" w14:textId="2C23D7F5" w:rsidR="0086243E" w:rsidRPr="005048C8" w:rsidRDefault="0086243E" w:rsidP="0086243E">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13.</w:t>
            </w:r>
          </w:p>
        </w:tc>
        <w:tc>
          <w:tcPr>
            <w:tcW w:w="5812" w:type="dxa"/>
            <w:vAlign w:val="center"/>
          </w:tcPr>
          <w:p w14:paraId="018D16F8" w14:textId="7620A2D0" w:rsidR="0086243E" w:rsidRPr="005048C8" w:rsidRDefault="0086243E" w:rsidP="0086243E">
            <w:pPr>
              <w:spacing w:line="360" w:lineRule="auto"/>
              <w:rPr>
                <w:rFonts w:ascii="Times New Roman" w:hAnsi="Times New Roman" w:cs="Times New Roman"/>
                <w:color w:val="000000"/>
              </w:rPr>
            </w:pPr>
            <w:r w:rsidRPr="005048C8">
              <w:rPr>
                <w:rFonts w:ascii="Times New Roman" w:hAnsi="Times New Roman" w:cs="Times New Roman"/>
                <w:color w:val="000000"/>
              </w:rPr>
              <w:t>Bank Aladin Syariah, Tbk</w:t>
            </w:r>
          </w:p>
        </w:tc>
      </w:tr>
      <w:tr w:rsidR="0086243E" w:rsidRPr="005048C8" w14:paraId="0A2155DA" w14:textId="77777777" w:rsidTr="00716036">
        <w:tc>
          <w:tcPr>
            <w:tcW w:w="1089" w:type="dxa"/>
            <w:vAlign w:val="center"/>
          </w:tcPr>
          <w:p w14:paraId="20AF0653" w14:textId="3BE74990" w:rsidR="0086243E" w:rsidRPr="005048C8" w:rsidRDefault="0086243E" w:rsidP="0086243E">
            <w:pPr>
              <w:pStyle w:val="DaftarParagraf"/>
              <w:spacing w:line="360" w:lineRule="auto"/>
              <w:ind w:left="0"/>
              <w:jc w:val="center"/>
              <w:rPr>
                <w:rFonts w:ascii="Times New Roman" w:hAnsi="Times New Roman" w:cs="Times New Roman"/>
              </w:rPr>
            </w:pPr>
            <w:r w:rsidRPr="005048C8">
              <w:rPr>
                <w:rFonts w:ascii="Times New Roman" w:hAnsi="Times New Roman" w:cs="Times New Roman"/>
              </w:rPr>
              <w:t>14.</w:t>
            </w:r>
          </w:p>
        </w:tc>
        <w:tc>
          <w:tcPr>
            <w:tcW w:w="5812" w:type="dxa"/>
            <w:vAlign w:val="center"/>
          </w:tcPr>
          <w:p w14:paraId="75925705" w14:textId="32FDEA16" w:rsidR="0086243E" w:rsidRPr="005048C8" w:rsidRDefault="0086243E" w:rsidP="0086243E">
            <w:pPr>
              <w:spacing w:line="360" w:lineRule="auto"/>
              <w:rPr>
                <w:rFonts w:ascii="Times New Roman" w:hAnsi="Times New Roman" w:cs="Times New Roman"/>
                <w:color w:val="000000"/>
              </w:rPr>
            </w:pPr>
            <w:r w:rsidRPr="005048C8">
              <w:rPr>
                <w:rFonts w:ascii="Times New Roman" w:hAnsi="Times New Roman" w:cs="Times New Roman"/>
                <w:color w:val="000000"/>
              </w:rPr>
              <w:t>Bank Nano Syariah</w:t>
            </w:r>
          </w:p>
        </w:tc>
      </w:tr>
    </w:tbl>
    <w:p w14:paraId="144E97EC" w14:textId="77777777" w:rsidR="0086243E" w:rsidRDefault="0086243E" w:rsidP="0086243E">
      <w:pPr>
        <w:spacing w:line="240" w:lineRule="auto"/>
        <w:jc w:val="both"/>
        <w:rPr>
          <w:rFonts w:ascii="Times New Roman" w:hAnsi="Times New Roman" w:cs="Times New Roman"/>
          <w:b/>
          <w:bCs/>
          <w:sz w:val="24"/>
          <w:szCs w:val="24"/>
        </w:rPr>
      </w:pPr>
    </w:p>
    <w:p w14:paraId="433C9C59" w14:textId="5982DA0C" w:rsidR="001521E6" w:rsidRPr="004638BD" w:rsidRDefault="004638BD" w:rsidP="004638BD">
      <w:pPr>
        <w:pStyle w:val="Keterangan"/>
        <w:spacing w:line="360" w:lineRule="auto"/>
        <w:rPr>
          <w:rFonts w:ascii="Times New Roman" w:hAnsi="Times New Roman" w:cs="Times New Roman"/>
          <w:b/>
          <w:bCs/>
          <w:i w:val="0"/>
          <w:iCs w:val="0"/>
          <w:color w:val="auto"/>
          <w:sz w:val="36"/>
          <w:szCs w:val="36"/>
        </w:rPr>
      </w:pPr>
      <w:bookmarkStart w:id="155" w:name="_Toc201152850"/>
      <w:r w:rsidRPr="004638BD">
        <w:rPr>
          <w:rFonts w:ascii="Times New Roman" w:hAnsi="Times New Roman" w:cs="Times New Roman"/>
          <w:b/>
          <w:bCs/>
          <w:i w:val="0"/>
          <w:iCs w:val="0"/>
          <w:color w:val="auto"/>
          <w:sz w:val="24"/>
          <w:szCs w:val="24"/>
        </w:rPr>
        <w:t xml:space="preserve">Lampiran </w:t>
      </w:r>
      <w:r w:rsidRPr="004638BD">
        <w:rPr>
          <w:rFonts w:ascii="Times New Roman" w:hAnsi="Times New Roman" w:cs="Times New Roman"/>
          <w:b/>
          <w:bCs/>
          <w:i w:val="0"/>
          <w:iCs w:val="0"/>
          <w:color w:val="auto"/>
          <w:sz w:val="24"/>
          <w:szCs w:val="24"/>
        </w:rPr>
        <w:fldChar w:fldCharType="begin"/>
      </w:r>
      <w:r w:rsidRPr="004638BD">
        <w:rPr>
          <w:rFonts w:ascii="Times New Roman" w:hAnsi="Times New Roman" w:cs="Times New Roman"/>
          <w:b/>
          <w:bCs/>
          <w:i w:val="0"/>
          <w:iCs w:val="0"/>
          <w:color w:val="auto"/>
          <w:sz w:val="24"/>
          <w:szCs w:val="24"/>
        </w:rPr>
        <w:instrText xml:space="preserve"> SEQ Lampiran \* ARABIC </w:instrText>
      </w:r>
      <w:r w:rsidRPr="004638BD">
        <w:rPr>
          <w:rFonts w:ascii="Times New Roman" w:hAnsi="Times New Roman" w:cs="Times New Roman"/>
          <w:b/>
          <w:bCs/>
          <w:i w:val="0"/>
          <w:iCs w:val="0"/>
          <w:color w:val="auto"/>
          <w:sz w:val="24"/>
          <w:szCs w:val="24"/>
        </w:rPr>
        <w:fldChar w:fldCharType="separate"/>
      </w:r>
      <w:r w:rsidR="009827CA">
        <w:rPr>
          <w:rFonts w:ascii="Times New Roman" w:hAnsi="Times New Roman" w:cs="Times New Roman"/>
          <w:b/>
          <w:bCs/>
          <w:i w:val="0"/>
          <w:iCs w:val="0"/>
          <w:noProof/>
          <w:color w:val="auto"/>
          <w:sz w:val="24"/>
          <w:szCs w:val="24"/>
        </w:rPr>
        <w:t>2</w:t>
      </w:r>
      <w:r w:rsidRPr="004638BD">
        <w:rPr>
          <w:rFonts w:ascii="Times New Roman" w:hAnsi="Times New Roman" w:cs="Times New Roman"/>
          <w:b/>
          <w:bCs/>
          <w:i w:val="0"/>
          <w:iCs w:val="0"/>
          <w:color w:val="auto"/>
          <w:sz w:val="24"/>
          <w:szCs w:val="24"/>
        </w:rPr>
        <w:fldChar w:fldCharType="end"/>
      </w:r>
      <w:r w:rsidRPr="004638BD">
        <w:rPr>
          <w:rFonts w:ascii="Times New Roman" w:hAnsi="Times New Roman" w:cs="Times New Roman"/>
          <w:b/>
          <w:bCs/>
          <w:i w:val="0"/>
          <w:iCs w:val="0"/>
          <w:color w:val="auto"/>
          <w:sz w:val="24"/>
          <w:szCs w:val="24"/>
        </w:rPr>
        <w:t xml:space="preserve"> Sampel Penelitian</w:t>
      </w:r>
      <w:bookmarkEnd w:id="155"/>
      <w:r w:rsidRPr="004638BD">
        <w:rPr>
          <w:rFonts w:ascii="Times New Roman" w:hAnsi="Times New Roman" w:cs="Times New Roman"/>
          <w:b/>
          <w:bCs/>
          <w:i w:val="0"/>
          <w:iCs w:val="0"/>
          <w:color w:val="auto"/>
          <w:sz w:val="24"/>
          <w:szCs w:val="24"/>
        </w:rPr>
        <w:t xml:space="preserve"> </w:t>
      </w:r>
    </w:p>
    <w:tbl>
      <w:tblPr>
        <w:tblStyle w:val="KisiTabel"/>
        <w:tblW w:w="0" w:type="auto"/>
        <w:tblInd w:w="607" w:type="dxa"/>
        <w:tblLook w:val="04A0" w:firstRow="1" w:lastRow="0" w:firstColumn="1" w:lastColumn="0" w:noHBand="0" w:noVBand="1"/>
      </w:tblPr>
      <w:tblGrid>
        <w:gridCol w:w="1052"/>
        <w:gridCol w:w="5849"/>
      </w:tblGrid>
      <w:tr w:rsidR="00B74197" w:rsidRPr="00392638" w14:paraId="6B31DEF9" w14:textId="77777777" w:rsidTr="00716036">
        <w:tc>
          <w:tcPr>
            <w:tcW w:w="1052" w:type="dxa"/>
            <w:vAlign w:val="center"/>
          </w:tcPr>
          <w:p w14:paraId="4DED7FA0" w14:textId="77777777" w:rsidR="00B74197" w:rsidRPr="005B0447" w:rsidRDefault="00B74197" w:rsidP="004307FD">
            <w:pPr>
              <w:spacing w:line="360" w:lineRule="auto"/>
              <w:jc w:val="center"/>
              <w:rPr>
                <w:rFonts w:ascii="Times New Roman" w:hAnsi="Times New Roman" w:cs="Times New Roman"/>
                <w:b/>
                <w:bCs/>
                <w:sz w:val="24"/>
                <w:szCs w:val="24"/>
              </w:rPr>
            </w:pPr>
            <w:r w:rsidRPr="005B0447">
              <w:rPr>
                <w:rFonts w:ascii="Times New Roman" w:hAnsi="Times New Roman" w:cs="Times New Roman"/>
                <w:b/>
                <w:bCs/>
                <w:sz w:val="24"/>
                <w:szCs w:val="24"/>
              </w:rPr>
              <w:t>No</w:t>
            </w:r>
            <w:r>
              <w:rPr>
                <w:rFonts w:ascii="Times New Roman" w:hAnsi="Times New Roman" w:cs="Times New Roman"/>
                <w:b/>
                <w:bCs/>
                <w:sz w:val="24"/>
                <w:szCs w:val="24"/>
              </w:rPr>
              <w:t>.</w:t>
            </w:r>
          </w:p>
        </w:tc>
        <w:tc>
          <w:tcPr>
            <w:tcW w:w="5849" w:type="dxa"/>
            <w:vAlign w:val="center"/>
          </w:tcPr>
          <w:p w14:paraId="2B45EB34" w14:textId="77777777" w:rsidR="00B74197" w:rsidRPr="005B0447" w:rsidRDefault="00B74197" w:rsidP="004307FD">
            <w:pPr>
              <w:spacing w:line="360" w:lineRule="auto"/>
              <w:jc w:val="center"/>
              <w:rPr>
                <w:rFonts w:ascii="Times New Roman" w:hAnsi="Times New Roman" w:cs="Times New Roman"/>
                <w:b/>
                <w:bCs/>
                <w:sz w:val="24"/>
                <w:szCs w:val="24"/>
              </w:rPr>
            </w:pPr>
            <w:r w:rsidRPr="005B0447">
              <w:rPr>
                <w:rFonts w:ascii="Times New Roman" w:hAnsi="Times New Roman" w:cs="Times New Roman"/>
                <w:b/>
                <w:bCs/>
                <w:sz w:val="24"/>
                <w:szCs w:val="24"/>
              </w:rPr>
              <w:t>Nama Bank Umum Syariah</w:t>
            </w:r>
          </w:p>
        </w:tc>
      </w:tr>
      <w:tr w:rsidR="00B74197" w:rsidRPr="00392638" w14:paraId="533347E1" w14:textId="77777777" w:rsidTr="00716036">
        <w:tc>
          <w:tcPr>
            <w:tcW w:w="1052" w:type="dxa"/>
            <w:vAlign w:val="center"/>
          </w:tcPr>
          <w:p w14:paraId="7343D696" w14:textId="77777777" w:rsidR="00B74197" w:rsidRPr="00392638" w:rsidRDefault="00B74197" w:rsidP="004307FD">
            <w:pPr>
              <w:spacing w:line="360" w:lineRule="auto"/>
              <w:jc w:val="center"/>
              <w:rPr>
                <w:rFonts w:ascii="Times New Roman" w:hAnsi="Times New Roman" w:cs="Times New Roman"/>
                <w:sz w:val="24"/>
                <w:szCs w:val="24"/>
              </w:rPr>
            </w:pPr>
            <w:r w:rsidRPr="00392638">
              <w:rPr>
                <w:rFonts w:ascii="Times New Roman" w:hAnsi="Times New Roman" w:cs="Times New Roman"/>
                <w:sz w:val="24"/>
                <w:szCs w:val="24"/>
              </w:rPr>
              <w:t>1</w:t>
            </w:r>
          </w:p>
        </w:tc>
        <w:tc>
          <w:tcPr>
            <w:tcW w:w="5849" w:type="dxa"/>
            <w:vAlign w:val="center"/>
          </w:tcPr>
          <w:p w14:paraId="0C8C3A7F" w14:textId="77777777" w:rsidR="00B74197" w:rsidRPr="00392638" w:rsidRDefault="00B74197" w:rsidP="004307FD">
            <w:pPr>
              <w:rPr>
                <w:rFonts w:ascii="Times New Roman" w:hAnsi="Times New Roman" w:cs="Times New Roman"/>
                <w:color w:val="000000"/>
                <w:sz w:val="24"/>
                <w:szCs w:val="24"/>
              </w:rPr>
            </w:pPr>
            <w:r w:rsidRPr="00392638">
              <w:rPr>
                <w:rFonts w:ascii="Times New Roman" w:hAnsi="Times New Roman" w:cs="Times New Roman"/>
                <w:color w:val="000000"/>
                <w:sz w:val="24"/>
                <w:szCs w:val="24"/>
              </w:rPr>
              <w:t>Bank Aceh Syariah</w:t>
            </w:r>
          </w:p>
        </w:tc>
      </w:tr>
      <w:tr w:rsidR="00B74197" w:rsidRPr="00392638" w14:paraId="7905D863" w14:textId="77777777" w:rsidTr="00716036">
        <w:tc>
          <w:tcPr>
            <w:tcW w:w="1052" w:type="dxa"/>
            <w:vAlign w:val="center"/>
          </w:tcPr>
          <w:p w14:paraId="715955FB" w14:textId="77777777" w:rsidR="00B74197" w:rsidRPr="00392638" w:rsidRDefault="00B74197" w:rsidP="004307F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49" w:type="dxa"/>
            <w:vAlign w:val="center"/>
          </w:tcPr>
          <w:p w14:paraId="0B4476D2" w14:textId="77777777" w:rsidR="00B74197" w:rsidRPr="00392638" w:rsidRDefault="00B74197" w:rsidP="004307FD">
            <w:pPr>
              <w:rPr>
                <w:rFonts w:ascii="Times New Roman" w:hAnsi="Times New Roman" w:cs="Times New Roman"/>
                <w:color w:val="000000"/>
                <w:sz w:val="24"/>
                <w:szCs w:val="24"/>
              </w:rPr>
            </w:pPr>
            <w:r w:rsidRPr="00392638">
              <w:rPr>
                <w:rFonts w:ascii="Times New Roman" w:hAnsi="Times New Roman" w:cs="Times New Roman"/>
                <w:color w:val="000000"/>
                <w:sz w:val="24"/>
                <w:szCs w:val="24"/>
              </w:rPr>
              <w:t>BPD Nusa Tenggara Barat Syariah</w:t>
            </w:r>
          </w:p>
        </w:tc>
      </w:tr>
      <w:tr w:rsidR="00B74197" w:rsidRPr="00392638" w14:paraId="6988CFE3" w14:textId="77777777" w:rsidTr="00716036">
        <w:tc>
          <w:tcPr>
            <w:tcW w:w="1052" w:type="dxa"/>
            <w:vAlign w:val="center"/>
          </w:tcPr>
          <w:p w14:paraId="704B3AD5" w14:textId="77777777" w:rsidR="00B74197" w:rsidRPr="00392638" w:rsidRDefault="00B74197" w:rsidP="004307F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49" w:type="dxa"/>
            <w:vAlign w:val="center"/>
          </w:tcPr>
          <w:p w14:paraId="111CFABD" w14:textId="77777777" w:rsidR="00B74197" w:rsidRPr="00392638" w:rsidRDefault="00B74197" w:rsidP="004307FD">
            <w:pPr>
              <w:rPr>
                <w:rFonts w:ascii="Times New Roman" w:hAnsi="Times New Roman" w:cs="Times New Roman"/>
                <w:color w:val="000000"/>
                <w:sz w:val="24"/>
                <w:szCs w:val="24"/>
              </w:rPr>
            </w:pPr>
            <w:r w:rsidRPr="00392638">
              <w:rPr>
                <w:rFonts w:ascii="Times New Roman" w:hAnsi="Times New Roman" w:cs="Times New Roman"/>
                <w:color w:val="000000"/>
                <w:sz w:val="24"/>
                <w:szCs w:val="24"/>
              </w:rPr>
              <w:t>Bank Muamalat Indonesia</w:t>
            </w:r>
          </w:p>
        </w:tc>
      </w:tr>
      <w:tr w:rsidR="00B74197" w:rsidRPr="00392638" w14:paraId="636B98D5" w14:textId="77777777" w:rsidTr="00716036">
        <w:tc>
          <w:tcPr>
            <w:tcW w:w="1052" w:type="dxa"/>
            <w:vAlign w:val="center"/>
          </w:tcPr>
          <w:p w14:paraId="409C19B2" w14:textId="77777777" w:rsidR="00B74197" w:rsidRPr="00392638" w:rsidRDefault="00B74197" w:rsidP="004307F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849" w:type="dxa"/>
            <w:vAlign w:val="center"/>
          </w:tcPr>
          <w:p w14:paraId="3F92A086" w14:textId="77777777" w:rsidR="00B74197" w:rsidRPr="00392638" w:rsidRDefault="00B74197" w:rsidP="004307FD">
            <w:pPr>
              <w:rPr>
                <w:rFonts w:ascii="Times New Roman" w:hAnsi="Times New Roman" w:cs="Times New Roman"/>
                <w:color w:val="000000"/>
                <w:sz w:val="24"/>
                <w:szCs w:val="24"/>
              </w:rPr>
            </w:pPr>
            <w:r w:rsidRPr="00392638">
              <w:rPr>
                <w:rFonts w:ascii="Times New Roman" w:hAnsi="Times New Roman" w:cs="Times New Roman"/>
                <w:color w:val="000000"/>
                <w:sz w:val="24"/>
                <w:szCs w:val="24"/>
              </w:rPr>
              <w:t>Bank Victoria Syariah</w:t>
            </w:r>
          </w:p>
        </w:tc>
      </w:tr>
      <w:tr w:rsidR="00B74197" w:rsidRPr="00392638" w14:paraId="4BF05231" w14:textId="77777777" w:rsidTr="00716036">
        <w:tc>
          <w:tcPr>
            <w:tcW w:w="1052" w:type="dxa"/>
            <w:vAlign w:val="center"/>
          </w:tcPr>
          <w:p w14:paraId="31D30AB5" w14:textId="77777777" w:rsidR="00B74197" w:rsidRPr="00392638" w:rsidRDefault="00B74197" w:rsidP="004307F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849" w:type="dxa"/>
            <w:vAlign w:val="center"/>
          </w:tcPr>
          <w:p w14:paraId="084E87BE" w14:textId="77777777" w:rsidR="00B74197" w:rsidRPr="00392638" w:rsidRDefault="00B74197" w:rsidP="004307FD">
            <w:pPr>
              <w:rPr>
                <w:rFonts w:ascii="Times New Roman" w:hAnsi="Times New Roman" w:cs="Times New Roman"/>
                <w:color w:val="000000"/>
                <w:sz w:val="24"/>
                <w:szCs w:val="24"/>
              </w:rPr>
            </w:pPr>
            <w:r w:rsidRPr="00392638">
              <w:rPr>
                <w:rFonts w:ascii="Times New Roman" w:hAnsi="Times New Roman" w:cs="Times New Roman"/>
                <w:color w:val="000000"/>
                <w:sz w:val="24"/>
                <w:szCs w:val="24"/>
              </w:rPr>
              <w:t>Bank Jabar Banten Syariah</w:t>
            </w:r>
          </w:p>
        </w:tc>
      </w:tr>
      <w:tr w:rsidR="00B74197" w:rsidRPr="00392638" w14:paraId="6768D128" w14:textId="77777777" w:rsidTr="00716036">
        <w:tc>
          <w:tcPr>
            <w:tcW w:w="1052" w:type="dxa"/>
            <w:vAlign w:val="center"/>
          </w:tcPr>
          <w:p w14:paraId="5D8DFFD6" w14:textId="77777777" w:rsidR="00B74197" w:rsidRPr="00392638" w:rsidRDefault="00B74197" w:rsidP="004307FD">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849" w:type="dxa"/>
            <w:vAlign w:val="center"/>
          </w:tcPr>
          <w:p w14:paraId="2B9C8D02" w14:textId="77777777" w:rsidR="00B74197" w:rsidRPr="00392638" w:rsidRDefault="00B74197" w:rsidP="004307FD">
            <w:pPr>
              <w:rPr>
                <w:rFonts w:ascii="Times New Roman" w:hAnsi="Times New Roman" w:cs="Times New Roman"/>
                <w:color w:val="000000"/>
                <w:sz w:val="24"/>
                <w:szCs w:val="24"/>
              </w:rPr>
            </w:pPr>
            <w:r w:rsidRPr="00392638">
              <w:rPr>
                <w:rFonts w:ascii="Times New Roman" w:hAnsi="Times New Roman" w:cs="Times New Roman"/>
                <w:color w:val="000000"/>
                <w:sz w:val="24"/>
                <w:szCs w:val="24"/>
              </w:rPr>
              <w:t>Bank Mega Syariah</w:t>
            </w:r>
          </w:p>
        </w:tc>
      </w:tr>
      <w:tr w:rsidR="00B74197" w:rsidRPr="00392638" w14:paraId="58AB418D" w14:textId="77777777" w:rsidTr="00716036">
        <w:tc>
          <w:tcPr>
            <w:tcW w:w="1052" w:type="dxa"/>
            <w:vAlign w:val="center"/>
          </w:tcPr>
          <w:p w14:paraId="3B2CD841" w14:textId="77777777" w:rsidR="00B74197" w:rsidRPr="00392638" w:rsidRDefault="00B74197" w:rsidP="004307FD">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849" w:type="dxa"/>
            <w:vAlign w:val="center"/>
          </w:tcPr>
          <w:p w14:paraId="4270FE98" w14:textId="77777777" w:rsidR="00B74197" w:rsidRPr="00392638" w:rsidRDefault="00B74197" w:rsidP="004307FD">
            <w:pPr>
              <w:rPr>
                <w:rFonts w:ascii="Times New Roman" w:hAnsi="Times New Roman" w:cs="Times New Roman"/>
                <w:color w:val="000000"/>
                <w:sz w:val="24"/>
                <w:szCs w:val="24"/>
              </w:rPr>
            </w:pPr>
            <w:r w:rsidRPr="00392638">
              <w:rPr>
                <w:rFonts w:ascii="Times New Roman" w:hAnsi="Times New Roman" w:cs="Times New Roman"/>
                <w:color w:val="000000"/>
                <w:sz w:val="24"/>
                <w:szCs w:val="24"/>
              </w:rPr>
              <w:t>Bank Panin Dubai Syariah, Tbk</w:t>
            </w:r>
          </w:p>
        </w:tc>
      </w:tr>
      <w:tr w:rsidR="00B74197" w:rsidRPr="00392638" w14:paraId="4F72E7D2" w14:textId="77777777" w:rsidTr="00716036">
        <w:tc>
          <w:tcPr>
            <w:tcW w:w="1052" w:type="dxa"/>
            <w:vAlign w:val="center"/>
          </w:tcPr>
          <w:p w14:paraId="3CFEAB3E" w14:textId="77777777" w:rsidR="00B74197" w:rsidRPr="00392638" w:rsidRDefault="00B74197" w:rsidP="004307FD">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849" w:type="dxa"/>
            <w:vAlign w:val="center"/>
          </w:tcPr>
          <w:p w14:paraId="10FC4E61" w14:textId="77777777" w:rsidR="00B74197" w:rsidRPr="00392638" w:rsidRDefault="00B74197" w:rsidP="004307FD">
            <w:pPr>
              <w:rPr>
                <w:rFonts w:ascii="Times New Roman" w:hAnsi="Times New Roman" w:cs="Times New Roman"/>
                <w:color w:val="000000"/>
                <w:sz w:val="24"/>
                <w:szCs w:val="24"/>
              </w:rPr>
            </w:pPr>
            <w:r w:rsidRPr="00392638">
              <w:rPr>
                <w:rFonts w:ascii="Times New Roman" w:hAnsi="Times New Roman" w:cs="Times New Roman"/>
                <w:color w:val="000000"/>
                <w:sz w:val="24"/>
                <w:szCs w:val="24"/>
              </w:rPr>
              <w:t>Bank Syariah Bukopin</w:t>
            </w:r>
          </w:p>
        </w:tc>
      </w:tr>
      <w:tr w:rsidR="00B74197" w:rsidRPr="00392638" w14:paraId="136C8309" w14:textId="77777777" w:rsidTr="00716036">
        <w:tc>
          <w:tcPr>
            <w:tcW w:w="1052" w:type="dxa"/>
            <w:vAlign w:val="center"/>
          </w:tcPr>
          <w:p w14:paraId="0634423A" w14:textId="77777777" w:rsidR="00B74197" w:rsidRPr="00392638" w:rsidRDefault="00B74197" w:rsidP="004307FD">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849" w:type="dxa"/>
            <w:vAlign w:val="center"/>
          </w:tcPr>
          <w:p w14:paraId="1DDD63DE" w14:textId="77777777" w:rsidR="00B74197" w:rsidRPr="00392638" w:rsidRDefault="00B74197" w:rsidP="004307FD">
            <w:pPr>
              <w:rPr>
                <w:rFonts w:ascii="Times New Roman" w:hAnsi="Times New Roman" w:cs="Times New Roman"/>
                <w:color w:val="000000"/>
                <w:sz w:val="24"/>
                <w:szCs w:val="24"/>
              </w:rPr>
            </w:pPr>
            <w:r w:rsidRPr="00392638">
              <w:rPr>
                <w:rFonts w:ascii="Times New Roman" w:hAnsi="Times New Roman" w:cs="Times New Roman"/>
                <w:color w:val="000000"/>
                <w:sz w:val="24"/>
                <w:szCs w:val="24"/>
              </w:rPr>
              <w:t>BCA Syariah</w:t>
            </w:r>
          </w:p>
        </w:tc>
      </w:tr>
      <w:tr w:rsidR="00B74197" w:rsidRPr="00392638" w14:paraId="44C04EE2" w14:textId="77777777" w:rsidTr="00716036">
        <w:tc>
          <w:tcPr>
            <w:tcW w:w="1052" w:type="dxa"/>
            <w:vAlign w:val="center"/>
          </w:tcPr>
          <w:p w14:paraId="44EBB2BB" w14:textId="77777777" w:rsidR="00B74197" w:rsidRPr="00392638" w:rsidRDefault="00B74197" w:rsidP="004307FD">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849" w:type="dxa"/>
            <w:vAlign w:val="center"/>
          </w:tcPr>
          <w:p w14:paraId="21348E32" w14:textId="77777777" w:rsidR="00B74197" w:rsidRPr="00392638" w:rsidRDefault="00B74197" w:rsidP="004307FD">
            <w:pPr>
              <w:rPr>
                <w:rFonts w:ascii="Times New Roman" w:hAnsi="Times New Roman" w:cs="Times New Roman"/>
                <w:color w:val="000000"/>
                <w:sz w:val="24"/>
                <w:szCs w:val="24"/>
              </w:rPr>
            </w:pPr>
            <w:r w:rsidRPr="00392638">
              <w:rPr>
                <w:rFonts w:ascii="Times New Roman" w:hAnsi="Times New Roman" w:cs="Times New Roman"/>
                <w:color w:val="000000"/>
                <w:sz w:val="24"/>
                <w:szCs w:val="24"/>
              </w:rPr>
              <w:t>Bank Tabungan Pensiunan Nasional</w:t>
            </w:r>
            <w:r>
              <w:rPr>
                <w:rFonts w:ascii="Times New Roman" w:hAnsi="Times New Roman" w:cs="Times New Roman"/>
                <w:color w:val="000000"/>
                <w:sz w:val="24"/>
                <w:szCs w:val="24"/>
              </w:rPr>
              <w:t xml:space="preserve"> Syariah</w:t>
            </w:r>
          </w:p>
        </w:tc>
      </w:tr>
    </w:tbl>
    <w:p w14:paraId="68E9018D" w14:textId="77777777" w:rsidR="001521E6" w:rsidRDefault="001521E6" w:rsidP="0086243E">
      <w:pPr>
        <w:spacing w:line="240" w:lineRule="auto"/>
        <w:jc w:val="both"/>
        <w:rPr>
          <w:rFonts w:ascii="Times New Roman" w:hAnsi="Times New Roman" w:cs="Times New Roman"/>
          <w:b/>
          <w:bCs/>
          <w:sz w:val="24"/>
          <w:szCs w:val="24"/>
        </w:rPr>
      </w:pPr>
    </w:p>
    <w:p w14:paraId="5E3C2E50" w14:textId="0A7F574E" w:rsidR="00B74197" w:rsidRPr="009C3275" w:rsidRDefault="004638BD" w:rsidP="009C3275">
      <w:pPr>
        <w:pStyle w:val="Keterangan"/>
        <w:spacing w:line="360" w:lineRule="auto"/>
        <w:rPr>
          <w:rFonts w:ascii="Times New Roman" w:hAnsi="Times New Roman" w:cs="Times New Roman"/>
          <w:b/>
          <w:bCs/>
          <w:i w:val="0"/>
          <w:iCs w:val="0"/>
          <w:color w:val="auto"/>
          <w:sz w:val="36"/>
          <w:szCs w:val="36"/>
        </w:rPr>
      </w:pPr>
      <w:bookmarkStart w:id="156" w:name="_Toc201152851"/>
      <w:r w:rsidRPr="009C3275">
        <w:rPr>
          <w:rFonts w:ascii="Times New Roman" w:hAnsi="Times New Roman" w:cs="Times New Roman"/>
          <w:b/>
          <w:bCs/>
          <w:i w:val="0"/>
          <w:iCs w:val="0"/>
          <w:color w:val="auto"/>
          <w:sz w:val="24"/>
          <w:szCs w:val="24"/>
        </w:rPr>
        <w:t xml:space="preserve">Lampiran </w:t>
      </w:r>
      <w:r w:rsidRPr="009C3275">
        <w:rPr>
          <w:rFonts w:ascii="Times New Roman" w:hAnsi="Times New Roman" w:cs="Times New Roman"/>
          <w:b/>
          <w:bCs/>
          <w:i w:val="0"/>
          <w:iCs w:val="0"/>
          <w:color w:val="auto"/>
          <w:sz w:val="24"/>
          <w:szCs w:val="24"/>
        </w:rPr>
        <w:fldChar w:fldCharType="begin"/>
      </w:r>
      <w:r w:rsidRPr="009C3275">
        <w:rPr>
          <w:rFonts w:ascii="Times New Roman" w:hAnsi="Times New Roman" w:cs="Times New Roman"/>
          <w:b/>
          <w:bCs/>
          <w:i w:val="0"/>
          <w:iCs w:val="0"/>
          <w:color w:val="auto"/>
          <w:sz w:val="24"/>
          <w:szCs w:val="24"/>
        </w:rPr>
        <w:instrText xml:space="preserve"> SEQ Lampiran \* ARABIC </w:instrText>
      </w:r>
      <w:r w:rsidRPr="009C3275">
        <w:rPr>
          <w:rFonts w:ascii="Times New Roman" w:hAnsi="Times New Roman" w:cs="Times New Roman"/>
          <w:b/>
          <w:bCs/>
          <w:i w:val="0"/>
          <w:iCs w:val="0"/>
          <w:color w:val="auto"/>
          <w:sz w:val="24"/>
          <w:szCs w:val="24"/>
        </w:rPr>
        <w:fldChar w:fldCharType="separate"/>
      </w:r>
      <w:r w:rsidR="009827CA">
        <w:rPr>
          <w:rFonts w:ascii="Times New Roman" w:hAnsi="Times New Roman" w:cs="Times New Roman"/>
          <w:b/>
          <w:bCs/>
          <w:i w:val="0"/>
          <w:iCs w:val="0"/>
          <w:noProof/>
          <w:color w:val="auto"/>
          <w:sz w:val="24"/>
          <w:szCs w:val="24"/>
        </w:rPr>
        <w:t>3</w:t>
      </w:r>
      <w:r w:rsidRPr="009C3275">
        <w:rPr>
          <w:rFonts w:ascii="Times New Roman" w:hAnsi="Times New Roman" w:cs="Times New Roman"/>
          <w:b/>
          <w:bCs/>
          <w:i w:val="0"/>
          <w:iCs w:val="0"/>
          <w:color w:val="auto"/>
          <w:sz w:val="24"/>
          <w:szCs w:val="24"/>
        </w:rPr>
        <w:fldChar w:fldCharType="end"/>
      </w:r>
      <w:r w:rsidRPr="009C3275">
        <w:rPr>
          <w:rFonts w:ascii="Times New Roman" w:hAnsi="Times New Roman" w:cs="Times New Roman"/>
          <w:b/>
          <w:bCs/>
          <w:i w:val="0"/>
          <w:iCs w:val="0"/>
          <w:color w:val="auto"/>
          <w:sz w:val="24"/>
          <w:szCs w:val="24"/>
        </w:rPr>
        <w:t xml:space="preserve"> </w:t>
      </w:r>
      <w:r w:rsidR="009C3275" w:rsidRPr="009C3275">
        <w:rPr>
          <w:rFonts w:ascii="Times New Roman" w:hAnsi="Times New Roman" w:cs="Times New Roman"/>
          <w:b/>
          <w:bCs/>
          <w:i w:val="0"/>
          <w:iCs w:val="0"/>
          <w:color w:val="auto"/>
          <w:sz w:val="24"/>
          <w:szCs w:val="24"/>
        </w:rPr>
        <w:t>Hasil Analisis Data SPSS 26</w:t>
      </w:r>
      <w:bookmarkEnd w:id="156"/>
    </w:p>
    <w:p w14:paraId="52E1AB77" w14:textId="15D1A3AD" w:rsidR="003229EF" w:rsidRDefault="003229EF" w:rsidP="005838A5">
      <w:pPr>
        <w:pStyle w:val="DaftarParagraf"/>
        <w:numPr>
          <w:ilvl w:val="0"/>
          <w:numId w:val="35"/>
        </w:numPr>
        <w:spacing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lastRenderedPageBreak/>
        <w:t>Uji Statistik Deskriptif</w:t>
      </w:r>
    </w:p>
    <w:p w14:paraId="3A77BE4E" w14:textId="1ECC823E" w:rsidR="003229EF" w:rsidRDefault="003229EF" w:rsidP="006942A8">
      <w:pPr>
        <w:pStyle w:val="DaftarParagraf"/>
        <w:spacing w:line="240" w:lineRule="auto"/>
        <w:ind w:left="36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26AD3813" wp14:editId="5E4D098A">
            <wp:extent cx="4753638" cy="1714739"/>
            <wp:effectExtent l="0" t="0" r="8890" b="0"/>
            <wp:docPr id="5681187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04265" name="Picture 833404265"/>
                    <pic:cNvPicPr/>
                  </pic:nvPicPr>
                  <pic:blipFill>
                    <a:blip r:embed="rId21">
                      <a:extLst>
                        <a:ext uri="{28A0092B-C50C-407E-A947-70E740481C1C}">
                          <a14:useLocalDpi xmlns:a14="http://schemas.microsoft.com/office/drawing/2010/main" val="0"/>
                        </a:ext>
                      </a:extLst>
                    </a:blip>
                    <a:stretch>
                      <a:fillRect/>
                    </a:stretch>
                  </pic:blipFill>
                  <pic:spPr>
                    <a:xfrm>
                      <a:off x="0" y="0"/>
                      <a:ext cx="4753638" cy="1714739"/>
                    </a:xfrm>
                    <a:prstGeom prst="rect">
                      <a:avLst/>
                    </a:prstGeom>
                  </pic:spPr>
                </pic:pic>
              </a:graphicData>
            </a:graphic>
          </wp:inline>
        </w:drawing>
      </w:r>
    </w:p>
    <w:p w14:paraId="032A67DD" w14:textId="77777777" w:rsidR="006942A8" w:rsidRDefault="006942A8" w:rsidP="006942A8">
      <w:pPr>
        <w:pStyle w:val="DaftarParagraf"/>
        <w:spacing w:line="240" w:lineRule="auto"/>
        <w:ind w:left="360"/>
        <w:jc w:val="both"/>
        <w:rPr>
          <w:rFonts w:ascii="Times New Roman" w:hAnsi="Times New Roman" w:cs="Times New Roman"/>
          <w:b/>
          <w:bCs/>
          <w:sz w:val="24"/>
          <w:szCs w:val="24"/>
        </w:rPr>
      </w:pPr>
    </w:p>
    <w:p w14:paraId="5128DF9F" w14:textId="092C8518" w:rsidR="003229EF" w:rsidRDefault="003229EF" w:rsidP="005838A5">
      <w:pPr>
        <w:pStyle w:val="DaftarParagraf"/>
        <w:numPr>
          <w:ilvl w:val="0"/>
          <w:numId w:val="35"/>
        </w:numPr>
        <w:spacing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Uji Normalitas</w:t>
      </w:r>
    </w:p>
    <w:p w14:paraId="4390ED13" w14:textId="0E61E7A6" w:rsidR="006942A8" w:rsidRDefault="003229EF" w:rsidP="00B44BC6">
      <w:pPr>
        <w:pStyle w:val="DaftarParagraf"/>
        <w:spacing w:line="240" w:lineRule="auto"/>
        <w:ind w:left="36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45175D94" wp14:editId="2C6DC285">
            <wp:extent cx="3591426" cy="3124636"/>
            <wp:effectExtent l="0" t="0" r="9525" b="0"/>
            <wp:docPr id="16563967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05606" name="Picture 412305606"/>
                    <pic:cNvPicPr/>
                  </pic:nvPicPr>
                  <pic:blipFill>
                    <a:blip r:embed="rId22">
                      <a:extLst>
                        <a:ext uri="{28A0092B-C50C-407E-A947-70E740481C1C}">
                          <a14:useLocalDpi xmlns:a14="http://schemas.microsoft.com/office/drawing/2010/main" val="0"/>
                        </a:ext>
                      </a:extLst>
                    </a:blip>
                    <a:stretch>
                      <a:fillRect/>
                    </a:stretch>
                  </pic:blipFill>
                  <pic:spPr>
                    <a:xfrm>
                      <a:off x="0" y="0"/>
                      <a:ext cx="3591426" cy="3124636"/>
                    </a:xfrm>
                    <a:prstGeom prst="rect">
                      <a:avLst/>
                    </a:prstGeom>
                  </pic:spPr>
                </pic:pic>
              </a:graphicData>
            </a:graphic>
          </wp:inline>
        </w:drawing>
      </w:r>
    </w:p>
    <w:p w14:paraId="7A14AD68" w14:textId="77777777" w:rsidR="00B44BC6" w:rsidRPr="00B44BC6" w:rsidRDefault="00B44BC6" w:rsidP="00B44BC6">
      <w:pPr>
        <w:pStyle w:val="DaftarParagraf"/>
        <w:spacing w:line="240" w:lineRule="auto"/>
        <w:ind w:left="360"/>
        <w:jc w:val="both"/>
        <w:rPr>
          <w:rFonts w:ascii="Times New Roman" w:hAnsi="Times New Roman" w:cs="Times New Roman"/>
          <w:b/>
          <w:bCs/>
          <w:sz w:val="24"/>
          <w:szCs w:val="24"/>
        </w:rPr>
      </w:pPr>
    </w:p>
    <w:p w14:paraId="13D2A322" w14:textId="28198178" w:rsidR="003229EF" w:rsidRDefault="003229EF" w:rsidP="005838A5">
      <w:pPr>
        <w:pStyle w:val="DaftarParagraf"/>
        <w:numPr>
          <w:ilvl w:val="0"/>
          <w:numId w:val="35"/>
        </w:numPr>
        <w:spacing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Uji Heteroskedastisitas</w:t>
      </w:r>
    </w:p>
    <w:p w14:paraId="166ED24E" w14:textId="3486A845" w:rsidR="003229EF" w:rsidRDefault="003229EF" w:rsidP="006942A8">
      <w:pPr>
        <w:pStyle w:val="DaftarParagraf"/>
        <w:spacing w:line="240" w:lineRule="auto"/>
        <w:ind w:left="36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2CF21FCE" wp14:editId="01ABE23B">
            <wp:extent cx="3148279" cy="2128345"/>
            <wp:effectExtent l="0" t="0" r="0" b="5715"/>
            <wp:docPr id="21173541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80029" name="Picture 80428002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71614" cy="2144120"/>
                    </a:xfrm>
                    <a:prstGeom prst="rect">
                      <a:avLst/>
                    </a:prstGeom>
                  </pic:spPr>
                </pic:pic>
              </a:graphicData>
            </a:graphic>
          </wp:inline>
        </w:drawing>
      </w:r>
    </w:p>
    <w:p w14:paraId="095464B7" w14:textId="77777777" w:rsidR="006942A8" w:rsidRPr="003229EF" w:rsidRDefault="006942A8" w:rsidP="006942A8">
      <w:pPr>
        <w:pStyle w:val="DaftarParagraf"/>
        <w:spacing w:line="240" w:lineRule="auto"/>
        <w:ind w:left="360"/>
        <w:jc w:val="both"/>
        <w:rPr>
          <w:rFonts w:ascii="Times New Roman" w:hAnsi="Times New Roman" w:cs="Times New Roman"/>
          <w:b/>
          <w:bCs/>
          <w:sz w:val="24"/>
          <w:szCs w:val="24"/>
        </w:rPr>
      </w:pPr>
    </w:p>
    <w:p w14:paraId="7440858C" w14:textId="4D48BFC6" w:rsidR="00B74197" w:rsidRDefault="003229EF" w:rsidP="005838A5">
      <w:pPr>
        <w:pStyle w:val="DaftarParagraf"/>
        <w:numPr>
          <w:ilvl w:val="0"/>
          <w:numId w:val="35"/>
        </w:numPr>
        <w:spacing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Uji Multikolinearitas</w:t>
      </w:r>
    </w:p>
    <w:p w14:paraId="2C0E8FAA" w14:textId="0831F5CA" w:rsidR="003229EF" w:rsidRDefault="003229EF" w:rsidP="006942A8">
      <w:pPr>
        <w:pStyle w:val="DaftarParagraf"/>
        <w:spacing w:line="240" w:lineRule="auto"/>
        <w:ind w:left="360"/>
        <w:jc w:val="both"/>
        <w:rPr>
          <w:rFonts w:ascii="Times New Roman" w:hAnsi="Times New Roman" w:cs="Times New Roman"/>
          <w:b/>
          <w:bCs/>
          <w:sz w:val="24"/>
          <w:szCs w:val="24"/>
        </w:rPr>
      </w:pPr>
      <w:r>
        <w:rPr>
          <w:rFonts w:ascii="Times New Roman" w:hAnsi="Times New Roman" w:cs="Times New Roman"/>
          <w:noProof/>
          <w:sz w:val="24"/>
          <w:szCs w:val="24"/>
        </w:rPr>
        <w:lastRenderedPageBreak/>
        <w:drawing>
          <wp:inline distT="0" distB="0" distL="0" distR="0" wp14:anchorId="2E46C592" wp14:editId="6C162C8E">
            <wp:extent cx="4486910" cy="2200939"/>
            <wp:effectExtent l="0" t="0" r="8890" b="8890"/>
            <wp:docPr id="18502856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44697" name="Picture 2074244697"/>
                    <pic:cNvPicPr/>
                  </pic:nvPicPr>
                  <pic:blipFill>
                    <a:blip r:embed="rId24">
                      <a:extLst>
                        <a:ext uri="{28A0092B-C50C-407E-A947-70E740481C1C}">
                          <a14:useLocalDpi xmlns:a14="http://schemas.microsoft.com/office/drawing/2010/main" val="0"/>
                        </a:ext>
                      </a:extLst>
                    </a:blip>
                    <a:stretch>
                      <a:fillRect/>
                    </a:stretch>
                  </pic:blipFill>
                  <pic:spPr>
                    <a:xfrm>
                      <a:off x="0" y="0"/>
                      <a:ext cx="4490043" cy="2202476"/>
                    </a:xfrm>
                    <a:prstGeom prst="rect">
                      <a:avLst/>
                    </a:prstGeom>
                  </pic:spPr>
                </pic:pic>
              </a:graphicData>
            </a:graphic>
          </wp:inline>
        </w:drawing>
      </w:r>
    </w:p>
    <w:p w14:paraId="2913BF96" w14:textId="77777777" w:rsidR="006942A8" w:rsidRDefault="006942A8" w:rsidP="006942A8">
      <w:pPr>
        <w:pStyle w:val="DaftarParagraf"/>
        <w:spacing w:line="240" w:lineRule="auto"/>
        <w:ind w:left="360"/>
        <w:jc w:val="both"/>
        <w:rPr>
          <w:rFonts w:ascii="Times New Roman" w:hAnsi="Times New Roman" w:cs="Times New Roman"/>
          <w:b/>
          <w:bCs/>
          <w:sz w:val="24"/>
          <w:szCs w:val="24"/>
        </w:rPr>
      </w:pPr>
    </w:p>
    <w:p w14:paraId="320F8B6F" w14:textId="46B81EE5" w:rsidR="003229EF" w:rsidRDefault="003229EF" w:rsidP="005838A5">
      <w:pPr>
        <w:pStyle w:val="DaftarParagraf"/>
        <w:numPr>
          <w:ilvl w:val="0"/>
          <w:numId w:val="35"/>
        </w:numPr>
        <w:spacing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Uji Autokorelasi</w:t>
      </w:r>
    </w:p>
    <w:p w14:paraId="52A42D70" w14:textId="7F7010A7" w:rsidR="003229EF" w:rsidRDefault="003229EF" w:rsidP="006942A8">
      <w:pPr>
        <w:pStyle w:val="DaftarParagraf"/>
        <w:spacing w:line="240" w:lineRule="auto"/>
        <w:ind w:left="360"/>
        <w:jc w:val="both"/>
        <w:rPr>
          <w:rFonts w:ascii="Times New Roman" w:hAnsi="Times New Roman" w:cs="Times New Roman"/>
          <w:b/>
          <w:bCs/>
          <w:sz w:val="24"/>
          <w:szCs w:val="24"/>
        </w:rPr>
      </w:pPr>
      <w:r w:rsidRPr="00691CF9">
        <w:rPr>
          <w:rFonts w:ascii="Times New Roman" w:hAnsi="Times New Roman" w:cs="Times New Roman"/>
          <w:noProof/>
          <w:sz w:val="24"/>
          <w:szCs w:val="24"/>
        </w:rPr>
        <w:drawing>
          <wp:inline distT="0" distB="0" distL="0" distR="0" wp14:anchorId="093BD740" wp14:editId="57BD5A09">
            <wp:extent cx="4744112" cy="1428949"/>
            <wp:effectExtent l="0" t="0" r="0" b="0"/>
            <wp:docPr id="1644541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80124" name=""/>
                    <pic:cNvPicPr/>
                  </pic:nvPicPr>
                  <pic:blipFill>
                    <a:blip r:embed="rId25"/>
                    <a:stretch>
                      <a:fillRect/>
                    </a:stretch>
                  </pic:blipFill>
                  <pic:spPr>
                    <a:xfrm>
                      <a:off x="0" y="0"/>
                      <a:ext cx="4744112" cy="1428949"/>
                    </a:xfrm>
                    <a:prstGeom prst="rect">
                      <a:avLst/>
                    </a:prstGeom>
                  </pic:spPr>
                </pic:pic>
              </a:graphicData>
            </a:graphic>
          </wp:inline>
        </w:drawing>
      </w:r>
    </w:p>
    <w:p w14:paraId="0922E5EE" w14:textId="5325A7B7" w:rsidR="006942A8" w:rsidRPr="00B44BC6" w:rsidRDefault="006942A8" w:rsidP="00B44BC6">
      <w:pPr>
        <w:rPr>
          <w:rFonts w:ascii="Times New Roman" w:hAnsi="Times New Roman" w:cs="Times New Roman"/>
          <w:b/>
          <w:bCs/>
          <w:sz w:val="24"/>
          <w:szCs w:val="24"/>
        </w:rPr>
      </w:pPr>
    </w:p>
    <w:p w14:paraId="76D1BEBC" w14:textId="2624FE96" w:rsidR="003229EF" w:rsidRDefault="003229EF" w:rsidP="005838A5">
      <w:pPr>
        <w:pStyle w:val="DaftarParagraf"/>
        <w:numPr>
          <w:ilvl w:val="0"/>
          <w:numId w:val="35"/>
        </w:numPr>
        <w:spacing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Uji Regresi Linear Berganda</w:t>
      </w:r>
    </w:p>
    <w:p w14:paraId="78D084DF" w14:textId="72865851" w:rsidR="003229EF" w:rsidRDefault="003229EF" w:rsidP="006942A8">
      <w:pPr>
        <w:pStyle w:val="DaftarParagraf"/>
        <w:spacing w:line="240" w:lineRule="auto"/>
        <w:ind w:left="36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26F71EA1" wp14:editId="715EBC0F">
            <wp:extent cx="4859079" cy="1999733"/>
            <wp:effectExtent l="0" t="0" r="0" b="635"/>
            <wp:docPr id="14104283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6155" name="Picture 117626155"/>
                    <pic:cNvPicPr/>
                  </pic:nvPicPr>
                  <pic:blipFill>
                    <a:blip r:embed="rId26">
                      <a:extLst>
                        <a:ext uri="{28A0092B-C50C-407E-A947-70E740481C1C}">
                          <a14:useLocalDpi xmlns:a14="http://schemas.microsoft.com/office/drawing/2010/main" val="0"/>
                        </a:ext>
                      </a:extLst>
                    </a:blip>
                    <a:stretch>
                      <a:fillRect/>
                    </a:stretch>
                  </pic:blipFill>
                  <pic:spPr>
                    <a:xfrm>
                      <a:off x="0" y="0"/>
                      <a:ext cx="4867008" cy="2002996"/>
                    </a:xfrm>
                    <a:prstGeom prst="rect">
                      <a:avLst/>
                    </a:prstGeom>
                  </pic:spPr>
                </pic:pic>
              </a:graphicData>
            </a:graphic>
          </wp:inline>
        </w:drawing>
      </w:r>
    </w:p>
    <w:p w14:paraId="0BDDF534" w14:textId="77777777" w:rsidR="006942A8" w:rsidRDefault="006942A8" w:rsidP="006942A8">
      <w:pPr>
        <w:pStyle w:val="DaftarParagraf"/>
        <w:spacing w:line="240" w:lineRule="auto"/>
        <w:ind w:left="360"/>
        <w:jc w:val="both"/>
        <w:rPr>
          <w:rFonts w:ascii="Times New Roman" w:hAnsi="Times New Roman" w:cs="Times New Roman"/>
          <w:b/>
          <w:bCs/>
          <w:sz w:val="24"/>
          <w:szCs w:val="24"/>
        </w:rPr>
      </w:pPr>
    </w:p>
    <w:p w14:paraId="2ECAFCE5" w14:textId="24D4E83C" w:rsidR="003229EF" w:rsidRDefault="003229EF" w:rsidP="005838A5">
      <w:pPr>
        <w:pStyle w:val="DaftarParagraf"/>
        <w:numPr>
          <w:ilvl w:val="0"/>
          <w:numId w:val="35"/>
        </w:numPr>
        <w:spacing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Uji Koefisien Determinasi (R2)</w:t>
      </w:r>
    </w:p>
    <w:p w14:paraId="5D1DFF30" w14:textId="62D3AAAE" w:rsidR="003229EF" w:rsidRDefault="003229EF" w:rsidP="006942A8">
      <w:pPr>
        <w:pStyle w:val="DaftarParagraf"/>
        <w:spacing w:line="240" w:lineRule="auto"/>
        <w:ind w:left="36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6D47B1AC" wp14:editId="7277F2DE">
            <wp:extent cx="4744112" cy="1428949"/>
            <wp:effectExtent l="0" t="0" r="0" b="0"/>
            <wp:docPr id="17316613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148785" name="Picture 1432148785"/>
                    <pic:cNvPicPr/>
                  </pic:nvPicPr>
                  <pic:blipFill>
                    <a:blip r:embed="rId25">
                      <a:extLst>
                        <a:ext uri="{28A0092B-C50C-407E-A947-70E740481C1C}">
                          <a14:useLocalDpi xmlns:a14="http://schemas.microsoft.com/office/drawing/2010/main" val="0"/>
                        </a:ext>
                      </a:extLst>
                    </a:blip>
                    <a:stretch>
                      <a:fillRect/>
                    </a:stretch>
                  </pic:blipFill>
                  <pic:spPr>
                    <a:xfrm>
                      <a:off x="0" y="0"/>
                      <a:ext cx="4744112" cy="1428949"/>
                    </a:xfrm>
                    <a:prstGeom prst="rect">
                      <a:avLst/>
                    </a:prstGeom>
                  </pic:spPr>
                </pic:pic>
              </a:graphicData>
            </a:graphic>
          </wp:inline>
        </w:drawing>
      </w:r>
    </w:p>
    <w:p w14:paraId="76CE8629" w14:textId="77777777" w:rsidR="006942A8" w:rsidRDefault="006942A8" w:rsidP="006942A8">
      <w:pPr>
        <w:pStyle w:val="DaftarParagraf"/>
        <w:spacing w:line="240" w:lineRule="auto"/>
        <w:ind w:left="360"/>
        <w:jc w:val="both"/>
        <w:rPr>
          <w:rFonts w:ascii="Times New Roman" w:hAnsi="Times New Roman" w:cs="Times New Roman"/>
          <w:b/>
          <w:bCs/>
          <w:sz w:val="24"/>
          <w:szCs w:val="24"/>
        </w:rPr>
      </w:pPr>
    </w:p>
    <w:p w14:paraId="12440C85" w14:textId="5B2BC97F" w:rsidR="003229EF" w:rsidRDefault="003229EF" w:rsidP="005838A5">
      <w:pPr>
        <w:pStyle w:val="DaftarParagraf"/>
        <w:numPr>
          <w:ilvl w:val="0"/>
          <w:numId w:val="35"/>
        </w:numPr>
        <w:spacing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lastRenderedPageBreak/>
        <w:t>Uji T (</w:t>
      </w:r>
      <w:r w:rsidR="0005366A">
        <w:rPr>
          <w:rFonts w:ascii="Times New Roman" w:hAnsi="Times New Roman" w:cs="Times New Roman"/>
          <w:b/>
          <w:bCs/>
          <w:sz w:val="24"/>
          <w:szCs w:val="24"/>
        </w:rPr>
        <w:t xml:space="preserve">Uji </w:t>
      </w:r>
      <w:r>
        <w:rPr>
          <w:rFonts w:ascii="Times New Roman" w:hAnsi="Times New Roman" w:cs="Times New Roman"/>
          <w:b/>
          <w:bCs/>
          <w:sz w:val="24"/>
          <w:szCs w:val="24"/>
        </w:rPr>
        <w:t>Parsial)</w:t>
      </w:r>
    </w:p>
    <w:p w14:paraId="26E9CFF4" w14:textId="72DB8FD7" w:rsidR="0005366A" w:rsidRDefault="0005366A" w:rsidP="006942A8">
      <w:pPr>
        <w:pStyle w:val="DaftarParagraf"/>
        <w:spacing w:line="240" w:lineRule="auto"/>
        <w:ind w:left="360"/>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6C2A20E4" wp14:editId="273CB959">
            <wp:extent cx="4635795" cy="2105025"/>
            <wp:effectExtent l="0" t="0" r="0" b="0"/>
            <wp:docPr id="6233485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013375" name="Picture 870013375"/>
                    <pic:cNvPicPr/>
                  </pic:nvPicPr>
                  <pic:blipFill>
                    <a:blip r:embed="rId26">
                      <a:extLst>
                        <a:ext uri="{28A0092B-C50C-407E-A947-70E740481C1C}">
                          <a14:useLocalDpi xmlns:a14="http://schemas.microsoft.com/office/drawing/2010/main" val="0"/>
                        </a:ext>
                      </a:extLst>
                    </a:blip>
                    <a:stretch>
                      <a:fillRect/>
                    </a:stretch>
                  </pic:blipFill>
                  <pic:spPr>
                    <a:xfrm>
                      <a:off x="0" y="0"/>
                      <a:ext cx="4638913" cy="2106441"/>
                    </a:xfrm>
                    <a:prstGeom prst="rect">
                      <a:avLst/>
                    </a:prstGeom>
                  </pic:spPr>
                </pic:pic>
              </a:graphicData>
            </a:graphic>
          </wp:inline>
        </w:drawing>
      </w:r>
    </w:p>
    <w:p w14:paraId="73C261F6" w14:textId="6F8B4191" w:rsidR="006942A8" w:rsidRPr="00B44BC6" w:rsidRDefault="006942A8" w:rsidP="00B44BC6">
      <w:pPr>
        <w:rPr>
          <w:rFonts w:ascii="Times New Roman" w:hAnsi="Times New Roman" w:cs="Times New Roman"/>
          <w:b/>
          <w:bCs/>
          <w:sz w:val="24"/>
          <w:szCs w:val="24"/>
        </w:rPr>
      </w:pPr>
    </w:p>
    <w:p w14:paraId="0105AAA3" w14:textId="75B76482" w:rsidR="0005366A" w:rsidRDefault="0005366A" w:rsidP="005838A5">
      <w:pPr>
        <w:pStyle w:val="DaftarParagraf"/>
        <w:numPr>
          <w:ilvl w:val="0"/>
          <w:numId w:val="35"/>
        </w:numPr>
        <w:spacing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Uji F (Uji Simultan)</w:t>
      </w:r>
    </w:p>
    <w:p w14:paraId="474EBFB4" w14:textId="331D321C" w:rsidR="0005366A" w:rsidRPr="009C3275" w:rsidRDefault="0005366A" w:rsidP="006942A8">
      <w:pPr>
        <w:pStyle w:val="DaftarParagraf"/>
        <w:spacing w:line="240" w:lineRule="auto"/>
        <w:ind w:left="360"/>
        <w:jc w:val="both"/>
        <w:rPr>
          <w:rFonts w:ascii="Times New Roman" w:hAnsi="Times New Roman" w:cs="Times New Roman"/>
          <w:b/>
          <w:bCs/>
          <w:sz w:val="28"/>
          <w:szCs w:val="28"/>
        </w:rPr>
      </w:pPr>
      <w:r w:rsidRPr="009C3275">
        <w:rPr>
          <w:rFonts w:ascii="Times New Roman" w:hAnsi="Times New Roman" w:cs="Times New Roman"/>
          <w:noProof/>
          <w:sz w:val="28"/>
          <w:szCs w:val="28"/>
        </w:rPr>
        <w:drawing>
          <wp:inline distT="0" distB="0" distL="0" distR="0" wp14:anchorId="02182E39" wp14:editId="74B1F035">
            <wp:extent cx="4562940" cy="2030819"/>
            <wp:effectExtent l="0" t="0" r="9525" b="7620"/>
            <wp:docPr id="5174774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15336" name="Picture 839615336"/>
                    <pic:cNvPicPr/>
                  </pic:nvPicPr>
                  <pic:blipFill>
                    <a:blip r:embed="rId27">
                      <a:extLst>
                        <a:ext uri="{28A0092B-C50C-407E-A947-70E740481C1C}">
                          <a14:useLocalDpi xmlns:a14="http://schemas.microsoft.com/office/drawing/2010/main" val="0"/>
                        </a:ext>
                      </a:extLst>
                    </a:blip>
                    <a:stretch>
                      <a:fillRect/>
                    </a:stretch>
                  </pic:blipFill>
                  <pic:spPr>
                    <a:xfrm>
                      <a:off x="0" y="0"/>
                      <a:ext cx="4574014" cy="2035748"/>
                    </a:xfrm>
                    <a:prstGeom prst="rect">
                      <a:avLst/>
                    </a:prstGeom>
                  </pic:spPr>
                </pic:pic>
              </a:graphicData>
            </a:graphic>
          </wp:inline>
        </w:drawing>
      </w:r>
    </w:p>
    <w:p w14:paraId="31D7B813" w14:textId="4C5F3C61" w:rsidR="00B44BC6" w:rsidRDefault="00B44BC6">
      <w:pPr>
        <w:rPr>
          <w:rFonts w:ascii="Times New Roman" w:hAnsi="Times New Roman" w:cs="Times New Roman"/>
          <w:b/>
          <w:bCs/>
          <w:sz w:val="24"/>
          <w:szCs w:val="24"/>
        </w:rPr>
      </w:pPr>
      <w:r>
        <w:rPr>
          <w:rFonts w:ascii="Times New Roman" w:hAnsi="Times New Roman" w:cs="Times New Roman"/>
          <w:b/>
          <w:bCs/>
          <w:sz w:val="24"/>
          <w:szCs w:val="24"/>
        </w:rPr>
        <w:br w:type="page"/>
      </w:r>
    </w:p>
    <w:p w14:paraId="7C9C33DF" w14:textId="77777777" w:rsidR="00656054" w:rsidRDefault="00656054" w:rsidP="006942A8">
      <w:pPr>
        <w:spacing w:line="240" w:lineRule="auto"/>
        <w:jc w:val="both"/>
        <w:rPr>
          <w:rFonts w:ascii="Times New Roman" w:hAnsi="Times New Roman" w:cs="Times New Roman"/>
          <w:b/>
          <w:bCs/>
          <w:sz w:val="24"/>
          <w:szCs w:val="24"/>
        </w:rPr>
      </w:pPr>
    </w:p>
    <w:p w14:paraId="2FA2CE9F" w14:textId="52F604B6" w:rsidR="0062094E" w:rsidRPr="009C3275" w:rsidRDefault="009C3275" w:rsidP="009C3275">
      <w:pPr>
        <w:pStyle w:val="Keterangan"/>
        <w:spacing w:line="360" w:lineRule="auto"/>
        <w:rPr>
          <w:rFonts w:ascii="Times New Roman" w:hAnsi="Times New Roman" w:cs="Times New Roman"/>
          <w:b/>
          <w:bCs/>
          <w:i w:val="0"/>
          <w:iCs w:val="0"/>
          <w:color w:val="auto"/>
          <w:sz w:val="36"/>
          <w:szCs w:val="36"/>
        </w:rPr>
      </w:pPr>
      <w:bookmarkStart w:id="157" w:name="_Toc201152852"/>
      <w:r w:rsidRPr="009C3275">
        <w:rPr>
          <w:rFonts w:ascii="Times New Roman" w:hAnsi="Times New Roman" w:cs="Times New Roman"/>
          <w:b/>
          <w:bCs/>
          <w:i w:val="0"/>
          <w:iCs w:val="0"/>
          <w:color w:val="auto"/>
          <w:sz w:val="24"/>
          <w:szCs w:val="24"/>
        </w:rPr>
        <w:t xml:space="preserve">Lampiran </w:t>
      </w:r>
      <w:r w:rsidRPr="009C3275">
        <w:rPr>
          <w:rFonts w:ascii="Times New Roman" w:hAnsi="Times New Roman" w:cs="Times New Roman"/>
          <w:b/>
          <w:bCs/>
          <w:i w:val="0"/>
          <w:iCs w:val="0"/>
          <w:color w:val="auto"/>
          <w:sz w:val="24"/>
          <w:szCs w:val="24"/>
        </w:rPr>
        <w:fldChar w:fldCharType="begin"/>
      </w:r>
      <w:r w:rsidRPr="009C3275">
        <w:rPr>
          <w:rFonts w:ascii="Times New Roman" w:hAnsi="Times New Roman" w:cs="Times New Roman"/>
          <w:b/>
          <w:bCs/>
          <w:i w:val="0"/>
          <w:iCs w:val="0"/>
          <w:color w:val="auto"/>
          <w:sz w:val="24"/>
          <w:szCs w:val="24"/>
        </w:rPr>
        <w:instrText xml:space="preserve"> SEQ Lampiran \* ARABIC </w:instrText>
      </w:r>
      <w:r w:rsidRPr="009C3275">
        <w:rPr>
          <w:rFonts w:ascii="Times New Roman" w:hAnsi="Times New Roman" w:cs="Times New Roman"/>
          <w:b/>
          <w:bCs/>
          <w:i w:val="0"/>
          <w:iCs w:val="0"/>
          <w:color w:val="auto"/>
          <w:sz w:val="24"/>
          <w:szCs w:val="24"/>
        </w:rPr>
        <w:fldChar w:fldCharType="separate"/>
      </w:r>
      <w:r w:rsidR="009827CA">
        <w:rPr>
          <w:rFonts w:ascii="Times New Roman" w:hAnsi="Times New Roman" w:cs="Times New Roman"/>
          <w:b/>
          <w:bCs/>
          <w:i w:val="0"/>
          <w:iCs w:val="0"/>
          <w:noProof/>
          <w:color w:val="auto"/>
          <w:sz w:val="24"/>
          <w:szCs w:val="24"/>
        </w:rPr>
        <w:t>4</w:t>
      </w:r>
      <w:r w:rsidRPr="009C3275">
        <w:rPr>
          <w:rFonts w:ascii="Times New Roman" w:hAnsi="Times New Roman" w:cs="Times New Roman"/>
          <w:b/>
          <w:bCs/>
          <w:i w:val="0"/>
          <w:iCs w:val="0"/>
          <w:color w:val="auto"/>
          <w:sz w:val="24"/>
          <w:szCs w:val="24"/>
        </w:rPr>
        <w:fldChar w:fldCharType="end"/>
      </w:r>
      <w:r w:rsidRPr="009C3275">
        <w:rPr>
          <w:rFonts w:ascii="Times New Roman" w:hAnsi="Times New Roman" w:cs="Times New Roman"/>
          <w:b/>
          <w:bCs/>
          <w:i w:val="0"/>
          <w:iCs w:val="0"/>
          <w:color w:val="auto"/>
          <w:sz w:val="24"/>
          <w:szCs w:val="24"/>
        </w:rPr>
        <w:t xml:space="preserve"> Tabulasi Data</w:t>
      </w:r>
      <w:bookmarkEnd w:id="157"/>
      <w:r w:rsidRPr="009C3275">
        <w:rPr>
          <w:rFonts w:ascii="Times New Roman" w:hAnsi="Times New Roman" w:cs="Times New Roman"/>
          <w:b/>
          <w:bCs/>
          <w:i w:val="0"/>
          <w:iCs w:val="0"/>
          <w:color w:val="auto"/>
          <w:sz w:val="24"/>
          <w:szCs w:val="24"/>
        </w:rPr>
        <w:t xml:space="preserve"> </w:t>
      </w:r>
    </w:p>
    <w:tbl>
      <w:tblPr>
        <w:tblW w:w="8784" w:type="dxa"/>
        <w:tblLook w:val="04A0" w:firstRow="1" w:lastRow="0" w:firstColumn="1" w:lastColumn="0" w:noHBand="0" w:noVBand="1"/>
      </w:tblPr>
      <w:tblGrid>
        <w:gridCol w:w="641"/>
        <w:gridCol w:w="3040"/>
        <w:gridCol w:w="1011"/>
        <w:gridCol w:w="1134"/>
        <w:gridCol w:w="992"/>
        <w:gridCol w:w="993"/>
        <w:gridCol w:w="992"/>
      </w:tblGrid>
      <w:tr w:rsidR="009F4EED" w:rsidRPr="00C33A08" w14:paraId="73C6423D" w14:textId="77777777" w:rsidTr="00716036">
        <w:trPr>
          <w:trHeight w:val="300"/>
          <w:tblHeader/>
        </w:trPr>
        <w:tc>
          <w:tcPr>
            <w:tcW w:w="878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19823" w14:textId="77777777" w:rsidR="009F4EED" w:rsidRPr="00C33A08" w:rsidRDefault="009F4EED" w:rsidP="009F4EED">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TABULASI DATA</w:t>
            </w:r>
          </w:p>
        </w:tc>
      </w:tr>
      <w:tr w:rsidR="009F4EED" w:rsidRPr="00C33A08" w14:paraId="12E16A5F" w14:textId="77777777" w:rsidTr="00716036">
        <w:trPr>
          <w:trHeight w:val="300"/>
          <w:tblHeader/>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14:paraId="17E821F6"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r w:rsidRPr="00C33A08">
              <w:rPr>
                <w:rFonts w:ascii="Times New Roman" w:eastAsia="Times New Roman" w:hAnsi="Times New Roman" w:cs="Times New Roman"/>
                <w:b/>
                <w:bCs/>
                <w:kern w:val="0"/>
                <w:lang w:eastAsia="en-ID"/>
                <w14:ligatures w14:val="none"/>
              </w:rPr>
              <w:t>NO.</w:t>
            </w:r>
          </w:p>
        </w:tc>
        <w:tc>
          <w:tcPr>
            <w:tcW w:w="3040" w:type="dxa"/>
            <w:tcBorders>
              <w:top w:val="nil"/>
              <w:left w:val="nil"/>
              <w:bottom w:val="single" w:sz="4" w:space="0" w:color="auto"/>
              <w:right w:val="single" w:sz="4" w:space="0" w:color="auto"/>
            </w:tcBorders>
            <w:shd w:val="clear" w:color="auto" w:fill="auto"/>
            <w:noWrap/>
            <w:vAlign w:val="center"/>
            <w:hideMark/>
          </w:tcPr>
          <w:p w14:paraId="3F6BA153" w14:textId="77777777" w:rsidR="009F4EED" w:rsidRPr="00C33A08" w:rsidRDefault="009F4EED" w:rsidP="009F4EED">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PERUSAHAAN</w:t>
            </w:r>
          </w:p>
        </w:tc>
        <w:tc>
          <w:tcPr>
            <w:tcW w:w="992" w:type="dxa"/>
            <w:tcBorders>
              <w:top w:val="nil"/>
              <w:left w:val="nil"/>
              <w:bottom w:val="single" w:sz="4" w:space="0" w:color="auto"/>
              <w:right w:val="single" w:sz="4" w:space="0" w:color="auto"/>
            </w:tcBorders>
            <w:shd w:val="clear" w:color="auto" w:fill="auto"/>
            <w:noWrap/>
            <w:vAlign w:val="center"/>
            <w:hideMark/>
          </w:tcPr>
          <w:p w14:paraId="1F18C785" w14:textId="77777777" w:rsidR="009F4EED" w:rsidRPr="00C33A08" w:rsidRDefault="009F4EED" w:rsidP="009F4EED">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TAHUN</w:t>
            </w:r>
          </w:p>
        </w:tc>
        <w:tc>
          <w:tcPr>
            <w:tcW w:w="1134" w:type="dxa"/>
            <w:tcBorders>
              <w:top w:val="nil"/>
              <w:left w:val="nil"/>
              <w:bottom w:val="single" w:sz="4" w:space="0" w:color="auto"/>
              <w:right w:val="single" w:sz="4" w:space="0" w:color="auto"/>
            </w:tcBorders>
            <w:shd w:val="clear" w:color="auto" w:fill="auto"/>
            <w:noWrap/>
            <w:vAlign w:val="center"/>
            <w:hideMark/>
          </w:tcPr>
          <w:p w14:paraId="14AAEF0B" w14:textId="7C450ED2" w:rsidR="009F4EED" w:rsidRPr="00C33A08" w:rsidRDefault="009F4EED" w:rsidP="009F4EED">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IC</w:t>
            </w:r>
            <w:r w:rsidR="00A67357" w:rsidRPr="00C33A08">
              <w:rPr>
                <w:rFonts w:ascii="Times New Roman" w:eastAsia="Times New Roman" w:hAnsi="Times New Roman" w:cs="Times New Roman"/>
                <w:b/>
                <w:bCs/>
                <w:color w:val="000000"/>
                <w:kern w:val="0"/>
                <w:lang w:eastAsia="en-ID"/>
                <w14:ligatures w14:val="none"/>
              </w:rPr>
              <w:t xml:space="preserve"> (</w:t>
            </w:r>
            <w:r w:rsidR="00027D7B" w:rsidRPr="00C33A08">
              <w:rPr>
                <w:rFonts w:ascii="Times New Roman" w:eastAsia="Times New Roman" w:hAnsi="Times New Roman" w:cs="Times New Roman"/>
                <w:b/>
                <w:bCs/>
                <w:color w:val="000000"/>
                <w:kern w:val="0"/>
                <w:lang w:eastAsia="en-ID"/>
                <w14:ligatures w14:val="none"/>
              </w:rPr>
              <w:t>%)</w:t>
            </w:r>
          </w:p>
        </w:tc>
        <w:tc>
          <w:tcPr>
            <w:tcW w:w="992" w:type="dxa"/>
            <w:tcBorders>
              <w:top w:val="nil"/>
              <w:left w:val="nil"/>
              <w:bottom w:val="single" w:sz="4" w:space="0" w:color="auto"/>
              <w:right w:val="single" w:sz="4" w:space="0" w:color="auto"/>
            </w:tcBorders>
            <w:shd w:val="clear" w:color="auto" w:fill="auto"/>
            <w:noWrap/>
            <w:vAlign w:val="center"/>
            <w:hideMark/>
          </w:tcPr>
          <w:p w14:paraId="7CA13589" w14:textId="237E5780" w:rsidR="009F4EED" w:rsidRPr="00C33A08" w:rsidRDefault="009F4EED" w:rsidP="009F4EED">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PBH</w:t>
            </w:r>
            <w:r w:rsidR="00027D7B" w:rsidRPr="00C33A08">
              <w:rPr>
                <w:rFonts w:ascii="Times New Roman" w:eastAsia="Times New Roman" w:hAnsi="Times New Roman" w:cs="Times New Roman"/>
                <w:b/>
                <w:bCs/>
                <w:color w:val="000000"/>
                <w:kern w:val="0"/>
                <w:lang w:eastAsia="en-ID"/>
                <w14:ligatures w14:val="none"/>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4F8FBFFB" w14:textId="77777777" w:rsidR="009F4EED" w:rsidRPr="00C33A08" w:rsidRDefault="009F4EED" w:rsidP="009F4EED">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GCG</w:t>
            </w:r>
          </w:p>
        </w:tc>
        <w:tc>
          <w:tcPr>
            <w:tcW w:w="992" w:type="dxa"/>
            <w:tcBorders>
              <w:top w:val="nil"/>
              <w:left w:val="nil"/>
              <w:bottom w:val="single" w:sz="4" w:space="0" w:color="auto"/>
              <w:right w:val="single" w:sz="4" w:space="0" w:color="auto"/>
            </w:tcBorders>
            <w:shd w:val="clear" w:color="auto" w:fill="auto"/>
            <w:noWrap/>
            <w:vAlign w:val="center"/>
            <w:hideMark/>
          </w:tcPr>
          <w:p w14:paraId="58C4D9B9" w14:textId="2B158E4C" w:rsidR="009F4EED" w:rsidRPr="00C33A08" w:rsidRDefault="009F4EED" w:rsidP="009F4EED">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ROA</w:t>
            </w:r>
            <w:r w:rsidR="00027D7B" w:rsidRPr="00C33A08">
              <w:rPr>
                <w:rFonts w:ascii="Times New Roman" w:eastAsia="Times New Roman" w:hAnsi="Times New Roman" w:cs="Times New Roman"/>
                <w:b/>
                <w:bCs/>
                <w:color w:val="000000"/>
                <w:kern w:val="0"/>
                <w:lang w:eastAsia="en-ID"/>
                <w14:ligatures w14:val="none"/>
              </w:rPr>
              <w:t xml:space="preserve"> (%)</w:t>
            </w:r>
          </w:p>
        </w:tc>
      </w:tr>
      <w:tr w:rsidR="009F4EED" w:rsidRPr="00C33A08" w14:paraId="110327B5" w14:textId="77777777" w:rsidTr="00716036">
        <w:trPr>
          <w:trHeight w:val="300"/>
        </w:trPr>
        <w:tc>
          <w:tcPr>
            <w:tcW w:w="64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BA8205" w14:textId="77777777" w:rsidR="009F4EED" w:rsidRPr="00C33A08" w:rsidRDefault="009F4EED" w:rsidP="009F4EED">
            <w:pPr>
              <w:spacing w:after="0" w:line="240" w:lineRule="auto"/>
              <w:jc w:val="center"/>
              <w:rPr>
                <w:rFonts w:ascii="Times New Roman" w:eastAsia="Times New Roman" w:hAnsi="Times New Roman" w:cs="Times New Roman"/>
                <w:b/>
                <w:bCs/>
                <w:kern w:val="0"/>
                <w:lang w:eastAsia="en-ID"/>
                <w14:ligatures w14:val="none"/>
              </w:rPr>
            </w:pPr>
            <w:r w:rsidRPr="00C33A08">
              <w:rPr>
                <w:rFonts w:ascii="Times New Roman" w:eastAsia="Times New Roman" w:hAnsi="Times New Roman" w:cs="Times New Roman"/>
                <w:b/>
                <w:bCs/>
                <w:kern w:val="0"/>
                <w:lang w:eastAsia="en-ID"/>
                <w14:ligatures w14:val="none"/>
              </w:rPr>
              <w:t>1.</w:t>
            </w:r>
          </w:p>
        </w:tc>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1AECE8"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Aceh Syariah</w:t>
            </w:r>
          </w:p>
        </w:tc>
        <w:tc>
          <w:tcPr>
            <w:tcW w:w="992" w:type="dxa"/>
            <w:tcBorders>
              <w:top w:val="nil"/>
              <w:left w:val="nil"/>
              <w:bottom w:val="single" w:sz="4" w:space="0" w:color="auto"/>
              <w:right w:val="single" w:sz="4" w:space="0" w:color="auto"/>
            </w:tcBorders>
            <w:shd w:val="clear" w:color="auto" w:fill="auto"/>
            <w:noWrap/>
            <w:vAlign w:val="bottom"/>
            <w:hideMark/>
          </w:tcPr>
          <w:p w14:paraId="05FF5A2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303128EF"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2.40</w:t>
            </w:r>
          </w:p>
        </w:tc>
        <w:tc>
          <w:tcPr>
            <w:tcW w:w="992" w:type="dxa"/>
            <w:tcBorders>
              <w:top w:val="nil"/>
              <w:left w:val="nil"/>
              <w:bottom w:val="single" w:sz="4" w:space="0" w:color="auto"/>
              <w:right w:val="single" w:sz="4" w:space="0" w:color="auto"/>
            </w:tcBorders>
            <w:shd w:val="clear" w:color="auto" w:fill="auto"/>
            <w:noWrap/>
            <w:vAlign w:val="bottom"/>
            <w:hideMark/>
          </w:tcPr>
          <w:p w14:paraId="68FC3236"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11.00</w:t>
            </w:r>
          </w:p>
        </w:tc>
        <w:tc>
          <w:tcPr>
            <w:tcW w:w="993" w:type="dxa"/>
            <w:tcBorders>
              <w:top w:val="nil"/>
              <w:left w:val="nil"/>
              <w:bottom w:val="single" w:sz="4" w:space="0" w:color="auto"/>
              <w:right w:val="single" w:sz="4" w:space="0" w:color="auto"/>
            </w:tcBorders>
            <w:shd w:val="clear" w:color="auto" w:fill="auto"/>
            <w:noWrap/>
            <w:vAlign w:val="bottom"/>
            <w:hideMark/>
          </w:tcPr>
          <w:p w14:paraId="2E1F3635"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7E6F5B0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1.73</w:t>
            </w:r>
          </w:p>
        </w:tc>
      </w:tr>
      <w:tr w:rsidR="009F4EED" w:rsidRPr="00C33A08" w14:paraId="7FADD5AD" w14:textId="77777777" w:rsidTr="00716036">
        <w:trPr>
          <w:trHeight w:val="300"/>
        </w:trPr>
        <w:tc>
          <w:tcPr>
            <w:tcW w:w="641" w:type="dxa"/>
            <w:vMerge/>
            <w:tcBorders>
              <w:top w:val="nil"/>
              <w:left w:val="single" w:sz="4" w:space="0" w:color="auto"/>
              <w:bottom w:val="single" w:sz="4" w:space="0" w:color="auto"/>
              <w:right w:val="single" w:sz="4" w:space="0" w:color="auto"/>
            </w:tcBorders>
            <w:vAlign w:val="center"/>
            <w:hideMark/>
          </w:tcPr>
          <w:p w14:paraId="4117056C"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2B37E2B1"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1A006DB4"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1D7D5E38"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2.44</w:t>
            </w:r>
          </w:p>
        </w:tc>
        <w:tc>
          <w:tcPr>
            <w:tcW w:w="992" w:type="dxa"/>
            <w:tcBorders>
              <w:top w:val="nil"/>
              <w:left w:val="nil"/>
              <w:bottom w:val="single" w:sz="4" w:space="0" w:color="auto"/>
              <w:right w:val="single" w:sz="4" w:space="0" w:color="auto"/>
            </w:tcBorders>
            <w:shd w:val="clear" w:color="auto" w:fill="auto"/>
            <w:noWrap/>
            <w:vAlign w:val="bottom"/>
            <w:hideMark/>
          </w:tcPr>
          <w:p w14:paraId="6D945D49"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14.44</w:t>
            </w:r>
          </w:p>
        </w:tc>
        <w:tc>
          <w:tcPr>
            <w:tcW w:w="993" w:type="dxa"/>
            <w:tcBorders>
              <w:top w:val="nil"/>
              <w:left w:val="nil"/>
              <w:bottom w:val="single" w:sz="4" w:space="0" w:color="auto"/>
              <w:right w:val="single" w:sz="4" w:space="0" w:color="auto"/>
            </w:tcBorders>
            <w:shd w:val="clear" w:color="auto" w:fill="auto"/>
            <w:noWrap/>
            <w:vAlign w:val="bottom"/>
            <w:hideMark/>
          </w:tcPr>
          <w:p w14:paraId="6FCBBCA4"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7610DAFB"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1.87</w:t>
            </w:r>
          </w:p>
        </w:tc>
      </w:tr>
      <w:tr w:rsidR="009F4EED" w:rsidRPr="00C33A08" w14:paraId="3C608DC8" w14:textId="77777777" w:rsidTr="00716036">
        <w:trPr>
          <w:trHeight w:val="300"/>
        </w:trPr>
        <w:tc>
          <w:tcPr>
            <w:tcW w:w="641" w:type="dxa"/>
            <w:vMerge/>
            <w:tcBorders>
              <w:top w:val="nil"/>
              <w:left w:val="single" w:sz="4" w:space="0" w:color="auto"/>
              <w:bottom w:val="single" w:sz="4" w:space="0" w:color="auto"/>
              <w:right w:val="single" w:sz="4" w:space="0" w:color="auto"/>
            </w:tcBorders>
            <w:vAlign w:val="center"/>
            <w:hideMark/>
          </w:tcPr>
          <w:p w14:paraId="4AEB4FD9"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4063175E"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34843B54"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4FE4D89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2.38</w:t>
            </w:r>
          </w:p>
        </w:tc>
        <w:tc>
          <w:tcPr>
            <w:tcW w:w="992" w:type="dxa"/>
            <w:tcBorders>
              <w:top w:val="nil"/>
              <w:left w:val="nil"/>
              <w:bottom w:val="single" w:sz="4" w:space="0" w:color="auto"/>
              <w:right w:val="single" w:sz="4" w:space="0" w:color="auto"/>
            </w:tcBorders>
            <w:shd w:val="clear" w:color="auto" w:fill="auto"/>
            <w:noWrap/>
            <w:vAlign w:val="bottom"/>
            <w:hideMark/>
          </w:tcPr>
          <w:p w14:paraId="1956C35F"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26.27</w:t>
            </w:r>
          </w:p>
        </w:tc>
        <w:tc>
          <w:tcPr>
            <w:tcW w:w="993" w:type="dxa"/>
            <w:tcBorders>
              <w:top w:val="nil"/>
              <w:left w:val="nil"/>
              <w:bottom w:val="single" w:sz="4" w:space="0" w:color="auto"/>
              <w:right w:val="single" w:sz="4" w:space="0" w:color="auto"/>
            </w:tcBorders>
            <w:shd w:val="clear" w:color="auto" w:fill="auto"/>
            <w:noWrap/>
            <w:vAlign w:val="bottom"/>
            <w:hideMark/>
          </w:tcPr>
          <w:p w14:paraId="3091E02A"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67517E2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2.00</w:t>
            </w:r>
          </w:p>
        </w:tc>
      </w:tr>
      <w:tr w:rsidR="009F4EED" w:rsidRPr="00C33A08" w14:paraId="1CECE1AC" w14:textId="77777777" w:rsidTr="00716036">
        <w:trPr>
          <w:trHeight w:val="300"/>
        </w:trPr>
        <w:tc>
          <w:tcPr>
            <w:tcW w:w="641" w:type="dxa"/>
            <w:vMerge/>
            <w:tcBorders>
              <w:top w:val="nil"/>
              <w:left w:val="single" w:sz="4" w:space="0" w:color="auto"/>
              <w:bottom w:val="single" w:sz="4" w:space="0" w:color="auto"/>
              <w:right w:val="single" w:sz="4" w:space="0" w:color="auto"/>
            </w:tcBorders>
            <w:vAlign w:val="center"/>
            <w:hideMark/>
          </w:tcPr>
          <w:p w14:paraId="5F2C0AAB"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37A23A3B"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65A0C9CA"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646A3AD9"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2.41</w:t>
            </w:r>
          </w:p>
        </w:tc>
        <w:tc>
          <w:tcPr>
            <w:tcW w:w="992" w:type="dxa"/>
            <w:tcBorders>
              <w:top w:val="nil"/>
              <w:left w:val="nil"/>
              <w:bottom w:val="single" w:sz="4" w:space="0" w:color="auto"/>
              <w:right w:val="single" w:sz="4" w:space="0" w:color="auto"/>
            </w:tcBorders>
            <w:shd w:val="clear" w:color="auto" w:fill="auto"/>
            <w:noWrap/>
            <w:vAlign w:val="bottom"/>
            <w:hideMark/>
          </w:tcPr>
          <w:p w14:paraId="5A608952"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38.74</w:t>
            </w:r>
          </w:p>
        </w:tc>
        <w:tc>
          <w:tcPr>
            <w:tcW w:w="993" w:type="dxa"/>
            <w:tcBorders>
              <w:top w:val="nil"/>
              <w:left w:val="nil"/>
              <w:bottom w:val="single" w:sz="4" w:space="0" w:color="auto"/>
              <w:right w:val="single" w:sz="4" w:space="0" w:color="auto"/>
            </w:tcBorders>
            <w:shd w:val="clear" w:color="auto" w:fill="auto"/>
            <w:noWrap/>
            <w:vAlign w:val="bottom"/>
            <w:hideMark/>
          </w:tcPr>
          <w:p w14:paraId="4480FD9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238E15F3"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2.05</w:t>
            </w:r>
          </w:p>
        </w:tc>
      </w:tr>
      <w:tr w:rsidR="009F4EED" w:rsidRPr="00C33A08" w14:paraId="6917C176" w14:textId="77777777" w:rsidTr="00716036">
        <w:trPr>
          <w:trHeight w:val="300"/>
        </w:trPr>
        <w:tc>
          <w:tcPr>
            <w:tcW w:w="641" w:type="dxa"/>
            <w:vMerge/>
            <w:tcBorders>
              <w:top w:val="nil"/>
              <w:left w:val="single" w:sz="4" w:space="0" w:color="auto"/>
              <w:bottom w:val="single" w:sz="4" w:space="0" w:color="auto"/>
              <w:right w:val="single" w:sz="4" w:space="0" w:color="auto"/>
            </w:tcBorders>
            <w:vAlign w:val="center"/>
            <w:hideMark/>
          </w:tcPr>
          <w:p w14:paraId="469A4785"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27B69076"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21D0BBD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1134" w:type="dxa"/>
            <w:tcBorders>
              <w:top w:val="nil"/>
              <w:left w:val="nil"/>
              <w:bottom w:val="single" w:sz="4" w:space="0" w:color="auto"/>
              <w:right w:val="single" w:sz="4" w:space="0" w:color="auto"/>
            </w:tcBorders>
            <w:shd w:val="clear" w:color="auto" w:fill="auto"/>
            <w:noWrap/>
            <w:vAlign w:val="center"/>
            <w:hideMark/>
          </w:tcPr>
          <w:p w14:paraId="5FC3BB37"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2.46</w:t>
            </w:r>
          </w:p>
        </w:tc>
        <w:tc>
          <w:tcPr>
            <w:tcW w:w="992" w:type="dxa"/>
            <w:tcBorders>
              <w:top w:val="nil"/>
              <w:left w:val="nil"/>
              <w:bottom w:val="single" w:sz="4" w:space="0" w:color="auto"/>
              <w:right w:val="single" w:sz="4" w:space="0" w:color="auto"/>
            </w:tcBorders>
            <w:shd w:val="clear" w:color="auto" w:fill="auto"/>
            <w:noWrap/>
            <w:vAlign w:val="bottom"/>
            <w:hideMark/>
          </w:tcPr>
          <w:p w14:paraId="72F21414"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49.29</w:t>
            </w:r>
          </w:p>
        </w:tc>
        <w:tc>
          <w:tcPr>
            <w:tcW w:w="993" w:type="dxa"/>
            <w:tcBorders>
              <w:top w:val="nil"/>
              <w:left w:val="nil"/>
              <w:bottom w:val="single" w:sz="4" w:space="0" w:color="auto"/>
              <w:right w:val="single" w:sz="4" w:space="0" w:color="auto"/>
            </w:tcBorders>
            <w:shd w:val="clear" w:color="auto" w:fill="auto"/>
            <w:noWrap/>
            <w:vAlign w:val="bottom"/>
            <w:hideMark/>
          </w:tcPr>
          <w:p w14:paraId="4BF94112"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3442287B"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2.01</w:t>
            </w:r>
          </w:p>
        </w:tc>
      </w:tr>
      <w:tr w:rsidR="009F4EED" w:rsidRPr="00C33A08" w14:paraId="359B8B56" w14:textId="77777777" w:rsidTr="00716036">
        <w:trPr>
          <w:trHeight w:val="300"/>
        </w:trPr>
        <w:tc>
          <w:tcPr>
            <w:tcW w:w="6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65B058" w14:textId="77777777" w:rsidR="009F4EED" w:rsidRPr="00C33A08" w:rsidRDefault="009F4EED" w:rsidP="009F4EED">
            <w:pPr>
              <w:spacing w:after="0" w:line="240" w:lineRule="auto"/>
              <w:jc w:val="center"/>
              <w:rPr>
                <w:rFonts w:ascii="Times New Roman" w:eastAsia="Times New Roman" w:hAnsi="Times New Roman" w:cs="Times New Roman"/>
                <w:b/>
                <w:bCs/>
                <w:kern w:val="0"/>
                <w:lang w:eastAsia="en-ID"/>
                <w14:ligatures w14:val="none"/>
              </w:rPr>
            </w:pPr>
            <w:r w:rsidRPr="00C33A08">
              <w:rPr>
                <w:rFonts w:ascii="Times New Roman" w:eastAsia="Times New Roman" w:hAnsi="Times New Roman" w:cs="Times New Roman"/>
                <w:b/>
                <w:bCs/>
                <w:kern w:val="0"/>
                <w:lang w:eastAsia="en-ID"/>
                <w14:ligatures w14:val="none"/>
              </w:rPr>
              <w:t>2.</w:t>
            </w:r>
          </w:p>
        </w:tc>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2B1011"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NTB Syariah</w:t>
            </w:r>
          </w:p>
        </w:tc>
        <w:tc>
          <w:tcPr>
            <w:tcW w:w="992" w:type="dxa"/>
            <w:tcBorders>
              <w:top w:val="nil"/>
              <w:left w:val="nil"/>
              <w:bottom w:val="single" w:sz="4" w:space="0" w:color="auto"/>
              <w:right w:val="single" w:sz="4" w:space="0" w:color="auto"/>
            </w:tcBorders>
            <w:shd w:val="clear" w:color="auto" w:fill="auto"/>
            <w:noWrap/>
            <w:vAlign w:val="bottom"/>
            <w:hideMark/>
          </w:tcPr>
          <w:p w14:paraId="0E140577"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31225CEE"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3.44</w:t>
            </w:r>
          </w:p>
        </w:tc>
        <w:tc>
          <w:tcPr>
            <w:tcW w:w="992" w:type="dxa"/>
            <w:tcBorders>
              <w:top w:val="nil"/>
              <w:left w:val="nil"/>
              <w:bottom w:val="single" w:sz="4" w:space="0" w:color="auto"/>
              <w:right w:val="single" w:sz="4" w:space="0" w:color="auto"/>
            </w:tcBorders>
            <w:shd w:val="clear" w:color="auto" w:fill="auto"/>
            <w:noWrap/>
            <w:vAlign w:val="bottom"/>
            <w:hideMark/>
          </w:tcPr>
          <w:p w14:paraId="0E53E0DE"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65.95</w:t>
            </w:r>
          </w:p>
        </w:tc>
        <w:tc>
          <w:tcPr>
            <w:tcW w:w="993" w:type="dxa"/>
            <w:tcBorders>
              <w:top w:val="nil"/>
              <w:left w:val="nil"/>
              <w:bottom w:val="single" w:sz="4" w:space="0" w:color="auto"/>
              <w:right w:val="single" w:sz="4" w:space="0" w:color="auto"/>
            </w:tcBorders>
            <w:shd w:val="clear" w:color="auto" w:fill="auto"/>
            <w:noWrap/>
            <w:vAlign w:val="bottom"/>
            <w:hideMark/>
          </w:tcPr>
          <w:p w14:paraId="42E66649"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1BEEDCDB"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1.74</w:t>
            </w:r>
          </w:p>
        </w:tc>
      </w:tr>
      <w:tr w:rsidR="009F4EED" w:rsidRPr="00C33A08" w14:paraId="20B742D1"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2B3D2A8D"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64962190"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6E926FF2"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02DD809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3.30</w:t>
            </w:r>
          </w:p>
        </w:tc>
        <w:tc>
          <w:tcPr>
            <w:tcW w:w="992" w:type="dxa"/>
            <w:tcBorders>
              <w:top w:val="nil"/>
              <w:left w:val="nil"/>
              <w:bottom w:val="single" w:sz="4" w:space="0" w:color="auto"/>
              <w:right w:val="single" w:sz="4" w:space="0" w:color="auto"/>
            </w:tcBorders>
            <w:shd w:val="clear" w:color="auto" w:fill="auto"/>
            <w:noWrap/>
            <w:vAlign w:val="bottom"/>
            <w:hideMark/>
          </w:tcPr>
          <w:p w14:paraId="0699F2A7"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74.77</w:t>
            </w:r>
          </w:p>
        </w:tc>
        <w:tc>
          <w:tcPr>
            <w:tcW w:w="993" w:type="dxa"/>
            <w:tcBorders>
              <w:top w:val="nil"/>
              <w:left w:val="nil"/>
              <w:bottom w:val="single" w:sz="4" w:space="0" w:color="auto"/>
              <w:right w:val="single" w:sz="4" w:space="0" w:color="auto"/>
            </w:tcBorders>
            <w:shd w:val="clear" w:color="auto" w:fill="auto"/>
            <w:noWrap/>
            <w:vAlign w:val="bottom"/>
            <w:hideMark/>
          </w:tcPr>
          <w:p w14:paraId="5AFE9815"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w:t>
            </w:r>
          </w:p>
        </w:tc>
        <w:tc>
          <w:tcPr>
            <w:tcW w:w="992" w:type="dxa"/>
            <w:tcBorders>
              <w:top w:val="nil"/>
              <w:left w:val="nil"/>
              <w:bottom w:val="single" w:sz="4" w:space="0" w:color="auto"/>
              <w:right w:val="single" w:sz="4" w:space="0" w:color="auto"/>
            </w:tcBorders>
            <w:shd w:val="clear" w:color="auto" w:fill="auto"/>
            <w:noWrap/>
            <w:vAlign w:val="bottom"/>
            <w:hideMark/>
          </w:tcPr>
          <w:p w14:paraId="741D3CED"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1.64</w:t>
            </w:r>
          </w:p>
        </w:tc>
      </w:tr>
      <w:tr w:rsidR="009F4EED" w:rsidRPr="00C33A08" w14:paraId="1498562B"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318B0300"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3CFEDDE2"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1892FA8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59A0BA58"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3.57</w:t>
            </w:r>
          </w:p>
        </w:tc>
        <w:tc>
          <w:tcPr>
            <w:tcW w:w="992" w:type="dxa"/>
            <w:tcBorders>
              <w:top w:val="nil"/>
              <w:left w:val="nil"/>
              <w:bottom w:val="single" w:sz="4" w:space="0" w:color="auto"/>
              <w:right w:val="single" w:sz="4" w:space="0" w:color="auto"/>
            </w:tcBorders>
            <w:shd w:val="clear" w:color="auto" w:fill="auto"/>
            <w:noWrap/>
            <w:vAlign w:val="bottom"/>
            <w:hideMark/>
          </w:tcPr>
          <w:p w14:paraId="0619A48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80.48</w:t>
            </w:r>
          </w:p>
        </w:tc>
        <w:tc>
          <w:tcPr>
            <w:tcW w:w="993" w:type="dxa"/>
            <w:tcBorders>
              <w:top w:val="nil"/>
              <w:left w:val="nil"/>
              <w:bottom w:val="single" w:sz="4" w:space="0" w:color="auto"/>
              <w:right w:val="single" w:sz="4" w:space="0" w:color="auto"/>
            </w:tcBorders>
            <w:shd w:val="clear" w:color="auto" w:fill="auto"/>
            <w:noWrap/>
            <w:vAlign w:val="bottom"/>
            <w:hideMark/>
          </w:tcPr>
          <w:p w14:paraId="20C896DF"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4A50B0B8"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1.93</w:t>
            </w:r>
          </w:p>
        </w:tc>
      </w:tr>
      <w:tr w:rsidR="009F4EED" w:rsidRPr="00C33A08" w14:paraId="12559E13"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332E6280"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158588CB"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3EDD816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52B93177"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3.58</w:t>
            </w:r>
          </w:p>
        </w:tc>
        <w:tc>
          <w:tcPr>
            <w:tcW w:w="992" w:type="dxa"/>
            <w:tcBorders>
              <w:top w:val="nil"/>
              <w:left w:val="nil"/>
              <w:bottom w:val="single" w:sz="4" w:space="0" w:color="auto"/>
              <w:right w:val="single" w:sz="4" w:space="0" w:color="auto"/>
            </w:tcBorders>
            <w:shd w:val="clear" w:color="auto" w:fill="auto"/>
            <w:noWrap/>
            <w:vAlign w:val="bottom"/>
            <w:hideMark/>
          </w:tcPr>
          <w:p w14:paraId="25AB8A28"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83.78</w:t>
            </w:r>
          </w:p>
        </w:tc>
        <w:tc>
          <w:tcPr>
            <w:tcW w:w="993" w:type="dxa"/>
            <w:tcBorders>
              <w:top w:val="nil"/>
              <w:left w:val="nil"/>
              <w:bottom w:val="single" w:sz="4" w:space="0" w:color="auto"/>
              <w:right w:val="single" w:sz="4" w:space="0" w:color="auto"/>
            </w:tcBorders>
            <w:shd w:val="clear" w:color="auto" w:fill="auto"/>
            <w:noWrap/>
            <w:vAlign w:val="bottom"/>
            <w:hideMark/>
          </w:tcPr>
          <w:p w14:paraId="40DFF7E6"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6B360473"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2.07</w:t>
            </w:r>
          </w:p>
        </w:tc>
      </w:tr>
      <w:tr w:rsidR="009F4EED" w:rsidRPr="00C33A08" w14:paraId="27BF356A"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799E00C3"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3D902C14"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5EF7E33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1134" w:type="dxa"/>
            <w:tcBorders>
              <w:top w:val="nil"/>
              <w:left w:val="nil"/>
              <w:bottom w:val="single" w:sz="4" w:space="0" w:color="auto"/>
              <w:right w:val="single" w:sz="4" w:space="0" w:color="auto"/>
            </w:tcBorders>
            <w:shd w:val="clear" w:color="auto" w:fill="auto"/>
            <w:noWrap/>
            <w:vAlign w:val="center"/>
            <w:hideMark/>
          </w:tcPr>
          <w:p w14:paraId="66D3A62A"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4.05</w:t>
            </w:r>
          </w:p>
        </w:tc>
        <w:tc>
          <w:tcPr>
            <w:tcW w:w="992" w:type="dxa"/>
            <w:tcBorders>
              <w:top w:val="nil"/>
              <w:left w:val="nil"/>
              <w:bottom w:val="single" w:sz="4" w:space="0" w:color="auto"/>
              <w:right w:val="single" w:sz="4" w:space="0" w:color="auto"/>
            </w:tcBorders>
            <w:shd w:val="clear" w:color="auto" w:fill="auto"/>
            <w:noWrap/>
            <w:vAlign w:val="bottom"/>
            <w:hideMark/>
          </w:tcPr>
          <w:p w14:paraId="609A9184"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83.17</w:t>
            </w:r>
          </w:p>
        </w:tc>
        <w:tc>
          <w:tcPr>
            <w:tcW w:w="993" w:type="dxa"/>
            <w:tcBorders>
              <w:top w:val="nil"/>
              <w:left w:val="nil"/>
              <w:bottom w:val="single" w:sz="4" w:space="0" w:color="auto"/>
              <w:right w:val="single" w:sz="4" w:space="0" w:color="auto"/>
            </w:tcBorders>
            <w:shd w:val="clear" w:color="auto" w:fill="auto"/>
            <w:noWrap/>
            <w:vAlign w:val="bottom"/>
            <w:hideMark/>
          </w:tcPr>
          <w:p w14:paraId="24CD634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7665501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1.91</w:t>
            </w:r>
          </w:p>
        </w:tc>
      </w:tr>
      <w:tr w:rsidR="009F4EED" w:rsidRPr="00C33A08" w14:paraId="30D9176F" w14:textId="77777777" w:rsidTr="00716036">
        <w:trPr>
          <w:trHeight w:val="300"/>
        </w:trPr>
        <w:tc>
          <w:tcPr>
            <w:tcW w:w="6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70E511" w14:textId="77777777" w:rsidR="009F4EED" w:rsidRPr="00C33A08" w:rsidRDefault="009F4EED" w:rsidP="009F4EED">
            <w:pPr>
              <w:spacing w:after="0" w:line="240" w:lineRule="auto"/>
              <w:jc w:val="center"/>
              <w:rPr>
                <w:rFonts w:ascii="Times New Roman" w:eastAsia="Times New Roman" w:hAnsi="Times New Roman" w:cs="Times New Roman"/>
                <w:b/>
                <w:bCs/>
                <w:kern w:val="0"/>
                <w:lang w:eastAsia="en-ID"/>
                <w14:ligatures w14:val="none"/>
              </w:rPr>
            </w:pPr>
            <w:r w:rsidRPr="00C33A08">
              <w:rPr>
                <w:rFonts w:ascii="Times New Roman" w:eastAsia="Times New Roman" w:hAnsi="Times New Roman" w:cs="Times New Roman"/>
                <w:b/>
                <w:bCs/>
                <w:kern w:val="0"/>
                <w:lang w:eastAsia="en-ID"/>
                <w14:ligatures w14:val="none"/>
              </w:rPr>
              <w:t>3.</w:t>
            </w:r>
          </w:p>
        </w:tc>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10BAE8"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Muamalat Indonesia</w:t>
            </w:r>
          </w:p>
        </w:tc>
        <w:tc>
          <w:tcPr>
            <w:tcW w:w="992" w:type="dxa"/>
            <w:tcBorders>
              <w:top w:val="nil"/>
              <w:left w:val="nil"/>
              <w:bottom w:val="single" w:sz="4" w:space="0" w:color="auto"/>
              <w:right w:val="single" w:sz="4" w:space="0" w:color="auto"/>
            </w:tcBorders>
            <w:shd w:val="clear" w:color="auto" w:fill="auto"/>
            <w:noWrap/>
            <w:vAlign w:val="bottom"/>
            <w:hideMark/>
          </w:tcPr>
          <w:p w14:paraId="5FDF2853"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0F1AF463"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1.58</w:t>
            </w:r>
          </w:p>
        </w:tc>
        <w:tc>
          <w:tcPr>
            <w:tcW w:w="992" w:type="dxa"/>
            <w:tcBorders>
              <w:top w:val="nil"/>
              <w:left w:val="nil"/>
              <w:bottom w:val="single" w:sz="4" w:space="0" w:color="auto"/>
              <w:right w:val="single" w:sz="4" w:space="0" w:color="auto"/>
            </w:tcBorders>
            <w:shd w:val="clear" w:color="auto" w:fill="auto"/>
            <w:noWrap/>
            <w:vAlign w:val="bottom"/>
            <w:hideMark/>
          </w:tcPr>
          <w:p w14:paraId="181E3396"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51.91</w:t>
            </w:r>
          </w:p>
        </w:tc>
        <w:tc>
          <w:tcPr>
            <w:tcW w:w="993" w:type="dxa"/>
            <w:tcBorders>
              <w:top w:val="nil"/>
              <w:left w:val="nil"/>
              <w:bottom w:val="single" w:sz="4" w:space="0" w:color="auto"/>
              <w:right w:val="single" w:sz="4" w:space="0" w:color="auto"/>
            </w:tcBorders>
            <w:shd w:val="clear" w:color="auto" w:fill="auto"/>
            <w:noWrap/>
            <w:vAlign w:val="bottom"/>
            <w:hideMark/>
          </w:tcPr>
          <w:p w14:paraId="59ADCF1E"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w:t>
            </w:r>
          </w:p>
        </w:tc>
        <w:tc>
          <w:tcPr>
            <w:tcW w:w="992" w:type="dxa"/>
            <w:tcBorders>
              <w:top w:val="nil"/>
              <w:left w:val="nil"/>
              <w:bottom w:val="single" w:sz="4" w:space="0" w:color="auto"/>
              <w:right w:val="single" w:sz="4" w:space="0" w:color="auto"/>
            </w:tcBorders>
            <w:shd w:val="clear" w:color="auto" w:fill="auto"/>
            <w:noWrap/>
            <w:vAlign w:val="bottom"/>
            <w:hideMark/>
          </w:tcPr>
          <w:p w14:paraId="7BEF92A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0.03</w:t>
            </w:r>
          </w:p>
        </w:tc>
      </w:tr>
      <w:tr w:rsidR="009F4EED" w:rsidRPr="00C33A08" w14:paraId="4A099D8B"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1364DB5D"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1F4030B1"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7C98A8B9"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078DCAC7"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1.18</w:t>
            </w:r>
          </w:p>
        </w:tc>
        <w:tc>
          <w:tcPr>
            <w:tcW w:w="992" w:type="dxa"/>
            <w:tcBorders>
              <w:top w:val="nil"/>
              <w:left w:val="nil"/>
              <w:bottom w:val="single" w:sz="4" w:space="0" w:color="auto"/>
              <w:right w:val="single" w:sz="4" w:space="0" w:color="auto"/>
            </w:tcBorders>
            <w:shd w:val="clear" w:color="auto" w:fill="auto"/>
            <w:noWrap/>
            <w:vAlign w:val="bottom"/>
            <w:hideMark/>
          </w:tcPr>
          <w:p w14:paraId="65A8FAA6"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53.48</w:t>
            </w:r>
          </w:p>
        </w:tc>
        <w:tc>
          <w:tcPr>
            <w:tcW w:w="993" w:type="dxa"/>
            <w:tcBorders>
              <w:top w:val="nil"/>
              <w:left w:val="nil"/>
              <w:bottom w:val="single" w:sz="4" w:space="0" w:color="auto"/>
              <w:right w:val="single" w:sz="4" w:space="0" w:color="auto"/>
            </w:tcBorders>
            <w:shd w:val="clear" w:color="auto" w:fill="auto"/>
            <w:noWrap/>
            <w:vAlign w:val="bottom"/>
            <w:hideMark/>
          </w:tcPr>
          <w:p w14:paraId="1EA4A1A7"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2CDA340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0.02</w:t>
            </w:r>
          </w:p>
        </w:tc>
      </w:tr>
      <w:tr w:rsidR="009F4EED" w:rsidRPr="00C33A08" w14:paraId="4B7D3396"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6DEDCA84"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567F0ECE"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6367E18E"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2344F3EE"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1.58</w:t>
            </w:r>
          </w:p>
        </w:tc>
        <w:tc>
          <w:tcPr>
            <w:tcW w:w="992" w:type="dxa"/>
            <w:tcBorders>
              <w:top w:val="nil"/>
              <w:left w:val="nil"/>
              <w:bottom w:val="single" w:sz="4" w:space="0" w:color="auto"/>
              <w:right w:val="single" w:sz="4" w:space="0" w:color="auto"/>
            </w:tcBorders>
            <w:shd w:val="clear" w:color="auto" w:fill="auto"/>
            <w:noWrap/>
            <w:vAlign w:val="bottom"/>
            <w:hideMark/>
          </w:tcPr>
          <w:p w14:paraId="274EC828"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59.82</w:t>
            </w:r>
          </w:p>
        </w:tc>
        <w:tc>
          <w:tcPr>
            <w:tcW w:w="993" w:type="dxa"/>
            <w:tcBorders>
              <w:top w:val="nil"/>
              <w:left w:val="nil"/>
              <w:bottom w:val="single" w:sz="4" w:space="0" w:color="auto"/>
              <w:right w:val="single" w:sz="4" w:space="0" w:color="auto"/>
            </w:tcBorders>
            <w:shd w:val="clear" w:color="auto" w:fill="auto"/>
            <w:noWrap/>
            <w:vAlign w:val="bottom"/>
            <w:hideMark/>
          </w:tcPr>
          <w:p w14:paraId="14616014"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76AFA5E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0.09</w:t>
            </w:r>
          </w:p>
        </w:tc>
      </w:tr>
      <w:tr w:rsidR="009F4EED" w:rsidRPr="00C33A08" w14:paraId="04307660"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1D30EE37"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792F7CF5"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2DD9C01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15A9DF6F"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0.74</w:t>
            </w:r>
          </w:p>
        </w:tc>
        <w:tc>
          <w:tcPr>
            <w:tcW w:w="992" w:type="dxa"/>
            <w:tcBorders>
              <w:top w:val="nil"/>
              <w:left w:val="nil"/>
              <w:bottom w:val="single" w:sz="4" w:space="0" w:color="auto"/>
              <w:right w:val="single" w:sz="4" w:space="0" w:color="auto"/>
            </w:tcBorders>
            <w:shd w:val="clear" w:color="auto" w:fill="auto"/>
            <w:noWrap/>
            <w:vAlign w:val="bottom"/>
            <w:hideMark/>
          </w:tcPr>
          <w:p w14:paraId="30ED72F4"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71.11</w:t>
            </w:r>
          </w:p>
        </w:tc>
        <w:tc>
          <w:tcPr>
            <w:tcW w:w="993" w:type="dxa"/>
            <w:tcBorders>
              <w:top w:val="nil"/>
              <w:left w:val="nil"/>
              <w:bottom w:val="single" w:sz="4" w:space="0" w:color="auto"/>
              <w:right w:val="single" w:sz="4" w:space="0" w:color="auto"/>
            </w:tcBorders>
            <w:shd w:val="clear" w:color="auto" w:fill="auto"/>
            <w:noWrap/>
            <w:vAlign w:val="bottom"/>
            <w:hideMark/>
          </w:tcPr>
          <w:p w14:paraId="205FB503"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w:t>
            </w:r>
          </w:p>
        </w:tc>
        <w:tc>
          <w:tcPr>
            <w:tcW w:w="992" w:type="dxa"/>
            <w:tcBorders>
              <w:top w:val="nil"/>
              <w:left w:val="nil"/>
              <w:bottom w:val="single" w:sz="4" w:space="0" w:color="auto"/>
              <w:right w:val="single" w:sz="4" w:space="0" w:color="auto"/>
            </w:tcBorders>
            <w:shd w:val="clear" w:color="auto" w:fill="auto"/>
            <w:noWrap/>
            <w:vAlign w:val="bottom"/>
            <w:hideMark/>
          </w:tcPr>
          <w:p w14:paraId="12AFFAAD"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0.02</w:t>
            </w:r>
          </w:p>
        </w:tc>
      </w:tr>
      <w:tr w:rsidR="009F4EED" w:rsidRPr="00C33A08" w14:paraId="606C2BDB"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5239E4D7"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120CED24"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14F23A2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1134" w:type="dxa"/>
            <w:tcBorders>
              <w:top w:val="nil"/>
              <w:left w:val="nil"/>
              <w:bottom w:val="single" w:sz="4" w:space="0" w:color="auto"/>
              <w:right w:val="single" w:sz="4" w:space="0" w:color="auto"/>
            </w:tcBorders>
            <w:shd w:val="clear" w:color="auto" w:fill="auto"/>
            <w:noWrap/>
            <w:vAlign w:val="center"/>
            <w:hideMark/>
          </w:tcPr>
          <w:p w14:paraId="2BAE7763"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0.15</w:t>
            </w:r>
          </w:p>
        </w:tc>
        <w:tc>
          <w:tcPr>
            <w:tcW w:w="992" w:type="dxa"/>
            <w:tcBorders>
              <w:top w:val="nil"/>
              <w:left w:val="nil"/>
              <w:bottom w:val="single" w:sz="4" w:space="0" w:color="auto"/>
              <w:right w:val="single" w:sz="4" w:space="0" w:color="auto"/>
            </w:tcBorders>
            <w:shd w:val="clear" w:color="auto" w:fill="auto"/>
            <w:noWrap/>
            <w:vAlign w:val="bottom"/>
            <w:hideMark/>
          </w:tcPr>
          <w:p w14:paraId="5F26DCCA"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71.03</w:t>
            </w:r>
          </w:p>
        </w:tc>
        <w:tc>
          <w:tcPr>
            <w:tcW w:w="993" w:type="dxa"/>
            <w:tcBorders>
              <w:top w:val="nil"/>
              <w:left w:val="nil"/>
              <w:bottom w:val="single" w:sz="4" w:space="0" w:color="auto"/>
              <w:right w:val="single" w:sz="4" w:space="0" w:color="auto"/>
            </w:tcBorders>
            <w:shd w:val="clear" w:color="auto" w:fill="auto"/>
            <w:noWrap/>
            <w:vAlign w:val="bottom"/>
            <w:hideMark/>
          </w:tcPr>
          <w:p w14:paraId="70F12AB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6EFFA50F"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0.03</w:t>
            </w:r>
          </w:p>
        </w:tc>
      </w:tr>
      <w:tr w:rsidR="009F4EED" w:rsidRPr="00C33A08" w14:paraId="320D3F0E" w14:textId="77777777" w:rsidTr="00716036">
        <w:trPr>
          <w:trHeight w:val="300"/>
        </w:trPr>
        <w:tc>
          <w:tcPr>
            <w:tcW w:w="6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DB50B1" w14:textId="77777777" w:rsidR="009F4EED" w:rsidRPr="00C33A08" w:rsidRDefault="009F4EED" w:rsidP="009F4EED">
            <w:pPr>
              <w:spacing w:after="0" w:line="240" w:lineRule="auto"/>
              <w:jc w:val="center"/>
              <w:rPr>
                <w:rFonts w:ascii="Times New Roman" w:eastAsia="Times New Roman" w:hAnsi="Times New Roman" w:cs="Times New Roman"/>
                <w:b/>
                <w:bCs/>
                <w:kern w:val="0"/>
                <w:lang w:eastAsia="en-ID"/>
                <w14:ligatures w14:val="none"/>
              </w:rPr>
            </w:pPr>
            <w:r w:rsidRPr="00C33A08">
              <w:rPr>
                <w:rFonts w:ascii="Times New Roman" w:eastAsia="Times New Roman" w:hAnsi="Times New Roman" w:cs="Times New Roman"/>
                <w:b/>
                <w:bCs/>
                <w:kern w:val="0"/>
                <w:lang w:eastAsia="en-ID"/>
                <w14:ligatures w14:val="none"/>
              </w:rPr>
              <w:t>4.</w:t>
            </w:r>
          </w:p>
        </w:tc>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B371DC"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Victoria Syariah</w:t>
            </w:r>
          </w:p>
        </w:tc>
        <w:tc>
          <w:tcPr>
            <w:tcW w:w="992" w:type="dxa"/>
            <w:tcBorders>
              <w:top w:val="nil"/>
              <w:left w:val="nil"/>
              <w:bottom w:val="single" w:sz="4" w:space="0" w:color="auto"/>
              <w:right w:val="single" w:sz="4" w:space="0" w:color="auto"/>
            </w:tcBorders>
            <w:shd w:val="clear" w:color="auto" w:fill="auto"/>
            <w:noWrap/>
            <w:vAlign w:val="bottom"/>
            <w:hideMark/>
          </w:tcPr>
          <w:p w14:paraId="472403C6"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4BB1B0A0"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1.67</w:t>
            </w:r>
          </w:p>
        </w:tc>
        <w:tc>
          <w:tcPr>
            <w:tcW w:w="992" w:type="dxa"/>
            <w:tcBorders>
              <w:top w:val="nil"/>
              <w:left w:val="nil"/>
              <w:bottom w:val="single" w:sz="4" w:space="0" w:color="auto"/>
              <w:right w:val="single" w:sz="4" w:space="0" w:color="auto"/>
            </w:tcBorders>
            <w:shd w:val="clear" w:color="auto" w:fill="auto"/>
            <w:noWrap/>
            <w:vAlign w:val="bottom"/>
            <w:hideMark/>
          </w:tcPr>
          <w:p w14:paraId="7AD1C0F7"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80.98</w:t>
            </w:r>
          </w:p>
        </w:tc>
        <w:tc>
          <w:tcPr>
            <w:tcW w:w="993" w:type="dxa"/>
            <w:tcBorders>
              <w:top w:val="nil"/>
              <w:left w:val="nil"/>
              <w:bottom w:val="single" w:sz="4" w:space="0" w:color="auto"/>
              <w:right w:val="single" w:sz="4" w:space="0" w:color="auto"/>
            </w:tcBorders>
            <w:shd w:val="clear" w:color="auto" w:fill="auto"/>
            <w:noWrap/>
            <w:vAlign w:val="bottom"/>
            <w:hideMark/>
          </w:tcPr>
          <w:p w14:paraId="5BE4B193"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6F7D3954"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0.16</w:t>
            </w:r>
          </w:p>
        </w:tc>
      </w:tr>
      <w:tr w:rsidR="009F4EED" w:rsidRPr="00C33A08" w14:paraId="3C0E4928"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4138D986"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3CFDB090"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6B6B57B5"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10109AF7"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2.41</w:t>
            </w:r>
          </w:p>
        </w:tc>
        <w:tc>
          <w:tcPr>
            <w:tcW w:w="992" w:type="dxa"/>
            <w:tcBorders>
              <w:top w:val="nil"/>
              <w:left w:val="nil"/>
              <w:bottom w:val="single" w:sz="4" w:space="0" w:color="auto"/>
              <w:right w:val="single" w:sz="4" w:space="0" w:color="auto"/>
            </w:tcBorders>
            <w:shd w:val="clear" w:color="auto" w:fill="auto"/>
            <w:noWrap/>
            <w:vAlign w:val="bottom"/>
            <w:hideMark/>
          </w:tcPr>
          <w:p w14:paraId="6815B1E5"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77.35</w:t>
            </w:r>
          </w:p>
        </w:tc>
        <w:tc>
          <w:tcPr>
            <w:tcW w:w="993" w:type="dxa"/>
            <w:tcBorders>
              <w:top w:val="nil"/>
              <w:left w:val="nil"/>
              <w:bottom w:val="single" w:sz="4" w:space="0" w:color="auto"/>
              <w:right w:val="single" w:sz="4" w:space="0" w:color="auto"/>
            </w:tcBorders>
            <w:shd w:val="clear" w:color="auto" w:fill="auto"/>
            <w:noWrap/>
            <w:vAlign w:val="bottom"/>
            <w:hideMark/>
          </w:tcPr>
          <w:p w14:paraId="235698ED"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w:t>
            </w:r>
          </w:p>
        </w:tc>
        <w:tc>
          <w:tcPr>
            <w:tcW w:w="992" w:type="dxa"/>
            <w:tcBorders>
              <w:top w:val="nil"/>
              <w:left w:val="nil"/>
              <w:bottom w:val="single" w:sz="4" w:space="0" w:color="auto"/>
              <w:right w:val="single" w:sz="4" w:space="0" w:color="auto"/>
            </w:tcBorders>
            <w:shd w:val="clear" w:color="auto" w:fill="auto"/>
            <w:noWrap/>
            <w:vAlign w:val="bottom"/>
            <w:hideMark/>
          </w:tcPr>
          <w:p w14:paraId="4C3583CE"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0.71</w:t>
            </w:r>
          </w:p>
        </w:tc>
      </w:tr>
      <w:tr w:rsidR="009F4EED" w:rsidRPr="00C33A08" w14:paraId="24DD7F8F"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0B195CC6"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6708D837"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595BB056"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2D88C4D6"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1.72</w:t>
            </w:r>
          </w:p>
        </w:tc>
        <w:tc>
          <w:tcPr>
            <w:tcW w:w="992" w:type="dxa"/>
            <w:tcBorders>
              <w:top w:val="nil"/>
              <w:left w:val="nil"/>
              <w:bottom w:val="single" w:sz="4" w:space="0" w:color="auto"/>
              <w:right w:val="single" w:sz="4" w:space="0" w:color="auto"/>
            </w:tcBorders>
            <w:shd w:val="clear" w:color="auto" w:fill="auto"/>
            <w:noWrap/>
            <w:vAlign w:val="bottom"/>
            <w:hideMark/>
          </w:tcPr>
          <w:p w14:paraId="72F4074D"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81.97</w:t>
            </w:r>
          </w:p>
        </w:tc>
        <w:tc>
          <w:tcPr>
            <w:tcW w:w="993" w:type="dxa"/>
            <w:tcBorders>
              <w:top w:val="nil"/>
              <w:left w:val="nil"/>
              <w:bottom w:val="single" w:sz="4" w:space="0" w:color="auto"/>
              <w:right w:val="single" w:sz="4" w:space="0" w:color="auto"/>
            </w:tcBorders>
            <w:shd w:val="clear" w:color="auto" w:fill="auto"/>
            <w:noWrap/>
            <w:vAlign w:val="bottom"/>
            <w:hideMark/>
          </w:tcPr>
          <w:p w14:paraId="16C912B5"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3ADF557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0.45</w:t>
            </w:r>
          </w:p>
        </w:tc>
      </w:tr>
      <w:tr w:rsidR="009F4EED" w:rsidRPr="00C33A08" w14:paraId="0C07D10C"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60734A91"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420090AA"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2ABAAA7E"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562B6A5B"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2.53</w:t>
            </w:r>
          </w:p>
        </w:tc>
        <w:tc>
          <w:tcPr>
            <w:tcW w:w="992" w:type="dxa"/>
            <w:tcBorders>
              <w:top w:val="nil"/>
              <w:left w:val="nil"/>
              <w:bottom w:val="single" w:sz="4" w:space="0" w:color="auto"/>
              <w:right w:val="single" w:sz="4" w:space="0" w:color="auto"/>
            </w:tcBorders>
            <w:shd w:val="clear" w:color="auto" w:fill="auto"/>
            <w:noWrap/>
            <w:vAlign w:val="bottom"/>
            <w:hideMark/>
          </w:tcPr>
          <w:p w14:paraId="5A9C02F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63.58</w:t>
            </w:r>
          </w:p>
        </w:tc>
        <w:tc>
          <w:tcPr>
            <w:tcW w:w="993" w:type="dxa"/>
            <w:tcBorders>
              <w:top w:val="nil"/>
              <w:left w:val="nil"/>
              <w:bottom w:val="single" w:sz="4" w:space="0" w:color="auto"/>
              <w:right w:val="single" w:sz="4" w:space="0" w:color="auto"/>
            </w:tcBorders>
            <w:shd w:val="clear" w:color="auto" w:fill="auto"/>
            <w:noWrap/>
            <w:vAlign w:val="bottom"/>
            <w:hideMark/>
          </w:tcPr>
          <w:p w14:paraId="2E29C83F"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13F3D38F"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0.68</w:t>
            </w:r>
          </w:p>
        </w:tc>
      </w:tr>
      <w:tr w:rsidR="009F4EED" w:rsidRPr="00C33A08" w14:paraId="6944A434"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22EB6066"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3ADDF4E2"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7008550B"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1134" w:type="dxa"/>
            <w:tcBorders>
              <w:top w:val="nil"/>
              <w:left w:val="nil"/>
              <w:bottom w:val="single" w:sz="4" w:space="0" w:color="auto"/>
              <w:right w:val="single" w:sz="4" w:space="0" w:color="auto"/>
            </w:tcBorders>
            <w:shd w:val="clear" w:color="auto" w:fill="auto"/>
            <w:noWrap/>
            <w:vAlign w:val="center"/>
            <w:hideMark/>
          </w:tcPr>
          <w:p w14:paraId="0AB38A20"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2.97</w:t>
            </w:r>
          </w:p>
        </w:tc>
        <w:tc>
          <w:tcPr>
            <w:tcW w:w="992" w:type="dxa"/>
            <w:tcBorders>
              <w:top w:val="nil"/>
              <w:left w:val="nil"/>
              <w:bottom w:val="single" w:sz="4" w:space="0" w:color="auto"/>
              <w:right w:val="single" w:sz="4" w:space="0" w:color="auto"/>
            </w:tcBorders>
            <w:shd w:val="clear" w:color="auto" w:fill="auto"/>
            <w:noWrap/>
            <w:vAlign w:val="bottom"/>
            <w:hideMark/>
          </w:tcPr>
          <w:p w14:paraId="24C69C4F"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69.49</w:t>
            </w:r>
          </w:p>
        </w:tc>
        <w:tc>
          <w:tcPr>
            <w:tcW w:w="993" w:type="dxa"/>
            <w:tcBorders>
              <w:top w:val="nil"/>
              <w:left w:val="nil"/>
              <w:bottom w:val="single" w:sz="4" w:space="0" w:color="auto"/>
              <w:right w:val="single" w:sz="4" w:space="0" w:color="auto"/>
            </w:tcBorders>
            <w:shd w:val="clear" w:color="auto" w:fill="auto"/>
            <w:noWrap/>
            <w:vAlign w:val="bottom"/>
            <w:hideMark/>
          </w:tcPr>
          <w:p w14:paraId="72673C64"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w:t>
            </w:r>
          </w:p>
        </w:tc>
        <w:tc>
          <w:tcPr>
            <w:tcW w:w="992" w:type="dxa"/>
            <w:tcBorders>
              <w:top w:val="nil"/>
              <w:left w:val="nil"/>
              <w:bottom w:val="single" w:sz="4" w:space="0" w:color="auto"/>
              <w:right w:val="single" w:sz="4" w:space="0" w:color="auto"/>
            </w:tcBorders>
            <w:shd w:val="clear" w:color="auto" w:fill="auto"/>
            <w:noWrap/>
            <w:vAlign w:val="bottom"/>
            <w:hideMark/>
          </w:tcPr>
          <w:p w14:paraId="7D84C348"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0.82</w:t>
            </w:r>
          </w:p>
        </w:tc>
      </w:tr>
      <w:tr w:rsidR="009F4EED" w:rsidRPr="00C33A08" w14:paraId="302FA887" w14:textId="77777777" w:rsidTr="00716036">
        <w:trPr>
          <w:trHeight w:val="300"/>
        </w:trPr>
        <w:tc>
          <w:tcPr>
            <w:tcW w:w="6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5C5342" w14:textId="77777777" w:rsidR="009F4EED" w:rsidRPr="00C33A08" w:rsidRDefault="009F4EED" w:rsidP="009F4EED">
            <w:pPr>
              <w:spacing w:after="0" w:line="240" w:lineRule="auto"/>
              <w:jc w:val="center"/>
              <w:rPr>
                <w:rFonts w:ascii="Times New Roman" w:eastAsia="Times New Roman" w:hAnsi="Times New Roman" w:cs="Times New Roman"/>
                <w:b/>
                <w:bCs/>
                <w:kern w:val="0"/>
                <w:lang w:eastAsia="en-ID"/>
                <w14:ligatures w14:val="none"/>
              </w:rPr>
            </w:pPr>
            <w:r w:rsidRPr="00C33A08">
              <w:rPr>
                <w:rFonts w:ascii="Times New Roman" w:eastAsia="Times New Roman" w:hAnsi="Times New Roman" w:cs="Times New Roman"/>
                <w:b/>
                <w:bCs/>
                <w:kern w:val="0"/>
                <w:lang w:eastAsia="en-ID"/>
                <w14:ligatures w14:val="none"/>
              </w:rPr>
              <w:t>5.</w:t>
            </w:r>
          </w:p>
        </w:tc>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F2C1D3"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Jabar Banten Syariah</w:t>
            </w:r>
          </w:p>
        </w:tc>
        <w:tc>
          <w:tcPr>
            <w:tcW w:w="992" w:type="dxa"/>
            <w:tcBorders>
              <w:top w:val="nil"/>
              <w:left w:val="nil"/>
              <w:bottom w:val="single" w:sz="4" w:space="0" w:color="auto"/>
              <w:right w:val="single" w:sz="4" w:space="0" w:color="auto"/>
            </w:tcBorders>
            <w:shd w:val="clear" w:color="auto" w:fill="auto"/>
            <w:noWrap/>
            <w:vAlign w:val="bottom"/>
            <w:hideMark/>
          </w:tcPr>
          <w:p w14:paraId="3D0293FE"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26F45709"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1.35</w:t>
            </w:r>
          </w:p>
        </w:tc>
        <w:tc>
          <w:tcPr>
            <w:tcW w:w="992" w:type="dxa"/>
            <w:tcBorders>
              <w:top w:val="nil"/>
              <w:left w:val="nil"/>
              <w:bottom w:val="single" w:sz="4" w:space="0" w:color="auto"/>
              <w:right w:val="single" w:sz="4" w:space="0" w:color="auto"/>
            </w:tcBorders>
            <w:shd w:val="clear" w:color="auto" w:fill="auto"/>
            <w:noWrap/>
            <w:vAlign w:val="bottom"/>
            <w:hideMark/>
          </w:tcPr>
          <w:p w14:paraId="06BBACFE"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48.85</w:t>
            </w:r>
          </w:p>
        </w:tc>
        <w:tc>
          <w:tcPr>
            <w:tcW w:w="993" w:type="dxa"/>
            <w:tcBorders>
              <w:top w:val="nil"/>
              <w:left w:val="nil"/>
              <w:bottom w:val="single" w:sz="4" w:space="0" w:color="auto"/>
              <w:right w:val="single" w:sz="4" w:space="0" w:color="auto"/>
            </w:tcBorders>
            <w:shd w:val="clear" w:color="auto" w:fill="auto"/>
            <w:noWrap/>
            <w:vAlign w:val="bottom"/>
            <w:hideMark/>
          </w:tcPr>
          <w:p w14:paraId="68E8530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w:t>
            </w:r>
          </w:p>
        </w:tc>
        <w:tc>
          <w:tcPr>
            <w:tcW w:w="992" w:type="dxa"/>
            <w:tcBorders>
              <w:top w:val="nil"/>
              <w:left w:val="nil"/>
              <w:bottom w:val="single" w:sz="4" w:space="0" w:color="auto"/>
              <w:right w:val="single" w:sz="4" w:space="0" w:color="auto"/>
            </w:tcBorders>
            <w:shd w:val="clear" w:color="auto" w:fill="auto"/>
            <w:noWrap/>
            <w:vAlign w:val="bottom"/>
            <w:hideMark/>
          </w:tcPr>
          <w:p w14:paraId="33C5393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0.41</w:t>
            </w:r>
          </w:p>
        </w:tc>
      </w:tr>
      <w:tr w:rsidR="009F4EED" w:rsidRPr="00C33A08" w14:paraId="4CF50B2A"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2F60FE76"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370ED048"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4E5924B6"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4CE229B1"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2.77</w:t>
            </w:r>
          </w:p>
        </w:tc>
        <w:tc>
          <w:tcPr>
            <w:tcW w:w="992" w:type="dxa"/>
            <w:tcBorders>
              <w:top w:val="nil"/>
              <w:left w:val="nil"/>
              <w:bottom w:val="single" w:sz="4" w:space="0" w:color="auto"/>
              <w:right w:val="single" w:sz="4" w:space="0" w:color="auto"/>
            </w:tcBorders>
            <w:shd w:val="clear" w:color="auto" w:fill="auto"/>
            <w:noWrap/>
            <w:vAlign w:val="bottom"/>
            <w:hideMark/>
          </w:tcPr>
          <w:p w14:paraId="1B664165"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52.16</w:t>
            </w:r>
          </w:p>
        </w:tc>
        <w:tc>
          <w:tcPr>
            <w:tcW w:w="993" w:type="dxa"/>
            <w:tcBorders>
              <w:top w:val="nil"/>
              <w:left w:val="nil"/>
              <w:bottom w:val="single" w:sz="4" w:space="0" w:color="auto"/>
              <w:right w:val="single" w:sz="4" w:space="0" w:color="auto"/>
            </w:tcBorders>
            <w:shd w:val="clear" w:color="auto" w:fill="auto"/>
            <w:noWrap/>
            <w:vAlign w:val="bottom"/>
            <w:hideMark/>
          </w:tcPr>
          <w:p w14:paraId="3CE78E37"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w:t>
            </w:r>
          </w:p>
        </w:tc>
        <w:tc>
          <w:tcPr>
            <w:tcW w:w="992" w:type="dxa"/>
            <w:tcBorders>
              <w:top w:val="nil"/>
              <w:left w:val="nil"/>
              <w:bottom w:val="single" w:sz="4" w:space="0" w:color="auto"/>
              <w:right w:val="single" w:sz="4" w:space="0" w:color="auto"/>
            </w:tcBorders>
            <w:shd w:val="clear" w:color="auto" w:fill="auto"/>
            <w:noWrap/>
            <w:vAlign w:val="bottom"/>
            <w:hideMark/>
          </w:tcPr>
          <w:p w14:paraId="1A47BB9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0.96</w:t>
            </w:r>
          </w:p>
        </w:tc>
      </w:tr>
      <w:tr w:rsidR="009F4EED" w:rsidRPr="00C33A08" w14:paraId="2E44D820"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6FBA2CA3"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544F5603"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02A3810B"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559A2F34"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2.59</w:t>
            </w:r>
          </w:p>
        </w:tc>
        <w:tc>
          <w:tcPr>
            <w:tcW w:w="992" w:type="dxa"/>
            <w:tcBorders>
              <w:top w:val="nil"/>
              <w:left w:val="nil"/>
              <w:bottom w:val="single" w:sz="4" w:space="0" w:color="auto"/>
              <w:right w:val="single" w:sz="4" w:space="0" w:color="auto"/>
            </w:tcBorders>
            <w:shd w:val="clear" w:color="auto" w:fill="auto"/>
            <w:noWrap/>
            <w:vAlign w:val="bottom"/>
            <w:hideMark/>
          </w:tcPr>
          <w:p w14:paraId="1711BE2E"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54.05</w:t>
            </w:r>
          </w:p>
        </w:tc>
        <w:tc>
          <w:tcPr>
            <w:tcW w:w="993" w:type="dxa"/>
            <w:tcBorders>
              <w:top w:val="nil"/>
              <w:left w:val="nil"/>
              <w:bottom w:val="single" w:sz="4" w:space="0" w:color="auto"/>
              <w:right w:val="single" w:sz="4" w:space="0" w:color="auto"/>
            </w:tcBorders>
            <w:shd w:val="clear" w:color="auto" w:fill="auto"/>
            <w:noWrap/>
            <w:vAlign w:val="bottom"/>
            <w:hideMark/>
          </w:tcPr>
          <w:p w14:paraId="1EB99E7D"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5201E897"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1.14</w:t>
            </w:r>
          </w:p>
        </w:tc>
      </w:tr>
      <w:tr w:rsidR="009F4EED" w:rsidRPr="00C33A08" w14:paraId="048670C1"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2224135A"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5D07215C"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7597B31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57BD7B8D"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2.58</w:t>
            </w:r>
          </w:p>
        </w:tc>
        <w:tc>
          <w:tcPr>
            <w:tcW w:w="992" w:type="dxa"/>
            <w:tcBorders>
              <w:top w:val="nil"/>
              <w:left w:val="nil"/>
              <w:bottom w:val="single" w:sz="4" w:space="0" w:color="auto"/>
              <w:right w:val="single" w:sz="4" w:space="0" w:color="auto"/>
            </w:tcBorders>
            <w:shd w:val="clear" w:color="auto" w:fill="auto"/>
            <w:noWrap/>
            <w:vAlign w:val="bottom"/>
            <w:hideMark/>
          </w:tcPr>
          <w:p w14:paraId="1B39AB1D"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63.43</w:t>
            </w:r>
          </w:p>
        </w:tc>
        <w:tc>
          <w:tcPr>
            <w:tcW w:w="993" w:type="dxa"/>
            <w:tcBorders>
              <w:top w:val="nil"/>
              <w:left w:val="nil"/>
              <w:bottom w:val="single" w:sz="4" w:space="0" w:color="auto"/>
              <w:right w:val="single" w:sz="4" w:space="0" w:color="auto"/>
            </w:tcBorders>
            <w:shd w:val="clear" w:color="auto" w:fill="auto"/>
            <w:noWrap/>
            <w:vAlign w:val="bottom"/>
            <w:hideMark/>
          </w:tcPr>
          <w:p w14:paraId="0E6637AD"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0272ADE9"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0.62</w:t>
            </w:r>
          </w:p>
        </w:tc>
      </w:tr>
      <w:tr w:rsidR="009F4EED" w:rsidRPr="00C33A08" w14:paraId="79BC5EE2"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34A05CEE"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0719E581"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0786424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1134" w:type="dxa"/>
            <w:tcBorders>
              <w:top w:val="nil"/>
              <w:left w:val="nil"/>
              <w:bottom w:val="single" w:sz="4" w:space="0" w:color="auto"/>
              <w:right w:val="single" w:sz="4" w:space="0" w:color="auto"/>
            </w:tcBorders>
            <w:shd w:val="clear" w:color="auto" w:fill="auto"/>
            <w:noWrap/>
            <w:vAlign w:val="center"/>
            <w:hideMark/>
          </w:tcPr>
          <w:p w14:paraId="44AA10D3"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2.82</w:t>
            </w:r>
          </w:p>
        </w:tc>
        <w:tc>
          <w:tcPr>
            <w:tcW w:w="992" w:type="dxa"/>
            <w:tcBorders>
              <w:top w:val="nil"/>
              <w:left w:val="nil"/>
              <w:bottom w:val="single" w:sz="4" w:space="0" w:color="auto"/>
              <w:right w:val="single" w:sz="4" w:space="0" w:color="auto"/>
            </w:tcBorders>
            <w:shd w:val="clear" w:color="auto" w:fill="auto"/>
            <w:noWrap/>
            <w:vAlign w:val="bottom"/>
            <w:hideMark/>
          </w:tcPr>
          <w:p w14:paraId="4B543B1E"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61.02</w:t>
            </w:r>
          </w:p>
        </w:tc>
        <w:tc>
          <w:tcPr>
            <w:tcW w:w="993" w:type="dxa"/>
            <w:tcBorders>
              <w:top w:val="nil"/>
              <w:left w:val="nil"/>
              <w:bottom w:val="single" w:sz="4" w:space="0" w:color="auto"/>
              <w:right w:val="single" w:sz="4" w:space="0" w:color="auto"/>
            </w:tcBorders>
            <w:shd w:val="clear" w:color="auto" w:fill="auto"/>
            <w:noWrap/>
            <w:vAlign w:val="bottom"/>
            <w:hideMark/>
          </w:tcPr>
          <w:p w14:paraId="796CC29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5C71184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0.57</w:t>
            </w:r>
          </w:p>
        </w:tc>
      </w:tr>
      <w:tr w:rsidR="009F4EED" w:rsidRPr="00C33A08" w14:paraId="269786BB" w14:textId="77777777" w:rsidTr="00716036">
        <w:trPr>
          <w:trHeight w:val="300"/>
        </w:trPr>
        <w:tc>
          <w:tcPr>
            <w:tcW w:w="6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910C2C" w14:textId="77777777" w:rsidR="009F4EED" w:rsidRPr="00C33A08" w:rsidRDefault="009F4EED" w:rsidP="009F4EED">
            <w:pPr>
              <w:spacing w:after="0" w:line="240" w:lineRule="auto"/>
              <w:jc w:val="center"/>
              <w:rPr>
                <w:rFonts w:ascii="Times New Roman" w:eastAsia="Times New Roman" w:hAnsi="Times New Roman" w:cs="Times New Roman"/>
                <w:b/>
                <w:bCs/>
                <w:kern w:val="0"/>
                <w:lang w:eastAsia="en-ID"/>
                <w14:ligatures w14:val="none"/>
              </w:rPr>
            </w:pPr>
            <w:r w:rsidRPr="00C33A08">
              <w:rPr>
                <w:rFonts w:ascii="Times New Roman" w:eastAsia="Times New Roman" w:hAnsi="Times New Roman" w:cs="Times New Roman"/>
                <w:b/>
                <w:bCs/>
                <w:kern w:val="0"/>
                <w:lang w:eastAsia="en-ID"/>
                <w14:ligatures w14:val="none"/>
              </w:rPr>
              <w:t>6.</w:t>
            </w:r>
          </w:p>
        </w:tc>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8CC86E"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Mega Syariah</w:t>
            </w:r>
          </w:p>
        </w:tc>
        <w:tc>
          <w:tcPr>
            <w:tcW w:w="992" w:type="dxa"/>
            <w:tcBorders>
              <w:top w:val="nil"/>
              <w:left w:val="nil"/>
              <w:bottom w:val="single" w:sz="4" w:space="0" w:color="auto"/>
              <w:right w:val="single" w:sz="4" w:space="0" w:color="auto"/>
            </w:tcBorders>
            <w:shd w:val="clear" w:color="auto" w:fill="auto"/>
            <w:noWrap/>
            <w:vAlign w:val="bottom"/>
            <w:hideMark/>
          </w:tcPr>
          <w:p w14:paraId="68F1F2A2"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24F6266B"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2.81</w:t>
            </w:r>
          </w:p>
        </w:tc>
        <w:tc>
          <w:tcPr>
            <w:tcW w:w="992" w:type="dxa"/>
            <w:tcBorders>
              <w:top w:val="nil"/>
              <w:left w:val="nil"/>
              <w:bottom w:val="single" w:sz="4" w:space="0" w:color="auto"/>
              <w:right w:val="single" w:sz="4" w:space="0" w:color="auto"/>
            </w:tcBorders>
            <w:shd w:val="clear" w:color="auto" w:fill="auto"/>
            <w:noWrap/>
            <w:vAlign w:val="bottom"/>
            <w:hideMark/>
          </w:tcPr>
          <w:p w14:paraId="122C8A2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65.95</w:t>
            </w:r>
          </w:p>
        </w:tc>
        <w:tc>
          <w:tcPr>
            <w:tcW w:w="993" w:type="dxa"/>
            <w:tcBorders>
              <w:top w:val="nil"/>
              <w:left w:val="nil"/>
              <w:bottom w:val="single" w:sz="4" w:space="0" w:color="auto"/>
              <w:right w:val="single" w:sz="4" w:space="0" w:color="auto"/>
            </w:tcBorders>
            <w:shd w:val="clear" w:color="auto" w:fill="auto"/>
            <w:noWrap/>
            <w:vAlign w:val="bottom"/>
            <w:hideMark/>
          </w:tcPr>
          <w:p w14:paraId="51BBAA64"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2784A415"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1.74</w:t>
            </w:r>
          </w:p>
        </w:tc>
      </w:tr>
      <w:tr w:rsidR="009F4EED" w:rsidRPr="00C33A08" w14:paraId="3A1F7977"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1E188A41"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2E7C9CAE"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7D939A78"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2299F6F0"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6.43</w:t>
            </w:r>
          </w:p>
        </w:tc>
        <w:tc>
          <w:tcPr>
            <w:tcW w:w="992" w:type="dxa"/>
            <w:tcBorders>
              <w:top w:val="nil"/>
              <w:left w:val="nil"/>
              <w:bottom w:val="single" w:sz="4" w:space="0" w:color="auto"/>
              <w:right w:val="single" w:sz="4" w:space="0" w:color="auto"/>
            </w:tcBorders>
            <w:shd w:val="clear" w:color="auto" w:fill="auto"/>
            <w:noWrap/>
            <w:vAlign w:val="bottom"/>
            <w:hideMark/>
          </w:tcPr>
          <w:p w14:paraId="07A32D15"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62.23</w:t>
            </w:r>
          </w:p>
        </w:tc>
        <w:tc>
          <w:tcPr>
            <w:tcW w:w="993" w:type="dxa"/>
            <w:tcBorders>
              <w:top w:val="nil"/>
              <w:left w:val="nil"/>
              <w:bottom w:val="single" w:sz="4" w:space="0" w:color="auto"/>
              <w:right w:val="single" w:sz="4" w:space="0" w:color="auto"/>
            </w:tcBorders>
            <w:shd w:val="clear" w:color="auto" w:fill="auto"/>
            <w:noWrap/>
            <w:vAlign w:val="bottom"/>
            <w:hideMark/>
          </w:tcPr>
          <w:p w14:paraId="1A053494"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w:t>
            </w:r>
          </w:p>
        </w:tc>
        <w:tc>
          <w:tcPr>
            <w:tcW w:w="992" w:type="dxa"/>
            <w:tcBorders>
              <w:top w:val="nil"/>
              <w:left w:val="nil"/>
              <w:bottom w:val="single" w:sz="4" w:space="0" w:color="auto"/>
              <w:right w:val="single" w:sz="4" w:space="0" w:color="auto"/>
            </w:tcBorders>
            <w:shd w:val="clear" w:color="auto" w:fill="auto"/>
            <w:noWrap/>
            <w:vAlign w:val="bottom"/>
            <w:hideMark/>
          </w:tcPr>
          <w:p w14:paraId="54BEE336"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4.08</w:t>
            </w:r>
          </w:p>
        </w:tc>
      </w:tr>
      <w:tr w:rsidR="009F4EED" w:rsidRPr="00C33A08" w14:paraId="11FAF21E"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6483A4D1"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2956D6EB"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037FCBEB"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58BEA1FA"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3.61</w:t>
            </w:r>
          </w:p>
        </w:tc>
        <w:tc>
          <w:tcPr>
            <w:tcW w:w="992" w:type="dxa"/>
            <w:tcBorders>
              <w:top w:val="nil"/>
              <w:left w:val="nil"/>
              <w:bottom w:val="single" w:sz="4" w:space="0" w:color="auto"/>
              <w:right w:val="single" w:sz="4" w:space="0" w:color="auto"/>
            </w:tcBorders>
            <w:shd w:val="clear" w:color="auto" w:fill="auto"/>
            <w:noWrap/>
            <w:vAlign w:val="bottom"/>
            <w:hideMark/>
          </w:tcPr>
          <w:p w14:paraId="2458E916"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69.26</w:t>
            </w:r>
          </w:p>
        </w:tc>
        <w:tc>
          <w:tcPr>
            <w:tcW w:w="993" w:type="dxa"/>
            <w:tcBorders>
              <w:top w:val="nil"/>
              <w:left w:val="nil"/>
              <w:bottom w:val="single" w:sz="4" w:space="0" w:color="auto"/>
              <w:right w:val="single" w:sz="4" w:space="0" w:color="auto"/>
            </w:tcBorders>
            <w:shd w:val="clear" w:color="auto" w:fill="auto"/>
            <w:noWrap/>
            <w:vAlign w:val="bottom"/>
            <w:hideMark/>
          </w:tcPr>
          <w:p w14:paraId="01F2AEBD"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56262F8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2.59</w:t>
            </w:r>
          </w:p>
        </w:tc>
      </w:tr>
      <w:tr w:rsidR="009F4EED" w:rsidRPr="00C33A08" w14:paraId="761237E5"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632734B9"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721E9683"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1A8122B8"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671D9B86"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3.05</w:t>
            </w:r>
          </w:p>
        </w:tc>
        <w:tc>
          <w:tcPr>
            <w:tcW w:w="992" w:type="dxa"/>
            <w:tcBorders>
              <w:top w:val="nil"/>
              <w:left w:val="nil"/>
              <w:bottom w:val="single" w:sz="4" w:space="0" w:color="auto"/>
              <w:right w:val="single" w:sz="4" w:space="0" w:color="auto"/>
            </w:tcBorders>
            <w:shd w:val="clear" w:color="auto" w:fill="auto"/>
            <w:noWrap/>
            <w:vAlign w:val="bottom"/>
            <w:hideMark/>
          </w:tcPr>
          <w:p w14:paraId="75E443B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65.95</w:t>
            </w:r>
          </w:p>
        </w:tc>
        <w:tc>
          <w:tcPr>
            <w:tcW w:w="993" w:type="dxa"/>
            <w:tcBorders>
              <w:top w:val="nil"/>
              <w:left w:val="nil"/>
              <w:bottom w:val="single" w:sz="4" w:space="0" w:color="auto"/>
              <w:right w:val="single" w:sz="4" w:space="0" w:color="auto"/>
            </w:tcBorders>
            <w:shd w:val="clear" w:color="auto" w:fill="auto"/>
            <w:noWrap/>
            <w:vAlign w:val="bottom"/>
            <w:hideMark/>
          </w:tcPr>
          <w:p w14:paraId="51077E4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2783604D"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1.96</w:t>
            </w:r>
          </w:p>
        </w:tc>
      </w:tr>
      <w:tr w:rsidR="009F4EED" w:rsidRPr="00C33A08" w14:paraId="54A96EC1"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33F748CC"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30B096A6"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01901E4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1134" w:type="dxa"/>
            <w:tcBorders>
              <w:top w:val="nil"/>
              <w:left w:val="nil"/>
              <w:bottom w:val="single" w:sz="4" w:space="0" w:color="auto"/>
              <w:right w:val="single" w:sz="4" w:space="0" w:color="auto"/>
            </w:tcBorders>
            <w:shd w:val="clear" w:color="auto" w:fill="auto"/>
            <w:noWrap/>
            <w:vAlign w:val="center"/>
            <w:hideMark/>
          </w:tcPr>
          <w:p w14:paraId="10E701BC"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2.83</w:t>
            </w:r>
          </w:p>
        </w:tc>
        <w:tc>
          <w:tcPr>
            <w:tcW w:w="992" w:type="dxa"/>
            <w:tcBorders>
              <w:top w:val="nil"/>
              <w:left w:val="nil"/>
              <w:bottom w:val="single" w:sz="4" w:space="0" w:color="auto"/>
              <w:right w:val="single" w:sz="4" w:space="0" w:color="auto"/>
            </w:tcBorders>
            <w:shd w:val="clear" w:color="auto" w:fill="auto"/>
            <w:noWrap/>
            <w:vAlign w:val="bottom"/>
            <w:hideMark/>
          </w:tcPr>
          <w:p w14:paraId="093A3EA7"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63.15</w:t>
            </w:r>
          </w:p>
        </w:tc>
        <w:tc>
          <w:tcPr>
            <w:tcW w:w="993" w:type="dxa"/>
            <w:tcBorders>
              <w:top w:val="nil"/>
              <w:left w:val="nil"/>
              <w:bottom w:val="single" w:sz="4" w:space="0" w:color="auto"/>
              <w:right w:val="single" w:sz="4" w:space="0" w:color="auto"/>
            </w:tcBorders>
            <w:shd w:val="clear" w:color="auto" w:fill="auto"/>
            <w:noWrap/>
            <w:vAlign w:val="bottom"/>
            <w:hideMark/>
          </w:tcPr>
          <w:p w14:paraId="1A8231DF"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0FC005C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2.04</w:t>
            </w:r>
          </w:p>
        </w:tc>
      </w:tr>
      <w:tr w:rsidR="009F4EED" w:rsidRPr="00C33A08" w14:paraId="718CE38B" w14:textId="77777777" w:rsidTr="00716036">
        <w:trPr>
          <w:trHeight w:val="300"/>
        </w:trPr>
        <w:tc>
          <w:tcPr>
            <w:tcW w:w="6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0AB5B3" w14:textId="77777777" w:rsidR="009F4EED" w:rsidRPr="00C33A08" w:rsidRDefault="009F4EED" w:rsidP="009F4EED">
            <w:pPr>
              <w:spacing w:after="0" w:line="240" w:lineRule="auto"/>
              <w:jc w:val="center"/>
              <w:rPr>
                <w:rFonts w:ascii="Times New Roman" w:eastAsia="Times New Roman" w:hAnsi="Times New Roman" w:cs="Times New Roman"/>
                <w:b/>
                <w:bCs/>
                <w:kern w:val="0"/>
                <w:lang w:eastAsia="en-ID"/>
                <w14:ligatures w14:val="none"/>
              </w:rPr>
            </w:pPr>
            <w:r w:rsidRPr="00C33A08">
              <w:rPr>
                <w:rFonts w:ascii="Times New Roman" w:eastAsia="Times New Roman" w:hAnsi="Times New Roman" w:cs="Times New Roman"/>
                <w:b/>
                <w:bCs/>
                <w:kern w:val="0"/>
                <w:lang w:eastAsia="en-ID"/>
                <w14:ligatures w14:val="none"/>
              </w:rPr>
              <w:t>7.</w:t>
            </w:r>
          </w:p>
        </w:tc>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E94C13"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Panin Dubai Syariah</w:t>
            </w:r>
          </w:p>
        </w:tc>
        <w:tc>
          <w:tcPr>
            <w:tcW w:w="992" w:type="dxa"/>
            <w:tcBorders>
              <w:top w:val="nil"/>
              <w:left w:val="nil"/>
              <w:bottom w:val="single" w:sz="4" w:space="0" w:color="auto"/>
              <w:right w:val="single" w:sz="4" w:space="0" w:color="auto"/>
            </w:tcBorders>
            <w:shd w:val="clear" w:color="auto" w:fill="auto"/>
            <w:noWrap/>
            <w:vAlign w:val="bottom"/>
            <w:hideMark/>
          </w:tcPr>
          <w:p w14:paraId="2D1849A6"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17CE407F"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1.04</w:t>
            </w:r>
          </w:p>
        </w:tc>
        <w:tc>
          <w:tcPr>
            <w:tcW w:w="992" w:type="dxa"/>
            <w:tcBorders>
              <w:top w:val="nil"/>
              <w:left w:val="nil"/>
              <w:bottom w:val="single" w:sz="4" w:space="0" w:color="auto"/>
              <w:right w:val="single" w:sz="4" w:space="0" w:color="auto"/>
            </w:tcBorders>
            <w:shd w:val="clear" w:color="auto" w:fill="auto"/>
            <w:noWrap/>
            <w:vAlign w:val="bottom"/>
            <w:hideMark/>
          </w:tcPr>
          <w:p w14:paraId="5E8CFDC9"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92.89</w:t>
            </w:r>
          </w:p>
        </w:tc>
        <w:tc>
          <w:tcPr>
            <w:tcW w:w="993" w:type="dxa"/>
            <w:tcBorders>
              <w:top w:val="nil"/>
              <w:left w:val="nil"/>
              <w:bottom w:val="single" w:sz="4" w:space="0" w:color="auto"/>
              <w:right w:val="single" w:sz="4" w:space="0" w:color="auto"/>
            </w:tcBorders>
            <w:shd w:val="clear" w:color="auto" w:fill="auto"/>
            <w:noWrap/>
            <w:vAlign w:val="bottom"/>
            <w:hideMark/>
          </w:tcPr>
          <w:p w14:paraId="61F0E3F4"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716602F8"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0.06</w:t>
            </w:r>
          </w:p>
        </w:tc>
      </w:tr>
      <w:tr w:rsidR="009F4EED" w:rsidRPr="00C33A08" w14:paraId="20A8639F"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45024AA6"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03F6A597"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283B38D2"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02FF9527"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4.32</w:t>
            </w:r>
          </w:p>
        </w:tc>
        <w:tc>
          <w:tcPr>
            <w:tcW w:w="992" w:type="dxa"/>
            <w:tcBorders>
              <w:top w:val="nil"/>
              <w:left w:val="nil"/>
              <w:bottom w:val="single" w:sz="4" w:space="0" w:color="auto"/>
              <w:right w:val="single" w:sz="4" w:space="0" w:color="auto"/>
            </w:tcBorders>
            <w:shd w:val="clear" w:color="auto" w:fill="auto"/>
            <w:noWrap/>
            <w:vAlign w:val="bottom"/>
            <w:hideMark/>
          </w:tcPr>
          <w:p w14:paraId="2209A9E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92.87</w:t>
            </w:r>
          </w:p>
        </w:tc>
        <w:tc>
          <w:tcPr>
            <w:tcW w:w="993" w:type="dxa"/>
            <w:tcBorders>
              <w:top w:val="nil"/>
              <w:left w:val="nil"/>
              <w:bottom w:val="single" w:sz="4" w:space="0" w:color="auto"/>
              <w:right w:val="single" w:sz="4" w:space="0" w:color="auto"/>
            </w:tcBorders>
            <w:shd w:val="clear" w:color="auto" w:fill="auto"/>
            <w:noWrap/>
            <w:vAlign w:val="bottom"/>
            <w:hideMark/>
          </w:tcPr>
          <w:p w14:paraId="67C6AC66"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w:t>
            </w:r>
          </w:p>
        </w:tc>
        <w:tc>
          <w:tcPr>
            <w:tcW w:w="992" w:type="dxa"/>
            <w:tcBorders>
              <w:top w:val="nil"/>
              <w:left w:val="nil"/>
              <w:bottom w:val="single" w:sz="4" w:space="0" w:color="auto"/>
              <w:right w:val="single" w:sz="4" w:space="0" w:color="auto"/>
            </w:tcBorders>
            <w:shd w:val="clear" w:color="auto" w:fill="auto"/>
            <w:noWrap/>
            <w:vAlign w:val="bottom"/>
            <w:hideMark/>
          </w:tcPr>
          <w:p w14:paraId="4BD0B479"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-6.72</w:t>
            </w:r>
          </w:p>
        </w:tc>
      </w:tr>
      <w:tr w:rsidR="009F4EED" w:rsidRPr="00C33A08" w14:paraId="6530EB69"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7702802F"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35FC7878"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31A674ED"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59E08010"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5.77</w:t>
            </w:r>
          </w:p>
        </w:tc>
        <w:tc>
          <w:tcPr>
            <w:tcW w:w="992" w:type="dxa"/>
            <w:tcBorders>
              <w:top w:val="nil"/>
              <w:left w:val="nil"/>
              <w:bottom w:val="single" w:sz="4" w:space="0" w:color="auto"/>
              <w:right w:val="single" w:sz="4" w:space="0" w:color="auto"/>
            </w:tcBorders>
            <w:shd w:val="clear" w:color="auto" w:fill="auto"/>
            <w:noWrap/>
            <w:vAlign w:val="bottom"/>
            <w:hideMark/>
          </w:tcPr>
          <w:p w14:paraId="149DC918"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94.60</w:t>
            </w:r>
          </w:p>
        </w:tc>
        <w:tc>
          <w:tcPr>
            <w:tcW w:w="993" w:type="dxa"/>
            <w:tcBorders>
              <w:top w:val="nil"/>
              <w:left w:val="nil"/>
              <w:bottom w:val="single" w:sz="4" w:space="0" w:color="auto"/>
              <w:right w:val="single" w:sz="4" w:space="0" w:color="auto"/>
            </w:tcBorders>
            <w:shd w:val="clear" w:color="auto" w:fill="auto"/>
            <w:noWrap/>
            <w:vAlign w:val="bottom"/>
            <w:hideMark/>
          </w:tcPr>
          <w:p w14:paraId="04386B0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036F7039"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1.79</w:t>
            </w:r>
          </w:p>
        </w:tc>
      </w:tr>
      <w:tr w:rsidR="009F4EED" w:rsidRPr="00C33A08" w14:paraId="54B20176"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20C3F789"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18FBF4D3"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14EC0305"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3D3C8B6B"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3.47</w:t>
            </w:r>
          </w:p>
        </w:tc>
        <w:tc>
          <w:tcPr>
            <w:tcW w:w="992" w:type="dxa"/>
            <w:tcBorders>
              <w:top w:val="nil"/>
              <w:left w:val="nil"/>
              <w:bottom w:val="single" w:sz="4" w:space="0" w:color="auto"/>
              <w:right w:val="single" w:sz="4" w:space="0" w:color="auto"/>
            </w:tcBorders>
            <w:shd w:val="clear" w:color="auto" w:fill="auto"/>
            <w:noWrap/>
            <w:vAlign w:val="bottom"/>
            <w:hideMark/>
          </w:tcPr>
          <w:p w14:paraId="56BD4EFA"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94.51</w:t>
            </w:r>
          </w:p>
        </w:tc>
        <w:tc>
          <w:tcPr>
            <w:tcW w:w="993" w:type="dxa"/>
            <w:tcBorders>
              <w:top w:val="nil"/>
              <w:left w:val="nil"/>
              <w:bottom w:val="single" w:sz="4" w:space="0" w:color="auto"/>
              <w:right w:val="single" w:sz="4" w:space="0" w:color="auto"/>
            </w:tcBorders>
            <w:shd w:val="clear" w:color="auto" w:fill="auto"/>
            <w:noWrap/>
            <w:vAlign w:val="bottom"/>
            <w:hideMark/>
          </w:tcPr>
          <w:p w14:paraId="378BB51F"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05B03A1C"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1.62</w:t>
            </w:r>
          </w:p>
        </w:tc>
      </w:tr>
      <w:tr w:rsidR="009F4EED" w:rsidRPr="00C33A08" w14:paraId="052B2B6B"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4BEEFC09"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2A47BBE3"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1CFFCC68"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1134" w:type="dxa"/>
            <w:tcBorders>
              <w:top w:val="nil"/>
              <w:left w:val="nil"/>
              <w:bottom w:val="single" w:sz="4" w:space="0" w:color="auto"/>
              <w:right w:val="single" w:sz="4" w:space="0" w:color="auto"/>
            </w:tcBorders>
            <w:shd w:val="clear" w:color="auto" w:fill="auto"/>
            <w:noWrap/>
            <w:vAlign w:val="center"/>
            <w:hideMark/>
          </w:tcPr>
          <w:p w14:paraId="1C517C90"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2.25</w:t>
            </w:r>
          </w:p>
        </w:tc>
        <w:tc>
          <w:tcPr>
            <w:tcW w:w="992" w:type="dxa"/>
            <w:tcBorders>
              <w:top w:val="nil"/>
              <w:left w:val="nil"/>
              <w:bottom w:val="single" w:sz="4" w:space="0" w:color="auto"/>
              <w:right w:val="single" w:sz="4" w:space="0" w:color="auto"/>
            </w:tcBorders>
            <w:shd w:val="clear" w:color="auto" w:fill="auto"/>
            <w:noWrap/>
            <w:vAlign w:val="bottom"/>
            <w:hideMark/>
          </w:tcPr>
          <w:p w14:paraId="7D245E6D"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94.64</w:t>
            </w:r>
          </w:p>
        </w:tc>
        <w:tc>
          <w:tcPr>
            <w:tcW w:w="993" w:type="dxa"/>
            <w:tcBorders>
              <w:top w:val="nil"/>
              <w:left w:val="nil"/>
              <w:bottom w:val="single" w:sz="4" w:space="0" w:color="auto"/>
              <w:right w:val="single" w:sz="4" w:space="0" w:color="auto"/>
            </w:tcBorders>
            <w:shd w:val="clear" w:color="auto" w:fill="auto"/>
            <w:noWrap/>
            <w:vAlign w:val="bottom"/>
            <w:hideMark/>
          </w:tcPr>
          <w:p w14:paraId="77476BB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09FB34F4"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0.65</w:t>
            </w:r>
          </w:p>
        </w:tc>
      </w:tr>
      <w:tr w:rsidR="009F4EED" w:rsidRPr="00C33A08" w14:paraId="5C6DCE65" w14:textId="77777777" w:rsidTr="00716036">
        <w:trPr>
          <w:trHeight w:val="300"/>
        </w:trPr>
        <w:tc>
          <w:tcPr>
            <w:tcW w:w="6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2D52E1" w14:textId="77777777" w:rsidR="009F4EED" w:rsidRPr="00C33A08" w:rsidRDefault="009F4EED" w:rsidP="009F4EED">
            <w:pPr>
              <w:spacing w:after="0" w:line="240" w:lineRule="auto"/>
              <w:jc w:val="center"/>
              <w:rPr>
                <w:rFonts w:ascii="Times New Roman" w:eastAsia="Times New Roman" w:hAnsi="Times New Roman" w:cs="Times New Roman"/>
                <w:b/>
                <w:bCs/>
                <w:kern w:val="0"/>
                <w:lang w:eastAsia="en-ID"/>
                <w14:ligatures w14:val="none"/>
              </w:rPr>
            </w:pPr>
            <w:r w:rsidRPr="00C33A08">
              <w:rPr>
                <w:rFonts w:ascii="Times New Roman" w:eastAsia="Times New Roman" w:hAnsi="Times New Roman" w:cs="Times New Roman"/>
                <w:b/>
                <w:bCs/>
                <w:kern w:val="0"/>
                <w:lang w:eastAsia="en-ID"/>
                <w14:ligatures w14:val="none"/>
              </w:rPr>
              <w:t>8.</w:t>
            </w:r>
          </w:p>
        </w:tc>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D1659E"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Bukopin Syariah</w:t>
            </w:r>
          </w:p>
        </w:tc>
        <w:tc>
          <w:tcPr>
            <w:tcW w:w="992" w:type="dxa"/>
            <w:tcBorders>
              <w:top w:val="nil"/>
              <w:left w:val="nil"/>
              <w:bottom w:val="single" w:sz="4" w:space="0" w:color="auto"/>
              <w:right w:val="single" w:sz="4" w:space="0" w:color="auto"/>
            </w:tcBorders>
            <w:shd w:val="clear" w:color="auto" w:fill="auto"/>
            <w:noWrap/>
            <w:vAlign w:val="bottom"/>
            <w:hideMark/>
          </w:tcPr>
          <w:p w14:paraId="31343D1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3C19256D"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1.15</w:t>
            </w:r>
          </w:p>
        </w:tc>
        <w:tc>
          <w:tcPr>
            <w:tcW w:w="992" w:type="dxa"/>
            <w:tcBorders>
              <w:top w:val="nil"/>
              <w:left w:val="nil"/>
              <w:bottom w:val="single" w:sz="4" w:space="0" w:color="auto"/>
              <w:right w:val="single" w:sz="4" w:space="0" w:color="auto"/>
            </w:tcBorders>
            <w:shd w:val="clear" w:color="auto" w:fill="auto"/>
            <w:noWrap/>
            <w:vAlign w:val="bottom"/>
            <w:hideMark/>
          </w:tcPr>
          <w:p w14:paraId="2BBDA0AA"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69.00</w:t>
            </w:r>
          </w:p>
        </w:tc>
        <w:tc>
          <w:tcPr>
            <w:tcW w:w="993" w:type="dxa"/>
            <w:tcBorders>
              <w:top w:val="nil"/>
              <w:left w:val="nil"/>
              <w:bottom w:val="single" w:sz="4" w:space="0" w:color="auto"/>
              <w:right w:val="single" w:sz="4" w:space="0" w:color="auto"/>
            </w:tcBorders>
            <w:shd w:val="clear" w:color="auto" w:fill="auto"/>
            <w:noWrap/>
            <w:vAlign w:val="bottom"/>
            <w:hideMark/>
          </w:tcPr>
          <w:p w14:paraId="24C959F9"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5B8D727B"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0.04</w:t>
            </w:r>
          </w:p>
        </w:tc>
      </w:tr>
      <w:tr w:rsidR="009F4EED" w:rsidRPr="00C33A08" w14:paraId="1E4701A3"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7B93E03D"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730E8569"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0F20F3BA"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7E32CD4E"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-1.34</w:t>
            </w:r>
          </w:p>
        </w:tc>
        <w:tc>
          <w:tcPr>
            <w:tcW w:w="992" w:type="dxa"/>
            <w:tcBorders>
              <w:top w:val="nil"/>
              <w:left w:val="nil"/>
              <w:bottom w:val="single" w:sz="4" w:space="0" w:color="auto"/>
              <w:right w:val="single" w:sz="4" w:space="0" w:color="auto"/>
            </w:tcBorders>
            <w:shd w:val="clear" w:color="auto" w:fill="auto"/>
            <w:noWrap/>
            <w:vAlign w:val="bottom"/>
            <w:hideMark/>
          </w:tcPr>
          <w:p w14:paraId="7DFB2603"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79.62</w:t>
            </w:r>
          </w:p>
        </w:tc>
        <w:tc>
          <w:tcPr>
            <w:tcW w:w="993" w:type="dxa"/>
            <w:tcBorders>
              <w:top w:val="nil"/>
              <w:left w:val="nil"/>
              <w:bottom w:val="single" w:sz="4" w:space="0" w:color="auto"/>
              <w:right w:val="single" w:sz="4" w:space="0" w:color="auto"/>
            </w:tcBorders>
            <w:shd w:val="clear" w:color="auto" w:fill="auto"/>
            <w:noWrap/>
            <w:vAlign w:val="bottom"/>
            <w:hideMark/>
          </w:tcPr>
          <w:p w14:paraId="26EE4AE3"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w:t>
            </w:r>
          </w:p>
        </w:tc>
        <w:tc>
          <w:tcPr>
            <w:tcW w:w="992" w:type="dxa"/>
            <w:tcBorders>
              <w:top w:val="nil"/>
              <w:left w:val="nil"/>
              <w:bottom w:val="single" w:sz="4" w:space="0" w:color="auto"/>
              <w:right w:val="single" w:sz="4" w:space="0" w:color="auto"/>
            </w:tcBorders>
            <w:shd w:val="clear" w:color="auto" w:fill="auto"/>
            <w:noWrap/>
            <w:vAlign w:val="bottom"/>
            <w:hideMark/>
          </w:tcPr>
          <w:p w14:paraId="1EBB9B71"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-5.48</w:t>
            </w:r>
          </w:p>
        </w:tc>
      </w:tr>
      <w:tr w:rsidR="009F4EED" w:rsidRPr="00C33A08" w14:paraId="2207683B"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25169DE9"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6FB4C95C"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059DC6D6"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10E1AF53"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1.93</w:t>
            </w:r>
          </w:p>
        </w:tc>
        <w:tc>
          <w:tcPr>
            <w:tcW w:w="992" w:type="dxa"/>
            <w:tcBorders>
              <w:top w:val="nil"/>
              <w:left w:val="nil"/>
              <w:bottom w:val="single" w:sz="4" w:space="0" w:color="auto"/>
              <w:right w:val="single" w:sz="4" w:space="0" w:color="auto"/>
            </w:tcBorders>
            <w:shd w:val="clear" w:color="auto" w:fill="auto"/>
            <w:noWrap/>
            <w:vAlign w:val="bottom"/>
            <w:hideMark/>
          </w:tcPr>
          <w:p w14:paraId="3D0FC3BE"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84.94</w:t>
            </w:r>
          </w:p>
        </w:tc>
        <w:tc>
          <w:tcPr>
            <w:tcW w:w="993" w:type="dxa"/>
            <w:tcBorders>
              <w:top w:val="nil"/>
              <w:left w:val="nil"/>
              <w:bottom w:val="single" w:sz="4" w:space="0" w:color="auto"/>
              <w:right w:val="single" w:sz="4" w:space="0" w:color="auto"/>
            </w:tcBorders>
            <w:shd w:val="clear" w:color="auto" w:fill="auto"/>
            <w:noWrap/>
            <w:vAlign w:val="bottom"/>
            <w:hideMark/>
          </w:tcPr>
          <w:p w14:paraId="20D51988"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w:t>
            </w:r>
          </w:p>
        </w:tc>
        <w:tc>
          <w:tcPr>
            <w:tcW w:w="992" w:type="dxa"/>
            <w:tcBorders>
              <w:top w:val="nil"/>
              <w:left w:val="nil"/>
              <w:bottom w:val="single" w:sz="4" w:space="0" w:color="auto"/>
              <w:right w:val="single" w:sz="4" w:space="0" w:color="auto"/>
            </w:tcBorders>
            <w:shd w:val="clear" w:color="auto" w:fill="auto"/>
            <w:noWrap/>
            <w:vAlign w:val="bottom"/>
            <w:hideMark/>
          </w:tcPr>
          <w:p w14:paraId="2A413127"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-1.27</w:t>
            </w:r>
          </w:p>
        </w:tc>
      </w:tr>
      <w:tr w:rsidR="009F4EED" w:rsidRPr="00C33A08" w14:paraId="1F4C7225"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113668B7"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6F5C00AE"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3793090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1ECD0D29"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-5.11</w:t>
            </w:r>
          </w:p>
        </w:tc>
        <w:tc>
          <w:tcPr>
            <w:tcW w:w="992" w:type="dxa"/>
            <w:tcBorders>
              <w:top w:val="nil"/>
              <w:left w:val="nil"/>
              <w:bottom w:val="single" w:sz="4" w:space="0" w:color="auto"/>
              <w:right w:val="single" w:sz="4" w:space="0" w:color="auto"/>
            </w:tcBorders>
            <w:shd w:val="clear" w:color="auto" w:fill="auto"/>
            <w:noWrap/>
            <w:vAlign w:val="bottom"/>
            <w:hideMark/>
          </w:tcPr>
          <w:p w14:paraId="3B7E8E4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90.17</w:t>
            </w:r>
          </w:p>
        </w:tc>
        <w:tc>
          <w:tcPr>
            <w:tcW w:w="993" w:type="dxa"/>
            <w:tcBorders>
              <w:top w:val="nil"/>
              <w:left w:val="nil"/>
              <w:bottom w:val="single" w:sz="4" w:space="0" w:color="auto"/>
              <w:right w:val="single" w:sz="4" w:space="0" w:color="auto"/>
            </w:tcBorders>
            <w:shd w:val="clear" w:color="auto" w:fill="auto"/>
            <w:noWrap/>
            <w:vAlign w:val="bottom"/>
            <w:hideMark/>
          </w:tcPr>
          <w:p w14:paraId="0125E07D"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2521DDF3"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-7.13</w:t>
            </w:r>
          </w:p>
        </w:tc>
      </w:tr>
      <w:tr w:rsidR="009F4EED" w:rsidRPr="00C33A08" w14:paraId="0C714E6E"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52C3C3A1"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3B34D2F0"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748D227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1134" w:type="dxa"/>
            <w:tcBorders>
              <w:top w:val="nil"/>
              <w:left w:val="nil"/>
              <w:bottom w:val="single" w:sz="4" w:space="0" w:color="auto"/>
              <w:right w:val="single" w:sz="4" w:space="0" w:color="auto"/>
            </w:tcBorders>
            <w:shd w:val="clear" w:color="auto" w:fill="auto"/>
            <w:noWrap/>
            <w:vAlign w:val="center"/>
            <w:hideMark/>
          </w:tcPr>
          <w:p w14:paraId="656F4069"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6.80</w:t>
            </w:r>
          </w:p>
        </w:tc>
        <w:tc>
          <w:tcPr>
            <w:tcW w:w="992" w:type="dxa"/>
            <w:tcBorders>
              <w:top w:val="nil"/>
              <w:left w:val="nil"/>
              <w:bottom w:val="single" w:sz="4" w:space="0" w:color="auto"/>
              <w:right w:val="single" w:sz="4" w:space="0" w:color="auto"/>
            </w:tcBorders>
            <w:shd w:val="clear" w:color="auto" w:fill="auto"/>
            <w:noWrap/>
            <w:vAlign w:val="bottom"/>
            <w:hideMark/>
          </w:tcPr>
          <w:p w14:paraId="7806E39E"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90.01</w:t>
            </w:r>
          </w:p>
        </w:tc>
        <w:tc>
          <w:tcPr>
            <w:tcW w:w="993" w:type="dxa"/>
            <w:tcBorders>
              <w:top w:val="nil"/>
              <w:left w:val="nil"/>
              <w:bottom w:val="single" w:sz="4" w:space="0" w:color="auto"/>
              <w:right w:val="single" w:sz="4" w:space="0" w:color="auto"/>
            </w:tcBorders>
            <w:shd w:val="clear" w:color="auto" w:fill="auto"/>
            <w:noWrap/>
            <w:vAlign w:val="bottom"/>
            <w:hideMark/>
          </w:tcPr>
          <w:p w14:paraId="3B571EAF"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1840E3D6"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0.20</w:t>
            </w:r>
          </w:p>
        </w:tc>
      </w:tr>
      <w:tr w:rsidR="009F4EED" w:rsidRPr="00C33A08" w14:paraId="2A4FA4EC" w14:textId="77777777" w:rsidTr="00716036">
        <w:trPr>
          <w:trHeight w:val="300"/>
        </w:trPr>
        <w:tc>
          <w:tcPr>
            <w:tcW w:w="6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DA8296" w14:textId="77777777" w:rsidR="009F4EED" w:rsidRPr="00C33A08" w:rsidRDefault="009F4EED" w:rsidP="009F4EED">
            <w:pPr>
              <w:spacing w:after="0" w:line="240" w:lineRule="auto"/>
              <w:jc w:val="center"/>
              <w:rPr>
                <w:rFonts w:ascii="Times New Roman" w:eastAsia="Times New Roman" w:hAnsi="Times New Roman" w:cs="Times New Roman"/>
                <w:b/>
                <w:bCs/>
                <w:kern w:val="0"/>
                <w:lang w:eastAsia="en-ID"/>
                <w14:ligatures w14:val="none"/>
              </w:rPr>
            </w:pPr>
            <w:r w:rsidRPr="00C33A08">
              <w:rPr>
                <w:rFonts w:ascii="Times New Roman" w:eastAsia="Times New Roman" w:hAnsi="Times New Roman" w:cs="Times New Roman"/>
                <w:b/>
                <w:bCs/>
                <w:kern w:val="0"/>
                <w:lang w:eastAsia="en-ID"/>
                <w14:ligatures w14:val="none"/>
              </w:rPr>
              <w:t>9.</w:t>
            </w:r>
          </w:p>
        </w:tc>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D0B046"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BCA Syariah</w:t>
            </w:r>
          </w:p>
        </w:tc>
        <w:tc>
          <w:tcPr>
            <w:tcW w:w="992" w:type="dxa"/>
            <w:tcBorders>
              <w:top w:val="nil"/>
              <w:left w:val="nil"/>
              <w:bottom w:val="single" w:sz="4" w:space="0" w:color="auto"/>
              <w:right w:val="single" w:sz="4" w:space="0" w:color="auto"/>
            </w:tcBorders>
            <w:shd w:val="clear" w:color="auto" w:fill="auto"/>
            <w:noWrap/>
            <w:vAlign w:val="bottom"/>
            <w:hideMark/>
          </w:tcPr>
          <w:p w14:paraId="6F0749F7"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05AD6F16"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2.36</w:t>
            </w:r>
          </w:p>
        </w:tc>
        <w:tc>
          <w:tcPr>
            <w:tcW w:w="992" w:type="dxa"/>
            <w:tcBorders>
              <w:top w:val="nil"/>
              <w:left w:val="nil"/>
              <w:bottom w:val="single" w:sz="4" w:space="0" w:color="auto"/>
              <w:right w:val="single" w:sz="4" w:space="0" w:color="auto"/>
            </w:tcBorders>
            <w:shd w:val="clear" w:color="auto" w:fill="auto"/>
            <w:noWrap/>
            <w:vAlign w:val="bottom"/>
            <w:hideMark/>
          </w:tcPr>
          <w:p w14:paraId="698B5743"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66.70</w:t>
            </w:r>
          </w:p>
        </w:tc>
        <w:tc>
          <w:tcPr>
            <w:tcW w:w="993" w:type="dxa"/>
            <w:tcBorders>
              <w:top w:val="nil"/>
              <w:left w:val="nil"/>
              <w:bottom w:val="single" w:sz="4" w:space="0" w:color="auto"/>
              <w:right w:val="single" w:sz="4" w:space="0" w:color="auto"/>
            </w:tcBorders>
            <w:shd w:val="clear" w:color="auto" w:fill="auto"/>
            <w:noWrap/>
            <w:vAlign w:val="bottom"/>
            <w:hideMark/>
          </w:tcPr>
          <w:p w14:paraId="219F8EFE"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013D5E19"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1.10</w:t>
            </w:r>
          </w:p>
        </w:tc>
      </w:tr>
      <w:tr w:rsidR="009F4EED" w:rsidRPr="00C33A08" w14:paraId="5EABBF81"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4C76C248"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0308339E"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6CB0DBF5"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57F3429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2.37</w:t>
            </w:r>
          </w:p>
        </w:tc>
        <w:tc>
          <w:tcPr>
            <w:tcW w:w="992" w:type="dxa"/>
            <w:tcBorders>
              <w:top w:val="nil"/>
              <w:left w:val="nil"/>
              <w:bottom w:val="single" w:sz="4" w:space="0" w:color="auto"/>
              <w:right w:val="single" w:sz="4" w:space="0" w:color="auto"/>
            </w:tcBorders>
            <w:shd w:val="clear" w:color="auto" w:fill="auto"/>
            <w:noWrap/>
            <w:vAlign w:val="bottom"/>
            <w:hideMark/>
          </w:tcPr>
          <w:p w14:paraId="2A4F4E23"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73.00</w:t>
            </w:r>
          </w:p>
        </w:tc>
        <w:tc>
          <w:tcPr>
            <w:tcW w:w="993" w:type="dxa"/>
            <w:tcBorders>
              <w:top w:val="nil"/>
              <w:left w:val="nil"/>
              <w:bottom w:val="single" w:sz="4" w:space="0" w:color="auto"/>
              <w:right w:val="single" w:sz="4" w:space="0" w:color="auto"/>
            </w:tcBorders>
            <w:shd w:val="clear" w:color="auto" w:fill="auto"/>
            <w:noWrap/>
            <w:vAlign w:val="bottom"/>
            <w:hideMark/>
          </w:tcPr>
          <w:p w14:paraId="3F756B08"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1697F557"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1.10</w:t>
            </w:r>
          </w:p>
        </w:tc>
      </w:tr>
      <w:tr w:rsidR="009F4EED" w:rsidRPr="00C33A08" w14:paraId="4FA115CA"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7DDE9AD7"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5FE72848"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42014DDD"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4714ECDA"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4.42</w:t>
            </w:r>
          </w:p>
        </w:tc>
        <w:tc>
          <w:tcPr>
            <w:tcW w:w="992" w:type="dxa"/>
            <w:tcBorders>
              <w:top w:val="nil"/>
              <w:left w:val="nil"/>
              <w:bottom w:val="single" w:sz="4" w:space="0" w:color="auto"/>
              <w:right w:val="single" w:sz="4" w:space="0" w:color="auto"/>
            </w:tcBorders>
            <w:shd w:val="clear" w:color="auto" w:fill="auto"/>
            <w:noWrap/>
            <w:vAlign w:val="bottom"/>
            <w:hideMark/>
          </w:tcPr>
          <w:p w14:paraId="08CF51A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76.50</w:t>
            </w:r>
          </w:p>
        </w:tc>
        <w:tc>
          <w:tcPr>
            <w:tcW w:w="993" w:type="dxa"/>
            <w:tcBorders>
              <w:top w:val="nil"/>
              <w:left w:val="nil"/>
              <w:bottom w:val="single" w:sz="4" w:space="0" w:color="auto"/>
              <w:right w:val="single" w:sz="4" w:space="0" w:color="auto"/>
            </w:tcBorders>
            <w:shd w:val="clear" w:color="auto" w:fill="auto"/>
            <w:noWrap/>
            <w:vAlign w:val="bottom"/>
            <w:hideMark/>
          </w:tcPr>
          <w:p w14:paraId="147CEB3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w:t>
            </w:r>
          </w:p>
        </w:tc>
        <w:tc>
          <w:tcPr>
            <w:tcW w:w="992" w:type="dxa"/>
            <w:tcBorders>
              <w:top w:val="nil"/>
              <w:left w:val="nil"/>
              <w:bottom w:val="single" w:sz="4" w:space="0" w:color="auto"/>
              <w:right w:val="single" w:sz="4" w:space="0" w:color="auto"/>
            </w:tcBorders>
            <w:shd w:val="clear" w:color="auto" w:fill="auto"/>
            <w:noWrap/>
            <w:vAlign w:val="bottom"/>
            <w:hideMark/>
          </w:tcPr>
          <w:p w14:paraId="175915A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1.30</w:t>
            </w:r>
          </w:p>
        </w:tc>
      </w:tr>
      <w:tr w:rsidR="009F4EED" w:rsidRPr="00C33A08" w14:paraId="10393075"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71CDC9F6"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7EC9CB90"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1E93546B"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151A3F27"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3.00</w:t>
            </w:r>
          </w:p>
        </w:tc>
        <w:tc>
          <w:tcPr>
            <w:tcW w:w="992" w:type="dxa"/>
            <w:tcBorders>
              <w:top w:val="nil"/>
              <w:left w:val="nil"/>
              <w:bottom w:val="single" w:sz="4" w:space="0" w:color="auto"/>
              <w:right w:val="single" w:sz="4" w:space="0" w:color="auto"/>
            </w:tcBorders>
            <w:shd w:val="clear" w:color="auto" w:fill="auto"/>
            <w:noWrap/>
            <w:vAlign w:val="bottom"/>
            <w:hideMark/>
          </w:tcPr>
          <w:p w14:paraId="2AF56A13"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74.90</w:t>
            </w:r>
          </w:p>
        </w:tc>
        <w:tc>
          <w:tcPr>
            <w:tcW w:w="993" w:type="dxa"/>
            <w:tcBorders>
              <w:top w:val="nil"/>
              <w:left w:val="nil"/>
              <w:bottom w:val="single" w:sz="4" w:space="0" w:color="auto"/>
              <w:right w:val="single" w:sz="4" w:space="0" w:color="auto"/>
            </w:tcBorders>
            <w:shd w:val="clear" w:color="auto" w:fill="auto"/>
            <w:noWrap/>
            <w:vAlign w:val="bottom"/>
            <w:hideMark/>
          </w:tcPr>
          <w:p w14:paraId="23F3298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w:t>
            </w:r>
          </w:p>
        </w:tc>
        <w:tc>
          <w:tcPr>
            <w:tcW w:w="992" w:type="dxa"/>
            <w:tcBorders>
              <w:top w:val="nil"/>
              <w:left w:val="nil"/>
              <w:bottom w:val="single" w:sz="4" w:space="0" w:color="auto"/>
              <w:right w:val="single" w:sz="4" w:space="0" w:color="auto"/>
            </w:tcBorders>
            <w:shd w:val="clear" w:color="auto" w:fill="auto"/>
            <w:noWrap/>
            <w:vAlign w:val="bottom"/>
            <w:hideMark/>
          </w:tcPr>
          <w:p w14:paraId="428C0218"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1.50</w:t>
            </w:r>
          </w:p>
        </w:tc>
      </w:tr>
      <w:tr w:rsidR="009F4EED" w:rsidRPr="00C33A08" w14:paraId="57DACCA4" w14:textId="77777777" w:rsidTr="00716036">
        <w:trPr>
          <w:trHeight w:val="300"/>
        </w:trPr>
        <w:tc>
          <w:tcPr>
            <w:tcW w:w="641" w:type="dxa"/>
            <w:vMerge/>
            <w:tcBorders>
              <w:top w:val="nil"/>
              <w:left w:val="single" w:sz="4" w:space="0" w:color="auto"/>
              <w:bottom w:val="single" w:sz="4" w:space="0" w:color="000000"/>
              <w:right w:val="single" w:sz="4" w:space="0" w:color="auto"/>
            </w:tcBorders>
            <w:vAlign w:val="center"/>
            <w:hideMark/>
          </w:tcPr>
          <w:p w14:paraId="7D04B4E5"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389C9E77"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6B781D02"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1134" w:type="dxa"/>
            <w:tcBorders>
              <w:top w:val="nil"/>
              <w:left w:val="nil"/>
              <w:bottom w:val="single" w:sz="4" w:space="0" w:color="auto"/>
              <w:right w:val="single" w:sz="4" w:space="0" w:color="auto"/>
            </w:tcBorders>
            <w:shd w:val="clear" w:color="auto" w:fill="auto"/>
            <w:noWrap/>
            <w:vAlign w:val="center"/>
            <w:hideMark/>
          </w:tcPr>
          <w:p w14:paraId="79FDD780"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3.12</w:t>
            </w:r>
          </w:p>
        </w:tc>
        <w:tc>
          <w:tcPr>
            <w:tcW w:w="992" w:type="dxa"/>
            <w:tcBorders>
              <w:top w:val="nil"/>
              <w:left w:val="nil"/>
              <w:bottom w:val="single" w:sz="4" w:space="0" w:color="auto"/>
              <w:right w:val="single" w:sz="4" w:space="0" w:color="auto"/>
            </w:tcBorders>
            <w:shd w:val="clear" w:color="auto" w:fill="auto"/>
            <w:noWrap/>
            <w:vAlign w:val="bottom"/>
            <w:hideMark/>
          </w:tcPr>
          <w:p w14:paraId="1A413A6B"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73.20</w:t>
            </w:r>
          </w:p>
        </w:tc>
        <w:tc>
          <w:tcPr>
            <w:tcW w:w="993" w:type="dxa"/>
            <w:tcBorders>
              <w:top w:val="nil"/>
              <w:left w:val="nil"/>
              <w:bottom w:val="single" w:sz="4" w:space="0" w:color="auto"/>
              <w:right w:val="single" w:sz="4" w:space="0" w:color="auto"/>
            </w:tcBorders>
            <w:shd w:val="clear" w:color="auto" w:fill="auto"/>
            <w:noWrap/>
            <w:vAlign w:val="bottom"/>
            <w:hideMark/>
          </w:tcPr>
          <w:p w14:paraId="536AEA85"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w:t>
            </w:r>
          </w:p>
        </w:tc>
        <w:tc>
          <w:tcPr>
            <w:tcW w:w="992" w:type="dxa"/>
            <w:tcBorders>
              <w:top w:val="nil"/>
              <w:left w:val="nil"/>
              <w:bottom w:val="single" w:sz="4" w:space="0" w:color="auto"/>
              <w:right w:val="single" w:sz="4" w:space="0" w:color="auto"/>
            </w:tcBorders>
            <w:shd w:val="clear" w:color="auto" w:fill="auto"/>
            <w:noWrap/>
            <w:vAlign w:val="bottom"/>
            <w:hideMark/>
          </w:tcPr>
          <w:p w14:paraId="47B3CD61"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1.60</w:t>
            </w:r>
          </w:p>
        </w:tc>
      </w:tr>
      <w:tr w:rsidR="009F4EED" w:rsidRPr="00C33A08" w14:paraId="633FCF72" w14:textId="77777777" w:rsidTr="00716036">
        <w:trPr>
          <w:trHeight w:val="300"/>
        </w:trPr>
        <w:tc>
          <w:tcPr>
            <w:tcW w:w="64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E99793" w14:textId="77777777" w:rsidR="009F4EED" w:rsidRPr="00C33A08" w:rsidRDefault="009F4EED" w:rsidP="009F4EED">
            <w:pPr>
              <w:spacing w:after="0" w:line="240" w:lineRule="auto"/>
              <w:jc w:val="center"/>
              <w:rPr>
                <w:rFonts w:ascii="Times New Roman" w:eastAsia="Times New Roman" w:hAnsi="Times New Roman" w:cs="Times New Roman"/>
                <w:b/>
                <w:bCs/>
                <w:kern w:val="0"/>
                <w:lang w:eastAsia="en-ID"/>
                <w14:ligatures w14:val="none"/>
              </w:rPr>
            </w:pPr>
            <w:r w:rsidRPr="00C33A08">
              <w:rPr>
                <w:rFonts w:ascii="Times New Roman" w:eastAsia="Times New Roman" w:hAnsi="Times New Roman" w:cs="Times New Roman"/>
                <w:b/>
                <w:bCs/>
                <w:kern w:val="0"/>
                <w:lang w:eastAsia="en-ID"/>
                <w14:ligatures w14:val="none"/>
              </w:rPr>
              <w:t>10.</w:t>
            </w:r>
          </w:p>
        </w:tc>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68E71A"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BTPN Syariah</w:t>
            </w:r>
          </w:p>
        </w:tc>
        <w:tc>
          <w:tcPr>
            <w:tcW w:w="992" w:type="dxa"/>
            <w:tcBorders>
              <w:top w:val="nil"/>
              <w:left w:val="nil"/>
              <w:bottom w:val="single" w:sz="4" w:space="0" w:color="auto"/>
              <w:right w:val="single" w:sz="4" w:space="0" w:color="auto"/>
            </w:tcBorders>
            <w:shd w:val="clear" w:color="auto" w:fill="auto"/>
            <w:noWrap/>
            <w:vAlign w:val="bottom"/>
            <w:hideMark/>
          </w:tcPr>
          <w:p w14:paraId="36769E4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7FA398E1"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2.91</w:t>
            </w:r>
          </w:p>
        </w:tc>
        <w:tc>
          <w:tcPr>
            <w:tcW w:w="992" w:type="dxa"/>
            <w:tcBorders>
              <w:top w:val="nil"/>
              <w:left w:val="nil"/>
              <w:bottom w:val="single" w:sz="4" w:space="0" w:color="auto"/>
              <w:right w:val="single" w:sz="4" w:space="0" w:color="auto"/>
            </w:tcBorders>
            <w:shd w:val="clear" w:color="auto" w:fill="auto"/>
            <w:noWrap/>
            <w:vAlign w:val="bottom"/>
            <w:hideMark/>
          </w:tcPr>
          <w:p w14:paraId="422CF6AF"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0.09</w:t>
            </w:r>
          </w:p>
        </w:tc>
        <w:tc>
          <w:tcPr>
            <w:tcW w:w="993" w:type="dxa"/>
            <w:tcBorders>
              <w:top w:val="nil"/>
              <w:left w:val="nil"/>
              <w:bottom w:val="single" w:sz="4" w:space="0" w:color="auto"/>
              <w:right w:val="single" w:sz="4" w:space="0" w:color="auto"/>
            </w:tcBorders>
            <w:shd w:val="clear" w:color="auto" w:fill="auto"/>
            <w:noWrap/>
            <w:vAlign w:val="bottom"/>
            <w:hideMark/>
          </w:tcPr>
          <w:p w14:paraId="520076A8"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76D4F820"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10.72</w:t>
            </w:r>
          </w:p>
        </w:tc>
      </w:tr>
      <w:tr w:rsidR="009F4EED" w:rsidRPr="00C33A08" w14:paraId="0A893069" w14:textId="77777777" w:rsidTr="00716036">
        <w:trPr>
          <w:trHeight w:val="300"/>
        </w:trPr>
        <w:tc>
          <w:tcPr>
            <w:tcW w:w="641" w:type="dxa"/>
            <w:vMerge/>
            <w:tcBorders>
              <w:top w:val="nil"/>
              <w:left w:val="single" w:sz="4" w:space="0" w:color="auto"/>
              <w:bottom w:val="single" w:sz="4" w:space="0" w:color="auto"/>
              <w:right w:val="single" w:sz="4" w:space="0" w:color="auto"/>
            </w:tcBorders>
            <w:vAlign w:val="center"/>
            <w:hideMark/>
          </w:tcPr>
          <w:p w14:paraId="220630F1"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62904FEF"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5557817A"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190F169D"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3.68</w:t>
            </w:r>
          </w:p>
        </w:tc>
        <w:tc>
          <w:tcPr>
            <w:tcW w:w="992" w:type="dxa"/>
            <w:tcBorders>
              <w:top w:val="nil"/>
              <w:left w:val="nil"/>
              <w:bottom w:val="single" w:sz="4" w:space="0" w:color="auto"/>
              <w:right w:val="single" w:sz="4" w:space="0" w:color="auto"/>
            </w:tcBorders>
            <w:shd w:val="clear" w:color="auto" w:fill="auto"/>
            <w:noWrap/>
            <w:vAlign w:val="bottom"/>
            <w:hideMark/>
          </w:tcPr>
          <w:p w14:paraId="72E35116"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0.10</w:t>
            </w:r>
          </w:p>
        </w:tc>
        <w:tc>
          <w:tcPr>
            <w:tcW w:w="993" w:type="dxa"/>
            <w:tcBorders>
              <w:top w:val="nil"/>
              <w:left w:val="nil"/>
              <w:bottom w:val="single" w:sz="4" w:space="0" w:color="auto"/>
              <w:right w:val="single" w:sz="4" w:space="0" w:color="auto"/>
            </w:tcBorders>
            <w:shd w:val="clear" w:color="auto" w:fill="auto"/>
            <w:noWrap/>
            <w:vAlign w:val="bottom"/>
            <w:hideMark/>
          </w:tcPr>
          <w:p w14:paraId="15AAA0D9"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4DE94F04" w14:textId="77777777" w:rsidR="009F4EED" w:rsidRPr="00C33A08" w:rsidRDefault="009F4EED" w:rsidP="009F4EED">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7.16</w:t>
            </w:r>
          </w:p>
        </w:tc>
      </w:tr>
      <w:tr w:rsidR="009F4EED" w:rsidRPr="00C33A08" w14:paraId="431C4CBC" w14:textId="77777777" w:rsidTr="00716036">
        <w:trPr>
          <w:trHeight w:val="300"/>
        </w:trPr>
        <w:tc>
          <w:tcPr>
            <w:tcW w:w="641" w:type="dxa"/>
            <w:vMerge/>
            <w:tcBorders>
              <w:top w:val="nil"/>
              <w:left w:val="single" w:sz="4" w:space="0" w:color="auto"/>
              <w:bottom w:val="single" w:sz="4" w:space="0" w:color="auto"/>
              <w:right w:val="single" w:sz="4" w:space="0" w:color="auto"/>
            </w:tcBorders>
            <w:vAlign w:val="center"/>
            <w:hideMark/>
          </w:tcPr>
          <w:p w14:paraId="4C12EB75"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0CDFD401"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01D4DE7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5E6651BE"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3.97</w:t>
            </w:r>
          </w:p>
        </w:tc>
        <w:tc>
          <w:tcPr>
            <w:tcW w:w="992" w:type="dxa"/>
            <w:tcBorders>
              <w:top w:val="nil"/>
              <w:left w:val="nil"/>
              <w:bottom w:val="single" w:sz="4" w:space="0" w:color="auto"/>
              <w:right w:val="single" w:sz="4" w:space="0" w:color="auto"/>
            </w:tcBorders>
            <w:shd w:val="clear" w:color="auto" w:fill="auto"/>
            <w:noWrap/>
            <w:vAlign w:val="bottom"/>
            <w:hideMark/>
          </w:tcPr>
          <w:p w14:paraId="165AC4D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0.52</w:t>
            </w:r>
          </w:p>
        </w:tc>
        <w:tc>
          <w:tcPr>
            <w:tcW w:w="993" w:type="dxa"/>
            <w:tcBorders>
              <w:top w:val="nil"/>
              <w:left w:val="nil"/>
              <w:bottom w:val="single" w:sz="4" w:space="0" w:color="auto"/>
              <w:right w:val="single" w:sz="4" w:space="0" w:color="auto"/>
            </w:tcBorders>
            <w:shd w:val="clear" w:color="auto" w:fill="auto"/>
            <w:noWrap/>
            <w:vAlign w:val="bottom"/>
            <w:hideMark/>
          </w:tcPr>
          <w:p w14:paraId="333D216D"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4B381F79"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11.43</w:t>
            </w:r>
          </w:p>
        </w:tc>
      </w:tr>
      <w:tr w:rsidR="009F4EED" w:rsidRPr="00C33A08" w14:paraId="25C81336" w14:textId="77777777" w:rsidTr="00716036">
        <w:trPr>
          <w:trHeight w:val="300"/>
        </w:trPr>
        <w:tc>
          <w:tcPr>
            <w:tcW w:w="641" w:type="dxa"/>
            <w:vMerge/>
            <w:tcBorders>
              <w:top w:val="nil"/>
              <w:left w:val="single" w:sz="4" w:space="0" w:color="auto"/>
              <w:bottom w:val="single" w:sz="4" w:space="0" w:color="auto"/>
              <w:right w:val="single" w:sz="4" w:space="0" w:color="auto"/>
            </w:tcBorders>
            <w:vAlign w:val="center"/>
            <w:hideMark/>
          </w:tcPr>
          <w:p w14:paraId="2FB891BA"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56BB66B5"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6E601B4C"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780421E0"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2.82</w:t>
            </w:r>
          </w:p>
        </w:tc>
        <w:tc>
          <w:tcPr>
            <w:tcW w:w="992" w:type="dxa"/>
            <w:tcBorders>
              <w:top w:val="nil"/>
              <w:left w:val="nil"/>
              <w:bottom w:val="single" w:sz="4" w:space="0" w:color="auto"/>
              <w:right w:val="single" w:sz="4" w:space="0" w:color="auto"/>
            </w:tcBorders>
            <w:shd w:val="clear" w:color="auto" w:fill="auto"/>
            <w:noWrap/>
            <w:vAlign w:val="bottom"/>
            <w:hideMark/>
          </w:tcPr>
          <w:p w14:paraId="51948489"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0.17</w:t>
            </w:r>
          </w:p>
        </w:tc>
        <w:tc>
          <w:tcPr>
            <w:tcW w:w="993" w:type="dxa"/>
            <w:tcBorders>
              <w:top w:val="nil"/>
              <w:left w:val="nil"/>
              <w:bottom w:val="single" w:sz="4" w:space="0" w:color="auto"/>
              <w:right w:val="single" w:sz="4" w:space="0" w:color="auto"/>
            </w:tcBorders>
            <w:shd w:val="clear" w:color="auto" w:fill="auto"/>
            <w:noWrap/>
            <w:vAlign w:val="bottom"/>
            <w:hideMark/>
          </w:tcPr>
          <w:p w14:paraId="49AD66D7"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1C4F359A"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6.34</w:t>
            </w:r>
          </w:p>
        </w:tc>
      </w:tr>
      <w:tr w:rsidR="009F4EED" w:rsidRPr="00C33A08" w14:paraId="2DC0733C" w14:textId="77777777" w:rsidTr="00716036">
        <w:trPr>
          <w:trHeight w:val="300"/>
        </w:trPr>
        <w:tc>
          <w:tcPr>
            <w:tcW w:w="641" w:type="dxa"/>
            <w:vMerge/>
            <w:tcBorders>
              <w:top w:val="nil"/>
              <w:left w:val="single" w:sz="4" w:space="0" w:color="auto"/>
              <w:bottom w:val="single" w:sz="4" w:space="0" w:color="auto"/>
              <w:right w:val="single" w:sz="4" w:space="0" w:color="auto"/>
            </w:tcBorders>
            <w:vAlign w:val="center"/>
            <w:hideMark/>
          </w:tcPr>
          <w:p w14:paraId="0795D649" w14:textId="77777777" w:rsidR="009F4EED" w:rsidRPr="00C33A08" w:rsidRDefault="009F4EED" w:rsidP="009F4EED">
            <w:pPr>
              <w:spacing w:after="0" w:line="240" w:lineRule="auto"/>
              <w:rPr>
                <w:rFonts w:ascii="Times New Roman" w:eastAsia="Times New Roman" w:hAnsi="Times New Roman" w:cs="Times New Roman"/>
                <w:b/>
                <w:bCs/>
                <w:kern w:val="0"/>
                <w:lang w:eastAsia="en-ID"/>
                <w14:ligatures w14:val="none"/>
              </w:rPr>
            </w:pPr>
          </w:p>
        </w:tc>
        <w:tc>
          <w:tcPr>
            <w:tcW w:w="3040" w:type="dxa"/>
            <w:vMerge/>
            <w:tcBorders>
              <w:top w:val="nil"/>
              <w:left w:val="single" w:sz="4" w:space="0" w:color="auto"/>
              <w:bottom w:val="single" w:sz="4" w:space="0" w:color="auto"/>
              <w:right w:val="single" w:sz="4" w:space="0" w:color="auto"/>
            </w:tcBorders>
            <w:vAlign w:val="center"/>
            <w:hideMark/>
          </w:tcPr>
          <w:p w14:paraId="1A4A75EE" w14:textId="77777777" w:rsidR="009F4EED" w:rsidRPr="00C33A08" w:rsidRDefault="009F4EED" w:rsidP="009F4EED">
            <w:pPr>
              <w:spacing w:after="0" w:line="240" w:lineRule="auto"/>
              <w:rPr>
                <w:rFonts w:ascii="Times New Roman" w:eastAsia="Times New Roman" w:hAnsi="Times New Roman" w:cs="Times New Roman"/>
                <w:color w:val="000000"/>
                <w:kern w:val="0"/>
                <w:lang w:eastAsia="en-ID"/>
                <w14:ligatures w14:val="none"/>
              </w:rPr>
            </w:pPr>
          </w:p>
        </w:tc>
        <w:tc>
          <w:tcPr>
            <w:tcW w:w="992" w:type="dxa"/>
            <w:tcBorders>
              <w:top w:val="nil"/>
              <w:left w:val="nil"/>
              <w:bottom w:val="single" w:sz="4" w:space="0" w:color="auto"/>
              <w:right w:val="single" w:sz="4" w:space="0" w:color="auto"/>
            </w:tcBorders>
            <w:shd w:val="clear" w:color="auto" w:fill="auto"/>
            <w:noWrap/>
            <w:vAlign w:val="bottom"/>
            <w:hideMark/>
          </w:tcPr>
          <w:p w14:paraId="359AE2E9"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1134" w:type="dxa"/>
            <w:tcBorders>
              <w:top w:val="nil"/>
              <w:left w:val="nil"/>
              <w:bottom w:val="single" w:sz="4" w:space="0" w:color="auto"/>
              <w:right w:val="single" w:sz="4" w:space="0" w:color="auto"/>
            </w:tcBorders>
            <w:shd w:val="clear" w:color="auto" w:fill="auto"/>
            <w:noWrap/>
            <w:vAlign w:val="center"/>
            <w:hideMark/>
          </w:tcPr>
          <w:p w14:paraId="11FFC802"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2.70</w:t>
            </w:r>
          </w:p>
        </w:tc>
        <w:tc>
          <w:tcPr>
            <w:tcW w:w="992" w:type="dxa"/>
            <w:tcBorders>
              <w:top w:val="nil"/>
              <w:left w:val="nil"/>
              <w:bottom w:val="single" w:sz="4" w:space="0" w:color="auto"/>
              <w:right w:val="single" w:sz="4" w:space="0" w:color="auto"/>
            </w:tcBorders>
            <w:shd w:val="clear" w:color="auto" w:fill="auto"/>
            <w:noWrap/>
            <w:vAlign w:val="bottom"/>
            <w:hideMark/>
          </w:tcPr>
          <w:p w14:paraId="1CA8B385"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5.22</w:t>
            </w:r>
          </w:p>
        </w:tc>
        <w:tc>
          <w:tcPr>
            <w:tcW w:w="993" w:type="dxa"/>
            <w:tcBorders>
              <w:top w:val="nil"/>
              <w:left w:val="nil"/>
              <w:bottom w:val="single" w:sz="4" w:space="0" w:color="auto"/>
              <w:right w:val="single" w:sz="4" w:space="0" w:color="auto"/>
            </w:tcBorders>
            <w:shd w:val="clear" w:color="auto" w:fill="auto"/>
            <w:noWrap/>
            <w:vAlign w:val="bottom"/>
            <w:hideMark/>
          </w:tcPr>
          <w:p w14:paraId="0EFBB10A"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w:t>
            </w:r>
          </w:p>
        </w:tc>
        <w:tc>
          <w:tcPr>
            <w:tcW w:w="992" w:type="dxa"/>
            <w:tcBorders>
              <w:top w:val="nil"/>
              <w:left w:val="nil"/>
              <w:bottom w:val="single" w:sz="4" w:space="0" w:color="auto"/>
              <w:right w:val="single" w:sz="4" w:space="0" w:color="auto"/>
            </w:tcBorders>
            <w:shd w:val="clear" w:color="auto" w:fill="auto"/>
            <w:noWrap/>
            <w:vAlign w:val="bottom"/>
            <w:hideMark/>
          </w:tcPr>
          <w:p w14:paraId="68C37731" w14:textId="77777777" w:rsidR="009F4EED" w:rsidRPr="00C33A08" w:rsidRDefault="009F4EED" w:rsidP="009F4EED">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6.33</w:t>
            </w:r>
          </w:p>
        </w:tc>
      </w:tr>
    </w:tbl>
    <w:p w14:paraId="71582E81" w14:textId="1E1891EC" w:rsidR="00656054" w:rsidRDefault="00656054">
      <w:pPr>
        <w:rPr>
          <w:rFonts w:ascii="Times New Roman" w:hAnsi="Times New Roman" w:cs="Times New Roman"/>
          <w:b/>
          <w:bCs/>
          <w:sz w:val="24"/>
          <w:szCs w:val="24"/>
        </w:rPr>
      </w:pPr>
      <w:r>
        <w:rPr>
          <w:rFonts w:ascii="Times New Roman" w:hAnsi="Times New Roman" w:cs="Times New Roman"/>
          <w:b/>
          <w:bCs/>
          <w:sz w:val="24"/>
          <w:szCs w:val="24"/>
        </w:rPr>
        <w:br w:type="page"/>
      </w:r>
    </w:p>
    <w:p w14:paraId="1753FF19" w14:textId="77777777" w:rsidR="00656054" w:rsidRDefault="00656054" w:rsidP="00656054">
      <w:pPr>
        <w:spacing w:line="240" w:lineRule="auto"/>
        <w:jc w:val="both"/>
        <w:rPr>
          <w:rFonts w:ascii="Times New Roman" w:hAnsi="Times New Roman" w:cs="Times New Roman"/>
          <w:b/>
          <w:bCs/>
          <w:sz w:val="24"/>
          <w:szCs w:val="24"/>
        </w:rPr>
        <w:sectPr w:rsidR="00656054" w:rsidSect="00A92720">
          <w:pgSz w:w="11906" w:h="16838"/>
          <w:pgMar w:top="1701" w:right="1701" w:bottom="1701" w:left="2268" w:header="709" w:footer="709" w:gutter="0"/>
          <w:pgNumType w:start="1"/>
          <w:cols w:space="708"/>
          <w:docGrid w:linePitch="360"/>
        </w:sectPr>
      </w:pPr>
    </w:p>
    <w:p w14:paraId="212A1B59" w14:textId="1066C310" w:rsidR="00656054" w:rsidRPr="009C3275" w:rsidRDefault="009C3275" w:rsidP="00B049B0">
      <w:pPr>
        <w:pStyle w:val="Keterangan"/>
        <w:spacing w:line="360" w:lineRule="auto"/>
        <w:rPr>
          <w:rFonts w:ascii="Times New Roman" w:hAnsi="Times New Roman" w:cs="Times New Roman"/>
          <w:b/>
          <w:bCs/>
          <w:i w:val="0"/>
          <w:iCs w:val="0"/>
          <w:color w:val="auto"/>
          <w:sz w:val="36"/>
          <w:szCs w:val="36"/>
        </w:rPr>
      </w:pPr>
      <w:bookmarkStart w:id="158" w:name="_Toc201152853"/>
      <w:r w:rsidRPr="009C3275">
        <w:rPr>
          <w:rFonts w:ascii="Times New Roman" w:hAnsi="Times New Roman" w:cs="Times New Roman"/>
          <w:b/>
          <w:bCs/>
          <w:i w:val="0"/>
          <w:iCs w:val="0"/>
          <w:color w:val="auto"/>
          <w:sz w:val="24"/>
          <w:szCs w:val="24"/>
        </w:rPr>
        <w:lastRenderedPageBreak/>
        <w:t xml:space="preserve">Lampiran </w:t>
      </w:r>
      <w:r w:rsidRPr="009C3275">
        <w:rPr>
          <w:rFonts w:ascii="Times New Roman" w:hAnsi="Times New Roman" w:cs="Times New Roman"/>
          <w:b/>
          <w:bCs/>
          <w:i w:val="0"/>
          <w:iCs w:val="0"/>
          <w:color w:val="auto"/>
          <w:sz w:val="24"/>
          <w:szCs w:val="24"/>
        </w:rPr>
        <w:fldChar w:fldCharType="begin"/>
      </w:r>
      <w:r w:rsidRPr="009C3275">
        <w:rPr>
          <w:rFonts w:ascii="Times New Roman" w:hAnsi="Times New Roman" w:cs="Times New Roman"/>
          <w:b/>
          <w:bCs/>
          <w:i w:val="0"/>
          <w:iCs w:val="0"/>
          <w:color w:val="auto"/>
          <w:sz w:val="24"/>
          <w:szCs w:val="24"/>
        </w:rPr>
        <w:instrText xml:space="preserve"> SEQ Lampiran \* ARABIC </w:instrText>
      </w:r>
      <w:r w:rsidRPr="009C3275">
        <w:rPr>
          <w:rFonts w:ascii="Times New Roman" w:hAnsi="Times New Roman" w:cs="Times New Roman"/>
          <w:b/>
          <w:bCs/>
          <w:i w:val="0"/>
          <w:iCs w:val="0"/>
          <w:color w:val="auto"/>
          <w:sz w:val="24"/>
          <w:szCs w:val="24"/>
        </w:rPr>
        <w:fldChar w:fldCharType="separate"/>
      </w:r>
      <w:r w:rsidR="009827CA">
        <w:rPr>
          <w:rFonts w:ascii="Times New Roman" w:hAnsi="Times New Roman" w:cs="Times New Roman"/>
          <w:b/>
          <w:bCs/>
          <w:i w:val="0"/>
          <w:iCs w:val="0"/>
          <w:noProof/>
          <w:color w:val="auto"/>
          <w:sz w:val="24"/>
          <w:szCs w:val="24"/>
        </w:rPr>
        <w:t>5</w:t>
      </w:r>
      <w:r w:rsidRPr="009C3275">
        <w:rPr>
          <w:rFonts w:ascii="Times New Roman" w:hAnsi="Times New Roman" w:cs="Times New Roman"/>
          <w:b/>
          <w:bCs/>
          <w:i w:val="0"/>
          <w:iCs w:val="0"/>
          <w:color w:val="auto"/>
          <w:sz w:val="24"/>
          <w:szCs w:val="24"/>
        </w:rPr>
        <w:fldChar w:fldCharType="end"/>
      </w:r>
      <w:r w:rsidRPr="009C3275">
        <w:rPr>
          <w:rFonts w:ascii="Times New Roman" w:hAnsi="Times New Roman" w:cs="Times New Roman"/>
          <w:b/>
          <w:bCs/>
          <w:i w:val="0"/>
          <w:iCs w:val="0"/>
          <w:color w:val="auto"/>
          <w:sz w:val="24"/>
          <w:szCs w:val="24"/>
        </w:rPr>
        <w:t xml:space="preserve"> Perhitungan </w:t>
      </w:r>
      <w:r w:rsidRPr="00B049B0">
        <w:rPr>
          <w:rFonts w:ascii="Times New Roman" w:hAnsi="Times New Roman" w:cs="Times New Roman"/>
          <w:b/>
          <w:bCs/>
          <w:color w:val="auto"/>
          <w:sz w:val="24"/>
          <w:szCs w:val="24"/>
        </w:rPr>
        <w:t>Intellectual Capital</w:t>
      </w:r>
      <w:bookmarkEnd w:id="158"/>
      <w:r w:rsidRPr="009C3275">
        <w:rPr>
          <w:rFonts w:ascii="Times New Roman" w:hAnsi="Times New Roman" w:cs="Times New Roman"/>
          <w:b/>
          <w:bCs/>
          <w:i w:val="0"/>
          <w:iCs w:val="0"/>
          <w:color w:val="auto"/>
          <w:sz w:val="24"/>
          <w:szCs w:val="24"/>
        </w:rPr>
        <w:t xml:space="preserve"> </w:t>
      </w:r>
    </w:p>
    <w:tbl>
      <w:tblPr>
        <w:tblW w:w="13953" w:type="dxa"/>
        <w:tblInd w:w="-108" w:type="dxa"/>
        <w:tblLayout w:type="fixed"/>
        <w:tblLook w:val="04A0" w:firstRow="1" w:lastRow="0" w:firstColumn="1" w:lastColumn="0" w:noHBand="0" w:noVBand="1"/>
      </w:tblPr>
      <w:tblGrid>
        <w:gridCol w:w="436"/>
        <w:gridCol w:w="1688"/>
        <w:gridCol w:w="573"/>
        <w:gridCol w:w="1261"/>
        <w:gridCol w:w="1157"/>
        <w:gridCol w:w="1261"/>
        <w:gridCol w:w="1261"/>
        <w:gridCol w:w="990"/>
        <w:gridCol w:w="1157"/>
        <w:gridCol w:w="990"/>
        <w:gridCol w:w="1199"/>
        <w:gridCol w:w="990"/>
        <w:gridCol w:w="990"/>
      </w:tblGrid>
      <w:tr w:rsidR="000F471C" w:rsidRPr="000A0609" w14:paraId="17A5300D" w14:textId="77777777" w:rsidTr="004E5C60">
        <w:trPr>
          <w:trHeight w:val="300"/>
          <w:tblHeader/>
        </w:trPr>
        <w:tc>
          <w:tcPr>
            <w:tcW w:w="43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7045EA2"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NO.</w:t>
            </w:r>
          </w:p>
        </w:tc>
        <w:tc>
          <w:tcPr>
            <w:tcW w:w="168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F5E11"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Nama Perusahaan</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89DA0"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Tahun</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3C8BB"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OUT</w:t>
            </w:r>
          </w:p>
        </w:tc>
        <w:tc>
          <w:tcPr>
            <w:tcW w:w="11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8A452"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IN</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7C84B753"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VA</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9EDAE"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CE</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29FEFE0"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VACA</w:t>
            </w:r>
          </w:p>
        </w:tc>
        <w:tc>
          <w:tcPr>
            <w:tcW w:w="11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218AD"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HC</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4D397672"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VAHU</w:t>
            </w: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1DCD7"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SC</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101ED64"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STVA</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CBB2B"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VAIC</w:t>
            </w:r>
          </w:p>
        </w:tc>
      </w:tr>
      <w:tr w:rsidR="000F471C" w:rsidRPr="000A0609" w14:paraId="2BA340F9" w14:textId="77777777" w:rsidTr="004E5C60">
        <w:trPr>
          <w:trHeight w:val="300"/>
          <w:tblHeader/>
        </w:trPr>
        <w:tc>
          <w:tcPr>
            <w:tcW w:w="436" w:type="dxa"/>
            <w:vMerge/>
            <w:tcBorders>
              <w:top w:val="nil"/>
              <w:left w:val="single" w:sz="4" w:space="0" w:color="auto"/>
              <w:bottom w:val="single" w:sz="4" w:space="0" w:color="000000"/>
              <w:right w:val="single" w:sz="4" w:space="0" w:color="auto"/>
            </w:tcBorders>
            <w:vAlign w:val="center"/>
            <w:hideMark/>
          </w:tcPr>
          <w:p w14:paraId="37310FFB"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14:paraId="703EDEEE"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573" w:type="dxa"/>
            <w:vMerge/>
            <w:tcBorders>
              <w:top w:val="single" w:sz="4" w:space="0" w:color="auto"/>
              <w:left w:val="single" w:sz="4" w:space="0" w:color="auto"/>
              <w:bottom w:val="single" w:sz="4" w:space="0" w:color="auto"/>
              <w:right w:val="single" w:sz="4" w:space="0" w:color="auto"/>
            </w:tcBorders>
            <w:vAlign w:val="center"/>
            <w:hideMark/>
          </w:tcPr>
          <w:p w14:paraId="36FB4CFE"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14:paraId="61C581EA"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157" w:type="dxa"/>
            <w:vMerge/>
            <w:tcBorders>
              <w:top w:val="single" w:sz="4" w:space="0" w:color="auto"/>
              <w:left w:val="single" w:sz="4" w:space="0" w:color="auto"/>
              <w:bottom w:val="single" w:sz="4" w:space="0" w:color="auto"/>
              <w:right w:val="single" w:sz="4" w:space="0" w:color="auto"/>
            </w:tcBorders>
            <w:vAlign w:val="center"/>
            <w:hideMark/>
          </w:tcPr>
          <w:p w14:paraId="7115DF72"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261" w:type="dxa"/>
            <w:tcBorders>
              <w:top w:val="nil"/>
              <w:left w:val="nil"/>
              <w:bottom w:val="single" w:sz="4" w:space="0" w:color="auto"/>
              <w:right w:val="single" w:sz="4" w:space="0" w:color="auto"/>
            </w:tcBorders>
            <w:shd w:val="clear" w:color="auto" w:fill="auto"/>
            <w:noWrap/>
            <w:vAlign w:val="center"/>
            <w:hideMark/>
          </w:tcPr>
          <w:p w14:paraId="6F2A18C4"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(OUT-IN)</w:t>
            </w:r>
          </w:p>
        </w:tc>
        <w:tc>
          <w:tcPr>
            <w:tcW w:w="1261" w:type="dxa"/>
            <w:vMerge/>
            <w:tcBorders>
              <w:top w:val="single" w:sz="4" w:space="0" w:color="auto"/>
              <w:left w:val="single" w:sz="4" w:space="0" w:color="auto"/>
              <w:bottom w:val="single" w:sz="4" w:space="0" w:color="auto"/>
              <w:right w:val="single" w:sz="4" w:space="0" w:color="auto"/>
            </w:tcBorders>
            <w:vAlign w:val="center"/>
            <w:hideMark/>
          </w:tcPr>
          <w:p w14:paraId="3D04F6E3"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990" w:type="dxa"/>
            <w:tcBorders>
              <w:top w:val="nil"/>
              <w:left w:val="nil"/>
              <w:bottom w:val="single" w:sz="4" w:space="0" w:color="auto"/>
              <w:right w:val="single" w:sz="4" w:space="0" w:color="auto"/>
            </w:tcBorders>
            <w:shd w:val="clear" w:color="auto" w:fill="auto"/>
            <w:noWrap/>
            <w:vAlign w:val="center"/>
            <w:hideMark/>
          </w:tcPr>
          <w:p w14:paraId="02803AA9"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(VA/CE)</w:t>
            </w:r>
          </w:p>
        </w:tc>
        <w:tc>
          <w:tcPr>
            <w:tcW w:w="1157" w:type="dxa"/>
            <w:vMerge/>
            <w:tcBorders>
              <w:top w:val="single" w:sz="4" w:space="0" w:color="auto"/>
              <w:left w:val="single" w:sz="4" w:space="0" w:color="auto"/>
              <w:bottom w:val="single" w:sz="4" w:space="0" w:color="auto"/>
              <w:right w:val="single" w:sz="4" w:space="0" w:color="auto"/>
            </w:tcBorders>
            <w:vAlign w:val="center"/>
            <w:hideMark/>
          </w:tcPr>
          <w:p w14:paraId="0C5710DB"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990" w:type="dxa"/>
            <w:tcBorders>
              <w:top w:val="nil"/>
              <w:left w:val="nil"/>
              <w:bottom w:val="single" w:sz="4" w:space="0" w:color="auto"/>
              <w:right w:val="single" w:sz="4" w:space="0" w:color="auto"/>
            </w:tcBorders>
            <w:shd w:val="clear" w:color="auto" w:fill="auto"/>
            <w:noWrap/>
            <w:vAlign w:val="center"/>
            <w:hideMark/>
          </w:tcPr>
          <w:p w14:paraId="032E6287"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(VA/HC)</w:t>
            </w:r>
          </w:p>
        </w:tc>
        <w:tc>
          <w:tcPr>
            <w:tcW w:w="1199" w:type="dxa"/>
            <w:vMerge/>
            <w:tcBorders>
              <w:top w:val="single" w:sz="4" w:space="0" w:color="auto"/>
              <w:left w:val="single" w:sz="4" w:space="0" w:color="auto"/>
              <w:bottom w:val="single" w:sz="4" w:space="0" w:color="auto"/>
              <w:right w:val="single" w:sz="4" w:space="0" w:color="auto"/>
            </w:tcBorders>
            <w:vAlign w:val="center"/>
            <w:hideMark/>
          </w:tcPr>
          <w:p w14:paraId="25868BA9"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990" w:type="dxa"/>
            <w:tcBorders>
              <w:top w:val="nil"/>
              <w:left w:val="nil"/>
              <w:bottom w:val="single" w:sz="4" w:space="0" w:color="auto"/>
              <w:right w:val="single" w:sz="4" w:space="0" w:color="auto"/>
            </w:tcBorders>
            <w:shd w:val="clear" w:color="auto" w:fill="auto"/>
            <w:noWrap/>
            <w:vAlign w:val="center"/>
            <w:hideMark/>
          </w:tcPr>
          <w:p w14:paraId="35A88693"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(SC/VA)</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D3F977C"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r>
      <w:tr w:rsidR="000F471C" w:rsidRPr="000A0609" w14:paraId="4BF32B2A" w14:textId="77777777" w:rsidTr="00E65093">
        <w:trPr>
          <w:trHeight w:val="300"/>
        </w:trPr>
        <w:tc>
          <w:tcPr>
            <w:tcW w:w="43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004A87"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1.</w:t>
            </w:r>
          </w:p>
        </w:tc>
        <w:tc>
          <w:tcPr>
            <w:tcW w:w="16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37EE1D"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Bank Aceh Syariah</w:t>
            </w:r>
          </w:p>
        </w:tc>
        <w:tc>
          <w:tcPr>
            <w:tcW w:w="573" w:type="dxa"/>
            <w:tcBorders>
              <w:top w:val="nil"/>
              <w:left w:val="nil"/>
              <w:bottom w:val="single" w:sz="4" w:space="0" w:color="auto"/>
              <w:right w:val="single" w:sz="4" w:space="0" w:color="auto"/>
            </w:tcBorders>
            <w:shd w:val="clear" w:color="auto" w:fill="auto"/>
            <w:noWrap/>
            <w:vAlign w:val="center"/>
            <w:hideMark/>
          </w:tcPr>
          <w:p w14:paraId="43B6BCE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2020</w:t>
            </w:r>
          </w:p>
        </w:tc>
        <w:tc>
          <w:tcPr>
            <w:tcW w:w="1261" w:type="dxa"/>
            <w:tcBorders>
              <w:top w:val="nil"/>
              <w:left w:val="nil"/>
              <w:bottom w:val="single" w:sz="4" w:space="0" w:color="auto"/>
              <w:right w:val="single" w:sz="4" w:space="0" w:color="auto"/>
            </w:tcBorders>
            <w:shd w:val="clear" w:color="auto" w:fill="auto"/>
            <w:noWrap/>
            <w:vAlign w:val="center"/>
            <w:hideMark/>
          </w:tcPr>
          <w:p w14:paraId="5479D93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1.688.951.119.109</w:t>
            </w:r>
          </w:p>
        </w:tc>
        <w:tc>
          <w:tcPr>
            <w:tcW w:w="1157" w:type="dxa"/>
            <w:tcBorders>
              <w:top w:val="nil"/>
              <w:left w:val="nil"/>
              <w:bottom w:val="single" w:sz="4" w:space="0" w:color="auto"/>
              <w:right w:val="single" w:sz="4" w:space="0" w:color="auto"/>
            </w:tcBorders>
            <w:shd w:val="clear" w:color="auto" w:fill="auto"/>
            <w:noWrap/>
            <w:vAlign w:val="center"/>
            <w:hideMark/>
          </w:tcPr>
          <w:p w14:paraId="618DD62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559.088.776.269</w:t>
            </w:r>
          </w:p>
        </w:tc>
        <w:tc>
          <w:tcPr>
            <w:tcW w:w="1261" w:type="dxa"/>
            <w:tcBorders>
              <w:top w:val="nil"/>
              <w:left w:val="nil"/>
              <w:bottom w:val="single" w:sz="4" w:space="0" w:color="auto"/>
              <w:right w:val="single" w:sz="4" w:space="0" w:color="auto"/>
            </w:tcBorders>
            <w:shd w:val="clear" w:color="auto" w:fill="auto"/>
            <w:noWrap/>
            <w:vAlign w:val="center"/>
            <w:hideMark/>
          </w:tcPr>
          <w:p w14:paraId="195DC6E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1.129.862.342.840</w:t>
            </w:r>
          </w:p>
        </w:tc>
        <w:tc>
          <w:tcPr>
            <w:tcW w:w="1261" w:type="dxa"/>
            <w:tcBorders>
              <w:top w:val="nil"/>
              <w:left w:val="nil"/>
              <w:bottom w:val="single" w:sz="4" w:space="0" w:color="auto"/>
              <w:right w:val="single" w:sz="4" w:space="0" w:color="auto"/>
            </w:tcBorders>
            <w:shd w:val="clear" w:color="auto" w:fill="auto"/>
            <w:noWrap/>
            <w:vAlign w:val="center"/>
            <w:hideMark/>
          </w:tcPr>
          <w:p w14:paraId="3DA5386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2.481.831.396.866</w:t>
            </w:r>
          </w:p>
        </w:tc>
        <w:tc>
          <w:tcPr>
            <w:tcW w:w="990" w:type="dxa"/>
            <w:tcBorders>
              <w:top w:val="nil"/>
              <w:left w:val="nil"/>
              <w:bottom w:val="single" w:sz="4" w:space="0" w:color="auto"/>
              <w:right w:val="single" w:sz="4" w:space="0" w:color="auto"/>
            </w:tcBorders>
            <w:shd w:val="clear" w:color="auto" w:fill="auto"/>
            <w:noWrap/>
            <w:vAlign w:val="center"/>
            <w:hideMark/>
          </w:tcPr>
          <w:p w14:paraId="0670C99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0,455253465</w:t>
            </w:r>
          </w:p>
        </w:tc>
        <w:tc>
          <w:tcPr>
            <w:tcW w:w="1157" w:type="dxa"/>
            <w:tcBorders>
              <w:top w:val="nil"/>
              <w:left w:val="nil"/>
              <w:bottom w:val="single" w:sz="4" w:space="0" w:color="auto"/>
              <w:right w:val="single" w:sz="4" w:space="0" w:color="auto"/>
            </w:tcBorders>
            <w:shd w:val="clear" w:color="auto" w:fill="auto"/>
            <w:noWrap/>
            <w:vAlign w:val="center"/>
            <w:hideMark/>
          </w:tcPr>
          <w:p w14:paraId="2FF366D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715.113.801.706</w:t>
            </w:r>
          </w:p>
        </w:tc>
        <w:tc>
          <w:tcPr>
            <w:tcW w:w="990" w:type="dxa"/>
            <w:tcBorders>
              <w:top w:val="nil"/>
              <w:left w:val="nil"/>
              <w:bottom w:val="single" w:sz="4" w:space="0" w:color="auto"/>
              <w:right w:val="single" w:sz="4" w:space="0" w:color="auto"/>
            </w:tcBorders>
            <w:shd w:val="clear" w:color="auto" w:fill="auto"/>
            <w:noWrap/>
            <w:vAlign w:val="center"/>
            <w:hideMark/>
          </w:tcPr>
          <w:p w14:paraId="27BD725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1,579975579</w:t>
            </w:r>
          </w:p>
        </w:tc>
        <w:tc>
          <w:tcPr>
            <w:tcW w:w="1199" w:type="dxa"/>
            <w:tcBorders>
              <w:top w:val="nil"/>
              <w:left w:val="nil"/>
              <w:bottom w:val="single" w:sz="4" w:space="0" w:color="auto"/>
              <w:right w:val="single" w:sz="4" w:space="0" w:color="auto"/>
            </w:tcBorders>
            <w:shd w:val="clear" w:color="auto" w:fill="auto"/>
            <w:noWrap/>
            <w:vAlign w:val="center"/>
            <w:hideMark/>
          </w:tcPr>
          <w:p w14:paraId="29D94A5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414.748.541.134</w:t>
            </w:r>
          </w:p>
        </w:tc>
        <w:tc>
          <w:tcPr>
            <w:tcW w:w="990" w:type="dxa"/>
            <w:tcBorders>
              <w:top w:val="nil"/>
              <w:left w:val="nil"/>
              <w:bottom w:val="single" w:sz="4" w:space="0" w:color="auto"/>
              <w:right w:val="single" w:sz="4" w:space="0" w:color="auto"/>
            </w:tcBorders>
            <w:shd w:val="clear" w:color="auto" w:fill="auto"/>
            <w:noWrap/>
            <w:vAlign w:val="center"/>
            <w:hideMark/>
          </w:tcPr>
          <w:p w14:paraId="10054B9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0,367078825</w:t>
            </w:r>
          </w:p>
        </w:tc>
        <w:tc>
          <w:tcPr>
            <w:tcW w:w="990" w:type="dxa"/>
            <w:tcBorders>
              <w:top w:val="nil"/>
              <w:left w:val="nil"/>
              <w:bottom w:val="single" w:sz="4" w:space="0" w:color="auto"/>
              <w:right w:val="single" w:sz="4" w:space="0" w:color="auto"/>
            </w:tcBorders>
            <w:shd w:val="clear" w:color="auto" w:fill="auto"/>
            <w:noWrap/>
            <w:vAlign w:val="center"/>
            <w:hideMark/>
          </w:tcPr>
          <w:p w14:paraId="36328A5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2,402307869</w:t>
            </w:r>
          </w:p>
        </w:tc>
      </w:tr>
      <w:tr w:rsidR="000F471C" w:rsidRPr="000A0609" w14:paraId="776FEE37" w14:textId="77777777" w:rsidTr="00E65093">
        <w:trPr>
          <w:trHeight w:val="300"/>
        </w:trPr>
        <w:tc>
          <w:tcPr>
            <w:tcW w:w="436" w:type="dxa"/>
            <w:vMerge/>
            <w:tcBorders>
              <w:top w:val="nil"/>
              <w:left w:val="single" w:sz="4" w:space="0" w:color="auto"/>
              <w:bottom w:val="single" w:sz="4" w:space="0" w:color="auto"/>
              <w:right w:val="single" w:sz="4" w:space="0" w:color="auto"/>
            </w:tcBorders>
            <w:vAlign w:val="center"/>
            <w:hideMark/>
          </w:tcPr>
          <w:p w14:paraId="4ACBBD21"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052370C9"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3BAA81A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2021</w:t>
            </w:r>
          </w:p>
        </w:tc>
        <w:tc>
          <w:tcPr>
            <w:tcW w:w="1261" w:type="dxa"/>
            <w:tcBorders>
              <w:top w:val="nil"/>
              <w:left w:val="nil"/>
              <w:bottom w:val="single" w:sz="4" w:space="0" w:color="auto"/>
              <w:right w:val="single" w:sz="4" w:space="0" w:color="auto"/>
            </w:tcBorders>
            <w:shd w:val="clear" w:color="auto" w:fill="auto"/>
            <w:noWrap/>
            <w:vAlign w:val="center"/>
            <w:hideMark/>
          </w:tcPr>
          <w:p w14:paraId="173D753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1.889.387.247.429</w:t>
            </w:r>
          </w:p>
        </w:tc>
        <w:tc>
          <w:tcPr>
            <w:tcW w:w="1157" w:type="dxa"/>
            <w:tcBorders>
              <w:top w:val="nil"/>
              <w:left w:val="nil"/>
              <w:bottom w:val="single" w:sz="4" w:space="0" w:color="auto"/>
              <w:right w:val="single" w:sz="4" w:space="0" w:color="auto"/>
            </w:tcBorders>
            <w:shd w:val="clear" w:color="auto" w:fill="auto"/>
            <w:noWrap/>
            <w:vAlign w:val="center"/>
            <w:hideMark/>
          </w:tcPr>
          <w:p w14:paraId="2BC738C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549.492.158.891</w:t>
            </w:r>
          </w:p>
        </w:tc>
        <w:tc>
          <w:tcPr>
            <w:tcW w:w="1261" w:type="dxa"/>
            <w:tcBorders>
              <w:top w:val="nil"/>
              <w:left w:val="nil"/>
              <w:bottom w:val="single" w:sz="4" w:space="0" w:color="auto"/>
              <w:right w:val="single" w:sz="4" w:space="0" w:color="auto"/>
            </w:tcBorders>
            <w:shd w:val="clear" w:color="auto" w:fill="auto"/>
            <w:noWrap/>
            <w:vAlign w:val="center"/>
            <w:hideMark/>
          </w:tcPr>
          <w:p w14:paraId="14DA8DD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1.339.895.088.538</w:t>
            </w:r>
          </w:p>
        </w:tc>
        <w:tc>
          <w:tcPr>
            <w:tcW w:w="1261" w:type="dxa"/>
            <w:tcBorders>
              <w:top w:val="nil"/>
              <w:left w:val="nil"/>
              <w:bottom w:val="single" w:sz="4" w:space="0" w:color="auto"/>
              <w:right w:val="single" w:sz="4" w:space="0" w:color="auto"/>
            </w:tcBorders>
            <w:shd w:val="clear" w:color="auto" w:fill="auto"/>
            <w:noWrap/>
            <w:vAlign w:val="center"/>
            <w:hideMark/>
          </w:tcPr>
          <w:p w14:paraId="1F80B05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2.843.681.595.492</w:t>
            </w:r>
          </w:p>
        </w:tc>
        <w:tc>
          <w:tcPr>
            <w:tcW w:w="990" w:type="dxa"/>
            <w:tcBorders>
              <w:top w:val="nil"/>
              <w:left w:val="nil"/>
              <w:bottom w:val="single" w:sz="4" w:space="0" w:color="auto"/>
              <w:right w:val="single" w:sz="4" w:space="0" w:color="auto"/>
            </w:tcBorders>
            <w:shd w:val="clear" w:color="auto" w:fill="auto"/>
            <w:noWrap/>
            <w:vAlign w:val="center"/>
            <w:hideMark/>
          </w:tcPr>
          <w:p w14:paraId="26F9289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0,471183233</w:t>
            </w:r>
          </w:p>
        </w:tc>
        <w:tc>
          <w:tcPr>
            <w:tcW w:w="1157" w:type="dxa"/>
            <w:tcBorders>
              <w:top w:val="nil"/>
              <w:left w:val="nil"/>
              <w:bottom w:val="single" w:sz="4" w:space="0" w:color="auto"/>
              <w:right w:val="single" w:sz="4" w:space="0" w:color="auto"/>
            </w:tcBorders>
            <w:shd w:val="clear" w:color="auto" w:fill="auto"/>
            <w:noWrap/>
            <w:vAlign w:val="center"/>
            <w:hideMark/>
          </w:tcPr>
          <w:p w14:paraId="3F97B4F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837.722.821.579</w:t>
            </w:r>
          </w:p>
        </w:tc>
        <w:tc>
          <w:tcPr>
            <w:tcW w:w="990" w:type="dxa"/>
            <w:tcBorders>
              <w:top w:val="nil"/>
              <w:left w:val="nil"/>
              <w:bottom w:val="single" w:sz="4" w:space="0" w:color="auto"/>
              <w:right w:val="single" w:sz="4" w:space="0" w:color="auto"/>
            </w:tcBorders>
            <w:shd w:val="clear" w:color="auto" w:fill="auto"/>
            <w:noWrap/>
            <w:vAlign w:val="center"/>
            <w:hideMark/>
          </w:tcPr>
          <w:p w14:paraId="3A05A4A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1,59944919</w:t>
            </w:r>
          </w:p>
        </w:tc>
        <w:tc>
          <w:tcPr>
            <w:tcW w:w="1199" w:type="dxa"/>
            <w:tcBorders>
              <w:top w:val="nil"/>
              <w:left w:val="nil"/>
              <w:bottom w:val="single" w:sz="4" w:space="0" w:color="auto"/>
              <w:right w:val="single" w:sz="4" w:space="0" w:color="auto"/>
            </w:tcBorders>
            <w:shd w:val="clear" w:color="auto" w:fill="auto"/>
            <w:noWrap/>
            <w:vAlign w:val="center"/>
            <w:hideMark/>
          </w:tcPr>
          <w:p w14:paraId="058B1E8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502.172.266.959</w:t>
            </w:r>
          </w:p>
        </w:tc>
        <w:tc>
          <w:tcPr>
            <w:tcW w:w="990" w:type="dxa"/>
            <w:tcBorders>
              <w:top w:val="nil"/>
              <w:left w:val="nil"/>
              <w:bottom w:val="single" w:sz="4" w:space="0" w:color="auto"/>
              <w:right w:val="single" w:sz="4" w:space="0" w:color="auto"/>
            </w:tcBorders>
            <w:shd w:val="clear" w:color="auto" w:fill="auto"/>
            <w:noWrap/>
            <w:vAlign w:val="center"/>
            <w:hideMark/>
          </w:tcPr>
          <w:p w14:paraId="451EAB7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0,374784766</w:t>
            </w:r>
          </w:p>
        </w:tc>
        <w:tc>
          <w:tcPr>
            <w:tcW w:w="990" w:type="dxa"/>
            <w:tcBorders>
              <w:top w:val="nil"/>
              <w:left w:val="nil"/>
              <w:bottom w:val="single" w:sz="4" w:space="0" w:color="auto"/>
              <w:right w:val="single" w:sz="4" w:space="0" w:color="auto"/>
            </w:tcBorders>
            <w:shd w:val="clear" w:color="auto" w:fill="auto"/>
            <w:noWrap/>
            <w:vAlign w:val="center"/>
            <w:hideMark/>
          </w:tcPr>
          <w:p w14:paraId="44A48AD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2,445417189</w:t>
            </w:r>
          </w:p>
        </w:tc>
      </w:tr>
      <w:tr w:rsidR="000F471C" w:rsidRPr="000A0609" w14:paraId="38B761EE" w14:textId="77777777" w:rsidTr="00E65093">
        <w:trPr>
          <w:trHeight w:val="300"/>
        </w:trPr>
        <w:tc>
          <w:tcPr>
            <w:tcW w:w="436" w:type="dxa"/>
            <w:vMerge/>
            <w:tcBorders>
              <w:top w:val="nil"/>
              <w:left w:val="single" w:sz="4" w:space="0" w:color="auto"/>
              <w:bottom w:val="single" w:sz="4" w:space="0" w:color="auto"/>
              <w:right w:val="single" w:sz="4" w:space="0" w:color="auto"/>
            </w:tcBorders>
            <w:vAlign w:val="center"/>
            <w:hideMark/>
          </w:tcPr>
          <w:p w14:paraId="1C129B16"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10D44C13"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3B77276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2022</w:t>
            </w:r>
          </w:p>
        </w:tc>
        <w:tc>
          <w:tcPr>
            <w:tcW w:w="1261" w:type="dxa"/>
            <w:tcBorders>
              <w:top w:val="nil"/>
              <w:left w:val="nil"/>
              <w:bottom w:val="single" w:sz="4" w:space="0" w:color="auto"/>
              <w:right w:val="single" w:sz="4" w:space="0" w:color="auto"/>
            </w:tcBorders>
            <w:shd w:val="clear" w:color="auto" w:fill="auto"/>
            <w:noWrap/>
            <w:vAlign w:val="center"/>
            <w:hideMark/>
          </w:tcPr>
          <w:p w14:paraId="652F849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2.095.794.091.895</w:t>
            </w:r>
          </w:p>
        </w:tc>
        <w:tc>
          <w:tcPr>
            <w:tcW w:w="1157" w:type="dxa"/>
            <w:tcBorders>
              <w:top w:val="nil"/>
              <w:left w:val="nil"/>
              <w:bottom w:val="single" w:sz="4" w:space="0" w:color="auto"/>
              <w:right w:val="single" w:sz="4" w:space="0" w:color="auto"/>
            </w:tcBorders>
            <w:shd w:val="clear" w:color="auto" w:fill="auto"/>
            <w:noWrap/>
            <w:vAlign w:val="center"/>
            <w:hideMark/>
          </w:tcPr>
          <w:p w14:paraId="6AFE7D7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578.815.172.952</w:t>
            </w:r>
          </w:p>
        </w:tc>
        <w:tc>
          <w:tcPr>
            <w:tcW w:w="1261" w:type="dxa"/>
            <w:tcBorders>
              <w:top w:val="nil"/>
              <w:left w:val="nil"/>
              <w:bottom w:val="single" w:sz="4" w:space="0" w:color="auto"/>
              <w:right w:val="single" w:sz="4" w:space="0" w:color="auto"/>
            </w:tcBorders>
            <w:shd w:val="clear" w:color="auto" w:fill="auto"/>
            <w:noWrap/>
            <w:vAlign w:val="center"/>
            <w:hideMark/>
          </w:tcPr>
          <w:p w14:paraId="401FBAD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1.516.978.918.943</w:t>
            </w:r>
          </w:p>
        </w:tc>
        <w:tc>
          <w:tcPr>
            <w:tcW w:w="1261" w:type="dxa"/>
            <w:tcBorders>
              <w:top w:val="nil"/>
              <w:left w:val="nil"/>
              <w:bottom w:val="single" w:sz="4" w:space="0" w:color="auto"/>
              <w:right w:val="single" w:sz="4" w:space="0" w:color="auto"/>
            </w:tcBorders>
            <w:shd w:val="clear" w:color="auto" w:fill="auto"/>
            <w:noWrap/>
            <w:vAlign w:val="center"/>
            <w:hideMark/>
          </w:tcPr>
          <w:p w14:paraId="1C505D2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3.512.591.458.696</w:t>
            </w:r>
          </w:p>
        </w:tc>
        <w:tc>
          <w:tcPr>
            <w:tcW w:w="990" w:type="dxa"/>
            <w:tcBorders>
              <w:top w:val="nil"/>
              <w:left w:val="nil"/>
              <w:bottom w:val="single" w:sz="4" w:space="0" w:color="auto"/>
              <w:right w:val="single" w:sz="4" w:space="0" w:color="auto"/>
            </w:tcBorders>
            <w:shd w:val="clear" w:color="auto" w:fill="auto"/>
            <w:noWrap/>
            <w:vAlign w:val="center"/>
            <w:hideMark/>
          </w:tcPr>
          <w:p w14:paraId="52130CE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0,431868874</w:t>
            </w:r>
          </w:p>
        </w:tc>
        <w:tc>
          <w:tcPr>
            <w:tcW w:w="1157" w:type="dxa"/>
            <w:tcBorders>
              <w:top w:val="nil"/>
              <w:left w:val="nil"/>
              <w:bottom w:val="single" w:sz="4" w:space="0" w:color="auto"/>
              <w:right w:val="single" w:sz="4" w:space="0" w:color="auto"/>
            </w:tcBorders>
            <w:shd w:val="clear" w:color="auto" w:fill="auto"/>
            <w:noWrap/>
            <w:vAlign w:val="center"/>
            <w:hideMark/>
          </w:tcPr>
          <w:p w14:paraId="3FE2719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958.789.826.129</w:t>
            </w:r>
          </w:p>
        </w:tc>
        <w:tc>
          <w:tcPr>
            <w:tcW w:w="990" w:type="dxa"/>
            <w:tcBorders>
              <w:top w:val="nil"/>
              <w:left w:val="nil"/>
              <w:bottom w:val="single" w:sz="4" w:space="0" w:color="auto"/>
              <w:right w:val="single" w:sz="4" w:space="0" w:color="auto"/>
            </w:tcBorders>
            <w:shd w:val="clear" w:color="auto" w:fill="auto"/>
            <w:noWrap/>
            <w:vAlign w:val="center"/>
            <w:hideMark/>
          </w:tcPr>
          <w:p w14:paraId="6D2CF49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1,582180868</w:t>
            </w:r>
          </w:p>
        </w:tc>
        <w:tc>
          <w:tcPr>
            <w:tcW w:w="1199" w:type="dxa"/>
            <w:tcBorders>
              <w:top w:val="nil"/>
              <w:left w:val="nil"/>
              <w:bottom w:val="single" w:sz="4" w:space="0" w:color="auto"/>
              <w:right w:val="single" w:sz="4" w:space="0" w:color="auto"/>
            </w:tcBorders>
            <w:shd w:val="clear" w:color="auto" w:fill="auto"/>
            <w:noWrap/>
            <w:vAlign w:val="center"/>
            <w:hideMark/>
          </w:tcPr>
          <w:p w14:paraId="70AF2D6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558.189.092.814</w:t>
            </w:r>
          </w:p>
        </w:tc>
        <w:tc>
          <w:tcPr>
            <w:tcW w:w="990" w:type="dxa"/>
            <w:tcBorders>
              <w:top w:val="nil"/>
              <w:left w:val="nil"/>
              <w:bottom w:val="single" w:sz="4" w:space="0" w:color="auto"/>
              <w:right w:val="single" w:sz="4" w:space="0" w:color="auto"/>
            </w:tcBorders>
            <w:shd w:val="clear" w:color="auto" w:fill="auto"/>
            <w:noWrap/>
            <w:vAlign w:val="center"/>
            <w:hideMark/>
          </w:tcPr>
          <w:p w14:paraId="0B6E84D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0,367961008</w:t>
            </w:r>
          </w:p>
        </w:tc>
        <w:tc>
          <w:tcPr>
            <w:tcW w:w="990" w:type="dxa"/>
            <w:tcBorders>
              <w:top w:val="nil"/>
              <w:left w:val="nil"/>
              <w:bottom w:val="single" w:sz="4" w:space="0" w:color="auto"/>
              <w:right w:val="single" w:sz="4" w:space="0" w:color="auto"/>
            </w:tcBorders>
            <w:shd w:val="clear" w:color="auto" w:fill="auto"/>
            <w:noWrap/>
            <w:vAlign w:val="center"/>
            <w:hideMark/>
          </w:tcPr>
          <w:p w14:paraId="29EB08A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2,38201075</w:t>
            </w:r>
          </w:p>
        </w:tc>
      </w:tr>
      <w:tr w:rsidR="000F471C" w:rsidRPr="000A0609" w14:paraId="1959A3EB" w14:textId="77777777" w:rsidTr="00E65093">
        <w:trPr>
          <w:trHeight w:val="300"/>
        </w:trPr>
        <w:tc>
          <w:tcPr>
            <w:tcW w:w="436" w:type="dxa"/>
            <w:vMerge/>
            <w:tcBorders>
              <w:top w:val="nil"/>
              <w:left w:val="single" w:sz="4" w:space="0" w:color="auto"/>
              <w:bottom w:val="single" w:sz="4" w:space="0" w:color="auto"/>
              <w:right w:val="single" w:sz="4" w:space="0" w:color="auto"/>
            </w:tcBorders>
            <w:vAlign w:val="center"/>
            <w:hideMark/>
          </w:tcPr>
          <w:p w14:paraId="6E34C5F1"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799AB0A0"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3E76D08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2023</w:t>
            </w:r>
          </w:p>
        </w:tc>
        <w:tc>
          <w:tcPr>
            <w:tcW w:w="1261" w:type="dxa"/>
            <w:tcBorders>
              <w:top w:val="nil"/>
              <w:left w:val="nil"/>
              <w:bottom w:val="single" w:sz="4" w:space="0" w:color="auto"/>
              <w:right w:val="single" w:sz="4" w:space="0" w:color="auto"/>
            </w:tcBorders>
            <w:shd w:val="clear" w:color="auto" w:fill="auto"/>
            <w:noWrap/>
            <w:vAlign w:val="center"/>
            <w:hideMark/>
          </w:tcPr>
          <w:p w14:paraId="6F2B96B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2.002.964.827.448</w:t>
            </w:r>
          </w:p>
        </w:tc>
        <w:tc>
          <w:tcPr>
            <w:tcW w:w="1157" w:type="dxa"/>
            <w:tcBorders>
              <w:top w:val="nil"/>
              <w:left w:val="nil"/>
              <w:bottom w:val="single" w:sz="4" w:space="0" w:color="auto"/>
              <w:right w:val="single" w:sz="4" w:space="0" w:color="auto"/>
            </w:tcBorders>
            <w:shd w:val="clear" w:color="auto" w:fill="auto"/>
            <w:noWrap/>
            <w:vAlign w:val="center"/>
            <w:hideMark/>
          </w:tcPr>
          <w:p w14:paraId="7643224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633.676.202.479</w:t>
            </w:r>
          </w:p>
        </w:tc>
        <w:tc>
          <w:tcPr>
            <w:tcW w:w="1261" w:type="dxa"/>
            <w:tcBorders>
              <w:top w:val="nil"/>
              <w:left w:val="nil"/>
              <w:bottom w:val="single" w:sz="4" w:space="0" w:color="auto"/>
              <w:right w:val="single" w:sz="4" w:space="0" w:color="auto"/>
            </w:tcBorders>
            <w:shd w:val="clear" w:color="auto" w:fill="auto"/>
            <w:noWrap/>
            <w:vAlign w:val="center"/>
            <w:hideMark/>
          </w:tcPr>
          <w:p w14:paraId="0888138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1.369.288.624.969</w:t>
            </w:r>
          </w:p>
        </w:tc>
        <w:tc>
          <w:tcPr>
            <w:tcW w:w="1261" w:type="dxa"/>
            <w:tcBorders>
              <w:top w:val="nil"/>
              <w:left w:val="nil"/>
              <w:bottom w:val="single" w:sz="4" w:space="0" w:color="auto"/>
              <w:right w:val="single" w:sz="4" w:space="0" w:color="auto"/>
            </w:tcBorders>
            <w:shd w:val="clear" w:color="auto" w:fill="auto"/>
            <w:noWrap/>
            <w:vAlign w:val="center"/>
            <w:hideMark/>
          </w:tcPr>
          <w:p w14:paraId="6762125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3.636.925.115.671</w:t>
            </w:r>
          </w:p>
        </w:tc>
        <w:tc>
          <w:tcPr>
            <w:tcW w:w="990" w:type="dxa"/>
            <w:tcBorders>
              <w:top w:val="nil"/>
              <w:left w:val="nil"/>
              <w:bottom w:val="single" w:sz="4" w:space="0" w:color="auto"/>
              <w:right w:val="single" w:sz="4" w:space="0" w:color="auto"/>
            </w:tcBorders>
            <w:shd w:val="clear" w:color="auto" w:fill="auto"/>
            <w:noWrap/>
            <w:vAlign w:val="center"/>
            <w:hideMark/>
          </w:tcPr>
          <w:p w14:paraId="386737F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0,376496238</w:t>
            </w:r>
          </w:p>
        </w:tc>
        <w:tc>
          <w:tcPr>
            <w:tcW w:w="1157" w:type="dxa"/>
            <w:tcBorders>
              <w:top w:val="nil"/>
              <w:left w:val="nil"/>
              <w:bottom w:val="single" w:sz="4" w:space="0" w:color="auto"/>
              <w:right w:val="single" w:sz="4" w:space="0" w:color="auto"/>
            </w:tcBorders>
            <w:shd w:val="clear" w:color="auto" w:fill="auto"/>
            <w:noWrap/>
            <w:vAlign w:val="center"/>
            <w:hideMark/>
          </w:tcPr>
          <w:p w14:paraId="6ADB428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832.206.487.366</w:t>
            </w:r>
          </w:p>
        </w:tc>
        <w:tc>
          <w:tcPr>
            <w:tcW w:w="990" w:type="dxa"/>
            <w:tcBorders>
              <w:top w:val="nil"/>
              <w:left w:val="nil"/>
              <w:bottom w:val="single" w:sz="4" w:space="0" w:color="auto"/>
              <w:right w:val="single" w:sz="4" w:space="0" w:color="auto"/>
            </w:tcBorders>
            <w:shd w:val="clear" w:color="auto" w:fill="auto"/>
            <w:noWrap/>
            <w:vAlign w:val="center"/>
            <w:hideMark/>
          </w:tcPr>
          <w:p w14:paraId="7893B3D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1,645371246</w:t>
            </w:r>
          </w:p>
        </w:tc>
        <w:tc>
          <w:tcPr>
            <w:tcW w:w="1199" w:type="dxa"/>
            <w:tcBorders>
              <w:top w:val="nil"/>
              <w:left w:val="nil"/>
              <w:bottom w:val="single" w:sz="4" w:space="0" w:color="auto"/>
              <w:right w:val="single" w:sz="4" w:space="0" w:color="auto"/>
            </w:tcBorders>
            <w:shd w:val="clear" w:color="auto" w:fill="auto"/>
            <w:noWrap/>
            <w:vAlign w:val="center"/>
            <w:hideMark/>
          </w:tcPr>
          <w:p w14:paraId="556742E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537.082.137.603</w:t>
            </w:r>
          </w:p>
        </w:tc>
        <w:tc>
          <w:tcPr>
            <w:tcW w:w="990" w:type="dxa"/>
            <w:tcBorders>
              <w:top w:val="nil"/>
              <w:left w:val="nil"/>
              <w:bottom w:val="single" w:sz="4" w:space="0" w:color="auto"/>
              <w:right w:val="single" w:sz="4" w:space="0" w:color="auto"/>
            </w:tcBorders>
            <w:shd w:val="clear" w:color="auto" w:fill="auto"/>
            <w:noWrap/>
            <w:vAlign w:val="center"/>
            <w:hideMark/>
          </w:tcPr>
          <w:p w14:paraId="757E853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0,392234426</w:t>
            </w:r>
          </w:p>
        </w:tc>
        <w:tc>
          <w:tcPr>
            <w:tcW w:w="990" w:type="dxa"/>
            <w:tcBorders>
              <w:top w:val="nil"/>
              <w:left w:val="nil"/>
              <w:bottom w:val="single" w:sz="4" w:space="0" w:color="auto"/>
              <w:right w:val="single" w:sz="4" w:space="0" w:color="auto"/>
            </w:tcBorders>
            <w:shd w:val="clear" w:color="auto" w:fill="auto"/>
            <w:noWrap/>
            <w:vAlign w:val="center"/>
            <w:hideMark/>
          </w:tcPr>
          <w:p w14:paraId="11CA4F8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2,41410191</w:t>
            </w:r>
          </w:p>
        </w:tc>
      </w:tr>
      <w:tr w:rsidR="000F471C" w:rsidRPr="000A0609" w14:paraId="5ED8AAB3" w14:textId="77777777" w:rsidTr="00E65093">
        <w:trPr>
          <w:trHeight w:val="300"/>
        </w:trPr>
        <w:tc>
          <w:tcPr>
            <w:tcW w:w="436" w:type="dxa"/>
            <w:vMerge/>
            <w:tcBorders>
              <w:top w:val="nil"/>
              <w:left w:val="single" w:sz="4" w:space="0" w:color="auto"/>
              <w:bottom w:val="single" w:sz="4" w:space="0" w:color="auto"/>
              <w:right w:val="single" w:sz="4" w:space="0" w:color="auto"/>
            </w:tcBorders>
            <w:vAlign w:val="center"/>
            <w:hideMark/>
          </w:tcPr>
          <w:p w14:paraId="1EF238DA"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4D7BCBCD"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214651B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2024</w:t>
            </w:r>
          </w:p>
        </w:tc>
        <w:tc>
          <w:tcPr>
            <w:tcW w:w="1261" w:type="dxa"/>
            <w:tcBorders>
              <w:top w:val="nil"/>
              <w:left w:val="nil"/>
              <w:bottom w:val="single" w:sz="4" w:space="0" w:color="auto"/>
              <w:right w:val="single" w:sz="4" w:space="0" w:color="auto"/>
            </w:tcBorders>
            <w:shd w:val="clear" w:color="auto" w:fill="auto"/>
            <w:noWrap/>
            <w:vAlign w:val="center"/>
            <w:hideMark/>
          </w:tcPr>
          <w:p w14:paraId="21B89B1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2.151.848.436.027</w:t>
            </w:r>
          </w:p>
        </w:tc>
        <w:tc>
          <w:tcPr>
            <w:tcW w:w="1157" w:type="dxa"/>
            <w:tcBorders>
              <w:top w:val="nil"/>
              <w:left w:val="nil"/>
              <w:bottom w:val="single" w:sz="4" w:space="0" w:color="auto"/>
              <w:right w:val="single" w:sz="4" w:space="0" w:color="auto"/>
            </w:tcBorders>
            <w:shd w:val="clear" w:color="auto" w:fill="auto"/>
            <w:noWrap/>
            <w:vAlign w:val="center"/>
            <w:hideMark/>
          </w:tcPr>
          <w:p w14:paraId="4222862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681.249.182.135</w:t>
            </w:r>
          </w:p>
        </w:tc>
        <w:tc>
          <w:tcPr>
            <w:tcW w:w="1261" w:type="dxa"/>
            <w:tcBorders>
              <w:top w:val="nil"/>
              <w:left w:val="nil"/>
              <w:bottom w:val="single" w:sz="4" w:space="0" w:color="auto"/>
              <w:right w:val="single" w:sz="4" w:space="0" w:color="auto"/>
            </w:tcBorders>
            <w:shd w:val="clear" w:color="auto" w:fill="auto"/>
            <w:noWrap/>
            <w:vAlign w:val="center"/>
            <w:hideMark/>
          </w:tcPr>
          <w:p w14:paraId="4180E32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1.470.599.253.892</w:t>
            </w:r>
          </w:p>
        </w:tc>
        <w:tc>
          <w:tcPr>
            <w:tcW w:w="1261" w:type="dxa"/>
            <w:tcBorders>
              <w:top w:val="nil"/>
              <w:left w:val="nil"/>
              <w:bottom w:val="nil"/>
              <w:right w:val="nil"/>
            </w:tcBorders>
            <w:shd w:val="clear" w:color="auto" w:fill="auto"/>
            <w:noWrap/>
            <w:vAlign w:val="center"/>
            <w:hideMark/>
          </w:tcPr>
          <w:p w14:paraId="089815D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3.769.955.872.019</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D8B4A9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0,390083944</w:t>
            </w:r>
          </w:p>
        </w:tc>
        <w:tc>
          <w:tcPr>
            <w:tcW w:w="1157" w:type="dxa"/>
            <w:tcBorders>
              <w:top w:val="nil"/>
              <w:left w:val="nil"/>
              <w:bottom w:val="nil"/>
              <w:right w:val="nil"/>
            </w:tcBorders>
            <w:shd w:val="clear" w:color="auto" w:fill="auto"/>
            <w:noWrap/>
            <w:vAlign w:val="center"/>
            <w:hideMark/>
          </w:tcPr>
          <w:p w14:paraId="73B9B9D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880.947.619.031</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71AE99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1,669337906</w:t>
            </w:r>
          </w:p>
        </w:tc>
        <w:tc>
          <w:tcPr>
            <w:tcW w:w="1199" w:type="dxa"/>
            <w:tcBorders>
              <w:top w:val="nil"/>
              <w:left w:val="nil"/>
              <w:bottom w:val="single" w:sz="4" w:space="0" w:color="auto"/>
              <w:right w:val="single" w:sz="4" w:space="0" w:color="auto"/>
            </w:tcBorders>
            <w:shd w:val="clear" w:color="auto" w:fill="auto"/>
            <w:noWrap/>
            <w:vAlign w:val="center"/>
            <w:hideMark/>
          </w:tcPr>
          <w:p w14:paraId="1E7FE4C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589.651.634.861</w:t>
            </w:r>
          </w:p>
        </w:tc>
        <w:tc>
          <w:tcPr>
            <w:tcW w:w="990" w:type="dxa"/>
            <w:tcBorders>
              <w:top w:val="nil"/>
              <w:left w:val="nil"/>
              <w:bottom w:val="single" w:sz="4" w:space="0" w:color="auto"/>
              <w:right w:val="single" w:sz="4" w:space="0" w:color="auto"/>
            </w:tcBorders>
            <w:shd w:val="clear" w:color="auto" w:fill="auto"/>
            <w:noWrap/>
            <w:vAlign w:val="center"/>
            <w:hideMark/>
          </w:tcPr>
          <w:p w14:paraId="2B7966F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0,400960107</w:t>
            </w:r>
          </w:p>
        </w:tc>
        <w:tc>
          <w:tcPr>
            <w:tcW w:w="990" w:type="dxa"/>
            <w:tcBorders>
              <w:top w:val="nil"/>
              <w:left w:val="nil"/>
              <w:bottom w:val="single" w:sz="4" w:space="0" w:color="auto"/>
              <w:right w:val="single" w:sz="4" w:space="0" w:color="auto"/>
            </w:tcBorders>
            <w:shd w:val="clear" w:color="auto" w:fill="auto"/>
            <w:noWrap/>
            <w:vAlign w:val="center"/>
            <w:hideMark/>
          </w:tcPr>
          <w:p w14:paraId="6B70BB9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2,460381957</w:t>
            </w:r>
          </w:p>
        </w:tc>
      </w:tr>
      <w:tr w:rsidR="000F471C" w:rsidRPr="000A0609" w14:paraId="61D1862F" w14:textId="77777777" w:rsidTr="00E65093">
        <w:trPr>
          <w:trHeight w:val="300"/>
        </w:trPr>
        <w:tc>
          <w:tcPr>
            <w:tcW w:w="4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198D23"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2.</w:t>
            </w:r>
          </w:p>
        </w:tc>
        <w:tc>
          <w:tcPr>
            <w:tcW w:w="16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485813"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Bank NTB Syariah</w:t>
            </w:r>
          </w:p>
        </w:tc>
        <w:tc>
          <w:tcPr>
            <w:tcW w:w="573" w:type="dxa"/>
            <w:tcBorders>
              <w:top w:val="nil"/>
              <w:left w:val="nil"/>
              <w:bottom w:val="single" w:sz="4" w:space="0" w:color="auto"/>
              <w:right w:val="single" w:sz="4" w:space="0" w:color="auto"/>
            </w:tcBorders>
            <w:shd w:val="clear" w:color="auto" w:fill="auto"/>
            <w:noWrap/>
            <w:vAlign w:val="center"/>
            <w:hideMark/>
          </w:tcPr>
          <w:p w14:paraId="06679B0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2020</w:t>
            </w:r>
          </w:p>
        </w:tc>
        <w:tc>
          <w:tcPr>
            <w:tcW w:w="1261" w:type="dxa"/>
            <w:tcBorders>
              <w:top w:val="nil"/>
              <w:left w:val="nil"/>
              <w:bottom w:val="single" w:sz="4" w:space="0" w:color="auto"/>
              <w:right w:val="single" w:sz="4" w:space="0" w:color="auto"/>
            </w:tcBorders>
            <w:shd w:val="clear" w:color="auto" w:fill="auto"/>
            <w:noWrap/>
            <w:vAlign w:val="center"/>
            <w:hideMark/>
          </w:tcPr>
          <w:p w14:paraId="4FB267D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552.699.892.862</w:t>
            </w:r>
          </w:p>
        </w:tc>
        <w:tc>
          <w:tcPr>
            <w:tcW w:w="1157" w:type="dxa"/>
            <w:tcBorders>
              <w:top w:val="nil"/>
              <w:left w:val="nil"/>
              <w:bottom w:val="single" w:sz="4" w:space="0" w:color="auto"/>
              <w:right w:val="single" w:sz="4" w:space="0" w:color="auto"/>
            </w:tcBorders>
            <w:shd w:val="clear" w:color="auto" w:fill="auto"/>
            <w:noWrap/>
            <w:vAlign w:val="center"/>
            <w:hideMark/>
          </w:tcPr>
          <w:p w14:paraId="0A47050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155.256.230.562</w:t>
            </w:r>
          </w:p>
        </w:tc>
        <w:tc>
          <w:tcPr>
            <w:tcW w:w="1261" w:type="dxa"/>
            <w:tcBorders>
              <w:top w:val="nil"/>
              <w:left w:val="nil"/>
              <w:bottom w:val="single" w:sz="4" w:space="0" w:color="auto"/>
              <w:right w:val="single" w:sz="4" w:space="0" w:color="auto"/>
            </w:tcBorders>
            <w:shd w:val="clear" w:color="auto" w:fill="auto"/>
            <w:noWrap/>
            <w:vAlign w:val="center"/>
            <w:hideMark/>
          </w:tcPr>
          <w:p w14:paraId="619836B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397.443.662.300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27787A5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1.397.091.334.499</w:t>
            </w:r>
          </w:p>
        </w:tc>
        <w:tc>
          <w:tcPr>
            <w:tcW w:w="990" w:type="dxa"/>
            <w:tcBorders>
              <w:top w:val="nil"/>
              <w:left w:val="nil"/>
              <w:bottom w:val="single" w:sz="4" w:space="0" w:color="auto"/>
              <w:right w:val="single" w:sz="4" w:space="0" w:color="auto"/>
            </w:tcBorders>
            <w:shd w:val="clear" w:color="auto" w:fill="auto"/>
            <w:noWrap/>
            <w:vAlign w:val="center"/>
            <w:hideMark/>
          </w:tcPr>
          <w:p w14:paraId="53F9AC8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0,28447937</w:t>
            </w:r>
          </w:p>
        </w:tc>
        <w:tc>
          <w:tcPr>
            <w:tcW w:w="1157" w:type="dxa"/>
            <w:tcBorders>
              <w:top w:val="single" w:sz="4" w:space="0" w:color="auto"/>
              <w:left w:val="nil"/>
              <w:bottom w:val="single" w:sz="4" w:space="0" w:color="auto"/>
              <w:right w:val="single" w:sz="4" w:space="0" w:color="auto"/>
            </w:tcBorders>
            <w:shd w:val="clear" w:color="auto" w:fill="auto"/>
            <w:noWrap/>
            <w:vAlign w:val="center"/>
            <w:hideMark/>
          </w:tcPr>
          <w:p w14:paraId="2C5D745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155.485.608.920</w:t>
            </w:r>
          </w:p>
        </w:tc>
        <w:tc>
          <w:tcPr>
            <w:tcW w:w="990" w:type="dxa"/>
            <w:tcBorders>
              <w:top w:val="nil"/>
              <w:left w:val="nil"/>
              <w:bottom w:val="single" w:sz="4" w:space="0" w:color="auto"/>
              <w:right w:val="single" w:sz="4" w:space="0" w:color="auto"/>
            </w:tcBorders>
            <w:shd w:val="clear" w:color="auto" w:fill="auto"/>
            <w:noWrap/>
            <w:vAlign w:val="center"/>
            <w:hideMark/>
          </w:tcPr>
          <w:p w14:paraId="1845F72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2,55614436</w:t>
            </w:r>
          </w:p>
        </w:tc>
        <w:tc>
          <w:tcPr>
            <w:tcW w:w="1199" w:type="dxa"/>
            <w:tcBorders>
              <w:top w:val="nil"/>
              <w:left w:val="nil"/>
              <w:bottom w:val="single" w:sz="4" w:space="0" w:color="auto"/>
              <w:right w:val="single" w:sz="4" w:space="0" w:color="auto"/>
            </w:tcBorders>
            <w:shd w:val="clear" w:color="auto" w:fill="auto"/>
            <w:noWrap/>
            <w:vAlign w:val="center"/>
            <w:hideMark/>
          </w:tcPr>
          <w:p w14:paraId="4F26F45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241.958.053.380</w:t>
            </w:r>
          </w:p>
        </w:tc>
        <w:tc>
          <w:tcPr>
            <w:tcW w:w="990" w:type="dxa"/>
            <w:tcBorders>
              <w:top w:val="nil"/>
              <w:left w:val="nil"/>
              <w:bottom w:val="single" w:sz="4" w:space="0" w:color="auto"/>
              <w:right w:val="single" w:sz="4" w:space="0" w:color="auto"/>
            </w:tcBorders>
            <w:shd w:val="clear" w:color="auto" w:fill="auto"/>
            <w:noWrap/>
            <w:vAlign w:val="center"/>
            <w:hideMark/>
          </w:tcPr>
          <w:p w14:paraId="2479C79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0,608785789</w:t>
            </w:r>
          </w:p>
        </w:tc>
        <w:tc>
          <w:tcPr>
            <w:tcW w:w="990" w:type="dxa"/>
            <w:tcBorders>
              <w:top w:val="nil"/>
              <w:left w:val="nil"/>
              <w:bottom w:val="single" w:sz="4" w:space="0" w:color="auto"/>
              <w:right w:val="single" w:sz="4" w:space="0" w:color="auto"/>
            </w:tcBorders>
            <w:shd w:val="clear" w:color="auto" w:fill="auto"/>
            <w:noWrap/>
            <w:vAlign w:val="center"/>
            <w:hideMark/>
          </w:tcPr>
          <w:p w14:paraId="6EEBA97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3,449409518</w:t>
            </w:r>
          </w:p>
        </w:tc>
      </w:tr>
      <w:tr w:rsidR="000F471C" w:rsidRPr="000A0609" w14:paraId="1A2C9BB1"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3E15A366"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5F2A503A"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7554A88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2021</w:t>
            </w:r>
          </w:p>
        </w:tc>
        <w:tc>
          <w:tcPr>
            <w:tcW w:w="1261" w:type="dxa"/>
            <w:tcBorders>
              <w:top w:val="nil"/>
              <w:left w:val="nil"/>
              <w:bottom w:val="single" w:sz="4" w:space="0" w:color="auto"/>
              <w:right w:val="single" w:sz="4" w:space="0" w:color="auto"/>
            </w:tcBorders>
            <w:shd w:val="clear" w:color="auto" w:fill="auto"/>
            <w:noWrap/>
            <w:vAlign w:val="center"/>
            <w:hideMark/>
          </w:tcPr>
          <w:p w14:paraId="4BD2D6C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644.970.233.491</w:t>
            </w:r>
          </w:p>
        </w:tc>
        <w:tc>
          <w:tcPr>
            <w:tcW w:w="1157" w:type="dxa"/>
            <w:tcBorders>
              <w:top w:val="nil"/>
              <w:left w:val="nil"/>
              <w:bottom w:val="single" w:sz="4" w:space="0" w:color="auto"/>
              <w:right w:val="single" w:sz="4" w:space="0" w:color="auto"/>
            </w:tcBorders>
            <w:shd w:val="clear" w:color="auto" w:fill="auto"/>
            <w:noWrap/>
            <w:vAlign w:val="center"/>
            <w:hideMark/>
          </w:tcPr>
          <w:p w14:paraId="72867AE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210.345.672.058</w:t>
            </w:r>
          </w:p>
        </w:tc>
        <w:tc>
          <w:tcPr>
            <w:tcW w:w="1261" w:type="dxa"/>
            <w:tcBorders>
              <w:top w:val="nil"/>
              <w:left w:val="nil"/>
              <w:bottom w:val="single" w:sz="4" w:space="0" w:color="auto"/>
              <w:right w:val="single" w:sz="4" w:space="0" w:color="auto"/>
            </w:tcBorders>
            <w:shd w:val="clear" w:color="auto" w:fill="auto"/>
            <w:noWrap/>
            <w:vAlign w:val="center"/>
            <w:hideMark/>
          </w:tcPr>
          <w:p w14:paraId="2C264F0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434.624.561.433</w:t>
            </w:r>
          </w:p>
        </w:tc>
        <w:tc>
          <w:tcPr>
            <w:tcW w:w="1261" w:type="dxa"/>
            <w:tcBorders>
              <w:top w:val="nil"/>
              <w:left w:val="nil"/>
              <w:bottom w:val="single" w:sz="4" w:space="0" w:color="auto"/>
              <w:right w:val="single" w:sz="4" w:space="0" w:color="auto"/>
            </w:tcBorders>
            <w:shd w:val="clear" w:color="auto" w:fill="auto"/>
            <w:noWrap/>
            <w:vAlign w:val="center"/>
            <w:hideMark/>
          </w:tcPr>
          <w:p w14:paraId="54B3A33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1.455.369.865.208</w:t>
            </w:r>
          </w:p>
        </w:tc>
        <w:tc>
          <w:tcPr>
            <w:tcW w:w="990" w:type="dxa"/>
            <w:tcBorders>
              <w:top w:val="nil"/>
              <w:left w:val="nil"/>
              <w:bottom w:val="single" w:sz="4" w:space="0" w:color="auto"/>
              <w:right w:val="single" w:sz="4" w:space="0" w:color="auto"/>
            </w:tcBorders>
            <w:shd w:val="clear" w:color="auto" w:fill="auto"/>
            <w:noWrap/>
            <w:vAlign w:val="center"/>
            <w:hideMark/>
          </w:tcPr>
          <w:p w14:paraId="0A89CB6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0,298635125</w:t>
            </w:r>
          </w:p>
        </w:tc>
        <w:tc>
          <w:tcPr>
            <w:tcW w:w="1157" w:type="dxa"/>
            <w:tcBorders>
              <w:top w:val="nil"/>
              <w:left w:val="nil"/>
              <w:bottom w:val="single" w:sz="4" w:space="0" w:color="auto"/>
              <w:right w:val="single" w:sz="4" w:space="0" w:color="auto"/>
            </w:tcBorders>
            <w:shd w:val="clear" w:color="auto" w:fill="auto"/>
            <w:noWrap/>
            <w:vAlign w:val="center"/>
            <w:hideMark/>
          </w:tcPr>
          <w:p w14:paraId="634DE8E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179.419.628.391</w:t>
            </w:r>
          </w:p>
        </w:tc>
        <w:tc>
          <w:tcPr>
            <w:tcW w:w="990" w:type="dxa"/>
            <w:tcBorders>
              <w:top w:val="nil"/>
              <w:left w:val="nil"/>
              <w:bottom w:val="single" w:sz="4" w:space="0" w:color="auto"/>
              <w:right w:val="single" w:sz="4" w:space="0" w:color="auto"/>
            </w:tcBorders>
            <w:shd w:val="clear" w:color="auto" w:fill="auto"/>
            <w:noWrap/>
            <w:vAlign w:val="center"/>
            <w:hideMark/>
          </w:tcPr>
          <w:p w14:paraId="3EEC59E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2,422391381</w:t>
            </w:r>
          </w:p>
        </w:tc>
        <w:tc>
          <w:tcPr>
            <w:tcW w:w="1199" w:type="dxa"/>
            <w:tcBorders>
              <w:top w:val="nil"/>
              <w:left w:val="nil"/>
              <w:bottom w:val="single" w:sz="4" w:space="0" w:color="auto"/>
              <w:right w:val="single" w:sz="4" w:space="0" w:color="auto"/>
            </w:tcBorders>
            <w:shd w:val="clear" w:color="auto" w:fill="auto"/>
            <w:noWrap/>
            <w:vAlign w:val="center"/>
            <w:hideMark/>
          </w:tcPr>
          <w:p w14:paraId="0C42D6E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255.204.933.042</w:t>
            </w:r>
          </w:p>
        </w:tc>
        <w:tc>
          <w:tcPr>
            <w:tcW w:w="990" w:type="dxa"/>
            <w:tcBorders>
              <w:top w:val="nil"/>
              <w:left w:val="nil"/>
              <w:bottom w:val="single" w:sz="4" w:space="0" w:color="auto"/>
              <w:right w:val="single" w:sz="4" w:space="0" w:color="auto"/>
            </w:tcBorders>
            <w:shd w:val="clear" w:color="auto" w:fill="auto"/>
            <w:noWrap/>
            <w:vAlign w:val="center"/>
            <w:hideMark/>
          </w:tcPr>
          <w:p w14:paraId="7B3B34C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0,587184793</w:t>
            </w:r>
          </w:p>
        </w:tc>
        <w:tc>
          <w:tcPr>
            <w:tcW w:w="990" w:type="dxa"/>
            <w:tcBorders>
              <w:top w:val="nil"/>
              <w:left w:val="nil"/>
              <w:bottom w:val="single" w:sz="4" w:space="0" w:color="auto"/>
              <w:right w:val="single" w:sz="4" w:space="0" w:color="auto"/>
            </w:tcBorders>
            <w:shd w:val="clear" w:color="auto" w:fill="auto"/>
            <w:noWrap/>
            <w:vAlign w:val="center"/>
            <w:hideMark/>
          </w:tcPr>
          <w:p w14:paraId="2964C6D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3,308211299</w:t>
            </w:r>
          </w:p>
        </w:tc>
      </w:tr>
      <w:tr w:rsidR="000F471C" w:rsidRPr="000A0609" w14:paraId="7507E555"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3C5DA5A0"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6FA7BA2C"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109E1C0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2022</w:t>
            </w:r>
          </w:p>
        </w:tc>
        <w:tc>
          <w:tcPr>
            <w:tcW w:w="1261" w:type="dxa"/>
            <w:tcBorders>
              <w:top w:val="nil"/>
              <w:left w:val="nil"/>
              <w:bottom w:val="single" w:sz="4" w:space="0" w:color="auto"/>
              <w:right w:val="single" w:sz="4" w:space="0" w:color="auto"/>
            </w:tcBorders>
            <w:shd w:val="clear" w:color="auto" w:fill="auto"/>
            <w:noWrap/>
            <w:vAlign w:val="center"/>
            <w:hideMark/>
          </w:tcPr>
          <w:p w14:paraId="1CA5FDB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838.908.087.509</w:t>
            </w:r>
          </w:p>
        </w:tc>
        <w:tc>
          <w:tcPr>
            <w:tcW w:w="1157" w:type="dxa"/>
            <w:tcBorders>
              <w:top w:val="nil"/>
              <w:left w:val="nil"/>
              <w:bottom w:val="single" w:sz="4" w:space="0" w:color="auto"/>
              <w:right w:val="single" w:sz="4" w:space="0" w:color="auto"/>
            </w:tcBorders>
            <w:shd w:val="clear" w:color="auto" w:fill="auto"/>
            <w:noWrap/>
            <w:vAlign w:val="center"/>
            <w:hideMark/>
          </w:tcPr>
          <w:p w14:paraId="2702AEF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232.546.340.375</w:t>
            </w:r>
          </w:p>
        </w:tc>
        <w:tc>
          <w:tcPr>
            <w:tcW w:w="1261" w:type="dxa"/>
            <w:tcBorders>
              <w:top w:val="nil"/>
              <w:left w:val="nil"/>
              <w:bottom w:val="single" w:sz="4" w:space="0" w:color="auto"/>
              <w:right w:val="single" w:sz="4" w:space="0" w:color="auto"/>
            </w:tcBorders>
            <w:shd w:val="clear" w:color="auto" w:fill="auto"/>
            <w:noWrap/>
            <w:vAlign w:val="center"/>
            <w:hideMark/>
          </w:tcPr>
          <w:p w14:paraId="2CFF2BF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606.361.747.134</w:t>
            </w:r>
          </w:p>
        </w:tc>
        <w:tc>
          <w:tcPr>
            <w:tcW w:w="1261" w:type="dxa"/>
            <w:tcBorders>
              <w:top w:val="nil"/>
              <w:left w:val="nil"/>
              <w:bottom w:val="single" w:sz="4" w:space="0" w:color="auto"/>
              <w:right w:val="single" w:sz="4" w:space="0" w:color="auto"/>
            </w:tcBorders>
            <w:shd w:val="clear" w:color="auto" w:fill="auto"/>
            <w:noWrap/>
            <w:vAlign w:val="center"/>
            <w:hideMark/>
          </w:tcPr>
          <w:p w14:paraId="5447AF8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1.554.334.096.051</w:t>
            </w:r>
          </w:p>
        </w:tc>
        <w:tc>
          <w:tcPr>
            <w:tcW w:w="990" w:type="dxa"/>
            <w:tcBorders>
              <w:top w:val="nil"/>
              <w:left w:val="nil"/>
              <w:bottom w:val="single" w:sz="4" w:space="0" w:color="auto"/>
              <w:right w:val="single" w:sz="4" w:space="0" w:color="auto"/>
            </w:tcBorders>
            <w:shd w:val="clear" w:color="auto" w:fill="auto"/>
            <w:noWrap/>
            <w:vAlign w:val="center"/>
            <w:hideMark/>
          </w:tcPr>
          <w:p w14:paraId="5D268CD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0,390110304</w:t>
            </w:r>
          </w:p>
        </w:tc>
        <w:tc>
          <w:tcPr>
            <w:tcW w:w="1157" w:type="dxa"/>
            <w:tcBorders>
              <w:top w:val="nil"/>
              <w:left w:val="nil"/>
              <w:bottom w:val="single" w:sz="4" w:space="0" w:color="auto"/>
              <w:right w:val="single" w:sz="4" w:space="0" w:color="auto"/>
            </w:tcBorders>
            <w:shd w:val="clear" w:color="auto" w:fill="auto"/>
            <w:noWrap/>
            <w:vAlign w:val="center"/>
            <w:hideMark/>
          </w:tcPr>
          <w:p w14:paraId="2AF6CF8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235.672.994.704</w:t>
            </w:r>
          </w:p>
        </w:tc>
        <w:tc>
          <w:tcPr>
            <w:tcW w:w="990" w:type="dxa"/>
            <w:tcBorders>
              <w:top w:val="nil"/>
              <w:left w:val="nil"/>
              <w:bottom w:val="single" w:sz="4" w:space="0" w:color="auto"/>
              <w:right w:val="single" w:sz="4" w:space="0" w:color="auto"/>
            </w:tcBorders>
            <w:shd w:val="clear" w:color="auto" w:fill="auto"/>
            <w:noWrap/>
            <w:vAlign w:val="center"/>
            <w:hideMark/>
          </w:tcPr>
          <w:p w14:paraId="5985492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2,57289448</w:t>
            </w:r>
          </w:p>
        </w:tc>
        <w:tc>
          <w:tcPr>
            <w:tcW w:w="1199" w:type="dxa"/>
            <w:tcBorders>
              <w:top w:val="nil"/>
              <w:left w:val="nil"/>
              <w:bottom w:val="single" w:sz="4" w:space="0" w:color="auto"/>
              <w:right w:val="single" w:sz="4" w:space="0" w:color="auto"/>
            </w:tcBorders>
            <w:shd w:val="clear" w:color="auto" w:fill="auto"/>
            <w:noWrap/>
            <w:vAlign w:val="center"/>
            <w:hideMark/>
          </w:tcPr>
          <w:p w14:paraId="69557EA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370.688.752.430</w:t>
            </w:r>
          </w:p>
        </w:tc>
        <w:tc>
          <w:tcPr>
            <w:tcW w:w="990" w:type="dxa"/>
            <w:tcBorders>
              <w:top w:val="nil"/>
              <w:left w:val="nil"/>
              <w:bottom w:val="single" w:sz="4" w:space="0" w:color="auto"/>
              <w:right w:val="single" w:sz="4" w:space="0" w:color="auto"/>
            </w:tcBorders>
            <w:shd w:val="clear" w:color="auto" w:fill="auto"/>
            <w:noWrap/>
            <w:vAlign w:val="center"/>
            <w:hideMark/>
          </w:tcPr>
          <w:p w14:paraId="0FE943D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0,611332681</w:t>
            </w:r>
          </w:p>
        </w:tc>
        <w:tc>
          <w:tcPr>
            <w:tcW w:w="990" w:type="dxa"/>
            <w:tcBorders>
              <w:top w:val="nil"/>
              <w:left w:val="nil"/>
              <w:bottom w:val="single" w:sz="4" w:space="0" w:color="auto"/>
              <w:right w:val="single" w:sz="4" w:space="0" w:color="auto"/>
            </w:tcBorders>
            <w:shd w:val="clear" w:color="auto" w:fill="auto"/>
            <w:noWrap/>
            <w:vAlign w:val="center"/>
            <w:hideMark/>
          </w:tcPr>
          <w:p w14:paraId="02DD0B5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3,574337465</w:t>
            </w:r>
          </w:p>
        </w:tc>
      </w:tr>
      <w:tr w:rsidR="000F471C" w:rsidRPr="000A0609" w14:paraId="295765C2"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4AF5F5F3"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58E956CC"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0AB3C30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2023</w:t>
            </w:r>
          </w:p>
        </w:tc>
        <w:tc>
          <w:tcPr>
            <w:tcW w:w="1261" w:type="dxa"/>
            <w:tcBorders>
              <w:top w:val="nil"/>
              <w:left w:val="nil"/>
              <w:bottom w:val="single" w:sz="4" w:space="0" w:color="auto"/>
              <w:right w:val="single" w:sz="4" w:space="0" w:color="auto"/>
            </w:tcBorders>
            <w:shd w:val="clear" w:color="auto" w:fill="auto"/>
            <w:noWrap/>
            <w:vAlign w:val="center"/>
            <w:hideMark/>
          </w:tcPr>
          <w:p w14:paraId="2D4E95A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877.386.662.802</w:t>
            </w:r>
          </w:p>
        </w:tc>
        <w:tc>
          <w:tcPr>
            <w:tcW w:w="1157" w:type="dxa"/>
            <w:tcBorders>
              <w:top w:val="nil"/>
              <w:left w:val="nil"/>
              <w:bottom w:val="single" w:sz="4" w:space="0" w:color="auto"/>
              <w:right w:val="single" w:sz="4" w:space="0" w:color="auto"/>
            </w:tcBorders>
            <w:shd w:val="clear" w:color="auto" w:fill="auto"/>
            <w:noWrap/>
            <w:vAlign w:val="center"/>
            <w:hideMark/>
          </w:tcPr>
          <w:p w14:paraId="3ACEF50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258.734.307.968</w:t>
            </w:r>
          </w:p>
        </w:tc>
        <w:tc>
          <w:tcPr>
            <w:tcW w:w="1261" w:type="dxa"/>
            <w:tcBorders>
              <w:top w:val="nil"/>
              <w:left w:val="nil"/>
              <w:bottom w:val="single" w:sz="4" w:space="0" w:color="auto"/>
              <w:right w:val="single" w:sz="4" w:space="0" w:color="auto"/>
            </w:tcBorders>
            <w:shd w:val="clear" w:color="auto" w:fill="auto"/>
            <w:noWrap/>
            <w:vAlign w:val="center"/>
            <w:hideMark/>
          </w:tcPr>
          <w:p w14:paraId="309B594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618.652.354.834</w:t>
            </w:r>
          </w:p>
        </w:tc>
        <w:tc>
          <w:tcPr>
            <w:tcW w:w="1261" w:type="dxa"/>
            <w:tcBorders>
              <w:top w:val="nil"/>
              <w:left w:val="nil"/>
              <w:bottom w:val="single" w:sz="4" w:space="0" w:color="auto"/>
              <w:right w:val="single" w:sz="4" w:space="0" w:color="auto"/>
            </w:tcBorders>
            <w:shd w:val="clear" w:color="auto" w:fill="auto"/>
            <w:noWrap/>
            <w:vAlign w:val="center"/>
            <w:hideMark/>
          </w:tcPr>
          <w:p w14:paraId="52BCA7B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1.694.964.829.322</w:t>
            </w:r>
          </w:p>
        </w:tc>
        <w:tc>
          <w:tcPr>
            <w:tcW w:w="990" w:type="dxa"/>
            <w:tcBorders>
              <w:top w:val="nil"/>
              <w:left w:val="nil"/>
              <w:bottom w:val="single" w:sz="4" w:space="0" w:color="auto"/>
              <w:right w:val="single" w:sz="4" w:space="0" w:color="auto"/>
            </w:tcBorders>
            <w:shd w:val="clear" w:color="auto" w:fill="auto"/>
            <w:noWrap/>
            <w:vAlign w:val="center"/>
            <w:hideMark/>
          </w:tcPr>
          <w:p w14:paraId="2A7A4CA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0,364994214</w:t>
            </w:r>
          </w:p>
        </w:tc>
        <w:tc>
          <w:tcPr>
            <w:tcW w:w="1157" w:type="dxa"/>
            <w:tcBorders>
              <w:top w:val="nil"/>
              <w:left w:val="nil"/>
              <w:bottom w:val="single" w:sz="4" w:space="0" w:color="auto"/>
              <w:right w:val="single" w:sz="4" w:space="0" w:color="auto"/>
            </w:tcBorders>
            <w:shd w:val="clear" w:color="auto" w:fill="auto"/>
            <w:noWrap/>
            <w:vAlign w:val="center"/>
            <w:hideMark/>
          </w:tcPr>
          <w:p w14:paraId="30DA84B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237.911.468.781</w:t>
            </w:r>
          </w:p>
        </w:tc>
        <w:tc>
          <w:tcPr>
            <w:tcW w:w="990" w:type="dxa"/>
            <w:tcBorders>
              <w:top w:val="nil"/>
              <w:left w:val="nil"/>
              <w:bottom w:val="single" w:sz="4" w:space="0" w:color="auto"/>
              <w:right w:val="single" w:sz="4" w:space="0" w:color="auto"/>
            </w:tcBorders>
            <w:shd w:val="clear" w:color="auto" w:fill="auto"/>
            <w:noWrap/>
            <w:vAlign w:val="center"/>
            <w:hideMark/>
          </w:tcPr>
          <w:p w14:paraId="4A22649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2,600346919</w:t>
            </w:r>
          </w:p>
        </w:tc>
        <w:tc>
          <w:tcPr>
            <w:tcW w:w="1199" w:type="dxa"/>
            <w:tcBorders>
              <w:top w:val="nil"/>
              <w:left w:val="nil"/>
              <w:bottom w:val="single" w:sz="4" w:space="0" w:color="auto"/>
              <w:right w:val="single" w:sz="4" w:space="0" w:color="auto"/>
            </w:tcBorders>
            <w:shd w:val="clear" w:color="auto" w:fill="auto"/>
            <w:noWrap/>
            <w:vAlign w:val="center"/>
            <w:hideMark/>
          </w:tcPr>
          <w:p w14:paraId="2479648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380.740.886.053</w:t>
            </w:r>
          </w:p>
        </w:tc>
        <w:tc>
          <w:tcPr>
            <w:tcW w:w="990" w:type="dxa"/>
            <w:tcBorders>
              <w:top w:val="nil"/>
              <w:left w:val="nil"/>
              <w:bottom w:val="single" w:sz="4" w:space="0" w:color="auto"/>
              <w:right w:val="single" w:sz="4" w:space="0" w:color="auto"/>
            </w:tcBorders>
            <w:shd w:val="clear" w:color="auto" w:fill="auto"/>
            <w:noWrap/>
            <w:vAlign w:val="center"/>
            <w:hideMark/>
          </w:tcPr>
          <w:p w14:paraId="60122B9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0,615435928</w:t>
            </w:r>
          </w:p>
        </w:tc>
        <w:tc>
          <w:tcPr>
            <w:tcW w:w="990" w:type="dxa"/>
            <w:tcBorders>
              <w:top w:val="nil"/>
              <w:left w:val="nil"/>
              <w:bottom w:val="single" w:sz="4" w:space="0" w:color="auto"/>
              <w:right w:val="single" w:sz="4" w:space="0" w:color="auto"/>
            </w:tcBorders>
            <w:shd w:val="clear" w:color="auto" w:fill="auto"/>
            <w:noWrap/>
            <w:vAlign w:val="center"/>
            <w:hideMark/>
          </w:tcPr>
          <w:p w14:paraId="341F219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3,58077706</w:t>
            </w:r>
          </w:p>
        </w:tc>
      </w:tr>
      <w:tr w:rsidR="000F471C" w:rsidRPr="000A0609" w14:paraId="0F3529F3"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18E79227"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06DEB15F"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28473CC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2024</w:t>
            </w:r>
          </w:p>
        </w:tc>
        <w:tc>
          <w:tcPr>
            <w:tcW w:w="1261" w:type="dxa"/>
            <w:tcBorders>
              <w:top w:val="nil"/>
              <w:left w:val="nil"/>
              <w:bottom w:val="single" w:sz="4" w:space="0" w:color="auto"/>
              <w:right w:val="single" w:sz="4" w:space="0" w:color="auto"/>
            </w:tcBorders>
            <w:shd w:val="clear" w:color="auto" w:fill="auto"/>
            <w:noWrap/>
            <w:vAlign w:val="center"/>
            <w:hideMark/>
          </w:tcPr>
          <w:p w14:paraId="4FF2E7F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937.223.459.348</w:t>
            </w:r>
          </w:p>
        </w:tc>
        <w:tc>
          <w:tcPr>
            <w:tcW w:w="1157" w:type="dxa"/>
            <w:tcBorders>
              <w:top w:val="nil"/>
              <w:left w:val="nil"/>
              <w:bottom w:val="single" w:sz="4" w:space="0" w:color="auto"/>
              <w:right w:val="single" w:sz="4" w:space="0" w:color="auto"/>
            </w:tcBorders>
            <w:shd w:val="clear" w:color="auto" w:fill="auto"/>
            <w:noWrap/>
            <w:vAlign w:val="center"/>
            <w:hideMark/>
          </w:tcPr>
          <w:p w14:paraId="34B9FAD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320.324.023.612</w:t>
            </w:r>
          </w:p>
        </w:tc>
        <w:tc>
          <w:tcPr>
            <w:tcW w:w="1261" w:type="dxa"/>
            <w:tcBorders>
              <w:top w:val="nil"/>
              <w:left w:val="nil"/>
              <w:bottom w:val="single" w:sz="4" w:space="0" w:color="auto"/>
              <w:right w:val="single" w:sz="4" w:space="0" w:color="auto"/>
            </w:tcBorders>
            <w:shd w:val="clear" w:color="auto" w:fill="auto"/>
            <w:noWrap/>
            <w:vAlign w:val="center"/>
            <w:hideMark/>
          </w:tcPr>
          <w:p w14:paraId="5DD923E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616.899.435.736</w:t>
            </w:r>
          </w:p>
        </w:tc>
        <w:tc>
          <w:tcPr>
            <w:tcW w:w="1261" w:type="dxa"/>
            <w:tcBorders>
              <w:top w:val="nil"/>
              <w:left w:val="nil"/>
              <w:bottom w:val="single" w:sz="4" w:space="0" w:color="auto"/>
              <w:right w:val="single" w:sz="4" w:space="0" w:color="auto"/>
            </w:tcBorders>
            <w:shd w:val="clear" w:color="auto" w:fill="auto"/>
            <w:noWrap/>
            <w:vAlign w:val="center"/>
            <w:hideMark/>
          </w:tcPr>
          <w:p w14:paraId="6E445E2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2.038.041.944.219</w:t>
            </w:r>
          </w:p>
        </w:tc>
        <w:tc>
          <w:tcPr>
            <w:tcW w:w="990" w:type="dxa"/>
            <w:tcBorders>
              <w:top w:val="nil"/>
              <w:left w:val="nil"/>
              <w:bottom w:val="single" w:sz="4" w:space="0" w:color="auto"/>
              <w:right w:val="single" w:sz="4" w:space="0" w:color="auto"/>
            </w:tcBorders>
            <w:shd w:val="clear" w:color="auto" w:fill="auto"/>
            <w:noWrap/>
            <w:vAlign w:val="center"/>
            <w:hideMark/>
          </w:tcPr>
          <w:p w14:paraId="4FDC6E8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0,302692218</w:t>
            </w:r>
          </w:p>
        </w:tc>
        <w:tc>
          <w:tcPr>
            <w:tcW w:w="1157" w:type="dxa"/>
            <w:tcBorders>
              <w:top w:val="nil"/>
              <w:left w:val="nil"/>
              <w:bottom w:val="single" w:sz="4" w:space="0" w:color="auto"/>
              <w:right w:val="single" w:sz="4" w:space="0" w:color="auto"/>
            </w:tcBorders>
            <w:shd w:val="clear" w:color="auto" w:fill="auto"/>
            <w:noWrap/>
            <w:vAlign w:val="center"/>
            <w:hideMark/>
          </w:tcPr>
          <w:p w14:paraId="56884C9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200.430.059.859</w:t>
            </w:r>
          </w:p>
        </w:tc>
        <w:tc>
          <w:tcPr>
            <w:tcW w:w="990" w:type="dxa"/>
            <w:tcBorders>
              <w:top w:val="nil"/>
              <w:left w:val="nil"/>
              <w:bottom w:val="single" w:sz="4" w:space="0" w:color="auto"/>
              <w:right w:val="single" w:sz="4" w:space="0" w:color="auto"/>
            </w:tcBorders>
            <w:shd w:val="clear" w:color="auto" w:fill="auto"/>
            <w:noWrap/>
            <w:vAlign w:val="center"/>
            <w:hideMark/>
          </w:tcPr>
          <w:p w14:paraId="45EE1A4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3,077878818</w:t>
            </w:r>
          </w:p>
        </w:tc>
        <w:tc>
          <w:tcPr>
            <w:tcW w:w="1199" w:type="dxa"/>
            <w:tcBorders>
              <w:top w:val="nil"/>
              <w:left w:val="nil"/>
              <w:bottom w:val="single" w:sz="4" w:space="0" w:color="auto"/>
              <w:right w:val="single" w:sz="4" w:space="0" w:color="auto"/>
            </w:tcBorders>
            <w:shd w:val="clear" w:color="auto" w:fill="auto"/>
            <w:noWrap/>
            <w:vAlign w:val="center"/>
            <w:hideMark/>
          </w:tcPr>
          <w:p w14:paraId="5A72500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416.469.375.877</w:t>
            </w:r>
          </w:p>
        </w:tc>
        <w:tc>
          <w:tcPr>
            <w:tcW w:w="990" w:type="dxa"/>
            <w:tcBorders>
              <w:top w:val="nil"/>
              <w:left w:val="nil"/>
              <w:bottom w:val="single" w:sz="4" w:space="0" w:color="auto"/>
              <w:right w:val="single" w:sz="4" w:space="0" w:color="auto"/>
            </w:tcBorders>
            <w:shd w:val="clear" w:color="auto" w:fill="auto"/>
            <w:noWrap/>
            <w:vAlign w:val="center"/>
            <w:hideMark/>
          </w:tcPr>
          <w:p w14:paraId="6E753EF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0,675100919</w:t>
            </w:r>
          </w:p>
        </w:tc>
        <w:tc>
          <w:tcPr>
            <w:tcW w:w="990" w:type="dxa"/>
            <w:tcBorders>
              <w:top w:val="nil"/>
              <w:left w:val="nil"/>
              <w:bottom w:val="single" w:sz="4" w:space="0" w:color="auto"/>
              <w:right w:val="single" w:sz="4" w:space="0" w:color="auto"/>
            </w:tcBorders>
            <w:shd w:val="clear" w:color="auto" w:fill="auto"/>
            <w:noWrap/>
            <w:vAlign w:val="center"/>
            <w:hideMark/>
          </w:tcPr>
          <w:p w14:paraId="22FE41F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4,055671954</w:t>
            </w:r>
          </w:p>
        </w:tc>
      </w:tr>
      <w:tr w:rsidR="000F471C" w:rsidRPr="000A0609" w14:paraId="617846B0" w14:textId="77777777" w:rsidTr="00E65093">
        <w:trPr>
          <w:trHeight w:val="300"/>
        </w:trPr>
        <w:tc>
          <w:tcPr>
            <w:tcW w:w="4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970FDF"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3.</w:t>
            </w:r>
          </w:p>
        </w:tc>
        <w:tc>
          <w:tcPr>
            <w:tcW w:w="16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488128"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Bank Muamalat Indonesia</w:t>
            </w:r>
          </w:p>
        </w:tc>
        <w:tc>
          <w:tcPr>
            <w:tcW w:w="573" w:type="dxa"/>
            <w:tcBorders>
              <w:top w:val="nil"/>
              <w:left w:val="nil"/>
              <w:bottom w:val="single" w:sz="4" w:space="0" w:color="auto"/>
              <w:right w:val="single" w:sz="4" w:space="0" w:color="auto"/>
            </w:tcBorders>
            <w:shd w:val="clear" w:color="auto" w:fill="auto"/>
            <w:noWrap/>
            <w:vAlign w:val="center"/>
            <w:hideMark/>
          </w:tcPr>
          <w:p w14:paraId="6B8F964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2020</w:t>
            </w:r>
          </w:p>
        </w:tc>
        <w:tc>
          <w:tcPr>
            <w:tcW w:w="1261" w:type="dxa"/>
            <w:tcBorders>
              <w:top w:val="nil"/>
              <w:left w:val="nil"/>
              <w:bottom w:val="single" w:sz="4" w:space="0" w:color="auto"/>
              <w:right w:val="single" w:sz="4" w:space="0" w:color="auto"/>
            </w:tcBorders>
            <w:shd w:val="clear" w:color="auto" w:fill="auto"/>
            <w:noWrap/>
            <w:vAlign w:val="center"/>
            <w:hideMark/>
          </w:tcPr>
          <w:p w14:paraId="7E84E4D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1.394.826.102</w:t>
            </w:r>
          </w:p>
        </w:tc>
        <w:tc>
          <w:tcPr>
            <w:tcW w:w="1157" w:type="dxa"/>
            <w:tcBorders>
              <w:top w:val="nil"/>
              <w:left w:val="nil"/>
              <w:bottom w:val="single" w:sz="4" w:space="0" w:color="auto"/>
              <w:right w:val="single" w:sz="4" w:space="0" w:color="auto"/>
            </w:tcBorders>
            <w:shd w:val="clear" w:color="auto" w:fill="auto"/>
            <w:noWrap/>
            <w:vAlign w:val="center"/>
            <w:hideMark/>
          </w:tcPr>
          <w:p w14:paraId="4B4C6EE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642.443.497</w:t>
            </w:r>
          </w:p>
        </w:tc>
        <w:tc>
          <w:tcPr>
            <w:tcW w:w="1261" w:type="dxa"/>
            <w:tcBorders>
              <w:top w:val="nil"/>
              <w:left w:val="nil"/>
              <w:bottom w:val="single" w:sz="4" w:space="0" w:color="auto"/>
              <w:right w:val="single" w:sz="4" w:space="0" w:color="auto"/>
            </w:tcBorders>
            <w:shd w:val="clear" w:color="auto" w:fill="auto"/>
            <w:noWrap/>
            <w:vAlign w:val="center"/>
            <w:hideMark/>
          </w:tcPr>
          <w:p w14:paraId="4E47DA4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752.382.605</w:t>
            </w:r>
          </w:p>
        </w:tc>
        <w:tc>
          <w:tcPr>
            <w:tcW w:w="1261" w:type="dxa"/>
            <w:tcBorders>
              <w:top w:val="nil"/>
              <w:left w:val="nil"/>
              <w:bottom w:val="single" w:sz="4" w:space="0" w:color="auto"/>
              <w:right w:val="single" w:sz="4" w:space="0" w:color="auto"/>
            </w:tcBorders>
            <w:shd w:val="clear" w:color="auto" w:fill="auto"/>
            <w:noWrap/>
            <w:vAlign w:val="center"/>
            <w:hideMark/>
          </w:tcPr>
          <w:p w14:paraId="358CC1E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3.966.710.373</w:t>
            </w:r>
          </w:p>
        </w:tc>
        <w:tc>
          <w:tcPr>
            <w:tcW w:w="990" w:type="dxa"/>
            <w:tcBorders>
              <w:top w:val="nil"/>
              <w:left w:val="nil"/>
              <w:bottom w:val="single" w:sz="4" w:space="0" w:color="auto"/>
              <w:right w:val="single" w:sz="4" w:space="0" w:color="auto"/>
            </w:tcBorders>
            <w:shd w:val="clear" w:color="auto" w:fill="auto"/>
            <w:noWrap/>
            <w:vAlign w:val="center"/>
            <w:hideMark/>
          </w:tcPr>
          <w:p w14:paraId="73F6E5D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0,189674197</w:t>
            </w:r>
          </w:p>
        </w:tc>
        <w:tc>
          <w:tcPr>
            <w:tcW w:w="1157" w:type="dxa"/>
            <w:tcBorders>
              <w:top w:val="nil"/>
              <w:left w:val="nil"/>
              <w:bottom w:val="single" w:sz="4" w:space="0" w:color="auto"/>
              <w:right w:val="single" w:sz="4" w:space="0" w:color="auto"/>
            </w:tcBorders>
            <w:shd w:val="clear" w:color="auto" w:fill="auto"/>
            <w:noWrap/>
            <w:vAlign w:val="center"/>
            <w:hideMark/>
          </w:tcPr>
          <w:p w14:paraId="61DD95F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703.031.794</w:t>
            </w:r>
          </w:p>
        </w:tc>
        <w:tc>
          <w:tcPr>
            <w:tcW w:w="990" w:type="dxa"/>
            <w:tcBorders>
              <w:top w:val="nil"/>
              <w:left w:val="nil"/>
              <w:bottom w:val="single" w:sz="4" w:space="0" w:color="auto"/>
              <w:right w:val="single" w:sz="4" w:space="0" w:color="auto"/>
            </w:tcBorders>
            <w:shd w:val="clear" w:color="auto" w:fill="auto"/>
            <w:noWrap/>
            <w:vAlign w:val="center"/>
            <w:hideMark/>
          </w:tcPr>
          <w:p w14:paraId="0CD0266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1,070197125</w:t>
            </w:r>
          </w:p>
        </w:tc>
        <w:tc>
          <w:tcPr>
            <w:tcW w:w="1199" w:type="dxa"/>
            <w:tcBorders>
              <w:top w:val="nil"/>
              <w:left w:val="nil"/>
              <w:bottom w:val="single" w:sz="4" w:space="0" w:color="auto"/>
              <w:right w:val="single" w:sz="4" w:space="0" w:color="auto"/>
            </w:tcBorders>
            <w:shd w:val="clear" w:color="auto" w:fill="auto"/>
            <w:noWrap/>
            <w:vAlign w:val="center"/>
            <w:hideMark/>
          </w:tcPr>
          <w:p w14:paraId="285D7A2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49.350.811</w:t>
            </w:r>
          </w:p>
        </w:tc>
        <w:tc>
          <w:tcPr>
            <w:tcW w:w="990" w:type="dxa"/>
            <w:tcBorders>
              <w:top w:val="nil"/>
              <w:left w:val="nil"/>
              <w:bottom w:val="single" w:sz="4" w:space="0" w:color="auto"/>
              <w:right w:val="single" w:sz="4" w:space="0" w:color="auto"/>
            </w:tcBorders>
            <w:shd w:val="clear" w:color="auto" w:fill="auto"/>
            <w:noWrap/>
            <w:vAlign w:val="center"/>
            <w:hideMark/>
          </w:tcPr>
          <w:p w14:paraId="25233FD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0,065592706</w:t>
            </w:r>
          </w:p>
        </w:tc>
        <w:tc>
          <w:tcPr>
            <w:tcW w:w="990" w:type="dxa"/>
            <w:tcBorders>
              <w:top w:val="nil"/>
              <w:left w:val="nil"/>
              <w:bottom w:val="single" w:sz="4" w:space="0" w:color="auto"/>
              <w:right w:val="single" w:sz="4" w:space="0" w:color="auto"/>
            </w:tcBorders>
            <w:shd w:val="clear" w:color="auto" w:fill="auto"/>
            <w:noWrap/>
            <w:vAlign w:val="center"/>
            <w:hideMark/>
          </w:tcPr>
          <w:p w14:paraId="545524F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1,325464028</w:t>
            </w:r>
          </w:p>
        </w:tc>
      </w:tr>
      <w:tr w:rsidR="000F471C" w:rsidRPr="000A0609" w14:paraId="0C8F7978"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5E3CACCC"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58BDE64C"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0838E9C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2021</w:t>
            </w:r>
          </w:p>
        </w:tc>
        <w:tc>
          <w:tcPr>
            <w:tcW w:w="1261" w:type="dxa"/>
            <w:tcBorders>
              <w:top w:val="nil"/>
              <w:left w:val="nil"/>
              <w:bottom w:val="single" w:sz="4" w:space="0" w:color="auto"/>
              <w:right w:val="single" w:sz="4" w:space="0" w:color="auto"/>
            </w:tcBorders>
            <w:shd w:val="clear" w:color="auto" w:fill="auto"/>
            <w:noWrap/>
            <w:vAlign w:val="center"/>
            <w:hideMark/>
          </w:tcPr>
          <w:p w14:paraId="0A6DF81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1.330.004.584</w:t>
            </w:r>
          </w:p>
        </w:tc>
        <w:tc>
          <w:tcPr>
            <w:tcW w:w="1157" w:type="dxa"/>
            <w:tcBorders>
              <w:top w:val="nil"/>
              <w:left w:val="nil"/>
              <w:bottom w:val="single" w:sz="4" w:space="0" w:color="auto"/>
              <w:right w:val="single" w:sz="4" w:space="0" w:color="auto"/>
            </w:tcBorders>
            <w:shd w:val="clear" w:color="auto" w:fill="auto"/>
            <w:noWrap/>
            <w:vAlign w:val="center"/>
            <w:hideMark/>
          </w:tcPr>
          <w:p w14:paraId="37D2B6E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640.549.599</w:t>
            </w:r>
          </w:p>
        </w:tc>
        <w:tc>
          <w:tcPr>
            <w:tcW w:w="1261" w:type="dxa"/>
            <w:tcBorders>
              <w:top w:val="nil"/>
              <w:left w:val="nil"/>
              <w:bottom w:val="single" w:sz="4" w:space="0" w:color="auto"/>
              <w:right w:val="single" w:sz="4" w:space="0" w:color="auto"/>
            </w:tcBorders>
            <w:shd w:val="clear" w:color="auto" w:fill="auto"/>
            <w:noWrap/>
            <w:vAlign w:val="center"/>
            <w:hideMark/>
          </w:tcPr>
          <w:p w14:paraId="29BEEEF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689.454.985</w:t>
            </w:r>
          </w:p>
        </w:tc>
        <w:tc>
          <w:tcPr>
            <w:tcW w:w="1261" w:type="dxa"/>
            <w:tcBorders>
              <w:top w:val="nil"/>
              <w:left w:val="nil"/>
              <w:bottom w:val="single" w:sz="4" w:space="0" w:color="auto"/>
              <w:right w:val="single" w:sz="4" w:space="0" w:color="auto"/>
            </w:tcBorders>
            <w:shd w:val="clear" w:color="auto" w:fill="auto"/>
            <w:noWrap/>
            <w:vAlign w:val="center"/>
            <w:hideMark/>
          </w:tcPr>
          <w:p w14:paraId="1CE2650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3.986.348.549</w:t>
            </w:r>
          </w:p>
        </w:tc>
        <w:tc>
          <w:tcPr>
            <w:tcW w:w="990" w:type="dxa"/>
            <w:tcBorders>
              <w:top w:val="nil"/>
              <w:left w:val="nil"/>
              <w:bottom w:val="single" w:sz="4" w:space="0" w:color="auto"/>
              <w:right w:val="single" w:sz="4" w:space="0" w:color="auto"/>
            </w:tcBorders>
            <w:shd w:val="clear" w:color="auto" w:fill="auto"/>
            <w:noWrap/>
            <w:vAlign w:val="center"/>
            <w:hideMark/>
          </w:tcPr>
          <w:p w14:paraId="344A9B9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0,172954015</w:t>
            </w:r>
          </w:p>
        </w:tc>
        <w:tc>
          <w:tcPr>
            <w:tcW w:w="1157" w:type="dxa"/>
            <w:tcBorders>
              <w:top w:val="nil"/>
              <w:left w:val="nil"/>
              <w:bottom w:val="single" w:sz="4" w:space="0" w:color="auto"/>
              <w:right w:val="single" w:sz="4" w:space="0" w:color="auto"/>
            </w:tcBorders>
            <w:shd w:val="clear" w:color="auto" w:fill="auto"/>
            <w:noWrap/>
            <w:vAlign w:val="center"/>
            <w:hideMark/>
          </w:tcPr>
          <w:p w14:paraId="2D3F550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685.063.340</w:t>
            </w:r>
          </w:p>
        </w:tc>
        <w:tc>
          <w:tcPr>
            <w:tcW w:w="990" w:type="dxa"/>
            <w:tcBorders>
              <w:top w:val="nil"/>
              <w:left w:val="nil"/>
              <w:bottom w:val="single" w:sz="4" w:space="0" w:color="auto"/>
              <w:right w:val="single" w:sz="4" w:space="0" w:color="auto"/>
            </w:tcBorders>
            <w:shd w:val="clear" w:color="auto" w:fill="auto"/>
            <w:noWrap/>
            <w:vAlign w:val="center"/>
            <w:hideMark/>
          </w:tcPr>
          <w:p w14:paraId="71ADECB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1,006410568</w:t>
            </w:r>
          </w:p>
        </w:tc>
        <w:tc>
          <w:tcPr>
            <w:tcW w:w="1199" w:type="dxa"/>
            <w:tcBorders>
              <w:top w:val="nil"/>
              <w:left w:val="nil"/>
              <w:bottom w:val="single" w:sz="4" w:space="0" w:color="auto"/>
              <w:right w:val="single" w:sz="4" w:space="0" w:color="auto"/>
            </w:tcBorders>
            <w:shd w:val="clear" w:color="auto" w:fill="auto"/>
            <w:noWrap/>
            <w:vAlign w:val="center"/>
            <w:hideMark/>
          </w:tcPr>
          <w:p w14:paraId="385E4BD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4.391.645</w:t>
            </w:r>
          </w:p>
        </w:tc>
        <w:tc>
          <w:tcPr>
            <w:tcW w:w="990" w:type="dxa"/>
            <w:tcBorders>
              <w:top w:val="nil"/>
              <w:left w:val="nil"/>
              <w:bottom w:val="single" w:sz="4" w:space="0" w:color="auto"/>
              <w:right w:val="single" w:sz="4" w:space="0" w:color="auto"/>
            </w:tcBorders>
            <w:shd w:val="clear" w:color="auto" w:fill="auto"/>
            <w:noWrap/>
            <w:vAlign w:val="center"/>
            <w:hideMark/>
          </w:tcPr>
          <w:p w14:paraId="1491705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0,006369734</w:t>
            </w:r>
          </w:p>
        </w:tc>
        <w:tc>
          <w:tcPr>
            <w:tcW w:w="990" w:type="dxa"/>
            <w:tcBorders>
              <w:top w:val="nil"/>
              <w:left w:val="nil"/>
              <w:bottom w:val="single" w:sz="4" w:space="0" w:color="auto"/>
              <w:right w:val="single" w:sz="4" w:space="0" w:color="auto"/>
            </w:tcBorders>
            <w:shd w:val="clear" w:color="auto" w:fill="auto"/>
            <w:noWrap/>
            <w:vAlign w:val="center"/>
            <w:hideMark/>
          </w:tcPr>
          <w:p w14:paraId="2A90B57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1,185734317</w:t>
            </w:r>
          </w:p>
        </w:tc>
      </w:tr>
      <w:tr w:rsidR="000F471C" w:rsidRPr="000A0609" w14:paraId="1E3DBF5E"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7733AA23"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1412EDBD"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35372A3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2022</w:t>
            </w:r>
          </w:p>
        </w:tc>
        <w:tc>
          <w:tcPr>
            <w:tcW w:w="1261" w:type="dxa"/>
            <w:tcBorders>
              <w:top w:val="nil"/>
              <w:left w:val="nil"/>
              <w:bottom w:val="single" w:sz="4" w:space="0" w:color="auto"/>
              <w:right w:val="single" w:sz="4" w:space="0" w:color="auto"/>
            </w:tcBorders>
            <w:shd w:val="clear" w:color="auto" w:fill="auto"/>
            <w:noWrap/>
            <w:vAlign w:val="center"/>
            <w:hideMark/>
          </w:tcPr>
          <w:p w14:paraId="205BC04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1.381.563.896</w:t>
            </w:r>
          </w:p>
        </w:tc>
        <w:tc>
          <w:tcPr>
            <w:tcW w:w="1157" w:type="dxa"/>
            <w:tcBorders>
              <w:top w:val="nil"/>
              <w:left w:val="nil"/>
              <w:bottom w:val="single" w:sz="4" w:space="0" w:color="auto"/>
              <w:right w:val="single" w:sz="4" w:space="0" w:color="auto"/>
            </w:tcBorders>
            <w:shd w:val="clear" w:color="auto" w:fill="auto"/>
            <w:noWrap/>
            <w:vAlign w:val="center"/>
            <w:hideMark/>
          </w:tcPr>
          <w:p w14:paraId="7AEB0E2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595.136.723</w:t>
            </w:r>
          </w:p>
        </w:tc>
        <w:tc>
          <w:tcPr>
            <w:tcW w:w="1261" w:type="dxa"/>
            <w:tcBorders>
              <w:top w:val="nil"/>
              <w:left w:val="nil"/>
              <w:bottom w:val="single" w:sz="4" w:space="0" w:color="auto"/>
              <w:right w:val="single" w:sz="4" w:space="0" w:color="auto"/>
            </w:tcBorders>
            <w:shd w:val="clear" w:color="auto" w:fill="auto"/>
            <w:noWrap/>
            <w:vAlign w:val="center"/>
            <w:hideMark/>
          </w:tcPr>
          <w:p w14:paraId="268B8D4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786.427.173</w:t>
            </w:r>
          </w:p>
        </w:tc>
        <w:tc>
          <w:tcPr>
            <w:tcW w:w="1261" w:type="dxa"/>
            <w:tcBorders>
              <w:top w:val="nil"/>
              <w:left w:val="nil"/>
              <w:bottom w:val="single" w:sz="4" w:space="0" w:color="auto"/>
              <w:right w:val="single" w:sz="4" w:space="0" w:color="auto"/>
            </w:tcBorders>
            <w:shd w:val="clear" w:color="auto" w:fill="auto"/>
            <w:noWrap/>
            <w:vAlign w:val="center"/>
            <w:hideMark/>
          </w:tcPr>
          <w:p w14:paraId="52B851E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5.201.949.574</w:t>
            </w:r>
          </w:p>
        </w:tc>
        <w:tc>
          <w:tcPr>
            <w:tcW w:w="990" w:type="dxa"/>
            <w:tcBorders>
              <w:top w:val="nil"/>
              <w:left w:val="nil"/>
              <w:bottom w:val="single" w:sz="4" w:space="0" w:color="auto"/>
              <w:right w:val="single" w:sz="4" w:space="0" w:color="auto"/>
            </w:tcBorders>
            <w:shd w:val="clear" w:color="auto" w:fill="auto"/>
            <w:noWrap/>
            <w:vAlign w:val="center"/>
            <w:hideMark/>
          </w:tcPr>
          <w:p w14:paraId="042A2A9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0,151179315</w:t>
            </w:r>
          </w:p>
        </w:tc>
        <w:tc>
          <w:tcPr>
            <w:tcW w:w="1157" w:type="dxa"/>
            <w:tcBorders>
              <w:top w:val="nil"/>
              <w:left w:val="nil"/>
              <w:bottom w:val="single" w:sz="4" w:space="0" w:color="auto"/>
              <w:right w:val="single" w:sz="4" w:space="0" w:color="auto"/>
            </w:tcBorders>
            <w:shd w:val="clear" w:color="auto" w:fill="auto"/>
            <w:noWrap/>
            <w:vAlign w:val="center"/>
            <w:hideMark/>
          </w:tcPr>
          <w:p w14:paraId="60AF998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635.187.554</w:t>
            </w:r>
          </w:p>
        </w:tc>
        <w:tc>
          <w:tcPr>
            <w:tcW w:w="990" w:type="dxa"/>
            <w:tcBorders>
              <w:top w:val="nil"/>
              <w:left w:val="nil"/>
              <w:bottom w:val="single" w:sz="4" w:space="0" w:color="auto"/>
              <w:right w:val="single" w:sz="4" w:space="0" w:color="auto"/>
            </w:tcBorders>
            <w:shd w:val="clear" w:color="auto" w:fill="auto"/>
            <w:noWrap/>
            <w:vAlign w:val="center"/>
            <w:hideMark/>
          </w:tcPr>
          <w:p w14:paraId="4BA180E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1,238102302</w:t>
            </w:r>
          </w:p>
        </w:tc>
        <w:tc>
          <w:tcPr>
            <w:tcW w:w="1199" w:type="dxa"/>
            <w:tcBorders>
              <w:top w:val="nil"/>
              <w:left w:val="nil"/>
              <w:bottom w:val="single" w:sz="4" w:space="0" w:color="auto"/>
              <w:right w:val="single" w:sz="4" w:space="0" w:color="auto"/>
            </w:tcBorders>
            <w:shd w:val="clear" w:color="auto" w:fill="auto"/>
            <w:noWrap/>
            <w:vAlign w:val="center"/>
            <w:hideMark/>
          </w:tcPr>
          <w:p w14:paraId="0DDABB8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151.239.619</w:t>
            </w:r>
          </w:p>
        </w:tc>
        <w:tc>
          <w:tcPr>
            <w:tcW w:w="990" w:type="dxa"/>
            <w:tcBorders>
              <w:top w:val="nil"/>
              <w:left w:val="nil"/>
              <w:bottom w:val="single" w:sz="4" w:space="0" w:color="auto"/>
              <w:right w:val="single" w:sz="4" w:space="0" w:color="auto"/>
            </w:tcBorders>
            <w:shd w:val="clear" w:color="auto" w:fill="auto"/>
            <w:noWrap/>
            <w:vAlign w:val="center"/>
            <w:hideMark/>
          </w:tcPr>
          <w:p w14:paraId="1B58872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0,192312301</w:t>
            </w:r>
          </w:p>
        </w:tc>
        <w:tc>
          <w:tcPr>
            <w:tcW w:w="990" w:type="dxa"/>
            <w:tcBorders>
              <w:top w:val="nil"/>
              <w:left w:val="nil"/>
              <w:bottom w:val="single" w:sz="4" w:space="0" w:color="auto"/>
              <w:right w:val="single" w:sz="4" w:space="0" w:color="auto"/>
            </w:tcBorders>
            <w:shd w:val="clear" w:color="auto" w:fill="auto"/>
            <w:noWrap/>
            <w:vAlign w:val="center"/>
            <w:hideMark/>
          </w:tcPr>
          <w:p w14:paraId="2E44BE1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1,581593918</w:t>
            </w:r>
          </w:p>
        </w:tc>
      </w:tr>
      <w:tr w:rsidR="000F471C" w:rsidRPr="000A0609" w14:paraId="1AF6F01B"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41E33D69"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45B7AAD4"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32215E0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2023</w:t>
            </w:r>
          </w:p>
        </w:tc>
        <w:tc>
          <w:tcPr>
            <w:tcW w:w="1261" w:type="dxa"/>
            <w:tcBorders>
              <w:top w:val="nil"/>
              <w:left w:val="nil"/>
              <w:bottom w:val="single" w:sz="4" w:space="0" w:color="auto"/>
              <w:right w:val="single" w:sz="4" w:space="0" w:color="auto"/>
            </w:tcBorders>
            <w:shd w:val="clear" w:color="auto" w:fill="auto"/>
            <w:noWrap/>
            <w:vAlign w:val="center"/>
            <w:hideMark/>
          </w:tcPr>
          <w:p w14:paraId="4520482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1.105.416.058</w:t>
            </w:r>
          </w:p>
        </w:tc>
        <w:tc>
          <w:tcPr>
            <w:tcW w:w="1157" w:type="dxa"/>
            <w:tcBorders>
              <w:top w:val="nil"/>
              <w:left w:val="nil"/>
              <w:bottom w:val="single" w:sz="4" w:space="0" w:color="auto"/>
              <w:right w:val="single" w:sz="4" w:space="0" w:color="auto"/>
            </w:tcBorders>
            <w:shd w:val="clear" w:color="auto" w:fill="auto"/>
            <w:noWrap/>
            <w:vAlign w:val="center"/>
            <w:hideMark/>
          </w:tcPr>
          <w:p w14:paraId="027C8FF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573.324.677</w:t>
            </w:r>
          </w:p>
        </w:tc>
        <w:tc>
          <w:tcPr>
            <w:tcW w:w="1261" w:type="dxa"/>
            <w:tcBorders>
              <w:top w:val="nil"/>
              <w:left w:val="nil"/>
              <w:bottom w:val="single" w:sz="4" w:space="0" w:color="auto"/>
              <w:right w:val="single" w:sz="4" w:space="0" w:color="auto"/>
            </w:tcBorders>
            <w:shd w:val="clear" w:color="auto" w:fill="auto"/>
            <w:noWrap/>
            <w:vAlign w:val="center"/>
            <w:hideMark/>
          </w:tcPr>
          <w:p w14:paraId="7FAC502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532.091.381</w:t>
            </w:r>
          </w:p>
        </w:tc>
        <w:tc>
          <w:tcPr>
            <w:tcW w:w="1261" w:type="dxa"/>
            <w:tcBorders>
              <w:top w:val="nil"/>
              <w:left w:val="nil"/>
              <w:bottom w:val="single" w:sz="4" w:space="0" w:color="auto"/>
              <w:right w:val="single" w:sz="4" w:space="0" w:color="auto"/>
            </w:tcBorders>
            <w:shd w:val="clear" w:color="auto" w:fill="auto"/>
            <w:noWrap/>
            <w:vAlign w:val="center"/>
            <w:hideMark/>
          </w:tcPr>
          <w:p w14:paraId="108C867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5.216.386.286</w:t>
            </w:r>
          </w:p>
        </w:tc>
        <w:tc>
          <w:tcPr>
            <w:tcW w:w="990" w:type="dxa"/>
            <w:tcBorders>
              <w:top w:val="nil"/>
              <w:left w:val="nil"/>
              <w:bottom w:val="single" w:sz="4" w:space="0" w:color="auto"/>
              <w:right w:val="single" w:sz="4" w:space="0" w:color="auto"/>
            </w:tcBorders>
            <w:shd w:val="clear" w:color="auto" w:fill="auto"/>
            <w:noWrap/>
            <w:vAlign w:val="center"/>
            <w:hideMark/>
          </w:tcPr>
          <w:p w14:paraId="7A0F9C4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0,10200383</w:t>
            </w:r>
          </w:p>
        </w:tc>
        <w:tc>
          <w:tcPr>
            <w:tcW w:w="1157" w:type="dxa"/>
            <w:tcBorders>
              <w:top w:val="nil"/>
              <w:left w:val="nil"/>
              <w:bottom w:val="single" w:sz="4" w:space="0" w:color="auto"/>
              <w:right w:val="single" w:sz="4" w:space="0" w:color="auto"/>
            </w:tcBorders>
            <w:shd w:val="clear" w:color="auto" w:fill="auto"/>
            <w:noWrap/>
            <w:vAlign w:val="center"/>
            <w:hideMark/>
          </w:tcPr>
          <w:p w14:paraId="43EC600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634.958.440</w:t>
            </w:r>
          </w:p>
        </w:tc>
        <w:tc>
          <w:tcPr>
            <w:tcW w:w="990" w:type="dxa"/>
            <w:tcBorders>
              <w:top w:val="nil"/>
              <w:left w:val="nil"/>
              <w:bottom w:val="single" w:sz="4" w:space="0" w:color="auto"/>
              <w:right w:val="single" w:sz="4" w:space="0" w:color="auto"/>
            </w:tcBorders>
            <w:shd w:val="clear" w:color="auto" w:fill="auto"/>
            <w:noWrap/>
            <w:vAlign w:val="center"/>
            <w:hideMark/>
          </w:tcPr>
          <w:p w14:paraId="5E2E05E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0,837994028</w:t>
            </w:r>
          </w:p>
        </w:tc>
        <w:tc>
          <w:tcPr>
            <w:tcW w:w="1199" w:type="dxa"/>
            <w:tcBorders>
              <w:top w:val="nil"/>
              <w:left w:val="nil"/>
              <w:bottom w:val="single" w:sz="4" w:space="0" w:color="auto"/>
              <w:right w:val="single" w:sz="4" w:space="0" w:color="auto"/>
            </w:tcBorders>
            <w:shd w:val="clear" w:color="auto" w:fill="auto"/>
            <w:noWrap/>
            <w:vAlign w:val="center"/>
            <w:hideMark/>
          </w:tcPr>
          <w:p w14:paraId="26A447D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-102.867.059</w:t>
            </w:r>
          </w:p>
        </w:tc>
        <w:tc>
          <w:tcPr>
            <w:tcW w:w="990" w:type="dxa"/>
            <w:tcBorders>
              <w:top w:val="nil"/>
              <w:left w:val="nil"/>
              <w:bottom w:val="single" w:sz="4" w:space="0" w:color="auto"/>
              <w:right w:val="single" w:sz="4" w:space="0" w:color="auto"/>
            </w:tcBorders>
            <w:shd w:val="clear" w:color="auto" w:fill="auto"/>
            <w:noWrap/>
            <w:vAlign w:val="center"/>
            <w:hideMark/>
          </w:tcPr>
          <w:p w14:paraId="0764679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-0,193325926</w:t>
            </w:r>
          </w:p>
        </w:tc>
        <w:tc>
          <w:tcPr>
            <w:tcW w:w="990" w:type="dxa"/>
            <w:tcBorders>
              <w:top w:val="nil"/>
              <w:left w:val="nil"/>
              <w:bottom w:val="single" w:sz="4" w:space="0" w:color="auto"/>
              <w:right w:val="single" w:sz="4" w:space="0" w:color="auto"/>
            </w:tcBorders>
            <w:shd w:val="clear" w:color="auto" w:fill="auto"/>
            <w:noWrap/>
            <w:vAlign w:val="center"/>
            <w:hideMark/>
          </w:tcPr>
          <w:p w14:paraId="31E78C1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0,746671933</w:t>
            </w:r>
          </w:p>
        </w:tc>
      </w:tr>
      <w:tr w:rsidR="000F471C" w:rsidRPr="000A0609" w14:paraId="0FFA1EAD"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0E65FECC"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79EC9A6B"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04ECF19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2024</w:t>
            </w:r>
          </w:p>
        </w:tc>
        <w:tc>
          <w:tcPr>
            <w:tcW w:w="1261" w:type="dxa"/>
            <w:tcBorders>
              <w:top w:val="nil"/>
              <w:left w:val="nil"/>
              <w:bottom w:val="single" w:sz="4" w:space="0" w:color="auto"/>
              <w:right w:val="single" w:sz="4" w:space="0" w:color="auto"/>
            </w:tcBorders>
            <w:shd w:val="clear" w:color="auto" w:fill="auto"/>
            <w:noWrap/>
            <w:vAlign w:val="center"/>
            <w:hideMark/>
          </w:tcPr>
          <w:p w14:paraId="10FBCA0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1.026.871.191</w:t>
            </w:r>
          </w:p>
        </w:tc>
        <w:tc>
          <w:tcPr>
            <w:tcW w:w="1157" w:type="dxa"/>
            <w:tcBorders>
              <w:top w:val="nil"/>
              <w:left w:val="nil"/>
              <w:bottom w:val="single" w:sz="4" w:space="0" w:color="auto"/>
              <w:right w:val="single" w:sz="4" w:space="0" w:color="auto"/>
            </w:tcBorders>
            <w:shd w:val="clear" w:color="auto" w:fill="auto"/>
            <w:noWrap/>
            <w:vAlign w:val="center"/>
            <w:hideMark/>
          </w:tcPr>
          <w:p w14:paraId="26812DA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600.862.136</w:t>
            </w:r>
          </w:p>
        </w:tc>
        <w:tc>
          <w:tcPr>
            <w:tcW w:w="1261" w:type="dxa"/>
            <w:tcBorders>
              <w:top w:val="nil"/>
              <w:left w:val="nil"/>
              <w:bottom w:val="single" w:sz="4" w:space="0" w:color="auto"/>
              <w:right w:val="single" w:sz="4" w:space="0" w:color="auto"/>
            </w:tcBorders>
            <w:shd w:val="clear" w:color="auto" w:fill="auto"/>
            <w:noWrap/>
            <w:vAlign w:val="center"/>
            <w:hideMark/>
          </w:tcPr>
          <w:p w14:paraId="44C2313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426.009.055</w:t>
            </w:r>
          </w:p>
        </w:tc>
        <w:tc>
          <w:tcPr>
            <w:tcW w:w="1261" w:type="dxa"/>
            <w:tcBorders>
              <w:top w:val="nil"/>
              <w:left w:val="nil"/>
              <w:bottom w:val="nil"/>
              <w:right w:val="nil"/>
            </w:tcBorders>
            <w:shd w:val="clear" w:color="auto" w:fill="auto"/>
            <w:noWrap/>
            <w:vAlign w:val="center"/>
            <w:hideMark/>
          </w:tcPr>
          <w:p w14:paraId="68E7165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5.218.578.332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451287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0,081633163</w:t>
            </w:r>
          </w:p>
        </w:tc>
        <w:tc>
          <w:tcPr>
            <w:tcW w:w="1157" w:type="dxa"/>
            <w:tcBorders>
              <w:top w:val="nil"/>
              <w:left w:val="nil"/>
              <w:bottom w:val="nil"/>
              <w:right w:val="nil"/>
            </w:tcBorders>
            <w:shd w:val="clear" w:color="auto" w:fill="auto"/>
            <w:noWrap/>
            <w:vAlign w:val="center"/>
            <w:hideMark/>
          </w:tcPr>
          <w:p w14:paraId="388AA97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666.332.314</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A94D9B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0,639334227</w:t>
            </w:r>
          </w:p>
        </w:tc>
        <w:tc>
          <w:tcPr>
            <w:tcW w:w="1199" w:type="dxa"/>
            <w:tcBorders>
              <w:top w:val="nil"/>
              <w:left w:val="nil"/>
              <w:bottom w:val="single" w:sz="4" w:space="0" w:color="auto"/>
              <w:right w:val="single" w:sz="4" w:space="0" w:color="auto"/>
            </w:tcBorders>
            <w:shd w:val="clear" w:color="auto" w:fill="auto"/>
            <w:noWrap/>
            <w:vAlign w:val="center"/>
            <w:hideMark/>
          </w:tcPr>
          <w:p w14:paraId="7B71B30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-240.323.259</w:t>
            </w:r>
          </w:p>
        </w:tc>
        <w:tc>
          <w:tcPr>
            <w:tcW w:w="990" w:type="dxa"/>
            <w:tcBorders>
              <w:top w:val="nil"/>
              <w:left w:val="nil"/>
              <w:bottom w:val="single" w:sz="4" w:space="0" w:color="auto"/>
              <w:right w:val="single" w:sz="4" w:space="0" w:color="auto"/>
            </w:tcBorders>
            <w:shd w:val="clear" w:color="auto" w:fill="auto"/>
            <w:noWrap/>
            <w:vAlign w:val="center"/>
            <w:hideMark/>
          </w:tcPr>
          <w:p w14:paraId="53EEC49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-0,564127115</w:t>
            </w:r>
          </w:p>
        </w:tc>
        <w:tc>
          <w:tcPr>
            <w:tcW w:w="990" w:type="dxa"/>
            <w:tcBorders>
              <w:top w:val="nil"/>
              <w:left w:val="nil"/>
              <w:bottom w:val="single" w:sz="4" w:space="0" w:color="auto"/>
              <w:right w:val="single" w:sz="4" w:space="0" w:color="auto"/>
            </w:tcBorders>
            <w:shd w:val="clear" w:color="auto" w:fill="auto"/>
            <w:noWrap/>
            <w:vAlign w:val="center"/>
            <w:hideMark/>
          </w:tcPr>
          <w:p w14:paraId="09F826E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0,156840275</w:t>
            </w:r>
          </w:p>
        </w:tc>
      </w:tr>
      <w:tr w:rsidR="000F471C" w:rsidRPr="000A0609" w14:paraId="772C8FF9" w14:textId="77777777" w:rsidTr="00E65093">
        <w:trPr>
          <w:trHeight w:val="300"/>
        </w:trPr>
        <w:tc>
          <w:tcPr>
            <w:tcW w:w="4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779EC1"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4.</w:t>
            </w:r>
          </w:p>
        </w:tc>
        <w:tc>
          <w:tcPr>
            <w:tcW w:w="16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1205AA"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Bank Victoria Syariah</w:t>
            </w:r>
          </w:p>
        </w:tc>
        <w:tc>
          <w:tcPr>
            <w:tcW w:w="573" w:type="dxa"/>
            <w:tcBorders>
              <w:top w:val="nil"/>
              <w:left w:val="nil"/>
              <w:bottom w:val="single" w:sz="4" w:space="0" w:color="auto"/>
              <w:right w:val="single" w:sz="4" w:space="0" w:color="auto"/>
            </w:tcBorders>
            <w:shd w:val="clear" w:color="auto" w:fill="auto"/>
            <w:noWrap/>
            <w:vAlign w:val="center"/>
            <w:hideMark/>
          </w:tcPr>
          <w:p w14:paraId="4770236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2020</w:t>
            </w:r>
          </w:p>
        </w:tc>
        <w:tc>
          <w:tcPr>
            <w:tcW w:w="1261" w:type="dxa"/>
            <w:tcBorders>
              <w:top w:val="nil"/>
              <w:left w:val="nil"/>
              <w:bottom w:val="single" w:sz="4" w:space="0" w:color="auto"/>
              <w:right w:val="single" w:sz="4" w:space="0" w:color="auto"/>
            </w:tcBorders>
            <w:shd w:val="clear" w:color="auto" w:fill="auto"/>
            <w:noWrap/>
            <w:vAlign w:val="center"/>
            <w:hideMark/>
          </w:tcPr>
          <w:p w14:paraId="340AD55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630.120.552</w:t>
            </w:r>
          </w:p>
        </w:tc>
        <w:tc>
          <w:tcPr>
            <w:tcW w:w="1157" w:type="dxa"/>
            <w:tcBorders>
              <w:top w:val="nil"/>
              <w:left w:val="nil"/>
              <w:bottom w:val="single" w:sz="4" w:space="0" w:color="auto"/>
              <w:right w:val="single" w:sz="4" w:space="0" w:color="auto"/>
            </w:tcBorders>
            <w:shd w:val="clear" w:color="auto" w:fill="auto"/>
            <w:noWrap/>
            <w:vAlign w:val="center"/>
            <w:hideMark/>
          </w:tcPr>
          <w:p w14:paraId="1EA69FC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753.075.562</w:t>
            </w:r>
          </w:p>
        </w:tc>
        <w:tc>
          <w:tcPr>
            <w:tcW w:w="1261" w:type="dxa"/>
            <w:tcBorders>
              <w:top w:val="nil"/>
              <w:left w:val="nil"/>
              <w:bottom w:val="single" w:sz="4" w:space="0" w:color="auto"/>
              <w:right w:val="single" w:sz="4" w:space="0" w:color="auto"/>
            </w:tcBorders>
            <w:shd w:val="clear" w:color="auto" w:fill="auto"/>
            <w:noWrap/>
            <w:vAlign w:val="center"/>
            <w:hideMark/>
          </w:tcPr>
          <w:p w14:paraId="794B775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-122.955.010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5F2E48B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2.644.375.254</w:t>
            </w:r>
          </w:p>
        </w:tc>
        <w:tc>
          <w:tcPr>
            <w:tcW w:w="990" w:type="dxa"/>
            <w:tcBorders>
              <w:top w:val="nil"/>
              <w:left w:val="nil"/>
              <w:bottom w:val="single" w:sz="4" w:space="0" w:color="auto"/>
              <w:right w:val="single" w:sz="4" w:space="0" w:color="auto"/>
            </w:tcBorders>
            <w:shd w:val="clear" w:color="auto" w:fill="auto"/>
            <w:noWrap/>
            <w:vAlign w:val="center"/>
            <w:hideMark/>
          </w:tcPr>
          <w:p w14:paraId="0DA8043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-0,046496809</w:t>
            </w:r>
          </w:p>
        </w:tc>
        <w:tc>
          <w:tcPr>
            <w:tcW w:w="1157" w:type="dxa"/>
            <w:tcBorders>
              <w:top w:val="single" w:sz="4" w:space="0" w:color="auto"/>
              <w:left w:val="nil"/>
              <w:bottom w:val="single" w:sz="4" w:space="0" w:color="auto"/>
              <w:right w:val="single" w:sz="4" w:space="0" w:color="auto"/>
            </w:tcBorders>
            <w:shd w:val="clear" w:color="auto" w:fill="auto"/>
            <w:noWrap/>
            <w:vAlign w:val="center"/>
            <w:hideMark/>
          </w:tcPr>
          <w:p w14:paraId="01B6C89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175.277.490</w:t>
            </w:r>
          </w:p>
        </w:tc>
        <w:tc>
          <w:tcPr>
            <w:tcW w:w="990" w:type="dxa"/>
            <w:tcBorders>
              <w:top w:val="nil"/>
              <w:left w:val="nil"/>
              <w:bottom w:val="single" w:sz="4" w:space="0" w:color="auto"/>
              <w:right w:val="single" w:sz="4" w:space="0" w:color="auto"/>
            </w:tcBorders>
            <w:shd w:val="clear" w:color="auto" w:fill="auto"/>
            <w:noWrap/>
            <w:vAlign w:val="center"/>
            <w:hideMark/>
          </w:tcPr>
          <w:p w14:paraId="5C3A001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-0,701487738</w:t>
            </w:r>
          </w:p>
        </w:tc>
        <w:tc>
          <w:tcPr>
            <w:tcW w:w="1199" w:type="dxa"/>
            <w:tcBorders>
              <w:top w:val="nil"/>
              <w:left w:val="nil"/>
              <w:bottom w:val="single" w:sz="4" w:space="0" w:color="auto"/>
              <w:right w:val="single" w:sz="4" w:space="0" w:color="auto"/>
            </w:tcBorders>
            <w:shd w:val="clear" w:color="auto" w:fill="auto"/>
            <w:noWrap/>
            <w:vAlign w:val="center"/>
            <w:hideMark/>
          </w:tcPr>
          <w:p w14:paraId="3821D41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-298.232.500</w:t>
            </w:r>
          </w:p>
        </w:tc>
        <w:tc>
          <w:tcPr>
            <w:tcW w:w="990" w:type="dxa"/>
            <w:tcBorders>
              <w:top w:val="nil"/>
              <w:left w:val="nil"/>
              <w:bottom w:val="single" w:sz="4" w:space="0" w:color="auto"/>
              <w:right w:val="single" w:sz="4" w:space="0" w:color="auto"/>
            </w:tcBorders>
            <w:shd w:val="clear" w:color="auto" w:fill="auto"/>
            <w:noWrap/>
            <w:vAlign w:val="center"/>
            <w:hideMark/>
          </w:tcPr>
          <w:p w14:paraId="04D2322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2,425541668</w:t>
            </w:r>
          </w:p>
        </w:tc>
        <w:tc>
          <w:tcPr>
            <w:tcW w:w="990" w:type="dxa"/>
            <w:tcBorders>
              <w:top w:val="nil"/>
              <w:left w:val="nil"/>
              <w:bottom w:val="single" w:sz="4" w:space="0" w:color="auto"/>
              <w:right w:val="single" w:sz="4" w:space="0" w:color="auto"/>
            </w:tcBorders>
            <w:shd w:val="clear" w:color="auto" w:fill="auto"/>
            <w:noWrap/>
            <w:vAlign w:val="center"/>
            <w:hideMark/>
          </w:tcPr>
          <w:p w14:paraId="0EDAB3B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1,677557121</w:t>
            </w:r>
          </w:p>
        </w:tc>
      </w:tr>
      <w:tr w:rsidR="000F471C" w:rsidRPr="000A0609" w14:paraId="51B7BCBA"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039C3B45"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1B9A8AA1"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12C4FDA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2021</w:t>
            </w:r>
          </w:p>
        </w:tc>
        <w:tc>
          <w:tcPr>
            <w:tcW w:w="1261" w:type="dxa"/>
            <w:tcBorders>
              <w:top w:val="nil"/>
              <w:left w:val="nil"/>
              <w:bottom w:val="single" w:sz="4" w:space="0" w:color="auto"/>
              <w:right w:val="single" w:sz="4" w:space="0" w:color="auto"/>
            </w:tcBorders>
            <w:shd w:val="clear" w:color="auto" w:fill="auto"/>
            <w:noWrap/>
            <w:vAlign w:val="center"/>
            <w:hideMark/>
          </w:tcPr>
          <w:p w14:paraId="2A44E91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785.336.420</w:t>
            </w:r>
          </w:p>
        </w:tc>
        <w:tc>
          <w:tcPr>
            <w:tcW w:w="1157" w:type="dxa"/>
            <w:tcBorders>
              <w:top w:val="nil"/>
              <w:left w:val="nil"/>
              <w:bottom w:val="single" w:sz="4" w:space="0" w:color="auto"/>
              <w:right w:val="single" w:sz="4" w:space="0" w:color="auto"/>
            </w:tcBorders>
            <w:shd w:val="clear" w:color="auto" w:fill="auto"/>
            <w:noWrap/>
            <w:vAlign w:val="center"/>
            <w:hideMark/>
          </w:tcPr>
          <w:p w14:paraId="30AEA18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859.574.815</w:t>
            </w:r>
          </w:p>
        </w:tc>
        <w:tc>
          <w:tcPr>
            <w:tcW w:w="1261" w:type="dxa"/>
            <w:tcBorders>
              <w:top w:val="nil"/>
              <w:left w:val="nil"/>
              <w:bottom w:val="single" w:sz="4" w:space="0" w:color="auto"/>
              <w:right w:val="single" w:sz="4" w:space="0" w:color="auto"/>
            </w:tcBorders>
            <w:shd w:val="clear" w:color="auto" w:fill="auto"/>
            <w:noWrap/>
            <w:vAlign w:val="center"/>
            <w:hideMark/>
          </w:tcPr>
          <w:p w14:paraId="3678464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-74.238.395</w:t>
            </w:r>
          </w:p>
        </w:tc>
        <w:tc>
          <w:tcPr>
            <w:tcW w:w="1261" w:type="dxa"/>
            <w:tcBorders>
              <w:top w:val="nil"/>
              <w:left w:val="nil"/>
              <w:bottom w:val="single" w:sz="4" w:space="0" w:color="auto"/>
              <w:right w:val="single" w:sz="4" w:space="0" w:color="auto"/>
            </w:tcBorders>
            <w:shd w:val="clear" w:color="auto" w:fill="auto"/>
            <w:noWrap/>
            <w:vAlign w:val="center"/>
            <w:hideMark/>
          </w:tcPr>
          <w:p w14:paraId="3F2E255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3.014.425.174</w:t>
            </w:r>
          </w:p>
        </w:tc>
        <w:tc>
          <w:tcPr>
            <w:tcW w:w="990" w:type="dxa"/>
            <w:tcBorders>
              <w:top w:val="nil"/>
              <w:left w:val="nil"/>
              <w:bottom w:val="single" w:sz="4" w:space="0" w:color="auto"/>
              <w:right w:val="single" w:sz="4" w:space="0" w:color="auto"/>
            </w:tcBorders>
            <w:shd w:val="clear" w:color="auto" w:fill="auto"/>
            <w:noWrap/>
            <w:vAlign w:val="center"/>
            <w:hideMark/>
          </w:tcPr>
          <w:p w14:paraId="685BFA0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-0,024627712</w:t>
            </w:r>
          </w:p>
        </w:tc>
        <w:tc>
          <w:tcPr>
            <w:tcW w:w="1157" w:type="dxa"/>
            <w:tcBorders>
              <w:top w:val="nil"/>
              <w:left w:val="nil"/>
              <w:bottom w:val="single" w:sz="4" w:space="0" w:color="auto"/>
              <w:right w:val="single" w:sz="4" w:space="0" w:color="auto"/>
            </w:tcBorders>
            <w:shd w:val="clear" w:color="auto" w:fill="auto"/>
            <w:noWrap/>
            <w:vAlign w:val="center"/>
            <w:hideMark/>
          </w:tcPr>
          <w:p w14:paraId="2B940D4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144.993.753</w:t>
            </w:r>
          </w:p>
        </w:tc>
        <w:tc>
          <w:tcPr>
            <w:tcW w:w="990" w:type="dxa"/>
            <w:tcBorders>
              <w:top w:val="nil"/>
              <w:left w:val="nil"/>
              <w:bottom w:val="single" w:sz="4" w:space="0" w:color="auto"/>
              <w:right w:val="single" w:sz="4" w:space="0" w:color="auto"/>
            </w:tcBorders>
            <w:shd w:val="clear" w:color="auto" w:fill="auto"/>
            <w:noWrap/>
            <w:vAlign w:val="center"/>
            <w:hideMark/>
          </w:tcPr>
          <w:p w14:paraId="69CE26B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-0,51201099</w:t>
            </w:r>
          </w:p>
        </w:tc>
        <w:tc>
          <w:tcPr>
            <w:tcW w:w="1199" w:type="dxa"/>
            <w:tcBorders>
              <w:top w:val="nil"/>
              <w:left w:val="nil"/>
              <w:bottom w:val="single" w:sz="4" w:space="0" w:color="auto"/>
              <w:right w:val="single" w:sz="4" w:space="0" w:color="auto"/>
            </w:tcBorders>
            <w:shd w:val="clear" w:color="auto" w:fill="auto"/>
            <w:noWrap/>
            <w:vAlign w:val="center"/>
            <w:hideMark/>
          </w:tcPr>
          <w:p w14:paraId="24B151F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-219.232.148</w:t>
            </w:r>
          </w:p>
        </w:tc>
        <w:tc>
          <w:tcPr>
            <w:tcW w:w="990" w:type="dxa"/>
            <w:tcBorders>
              <w:top w:val="nil"/>
              <w:left w:val="nil"/>
              <w:bottom w:val="single" w:sz="4" w:space="0" w:color="auto"/>
              <w:right w:val="single" w:sz="4" w:space="0" w:color="auto"/>
            </w:tcBorders>
            <w:shd w:val="clear" w:color="auto" w:fill="auto"/>
            <w:noWrap/>
            <w:vAlign w:val="center"/>
            <w:hideMark/>
          </w:tcPr>
          <w:p w14:paraId="41A15B4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2,953083078</w:t>
            </w:r>
          </w:p>
        </w:tc>
        <w:tc>
          <w:tcPr>
            <w:tcW w:w="990" w:type="dxa"/>
            <w:tcBorders>
              <w:top w:val="nil"/>
              <w:left w:val="nil"/>
              <w:bottom w:val="single" w:sz="4" w:space="0" w:color="auto"/>
              <w:right w:val="single" w:sz="4" w:space="0" w:color="auto"/>
            </w:tcBorders>
            <w:shd w:val="clear" w:color="auto" w:fill="auto"/>
            <w:noWrap/>
            <w:vAlign w:val="center"/>
            <w:hideMark/>
          </w:tcPr>
          <w:p w14:paraId="663671C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2,416444376</w:t>
            </w:r>
          </w:p>
        </w:tc>
      </w:tr>
      <w:tr w:rsidR="000F471C" w:rsidRPr="000A0609" w14:paraId="6F6A5682"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10D018D2"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1A54DD53"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44BB72F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2022</w:t>
            </w:r>
          </w:p>
        </w:tc>
        <w:tc>
          <w:tcPr>
            <w:tcW w:w="1261" w:type="dxa"/>
            <w:tcBorders>
              <w:top w:val="nil"/>
              <w:left w:val="nil"/>
              <w:bottom w:val="single" w:sz="4" w:space="0" w:color="auto"/>
              <w:right w:val="single" w:sz="4" w:space="0" w:color="auto"/>
            </w:tcBorders>
            <w:shd w:val="clear" w:color="auto" w:fill="auto"/>
            <w:noWrap/>
            <w:vAlign w:val="center"/>
            <w:hideMark/>
          </w:tcPr>
          <w:p w14:paraId="6637832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60.668.931.074</w:t>
            </w:r>
          </w:p>
        </w:tc>
        <w:tc>
          <w:tcPr>
            <w:tcW w:w="1157" w:type="dxa"/>
            <w:tcBorders>
              <w:top w:val="nil"/>
              <w:left w:val="nil"/>
              <w:bottom w:val="single" w:sz="4" w:space="0" w:color="auto"/>
              <w:right w:val="single" w:sz="4" w:space="0" w:color="auto"/>
            </w:tcBorders>
            <w:shd w:val="clear" w:color="auto" w:fill="auto"/>
            <w:noWrap/>
            <w:vAlign w:val="center"/>
            <w:hideMark/>
          </w:tcPr>
          <w:p w14:paraId="7AAFDCF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37.129.926.475</w:t>
            </w:r>
          </w:p>
        </w:tc>
        <w:tc>
          <w:tcPr>
            <w:tcW w:w="1261" w:type="dxa"/>
            <w:tcBorders>
              <w:top w:val="nil"/>
              <w:left w:val="nil"/>
              <w:bottom w:val="single" w:sz="4" w:space="0" w:color="auto"/>
              <w:right w:val="single" w:sz="4" w:space="0" w:color="auto"/>
            </w:tcBorders>
            <w:shd w:val="clear" w:color="auto" w:fill="auto"/>
            <w:noWrap/>
            <w:vAlign w:val="center"/>
            <w:hideMark/>
          </w:tcPr>
          <w:p w14:paraId="47BDC3F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23.539.004.599</w:t>
            </w:r>
          </w:p>
        </w:tc>
        <w:tc>
          <w:tcPr>
            <w:tcW w:w="1261" w:type="dxa"/>
            <w:tcBorders>
              <w:top w:val="nil"/>
              <w:left w:val="nil"/>
              <w:bottom w:val="single" w:sz="4" w:space="0" w:color="auto"/>
              <w:right w:val="single" w:sz="4" w:space="0" w:color="auto"/>
            </w:tcBorders>
            <w:shd w:val="clear" w:color="auto" w:fill="auto"/>
            <w:noWrap/>
            <w:vAlign w:val="center"/>
            <w:hideMark/>
          </w:tcPr>
          <w:p w14:paraId="5614479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1.060.932.308.954</w:t>
            </w:r>
          </w:p>
        </w:tc>
        <w:tc>
          <w:tcPr>
            <w:tcW w:w="990" w:type="dxa"/>
            <w:tcBorders>
              <w:top w:val="nil"/>
              <w:left w:val="nil"/>
              <w:bottom w:val="single" w:sz="4" w:space="0" w:color="auto"/>
              <w:right w:val="single" w:sz="4" w:space="0" w:color="auto"/>
            </w:tcBorders>
            <w:shd w:val="clear" w:color="auto" w:fill="auto"/>
            <w:noWrap/>
            <w:vAlign w:val="center"/>
            <w:hideMark/>
          </w:tcPr>
          <w:p w14:paraId="630AD8F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0,022187094</w:t>
            </w:r>
          </w:p>
        </w:tc>
        <w:tc>
          <w:tcPr>
            <w:tcW w:w="1157" w:type="dxa"/>
            <w:tcBorders>
              <w:top w:val="nil"/>
              <w:left w:val="nil"/>
              <w:bottom w:val="single" w:sz="4" w:space="0" w:color="auto"/>
              <w:right w:val="single" w:sz="4" w:space="0" w:color="auto"/>
            </w:tcBorders>
            <w:shd w:val="clear" w:color="auto" w:fill="auto"/>
            <w:noWrap/>
            <w:vAlign w:val="center"/>
            <w:hideMark/>
          </w:tcPr>
          <w:p w14:paraId="3232AAF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16.650.202.450</w:t>
            </w:r>
          </w:p>
        </w:tc>
        <w:tc>
          <w:tcPr>
            <w:tcW w:w="990" w:type="dxa"/>
            <w:tcBorders>
              <w:top w:val="nil"/>
              <w:left w:val="nil"/>
              <w:bottom w:val="single" w:sz="4" w:space="0" w:color="auto"/>
              <w:right w:val="single" w:sz="4" w:space="0" w:color="auto"/>
            </w:tcBorders>
            <w:shd w:val="clear" w:color="auto" w:fill="auto"/>
            <w:noWrap/>
            <w:vAlign w:val="center"/>
            <w:hideMark/>
          </w:tcPr>
          <w:p w14:paraId="5CD6804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1,41373684</w:t>
            </w:r>
          </w:p>
        </w:tc>
        <w:tc>
          <w:tcPr>
            <w:tcW w:w="1199" w:type="dxa"/>
            <w:tcBorders>
              <w:top w:val="nil"/>
              <w:left w:val="nil"/>
              <w:bottom w:val="single" w:sz="4" w:space="0" w:color="auto"/>
              <w:right w:val="single" w:sz="4" w:space="0" w:color="auto"/>
            </w:tcBorders>
            <w:shd w:val="clear" w:color="auto" w:fill="auto"/>
            <w:noWrap/>
            <w:vAlign w:val="center"/>
            <w:hideMark/>
          </w:tcPr>
          <w:p w14:paraId="2C0411D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6.888.802.149</w:t>
            </w:r>
          </w:p>
        </w:tc>
        <w:tc>
          <w:tcPr>
            <w:tcW w:w="990" w:type="dxa"/>
            <w:tcBorders>
              <w:top w:val="nil"/>
              <w:left w:val="nil"/>
              <w:bottom w:val="single" w:sz="4" w:space="0" w:color="auto"/>
              <w:right w:val="single" w:sz="4" w:space="0" w:color="auto"/>
            </w:tcBorders>
            <w:shd w:val="clear" w:color="auto" w:fill="auto"/>
            <w:noWrap/>
            <w:vAlign w:val="center"/>
            <w:hideMark/>
          </w:tcPr>
          <w:p w14:paraId="332E1E9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0,292654777</w:t>
            </w:r>
          </w:p>
        </w:tc>
        <w:tc>
          <w:tcPr>
            <w:tcW w:w="990" w:type="dxa"/>
            <w:tcBorders>
              <w:top w:val="nil"/>
              <w:left w:val="nil"/>
              <w:bottom w:val="single" w:sz="4" w:space="0" w:color="auto"/>
              <w:right w:val="single" w:sz="4" w:space="0" w:color="auto"/>
            </w:tcBorders>
            <w:shd w:val="clear" w:color="auto" w:fill="auto"/>
            <w:noWrap/>
            <w:vAlign w:val="center"/>
            <w:hideMark/>
          </w:tcPr>
          <w:p w14:paraId="0B58F98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1,728578711</w:t>
            </w:r>
          </w:p>
        </w:tc>
      </w:tr>
      <w:tr w:rsidR="000F471C" w:rsidRPr="000A0609" w14:paraId="2FF3C8FF"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5D85B395"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6D474CCB"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6359F6A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2023</w:t>
            </w:r>
          </w:p>
        </w:tc>
        <w:tc>
          <w:tcPr>
            <w:tcW w:w="1261" w:type="dxa"/>
            <w:tcBorders>
              <w:top w:val="nil"/>
              <w:left w:val="nil"/>
              <w:bottom w:val="single" w:sz="4" w:space="0" w:color="auto"/>
              <w:right w:val="single" w:sz="4" w:space="0" w:color="auto"/>
            </w:tcBorders>
            <w:shd w:val="clear" w:color="auto" w:fill="auto"/>
            <w:noWrap/>
            <w:vAlign w:val="center"/>
            <w:hideMark/>
          </w:tcPr>
          <w:p w14:paraId="0D57C4D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107.576.169.593</w:t>
            </w:r>
          </w:p>
        </w:tc>
        <w:tc>
          <w:tcPr>
            <w:tcW w:w="1157" w:type="dxa"/>
            <w:tcBorders>
              <w:top w:val="nil"/>
              <w:left w:val="nil"/>
              <w:bottom w:val="single" w:sz="4" w:space="0" w:color="auto"/>
              <w:right w:val="single" w:sz="4" w:space="0" w:color="auto"/>
            </w:tcBorders>
            <w:shd w:val="clear" w:color="auto" w:fill="auto"/>
            <w:noWrap/>
            <w:vAlign w:val="center"/>
            <w:hideMark/>
          </w:tcPr>
          <w:p w14:paraId="7B26A4E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76.236.794.524</w:t>
            </w:r>
          </w:p>
        </w:tc>
        <w:tc>
          <w:tcPr>
            <w:tcW w:w="1261" w:type="dxa"/>
            <w:tcBorders>
              <w:top w:val="nil"/>
              <w:left w:val="nil"/>
              <w:bottom w:val="single" w:sz="4" w:space="0" w:color="auto"/>
              <w:right w:val="single" w:sz="4" w:space="0" w:color="auto"/>
            </w:tcBorders>
            <w:shd w:val="clear" w:color="auto" w:fill="auto"/>
            <w:noWrap/>
            <w:vAlign w:val="center"/>
            <w:hideMark/>
          </w:tcPr>
          <w:p w14:paraId="1491DC8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31.339.375.069</w:t>
            </w:r>
          </w:p>
        </w:tc>
        <w:tc>
          <w:tcPr>
            <w:tcW w:w="1261" w:type="dxa"/>
            <w:tcBorders>
              <w:top w:val="nil"/>
              <w:left w:val="nil"/>
              <w:bottom w:val="single" w:sz="4" w:space="0" w:color="auto"/>
              <w:right w:val="single" w:sz="4" w:space="0" w:color="auto"/>
            </w:tcBorders>
            <w:shd w:val="clear" w:color="auto" w:fill="auto"/>
            <w:noWrap/>
            <w:vAlign w:val="center"/>
            <w:hideMark/>
          </w:tcPr>
          <w:p w14:paraId="3AC53AE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1.071.135.828.117</w:t>
            </w:r>
          </w:p>
        </w:tc>
        <w:tc>
          <w:tcPr>
            <w:tcW w:w="990" w:type="dxa"/>
            <w:tcBorders>
              <w:top w:val="nil"/>
              <w:left w:val="nil"/>
              <w:bottom w:val="single" w:sz="4" w:space="0" w:color="auto"/>
              <w:right w:val="single" w:sz="4" w:space="0" w:color="auto"/>
            </w:tcBorders>
            <w:shd w:val="clear" w:color="auto" w:fill="auto"/>
            <w:noWrap/>
            <w:vAlign w:val="center"/>
            <w:hideMark/>
          </w:tcPr>
          <w:p w14:paraId="3B72457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0,029258077</w:t>
            </w:r>
          </w:p>
        </w:tc>
        <w:tc>
          <w:tcPr>
            <w:tcW w:w="1157" w:type="dxa"/>
            <w:tcBorders>
              <w:top w:val="nil"/>
              <w:left w:val="nil"/>
              <w:bottom w:val="single" w:sz="4" w:space="0" w:color="auto"/>
              <w:right w:val="single" w:sz="4" w:space="0" w:color="auto"/>
            </w:tcBorders>
            <w:shd w:val="clear" w:color="auto" w:fill="auto"/>
            <w:noWrap/>
            <w:vAlign w:val="center"/>
            <w:hideMark/>
          </w:tcPr>
          <w:p w14:paraId="29DF453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15.631.720.515</w:t>
            </w:r>
          </w:p>
        </w:tc>
        <w:tc>
          <w:tcPr>
            <w:tcW w:w="990" w:type="dxa"/>
            <w:tcBorders>
              <w:top w:val="nil"/>
              <w:left w:val="nil"/>
              <w:bottom w:val="single" w:sz="4" w:space="0" w:color="auto"/>
              <w:right w:val="single" w:sz="4" w:space="0" w:color="auto"/>
            </w:tcBorders>
            <w:shd w:val="clear" w:color="auto" w:fill="auto"/>
            <w:noWrap/>
            <w:vAlign w:val="center"/>
            <w:hideMark/>
          </w:tcPr>
          <w:p w14:paraId="756E184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2,004857689</w:t>
            </w:r>
          </w:p>
        </w:tc>
        <w:tc>
          <w:tcPr>
            <w:tcW w:w="1199" w:type="dxa"/>
            <w:tcBorders>
              <w:top w:val="nil"/>
              <w:left w:val="nil"/>
              <w:bottom w:val="single" w:sz="4" w:space="0" w:color="auto"/>
              <w:right w:val="single" w:sz="4" w:space="0" w:color="auto"/>
            </w:tcBorders>
            <w:shd w:val="clear" w:color="auto" w:fill="auto"/>
            <w:noWrap/>
            <w:vAlign w:val="center"/>
            <w:hideMark/>
          </w:tcPr>
          <w:p w14:paraId="1BA7485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15.707.654.554</w:t>
            </w:r>
          </w:p>
        </w:tc>
        <w:tc>
          <w:tcPr>
            <w:tcW w:w="990" w:type="dxa"/>
            <w:tcBorders>
              <w:top w:val="nil"/>
              <w:left w:val="nil"/>
              <w:bottom w:val="single" w:sz="4" w:space="0" w:color="auto"/>
              <w:right w:val="single" w:sz="4" w:space="0" w:color="auto"/>
            </w:tcBorders>
            <w:shd w:val="clear" w:color="auto" w:fill="auto"/>
            <w:noWrap/>
            <w:vAlign w:val="center"/>
            <w:hideMark/>
          </w:tcPr>
          <w:p w14:paraId="7B8E3F7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0,50121148</w:t>
            </w:r>
          </w:p>
        </w:tc>
        <w:tc>
          <w:tcPr>
            <w:tcW w:w="990" w:type="dxa"/>
            <w:tcBorders>
              <w:top w:val="nil"/>
              <w:left w:val="nil"/>
              <w:bottom w:val="single" w:sz="4" w:space="0" w:color="auto"/>
              <w:right w:val="single" w:sz="4" w:space="0" w:color="auto"/>
            </w:tcBorders>
            <w:shd w:val="clear" w:color="auto" w:fill="auto"/>
            <w:noWrap/>
            <w:vAlign w:val="center"/>
            <w:hideMark/>
          </w:tcPr>
          <w:p w14:paraId="1B26861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2,535327246</w:t>
            </w:r>
          </w:p>
        </w:tc>
      </w:tr>
      <w:tr w:rsidR="000F471C" w:rsidRPr="000A0609" w14:paraId="05387304"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3672BCE6"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6AC58A5C"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3759DE3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2024</w:t>
            </w:r>
          </w:p>
        </w:tc>
        <w:tc>
          <w:tcPr>
            <w:tcW w:w="1261" w:type="dxa"/>
            <w:tcBorders>
              <w:top w:val="nil"/>
              <w:left w:val="nil"/>
              <w:bottom w:val="single" w:sz="4" w:space="0" w:color="auto"/>
              <w:right w:val="single" w:sz="4" w:space="0" w:color="auto"/>
            </w:tcBorders>
            <w:shd w:val="clear" w:color="auto" w:fill="auto"/>
            <w:noWrap/>
            <w:vAlign w:val="center"/>
            <w:hideMark/>
          </w:tcPr>
          <w:p w14:paraId="0DAEA1F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153.811.325.689</w:t>
            </w:r>
          </w:p>
        </w:tc>
        <w:tc>
          <w:tcPr>
            <w:tcW w:w="1157" w:type="dxa"/>
            <w:tcBorders>
              <w:top w:val="nil"/>
              <w:left w:val="nil"/>
              <w:bottom w:val="single" w:sz="4" w:space="0" w:color="auto"/>
              <w:right w:val="single" w:sz="4" w:space="0" w:color="auto"/>
            </w:tcBorders>
            <w:shd w:val="clear" w:color="auto" w:fill="auto"/>
            <w:noWrap/>
            <w:vAlign w:val="center"/>
            <w:hideMark/>
          </w:tcPr>
          <w:p w14:paraId="7F87A31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108.665.284.936</w:t>
            </w:r>
          </w:p>
        </w:tc>
        <w:tc>
          <w:tcPr>
            <w:tcW w:w="1261" w:type="dxa"/>
            <w:tcBorders>
              <w:top w:val="nil"/>
              <w:left w:val="nil"/>
              <w:bottom w:val="single" w:sz="4" w:space="0" w:color="auto"/>
              <w:right w:val="single" w:sz="4" w:space="0" w:color="auto"/>
            </w:tcBorders>
            <w:shd w:val="clear" w:color="auto" w:fill="auto"/>
            <w:noWrap/>
            <w:vAlign w:val="center"/>
            <w:hideMark/>
          </w:tcPr>
          <w:p w14:paraId="1187C16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45.146.040.753</w:t>
            </w:r>
          </w:p>
        </w:tc>
        <w:tc>
          <w:tcPr>
            <w:tcW w:w="1261" w:type="dxa"/>
            <w:tcBorders>
              <w:top w:val="nil"/>
              <w:left w:val="nil"/>
              <w:bottom w:val="single" w:sz="4" w:space="0" w:color="auto"/>
              <w:right w:val="single" w:sz="4" w:space="0" w:color="auto"/>
            </w:tcBorders>
            <w:shd w:val="clear" w:color="auto" w:fill="auto"/>
            <w:noWrap/>
            <w:vAlign w:val="center"/>
            <w:hideMark/>
          </w:tcPr>
          <w:p w14:paraId="2014755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1.090.863.198.080</w:t>
            </w:r>
          </w:p>
        </w:tc>
        <w:tc>
          <w:tcPr>
            <w:tcW w:w="990" w:type="dxa"/>
            <w:tcBorders>
              <w:top w:val="nil"/>
              <w:left w:val="nil"/>
              <w:bottom w:val="single" w:sz="4" w:space="0" w:color="auto"/>
              <w:right w:val="single" w:sz="4" w:space="0" w:color="auto"/>
            </w:tcBorders>
            <w:shd w:val="clear" w:color="auto" w:fill="auto"/>
            <w:noWrap/>
            <w:vAlign w:val="center"/>
            <w:hideMark/>
          </w:tcPr>
          <w:p w14:paraId="4BE6AFB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0,041385612</w:t>
            </w:r>
          </w:p>
        </w:tc>
        <w:tc>
          <w:tcPr>
            <w:tcW w:w="1157" w:type="dxa"/>
            <w:tcBorders>
              <w:top w:val="nil"/>
              <w:left w:val="nil"/>
              <w:bottom w:val="single" w:sz="4" w:space="0" w:color="auto"/>
              <w:right w:val="single" w:sz="4" w:space="0" w:color="auto"/>
            </w:tcBorders>
            <w:shd w:val="clear" w:color="auto" w:fill="auto"/>
            <w:noWrap/>
            <w:vAlign w:val="center"/>
            <w:hideMark/>
          </w:tcPr>
          <w:p w14:paraId="6BF1191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19.146.333.833</w:t>
            </w:r>
          </w:p>
        </w:tc>
        <w:tc>
          <w:tcPr>
            <w:tcW w:w="990" w:type="dxa"/>
            <w:tcBorders>
              <w:top w:val="nil"/>
              <w:left w:val="nil"/>
              <w:bottom w:val="single" w:sz="4" w:space="0" w:color="auto"/>
              <w:right w:val="single" w:sz="4" w:space="0" w:color="auto"/>
            </w:tcBorders>
            <w:shd w:val="clear" w:color="auto" w:fill="auto"/>
            <w:noWrap/>
            <w:vAlign w:val="center"/>
            <w:hideMark/>
          </w:tcPr>
          <w:p w14:paraId="1B5D488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2,357947017</w:t>
            </w:r>
          </w:p>
        </w:tc>
        <w:tc>
          <w:tcPr>
            <w:tcW w:w="1199" w:type="dxa"/>
            <w:tcBorders>
              <w:top w:val="nil"/>
              <w:left w:val="nil"/>
              <w:bottom w:val="single" w:sz="4" w:space="0" w:color="auto"/>
              <w:right w:val="single" w:sz="4" w:space="0" w:color="auto"/>
            </w:tcBorders>
            <w:shd w:val="clear" w:color="auto" w:fill="auto"/>
            <w:noWrap/>
            <w:vAlign w:val="center"/>
            <w:hideMark/>
          </w:tcPr>
          <w:p w14:paraId="64B31DC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25.999.706.920</w:t>
            </w:r>
          </w:p>
        </w:tc>
        <w:tc>
          <w:tcPr>
            <w:tcW w:w="990" w:type="dxa"/>
            <w:tcBorders>
              <w:top w:val="nil"/>
              <w:left w:val="nil"/>
              <w:bottom w:val="single" w:sz="4" w:space="0" w:color="auto"/>
              <w:right w:val="single" w:sz="4" w:space="0" w:color="auto"/>
            </w:tcBorders>
            <w:shd w:val="clear" w:color="auto" w:fill="auto"/>
            <w:noWrap/>
            <w:vAlign w:val="center"/>
            <w:hideMark/>
          </w:tcPr>
          <w:p w14:paraId="46896B5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0,57590226</w:t>
            </w:r>
          </w:p>
        </w:tc>
        <w:tc>
          <w:tcPr>
            <w:tcW w:w="990" w:type="dxa"/>
            <w:tcBorders>
              <w:top w:val="nil"/>
              <w:left w:val="nil"/>
              <w:bottom w:val="single" w:sz="4" w:space="0" w:color="auto"/>
              <w:right w:val="single" w:sz="4" w:space="0" w:color="auto"/>
            </w:tcBorders>
            <w:shd w:val="clear" w:color="auto" w:fill="auto"/>
            <w:noWrap/>
            <w:vAlign w:val="center"/>
            <w:hideMark/>
          </w:tcPr>
          <w:p w14:paraId="20E8274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2,975234889</w:t>
            </w:r>
          </w:p>
        </w:tc>
      </w:tr>
      <w:tr w:rsidR="000F471C" w:rsidRPr="000A0609" w14:paraId="322ADC3D" w14:textId="77777777" w:rsidTr="00E65093">
        <w:trPr>
          <w:trHeight w:val="300"/>
        </w:trPr>
        <w:tc>
          <w:tcPr>
            <w:tcW w:w="4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A12336"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5.</w:t>
            </w:r>
          </w:p>
        </w:tc>
        <w:tc>
          <w:tcPr>
            <w:tcW w:w="16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D0C8BF"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Bank Jabar Banten Syariah</w:t>
            </w:r>
          </w:p>
        </w:tc>
        <w:tc>
          <w:tcPr>
            <w:tcW w:w="573" w:type="dxa"/>
            <w:tcBorders>
              <w:top w:val="nil"/>
              <w:left w:val="nil"/>
              <w:bottom w:val="single" w:sz="4" w:space="0" w:color="auto"/>
              <w:right w:val="single" w:sz="4" w:space="0" w:color="auto"/>
            </w:tcBorders>
            <w:shd w:val="clear" w:color="auto" w:fill="auto"/>
            <w:noWrap/>
            <w:vAlign w:val="center"/>
            <w:hideMark/>
          </w:tcPr>
          <w:p w14:paraId="4DB24A7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2020</w:t>
            </w:r>
          </w:p>
        </w:tc>
        <w:tc>
          <w:tcPr>
            <w:tcW w:w="1261" w:type="dxa"/>
            <w:tcBorders>
              <w:top w:val="nil"/>
              <w:left w:val="nil"/>
              <w:bottom w:val="single" w:sz="4" w:space="0" w:color="auto"/>
              <w:right w:val="single" w:sz="4" w:space="0" w:color="auto"/>
            </w:tcBorders>
            <w:shd w:val="clear" w:color="auto" w:fill="auto"/>
            <w:noWrap/>
            <w:vAlign w:val="center"/>
            <w:hideMark/>
          </w:tcPr>
          <w:p w14:paraId="4BDE78B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360.433.129</w:t>
            </w:r>
          </w:p>
        </w:tc>
        <w:tc>
          <w:tcPr>
            <w:tcW w:w="1157" w:type="dxa"/>
            <w:tcBorders>
              <w:top w:val="nil"/>
              <w:left w:val="nil"/>
              <w:bottom w:val="single" w:sz="4" w:space="0" w:color="auto"/>
              <w:right w:val="single" w:sz="4" w:space="0" w:color="auto"/>
            </w:tcBorders>
            <w:shd w:val="clear" w:color="auto" w:fill="auto"/>
            <w:noWrap/>
            <w:vAlign w:val="center"/>
            <w:hideMark/>
          </w:tcPr>
          <w:p w14:paraId="30C8D52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187.013.604</w:t>
            </w:r>
          </w:p>
        </w:tc>
        <w:tc>
          <w:tcPr>
            <w:tcW w:w="1261" w:type="dxa"/>
            <w:tcBorders>
              <w:top w:val="nil"/>
              <w:left w:val="nil"/>
              <w:bottom w:val="single" w:sz="4" w:space="0" w:color="auto"/>
              <w:right w:val="single" w:sz="4" w:space="0" w:color="auto"/>
            </w:tcBorders>
            <w:shd w:val="clear" w:color="auto" w:fill="auto"/>
            <w:noWrap/>
            <w:vAlign w:val="center"/>
            <w:hideMark/>
          </w:tcPr>
          <w:p w14:paraId="23A5EB2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173.419.525</w:t>
            </w:r>
          </w:p>
        </w:tc>
        <w:tc>
          <w:tcPr>
            <w:tcW w:w="1261" w:type="dxa"/>
            <w:tcBorders>
              <w:top w:val="nil"/>
              <w:left w:val="nil"/>
              <w:bottom w:val="single" w:sz="4" w:space="0" w:color="auto"/>
              <w:right w:val="single" w:sz="4" w:space="0" w:color="auto"/>
            </w:tcBorders>
            <w:shd w:val="clear" w:color="auto" w:fill="auto"/>
            <w:noWrap/>
            <w:vAlign w:val="center"/>
            <w:hideMark/>
          </w:tcPr>
          <w:p w14:paraId="2F3ACA3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1.207.954.682</w:t>
            </w:r>
          </w:p>
        </w:tc>
        <w:tc>
          <w:tcPr>
            <w:tcW w:w="990" w:type="dxa"/>
            <w:tcBorders>
              <w:top w:val="nil"/>
              <w:left w:val="nil"/>
              <w:bottom w:val="single" w:sz="4" w:space="0" w:color="auto"/>
              <w:right w:val="single" w:sz="4" w:space="0" w:color="auto"/>
            </w:tcBorders>
            <w:shd w:val="clear" w:color="auto" w:fill="auto"/>
            <w:noWrap/>
            <w:vAlign w:val="center"/>
            <w:hideMark/>
          </w:tcPr>
          <w:p w14:paraId="7D6BE59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0,143564595</w:t>
            </w:r>
          </w:p>
        </w:tc>
        <w:tc>
          <w:tcPr>
            <w:tcW w:w="1157" w:type="dxa"/>
            <w:tcBorders>
              <w:top w:val="nil"/>
              <w:left w:val="nil"/>
              <w:bottom w:val="single" w:sz="4" w:space="0" w:color="auto"/>
              <w:right w:val="single" w:sz="4" w:space="0" w:color="auto"/>
            </w:tcBorders>
            <w:shd w:val="clear" w:color="auto" w:fill="auto"/>
            <w:noWrap/>
            <w:vAlign w:val="center"/>
            <w:hideMark/>
          </w:tcPr>
          <w:p w14:paraId="2F547EC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155.764.264</w:t>
            </w:r>
          </w:p>
        </w:tc>
        <w:tc>
          <w:tcPr>
            <w:tcW w:w="990" w:type="dxa"/>
            <w:tcBorders>
              <w:top w:val="nil"/>
              <w:left w:val="nil"/>
              <w:bottom w:val="single" w:sz="4" w:space="0" w:color="auto"/>
              <w:right w:val="single" w:sz="4" w:space="0" w:color="auto"/>
            </w:tcBorders>
            <w:shd w:val="clear" w:color="auto" w:fill="auto"/>
            <w:noWrap/>
            <w:vAlign w:val="center"/>
            <w:hideMark/>
          </w:tcPr>
          <w:p w14:paraId="5790110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1,11334603</w:t>
            </w:r>
          </w:p>
        </w:tc>
        <w:tc>
          <w:tcPr>
            <w:tcW w:w="1199" w:type="dxa"/>
            <w:tcBorders>
              <w:top w:val="nil"/>
              <w:left w:val="nil"/>
              <w:bottom w:val="single" w:sz="4" w:space="0" w:color="auto"/>
              <w:right w:val="single" w:sz="4" w:space="0" w:color="auto"/>
            </w:tcBorders>
            <w:shd w:val="clear" w:color="auto" w:fill="auto"/>
            <w:noWrap/>
            <w:vAlign w:val="center"/>
            <w:hideMark/>
          </w:tcPr>
          <w:p w14:paraId="4CE9FBA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17.655.261</w:t>
            </w:r>
          </w:p>
        </w:tc>
        <w:tc>
          <w:tcPr>
            <w:tcW w:w="990" w:type="dxa"/>
            <w:tcBorders>
              <w:top w:val="nil"/>
              <w:left w:val="nil"/>
              <w:bottom w:val="single" w:sz="4" w:space="0" w:color="auto"/>
              <w:right w:val="single" w:sz="4" w:space="0" w:color="auto"/>
            </w:tcBorders>
            <w:shd w:val="clear" w:color="auto" w:fill="auto"/>
            <w:noWrap/>
            <w:vAlign w:val="center"/>
            <w:hideMark/>
          </w:tcPr>
          <w:p w14:paraId="4767314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0,101806651</w:t>
            </w:r>
          </w:p>
        </w:tc>
        <w:tc>
          <w:tcPr>
            <w:tcW w:w="990" w:type="dxa"/>
            <w:tcBorders>
              <w:top w:val="nil"/>
              <w:left w:val="nil"/>
              <w:bottom w:val="single" w:sz="4" w:space="0" w:color="auto"/>
              <w:right w:val="single" w:sz="4" w:space="0" w:color="auto"/>
            </w:tcBorders>
            <w:shd w:val="clear" w:color="auto" w:fill="auto"/>
            <w:noWrap/>
            <w:vAlign w:val="center"/>
            <w:hideMark/>
          </w:tcPr>
          <w:p w14:paraId="5CD9FF7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1,358717276</w:t>
            </w:r>
          </w:p>
        </w:tc>
      </w:tr>
      <w:tr w:rsidR="000F471C" w:rsidRPr="000A0609" w14:paraId="03BC791E"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314FDFBC"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60470563"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1FA69BD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2021</w:t>
            </w:r>
          </w:p>
        </w:tc>
        <w:tc>
          <w:tcPr>
            <w:tcW w:w="1261" w:type="dxa"/>
            <w:tcBorders>
              <w:top w:val="nil"/>
              <w:left w:val="nil"/>
              <w:bottom w:val="single" w:sz="4" w:space="0" w:color="auto"/>
              <w:right w:val="single" w:sz="4" w:space="0" w:color="auto"/>
            </w:tcBorders>
            <w:shd w:val="clear" w:color="auto" w:fill="auto"/>
            <w:noWrap/>
            <w:vAlign w:val="center"/>
            <w:hideMark/>
          </w:tcPr>
          <w:p w14:paraId="55B5E1D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550.836.566</w:t>
            </w:r>
          </w:p>
        </w:tc>
        <w:tc>
          <w:tcPr>
            <w:tcW w:w="1157" w:type="dxa"/>
            <w:tcBorders>
              <w:top w:val="nil"/>
              <w:left w:val="nil"/>
              <w:bottom w:val="single" w:sz="4" w:space="0" w:color="auto"/>
              <w:right w:val="single" w:sz="4" w:space="0" w:color="auto"/>
            </w:tcBorders>
            <w:shd w:val="clear" w:color="auto" w:fill="auto"/>
            <w:noWrap/>
            <w:vAlign w:val="center"/>
            <w:hideMark/>
          </w:tcPr>
          <w:p w14:paraId="3DA5172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202.372.827</w:t>
            </w:r>
          </w:p>
        </w:tc>
        <w:tc>
          <w:tcPr>
            <w:tcW w:w="1261" w:type="dxa"/>
            <w:tcBorders>
              <w:top w:val="nil"/>
              <w:left w:val="nil"/>
              <w:bottom w:val="single" w:sz="4" w:space="0" w:color="auto"/>
              <w:right w:val="single" w:sz="4" w:space="0" w:color="auto"/>
            </w:tcBorders>
            <w:shd w:val="clear" w:color="auto" w:fill="auto"/>
            <w:noWrap/>
            <w:vAlign w:val="center"/>
            <w:hideMark/>
          </w:tcPr>
          <w:p w14:paraId="0175C8D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348.463.739</w:t>
            </w:r>
          </w:p>
        </w:tc>
        <w:tc>
          <w:tcPr>
            <w:tcW w:w="1261" w:type="dxa"/>
            <w:tcBorders>
              <w:top w:val="nil"/>
              <w:left w:val="nil"/>
              <w:bottom w:val="single" w:sz="4" w:space="0" w:color="auto"/>
              <w:right w:val="single" w:sz="4" w:space="0" w:color="auto"/>
            </w:tcBorders>
            <w:shd w:val="clear" w:color="auto" w:fill="auto"/>
            <w:noWrap/>
            <w:vAlign w:val="center"/>
            <w:hideMark/>
          </w:tcPr>
          <w:p w14:paraId="1EA60D1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1.229.958.994</w:t>
            </w:r>
          </w:p>
        </w:tc>
        <w:tc>
          <w:tcPr>
            <w:tcW w:w="990" w:type="dxa"/>
            <w:tcBorders>
              <w:top w:val="nil"/>
              <w:left w:val="nil"/>
              <w:bottom w:val="single" w:sz="4" w:space="0" w:color="auto"/>
              <w:right w:val="single" w:sz="4" w:space="0" w:color="auto"/>
            </w:tcBorders>
            <w:shd w:val="clear" w:color="auto" w:fill="auto"/>
            <w:noWrap/>
            <w:vAlign w:val="center"/>
            <w:hideMark/>
          </w:tcPr>
          <w:p w14:paraId="6350D4F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0,283313298</w:t>
            </w:r>
          </w:p>
        </w:tc>
        <w:tc>
          <w:tcPr>
            <w:tcW w:w="1157" w:type="dxa"/>
            <w:tcBorders>
              <w:top w:val="nil"/>
              <w:left w:val="nil"/>
              <w:bottom w:val="single" w:sz="4" w:space="0" w:color="auto"/>
              <w:right w:val="single" w:sz="4" w:space="0" w:color="auto"/>
            </w:tcBorders>
            <w:shd w:val="clear" w:color="auto" w:fill="auto"/>
            <w:noWrap/>
            <w:vAlign w:val="center"/>
            <w:hideMark/>
          </w:tcPr>
          <w:p w14:paraId="2F05FFA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175.028.785</w:t>
            </w:r>
          </w:p>
        </w:tc>
        <w:tc>
          <w:tcPr>
            <w:tcW w:w="990" w:type="dxa"/>
            <w:tcBorders>
              <w:top w:val="nil"/>
              <w:left w:val="nil"/>
              <w:bottom w:val="single" w:sz="4" w:space="0" w:color="auto"/>
              <w:right w:val="single" w:sz="4" w:space="0" w:color="auto"/>
            </w:tcBorders>
            <w:shd w:val="clear" w:color="auto" w:fill="auto"/>
            <w:noWrap/>
            <w:vAlign w:val="center"/>
            <w:hideMark/>
          </w:tcPr>
          <w:p w14:paraId="142C65A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1,990893892</w:t>
            </w:r>
          </w:p>
        </w:tc>
        <w:tc>
          <w:tcPr>
            <w:tcW w:w="1199" w:type="dxa"/>
            <w:tcBorders>
              <w:top w:val="nil"/>
              <w:left w:val="nil"/>
              <w:bottom w:val="single" w:sz="4" w:space="0" w:color="auto"/>
              <w:right w:val="single" w:sz="4" w:space="0" w:color="auto"/>
            </w:tcBorders>
            <w:shd w:val="clear" w:color="auto" w:fill="auto"/>
            <w:noWrap/>
            <w:vAlign w:val="center"/>
            <w:hideMark/>
          </w:tcPr>
          <w:p w14:paraId="0644B14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173.434.954</w:t>
            </w:r>
          </w:p>
        </w:tc>
        <w:tc>
          <w:tcPr>
            <w:tcW w:w="990" w:type="dxa"/>
            <w:tcBorders>
              <w:top w:val="nil"/>
              <w:left w:val="nil"/>
              <w:bottom w:val="single" w:sz="4" w:space="0" w:color="auto"/>
              <w:right w:val="single" w:sz="4" w:space="0" w:color="auto"/>
            </w:tcBorders>
            <w:shd w:val="clear" w:color="auto" w:fill="auto"/>
            <w:noWrap/>
            <w:vAlign w:val="center"/>
            <w:hideMark/>
          </w:tcPr>
          <w:p w14:paraId="1451C31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0,49771306</w:t>
            </w:r>
          </w:p>
        </w:tc>
        <w:tc>
          <w:tcPr>
            <w:tcW w:w="990" w:type="dxa"/>
            <w:tcBorders>
              <w:top w:val="nil"/>
              <w:left w:val="nil"/>
              <w:bottom w:val="single" w:sz="4" w:space="0" w:color="auto"/>
              <w:right w:val="single" w:sz="4" w:space="0" w:color="auto"/>
            </w:tcBorders>
            <w:shd w:val="clear" w:color="auto" w:fill="auto"/>
            <w:noWrap/>
            <w:vAlign w:val="center"/>
            <w:hideMark/>
          </w:tcPr>
          <w:p w14:paraId="1FB5279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2,771920251</w:t>
            </w:r>
          </w:p>
        </w:tc>
      </w:tr>
      <w:tr w:rsidR="000F471C" w:rsidRPr="000A0609" w14:paraId="59931EE1"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707F1C48"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576CF2B0"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09A71F9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2022</w:t>
            </w:r>
          </w:p>
        </w:tc>
        <w:tc>
          <w:tcPr>
            <w:tcW w:w="1261" w:type="dxa"/>
            <w:tcBorders>
              <w:top w:val="nil"/>
              <w:left w:val="nil"/>
              <w:bottom w:val="single" w:sz="4" w:space="0" w:color="auto"/>
              <w:right w:val="single" w:sz="4" w:space="0" w:color="auto"/>
            </w:tcBorders>
            <w:shd w:val="clear" w:color="auto" w:fill="auto"/>
            <w:noWrap/>
            <w:vAlign w:val="center"/>
            <w:hideMark/>
          </w:tcPr>
          <w:p w14:paraId="6B73623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646.474.490</w:t>
            </w:r>
          </w:p>
        </w:tc>
        <w:tc>
          <w:tcPr>
            <w:tcW w:w="1157" w:type="dxa"/>
            <w:tcBorders>
              <w:top w:val="nil"/>
              <w:left w:val="nil"/>
              <w:bottom w:val="single" w:sz="4" w:space="0" w:color="auto"/>
              <w:right w:val="single" w:sz="4" w:space="0" w:color="auto"/>
            </w:tcBorders>
            <w:shd w:val="clear" w:color="auto" w:fill="auto"/>
            <w:noWrap/>
            <w:vAlign w:val="center"/>
            <w:hideMark/>
          </w:tcPr>
          <w:p w14:paraId="448B653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216.050.745</w:t>
            </w:r>
          </w:p>
        </w:tc>
        <w:tc>
          <w:tcPr>
            <w:tcW w:w="1261" w:type="dxa"/>
            <w:tcBorders>
              <w:top w:val="nil"/>
              <w:left w:val="nil"/>
              <w:bottom w:val="single" w:sz="4" w:space="0" w:color="auto"/>
              <w:right w:val="single" w:sz="4" w:space="0" w:color="auto"/>
            </w:tcBorders>
            <w:shd w:val="clear" w:color="auto" w:fill="auto"/>
            <w:noWrap/>
            <w:vAlign w:val="center"/>
            <w:hideMark/>
          </w:tcPr>
          <w:p w14:paraId="32B7DB3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430.423.745</w:t>
            </w:r>
          </w:p>
        </w:tc>
        <w:tc>
          <w:tcPr>
            <w:tcW w:w="1261" w:type="dxa"/>
            <w:tcBorders>
              <w:top w:val="nil"/>
              <w:left w:val="nil"/>
              <w:bottom w:val="single" w:sz="4" w:space="0" w:color="auto"/>
              <w:right w:val="single" w:sz="4" w:space="0" w:color="auto"/>
            </w:tcBorders>
            <w:shd w:val="clear" w:color="auto" w:fill="auto"/>
            <w:noWrap/>
            <w:vAlign w:val="center"/>
            <w:hideMark/>
          </w:tcPr>
          <w:p w14:paraId="5261585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1.331.286.252</w:t>
            </w:r>
          </w:p>
        </w:tc>
        <w:tc>
          <w:tcPr>
            <w:tcW w:w="990" w:type="dxa"/>
            <w:tcBorders>
              <w:top w:val="nil"/>
              <w:left w:val="nil"/>
              <w:bottom w:val="single" w:sz="4" w:space="0" w:color="auto"/>
              <w:right w:val="single" w:sz="4" w:space="0" w:color="auto"/>
            </w:tcBorders>
            <w:shd w:val="clear" w:color="auto" w:fill="auto"/>
            <w:noWrap/>
            <w:vAlign w:val="center"/>
            <w:hideMark/>
          </w:tcPr>
          <w:p w14:paraId="7B87FF5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0,323314197</w:t>
            </w:r>
          </w:p>
        </w:tc>
        <w:tc>
          <w:tcPr>
            <w:tcW w:w="1157" w:type="dxa"/>
            <w:tcBorders>
              <w:top w:val="nil"/>
              <w:left w:val="nil"/>
              <w:bottom w:val="single" w:sz="4" w:space="0" w:color="auto"/>
              <w:right w:val="single" w:sz="4" w:space="0" w:color="auto"/>
            </w:tcBorders>
            <w:shd w:val="clear" w:color="auto" w:fill="auto"/>
            <w:noWrap/>
            <w:vAlign w:val="center"/>
            <w:hideMark/>
          </w:tcPr>
          <w:p w14:paraId="2B5C7E3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235.982.675</w:t>
            </w:r>
          </w:p>
        </w:tc>
        <w:tc>
          <w:tcPr>
            <w:tcW w:w="990" w:type="dxa"/>
            <w:tcBorders>
              <w:top w:val="nil"/>
              <w:left w:val="nil"/>
              <w:bottom w:val="single" w:sz="4" w:space="0" w:color="auto"/>
              <w:right w:val="single" w:sz="4" w:space="0" w:color="auto"/>
            </w:tcBorders>
            <w:shd w:val="clear" w:color="auto" w:fill="auto"/>
            <w:noWrap/>
            <w:vAlign w:val="center"/>
            <w:hideMark/>
          </w:tcPr>
          <w:p w14:paraId="1663898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1,823963327</w:t>
            </w:r>
          </w:p>
        </w:tc>
        <w:tc>
          <w:tcPr>
            <w:tcW w:w="1199" w:type="dxa"/>
            <w:tcBorders>
              <w:top w:val="nil"/>
              <w:left w:val="nil"/>
              <w:bottom w:val="single" w:sz="4" w:space="0" w:color="auto"/>
              <w:right w:val="single" w:sz="4" w:space="0" w:color="auto"/>
            </w:tcBorders>
            <w:shd w:val="clear" w:color="auto" w:fill="auto"/>
            <w:noWrap/>
            <w:vAlign w:val="center"/>
            <w:hideMark/>
          </w:tcPr>
          <w:p w14:paraId="03A0EA8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194.441.070</w:t>
            </w:r>
          </w:p>
        </w:tc>
        <w:tc>
          <w:tcPr>
            <w:tcW w:w="990" w:type="dxa"/>
            <w:tcBorders>
              <w:top w:val="nil"/>
              <w:left w:val="nil"/>
              <w:bottom w:val="single" w:sz="4" w:space="0" w:color="auto"/>
              <w:right w:val="single" w:sz="4" w:space="0" w:color="auto"/>
            </w:tcBorders>
            <w:shd w:val="clear" w:color="auto" w:fill="auto"/>
            <w:noWrap/>
            <w:vAlign w:val="center"/>
            <w:hideMark/>
          </w:tcPr>
          <w:p w14:paraId="4F52CE2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0,451743363</w:t>
            </w:r>
          </w:p>
        </w:tc>
        <w:tc>
          <w:tcPr>
            <w:tcW w:w="990" w:type="dxa"/>
            <w:tcBorders>
              <w:top w:val="nil"/>
              <w:left w:val="nil"/>
              <w:bottom w:val="single" w:sz="4" w:space="0" w:color="auto"/>
              <w:right w:val="single" w:sz="4" w:space="0" w:color="auto"/>
            </w:tcBorders>
            <w:shd w:val="clear" w:color="auto" w:fill="auto"/>
            <w:noWrap/>
            <w:vAlign w:val="center"/>
            <w:hideMark/>
          </w:tcPr>
          <w:p w14:paraId="36BBB17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2,599020886</w:t>
            </w:r>
          </w:p>
        </w:tc>
      </w:tr>
      <w:tr w:rsidR="000F471C" w:rsidRPr="000A0609" w14:paraId="6A44BB5C"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7C148DFA"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3B97B3C5"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45D8617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2023</w:t>
            </w:r>
          </w:p>
        </w:tc>
        <w:tc>
          <w:tcPr>
            <w:tcW w:w="1261" w:type="dxa"/>
            <w:tcBorders>
              <w:top w:val="nil"/>
              <w:left w:val="nil"/>
              <w:bottom w:val="single" w:sz="4" w:space="0" w:color="auto"/>
              <w:right w:val="single" w:sz="4" w:space="0" w:color="auto"/>
            </w:tcBorders>
            <w:shd w:val="clear" w:color="auto" w:fill="auto"/>
            <w:noWrap/>
            <w:vAlign w:val="center"/>
            <w:hideMark/>
          </w:tcPr>
          <w:p w14:paraId="191FBDF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695.077.792</w:t>
            </w:r>
          </w:p>
        </w:tc>
        <w:tc>
          <w:tcPr>
            <w:tcW w:w="1157" w:type="dxa"/>
            <w:tcBorders>
              <w:top w:val="nil"/>
              <w:left w:val="nil"/>
              <w:bottom w:val="single" w:sz="4" w:space="0" w:color="auto"/>
              <w:right w:val="single" w:sz="4" w:space="0" w:color="auto"/>
            </w:tcBorders>
            <w:shd w:val="clear" w:color="auto" w:fill="auto"/>
            <w:noWrap/>
            <w:vAlign w:val="center"/>
            <w:hideMark/>
          </w:tcPr>
          <w:p w14:paraId="71C86FB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238.481.023</w:t>
            </w:r>
          </w:p>
        </w:tc>
        <w:tc>
          <w:tcPr>
            <w:tcW w:w="1261" w:type="dxa"/>
            <w:tcBorders>
              <w:top w:val="nil"/>
              <w:left w:val="nil"/>
              <w:bottom w:val="single" w:sz="4" w:space="0" w:color="auto"/>
              <w:right w:val="single" w:sz="4" w:space="0" w:color="auto"/>
            </w:tcBorders>
            <w:shd w:val="clear" w:color="auto" w:fill="auto"/>
            <w:noWrap/>
            <w:vAlign w:val="center"/>
            <w:hideMark/>
          </w:tcPr>
          <w:p w14:paraId="3173CE4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456.596.769</w:t>
            </w:r>
          </w:p>
        </w:tc>
        <w:tc>
          <w:tcPr>
            <w:tcW w:w="1261" w:type="dxa"/>
            <w:tcBorders>
              <w:top w:val="nil"/>
              <w:left w:val="nil"/>
              <w:bottom w:val="single" w:sz="4" w:space="0" w:color="auto"/>
              <w:right w:val="single" w:sz="4" w:space="0" w:color="auto"/>
            </w:tcBorders>
            <w:shd w:val="clear" w:color="auto" w:fill="auto"/>
            <w:noWrap/>
            <w:vAlign w:val="center"/>
            <w:hideMark/>
          </w:tcPr>
          <w:p w14:paraId="42BC3B6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1.388.467.647</w:t>
            </w:r>
          </w:p>
        </w:tc>
        <w:tc>
          <w:tcPr>
            <w:tcW w:w="990" w:type="dxa"/>
            <w:tcBorders>
              <w:top w:val="nil"/>
              <w:left w:val="nil"/>
              <w:bottom w:val="single" w:sz="4" w:space="0" w:color="auto"/>
              <w:right w:val="single" w:sz="4" w:space="0" w:color="auto"/>
            </w:tcBorders>
            <w:shd w:val="clear" w:color="auto" w:fill="auto"/>
            <w:noWrap/>
            <w:vAlign w:val="center"/>
            <w:hideMark/>
          </w:tcPr>
          <w:p w14:paraId="4A3FA33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0,328849412</w:t>
            </w:r>
          </w:p>
        </w:tc>
        <w:tc>
          <w:tcPr>
            <w:tcW w:w="1157" w:type="dxa"/>
            <w:tcBorders>
              <w:top w:val="nil"/>
              <w:left w:val="nil"/>
              <w:bottom w:val="single" w:sz="4" w:space="0" w:color="auto"/>
              <w:right w:val="single" w:sz="4" w:space="0" w:color="auto"/>
            </w:tcBorders>
            <w:shd w:val="clear" w:color="auto" w:fill="auto"/>
            <w:noWrap/>
            <w:vAlign w:val="center"/>
            <w:hideMark/>
          </w:tcPr>
          <w:p w14:paraId="0664D1F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252.415.348</w:t>
            </w:r>
          </w:p>
        </w:tc>
        <w:tc>
          <w:tcPr>
            <w:tcW w:w="990" w:type="dxa"/>
            <w:tcBorders>
              <w:top w:val="nil"/>
              <w:left w:val="nil"/>
              <w:bottom w:val="single" w:sz="4" w:space="0" w:color="auto"/>
              <w:right w:val="single" w:sz="4" w:space="0" w:color="auto"/>
            </w:tcBorders>
            <w:shd w:val="clear" w:color="auto" w:fill="auto"/>
            <w:noWrap/>
            <w:vAlign w:val="center"/>
            <w:hideMark/>
          </w:tcPr>
          <w:p w14:paraId="64D8B76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1,808910483</w:t>
            </w:r>
          </w:p>
        </w:tc>
        <w:tc>
          <w:tcPr>
            <w:tcW w:w="1199" w:type="dxa"/>
            <w:tcBorders>
              <w:top w:val="nil"/>
              <w:left w:val="nil"/>
              <w:bottom w:val="single" w:sz="4" w:space="0" w:color="auto"/>
              <w:right w:val="single" w:sz="4" w:space="0" w:color="auto"/>
            </w:tcBorders>
            <w:shd w:val="clear" w:color="auto" w:fill="auto"/>
            <w:noWrap/>
            <w:vAlign w:val="center"/>
            <w:hideMark/>
          </w:tcPr>
          <w:p w14:paraId="69015BE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204.181.421</w:t>
            </w:r>
          </w:p>
        </w:tc>
        <w:tc>
          <w:tcPr>
            <w:tcW w:w="990" w:type="dxa"/>
            <w:tcBorders>
              <w:top w:val="nil"/>
              <w:left w:val="nil"/>
              <w:bottom w:val="single" w:sz="4" w:space="0" w:color="auto"/>
              <w:right w:val="single" w:sz="4" w:space="0" w:color="auto"/>
            </w:tcBorders>
            <w:shd w:val="clear" w:color="auto" w:fill="auto"/>
            <w:noWrap/>
            <w:vAlign w:val="center"/>
            <w:hideMark/>
          </w:tcPr>
          <w:p w14:paraId="742FE3E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0,447181047</w:t>
            </w:r>
          </w:p>
        </w:tc>
        <w:tc>
          <w:tcPr>
            <w:tcW w:w="990" w:type="dxa"/>
            <w:tcBorders>
              <w:top w:val="nil"/>
              <w:left w:val="nil"/>
              <w:bottom w:val="single" w:sz="4" w:space="0" w:color="auto"/>
              <w:right w:val="single" w:sz="4" w:space="0" w:color="auto"/>
            </w:tcBorders>
            <w:shd w:val="clear" w:color="auto" w:fill="auto"/>
            <w:noWrap/>
            <w:vAlign w:val="center"/>
            <w:hideMark/>
          </w:tcPr>
          <w:p w14:paraId="6C46916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2,584940941</w:t>
            </w:r>
          </w:p>
        </w:tc>
      </w:tr>
      <w:tr w:rsidR="000F471C" w:rsidRPr="000A0609" w14:paraId="76A907C3"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69D4B95F"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20D86281"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2847C56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2024</w:t>
            </w:r>
          </w:p>
        </w:tc>
        <w:tc>
          <w:tcPr>
            <w:tcW w:w="1261" w:type="dxa"/>
            <w:tcBorders>
              <w:top w:val="nil"/>
              <w:left w:val="nil"/>
              <w:bottom w:val="single" w:sz="4" w:space="0" w:color="auto"/>
              <w:right w:val="single" w:sz="4" w:space="0" w:color="auto"/>
            </w:tcBorders>
            <w:shd w:val="clear" w:color="auto" w:fill="auto"/>
            <w:noWrap/>
            <w:vAlign w:val="center"/>
            <w:hideMark/>
          </w:tcPr>
          <w:p w14:paraId="646CF8C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828.601.143</w:t>
            </w:r>
          </w:p>
        </w:tc>
        <w:tc>
          <w:tcPr>
            <w:tcW w:w="1157" w:type="dxa"/>
            <w:tcBorders>
              <w:top w:val="nil"/>
              <w:left w:val="nil"/>
              <w:bottom w:val="single" w:sz="4" w:space="0" w:color="auto"/>
              <w:right w:val="single" w:sz="4" w:space="0" w:color="auto"/>
            </w:tcBorders>
            <w:shd w:val="clear" w:color="auto" w:fill="auto"/>
            <w:noWrap/>
            <w:vAlign w:val="center"/>
            <w:hideMark/>
          </w:tcPr>
          <w:p w14:paraId="438FD30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274.350.907</w:t>
            </w:r>
          </w:p>
        </w:tc>
        <w:tc>
          <w:tcPr>
            <w:tcW w:w="1261" w:type="dxa"/>
            <w:tcBorders>
              <w:top w:val="nil"/>
              <w:left w:val="nil"/>
              <w:bottom w:val="single" w:sz="4" w:space="0" w:color="auto"/>
              <w:right w:val="single" w:sz="4" w:space="0" w:color="auto"/>
            </w:tcBorders>
            <w:shd w:val="clear" w:color="auto" w:fill="auto"/>
            <w:noWrap/>
            <w:vAlign w:val="center"/>
            <w:hideMark/>
          </w:tcPr>
          <w:p w14:paraId="7F9EFE3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554.250.236</w:t>
            </w:r>
          </w:p>
        </w:tc>
        <w:tc>
          <w:tcPr>
            <w:tcW w:w="1261" w:type="dxa"/>
            <w:tcBorders>
              <w:top w:val="nil"/>
              <w:left w:val="nil"/>
              <w:bottom w:val="single" w:sz="4" w:space="0" w:color="auto"/>
              <w:right w:val="single" w:sz="4" w:space="0" w:color="auto"/>
            </w:tcBorders>
            <w:shd w:val="clear" w:color="auto" w:fill="auto"/>
            <w:noWrap/>
            <w:vAlign w:val="center"/>
            <w:hideMark/>
          </w:tcPr>
          <w:p w14:paraId="118A916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1.467.426.222</w:t>
            </w:r>
          </w:p>
        </w:tc>
        <w:tc>
          <w:tcPr>
            <w:tcW w:w="990" w:type="dxa"/>
            <w:tcBorders>
              <w:top w:val="nil"/>
              <w:left w:val="nil"/>
              <w:bottom w:val="single" w:sz="4" w:space="0" w:color="auto"/>
              <w:right w:val="single" w:sz="4" w:space="0" w:color="auto"/>
            </w:tcBorders>
            <w:shd w:val="clear" w:color="auto" w:fill="auto"/>
            <w:noWrap/>
            <w:vAlign w:val="center"/>
            <w:hideMark/>
          </w:tcPr>
          <w:p w14:paraId="0BF973D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0,377702284</w:t>
            </w:r>
          </w:p>
        </w:tc>
        <w:tc>
          <w:tcPr>
            <w:tcW w:w="1157" w:type="dxa"/>
            <w:tcBorders>
              <w:top w:val="nil"/>
              <w:left w:val="nil"/>
              <w:bottom w:val="single" w:sz="4" w:space="0" w:color="auto"/>
              <w:right w:val="single" w:sz="4" w:space="0" w:color="auto"/>
            </w:tcBorders>
            <w:shd w:val="clear" w:color="auto" w:fill="auto"/>
            <w:noWrap/>
            <w:vAlign w:val="center"/>
            <w:hideMark/>
          </w:tcPr>
          <w:p w14:paraId="7BDDBAE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283.508.911</w:t>
            </w:r>
          </w:p>
        </w:tc>
        <w:tc>
          <w:tcPr>
            <w:tcW w:w="990" w:type="dxa"/>
            <w:tcBorders>
              <w:top w:val="nil"/>
              <w:left w:val="nil"/>
              <w:bottom w:val="single" w:sz="4" w:space="0" w:color="auto"/>
              <w:right w:val="single" w:sz="4" w:space="0" w:color="auto"/>
            </w:tcBorders>
            <w:shd w:val="clear" w:color="auto" w:fill="auto"/>
            <w:noWrap/>
            <w:vAlign w:val="center"/>
            <w:hideMark/>
          </w:tcPr>
          <w:p w14:paraId="0457E17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1,954965839</w:t>
            </w:r>
          </w:p>
        </w:tc>
        <w:tc>
          <w:tcPr>
            <w:tcW w:w="1199" w:type="dxa"/>
            <w:tcBorders>
              <w:top w:val="nil"/>
              <w:left w:val="nil"/>
              <w:bottom w:val="single" w:sz="4" w:space="0" w:color="auto"/>
              <w:right w:val="single" w:sz="4" w:space="0" w:color="auto"/>
            </w:tcBorders>
            <w:shd w:val="clear" w:color="auto" w:fill="auto"/>
            <w:noWrap/>
            <w:vAlign w:val="center"/>
            <w:hideMark/>
          </w:tcPr>
          <w:p w14:paraId="3A70AEC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270.741.325</w:t>
            </w:r>
          </w:p>
        </w:tc>
        <w:tc>
          <w:tcPr>
            <w:tcW w:w="990" w:type="dxa"/>
            <w:tcBorders>
              <w:top w:val="nil"/>
              <w:left w:val="nil"/>
              <w:bottom w:val="single" w:sz="4" w:space="0" w:color="auto"/>
              <w:right w:val="single" w:sz="4" w:space="0" w:color="auto"/>
            </w:tcBorders>
            <w:shd w:val="clear" w:color="auto" w:fill="auto"/>
            <w:noWrap/>
            <w:vAlign w:val="center"/>
            <w:hideMark/>
          </w:tcPr>
          <w:p w14:paraId="0FEEC6E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0,48848211</w:t>
            </w:r>
          </w:p>
        </w:tc>
        <w:tc>
          <w:tcPr>
            <w:tcW w:w="990" w:type="dxa"/>
            <w:tcBorders>
              <w:top w:val="nil"/>
              <w:left w:val="nil"/>
              <w:bottom w:val="single" w:sz="4" w:space="0" w:color="auto"/>
              <w:right w:val="single" w:sz="4" w:space="0" w:color="auto"/>
            </w:tcBorders>
            <w:shd w:val="clear" w:color="auto" w:fill="auto"/>
            <w:noWrap/>
            <w:vAlign w:val="center"/>
            <w:hideMark/>
          </w:tcPr>
          <w:p w14:paraId="5650D93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2,821150233</w:t>
            </w:r>
          </w:p>
        </w:tc>
      </w:tr>
      <w:tr w:rsidR="000F471C" w:rsidRPr="000A0609" w14:paraId="4AC1D64B" w14:textId="77777777" w:rsidTr="00E65093">
        <w:trPr>
          <w:trHeight w:val="300"/>
        </w:trPr>
        <w:tc>
          <w:tcPr>
            <w:tcW w:w="4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9BB14F"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6.</w:t>
            </w:r>
          </w:p>
        </w:tc>
        <w:tc>
          <w:tcPr>
            <w:tcW w:w="16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EE0C12"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Bank Mega Syariah</w:t>
            </w:r>
          </w:p>
        </w:tc>
        <w:tc>
          <w:tcPr>
            <w:tcW w:w="573" w:type="dxa"/>
            <w:tcBorders>
              <w:top w:val="nil"/>
              <w:left w:val="nil"/>
              <w:bottom w:val="single" w:sz="4" w:space="0" w:color="auto"/>
              <w:right w:val="single" w:sz="4" w:space="0" w:color="auto"/>
            </w:tcBorders>
            <w:shd w:val="clear" w:color="auto" w:fill="auto"/>
            <w:noWrap/>
            <w:vAlign w:val="center"/>
            <w:hideMark/>
          </w:tcPr>
          <w:p w14:paraId="0F520FB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2020</w:t>
            </w:r>
          </w:p>
        </w:tc>
        <w:tc>
          <w:tcPr>
            <w:tcW w:w="1261" w:type="dxa"/>
            <w:tcBorders>
              <w:top w:val="nil"/>
              <w:left w:val="nil"/>
              <w:bottom w:val="single" w:sz="4" w:space="0" w:color="auto"/>
              <w:right w:val="single" w:sz="4" w:space="0" w:color="auto"/>
            </w:tcBorders>
            <w:shd w:val="clear" w:color="auto" w:fill="auto"/>
            <w:noWrap/>
            <w:vAlign w:val="center"/>
            <w:hideMark/>
          </w:tcPr>
          <w:p w14:paraId="5A31BF0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521.820.444</w:t>
            </w:r>
          </w:p>
        </w:tc>
        <w:tc>
          <w:tcPr>
            <w:tcW w:w="1157" w:type="dxa"/>
            <w:tcBorders>
              <w:top w:val="nil"/>
              <w:left w:val="nil"/>
              <w:bottom w:val="single" w:sz="4" w:space="0" w:color="auto"/>
              <w:right w:val="single" w:sz="4" w:space="0" w:color="auto"/>
            </w:tcBorders>
            <w:shd w:val="clear" w:color="auto" w:fill="auto"/>
            <w:noWrap/>
            <w:vAlign w:val="center"/>
            <w:hideMark/>
          </w:tcPr>
          <w:p w14:paraId="4179C6A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193.871.622</w:t>
            </w:r>
          </w:p>
        </w:tc>
        <w:tc>
          <w:tcPr>
            <w:tcW w:w="1261" w:type="dxa"/>
            <w:tcBorders>
              <w:top w:val="nil"/>
              <w:left w:val="nil"/>
              <w:bottom w:val="single" w:sz="4" w:space="0" w:color="auto"/>
              <w:right w:val="single" w:sz="4" w:space="0" w:color="auto"/>
            </w:tcBorders>
            <w:shd w:val="clear" w:color="auto" w:fill="auto"/>
            <w:noWrap/>
            <w:vAlign w:val="center"/>
            <w:hideMark/>
          </w:tcPr>
          <w:p w14:paraId="77C607F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327.948.822</w:t>
            </w:r>
          </w:p>
        </w:tc>
        <w:tc>
          <w:tcPr>
            <w:tcW w:w="1261" w:type="dxa"/>
            <w:tcBorders>
              <w:top w:val="nil"/>
              <w:left w:val="nil"/>
              <w:bottom w:val="single" w:sz="4" w:space="0" w:color="auto"/>
              <w:right w:val="single" w:sz="4" w:space="0" w:color="auto"/>
            </w:tcBorders>
            <w:shd w:val="clear" w:color="auto" w:fill="auto"/>
            <w:noWrap/>
            <w:vAlign w:val="center"/>
            <w:hideMark/>
          </w:tcPr>
          <w:p w14:paraId="032BB99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2.019.249.285</w:t>
            </w:r>
          </w:p>
        </w:tc>
        <w:tc>
          <w:tcPr>
            <w:tcW w:w="990" w:type="dxa"/>
            <w:tcBorders>
              <w:top w:val="nil"/>
              <w:left w:val="nil"/>
              <w:bottom w:val="single" w:sz="4" w:space="0" w:color="auto"/>
              <w:right w:val="single" w:sz="4" w:space="0" w:color="auto"/>
            </w:tcBorders>
            <w:shd w:val="clear" w:color="auto" w:fill="auto"/>
            <w:noWrap/>
            <w:vAlign w:val="center"/>
            <w:hideMark/>
          </w:tcPr>
          <w:p w14:paraId="3F7C88B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0,162411261</w:t>
            </w:r>
          </w:p>
        </w:tc>
        <w:tc>
          <w:tcPr>
            <w:tcW w:w="1157" w:type="dxa"/>
            <w:tcBorders>
              <w:top w:val="nil"/>
              <w:left w:val="nil"/>
              <w:bottom w:val="single" w:sz="4" w:space="0" w:color="auto"/>
              <w:right w:val="single" w:sz="4" w:space="0" w:color="auto"/>
            </w:tcBorders>
            <w:shd w:val="clear" w:color="auto" w:fill="auto"/>
            <w:noWrap/>
            <w:vAlign w:val="center"/>
            <w:hideMark/>
          </w:tcPr>
          <w:p w14:paraId="27949AD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154.626.767</w:t>
            </w:r>
          </w:p>
        </w:tc>
        <w:tc>
          <w:tcPr>
            <w:tcW w:w="990" w:type="dxa"/>
            <w:tcBorders>
              <w:top w:val="nil"/>
              <w:left w:val="nil"/>
              <w:bottom w:val="single" w:sz="4" w:space="0" w:color="auto"/>
              <w:right w:val="single" w:sz="4" w:space="0" w:color="auto"/>
            </w:tcBorders>
            <w:shd w:val="clear" w:color="auto" w:fill="auto"/>
            <w:noWrap/>
            <w:vAlign w:val="center"/>
            <w:hideMark/>
          </w:tcPr>
          <w:p w14:paraId="0B03E40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2,120905897</w:t>
            </w:r>
          </w:p>
        </w:tc>
        <w:tc>
          <w:tcPr>
            <w:tcW w:w="1199" w:type="dxa"/>
            <w:tcBorders>
              <w:top w:val="nil"/>
              <w:left w:val="nil"/>
              <w:bottom w:val="single" w:sz="4" w:space="0" w:color="auto"/>
              <w:right w:val="single" w:sz="4" w:space="0" w:color="auto"/>
            </w:tcBorders>
            <w:shd w:val="clear" w:color="auto" w:fill="auto"/>
            <w:noWrap/>
            <w:vAlign w:val="center"/>
            <w:hideMark/>
          </w:tcPr>
          <w:p w14:paraId="2F4E7D9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173.322.055</w:t>
            </w:r>
          </w:p>
        </w:tc>
        <w:tc>
          <w:tcPr>
            <w:tcW w:w="990" w:type="dxa"/>
            <w:tcBorders>
              <w:top w:val="nil"/>
              <w:left w:val="nil"/>
              <w:bottom w:val="single" w:sz="4" w:space="0" w:color="auto"/>
              <w:right w:val="single" w:sz="4" w:space="0" w:color="auto"/>
            </w:tcBorders>
            <w:shd w:val="clear" w:color="auto" w:fill="auto"/>
            <w:noWrap/>
            <w:vAlign w:val="center"/>
            <w:hideMark/>
          </w:tcPr>
          <w:p w14:paraId="7134B60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0,528503362</w:t>
            </w:r>
          </w:p>
        </w:tc>
        <w:tc>
          <w:tcPr>
            <w:tcW w:w="990" w:type="dxa"/>
            <w:tcBorders>
              <w:top w:val="nil"/>
              <w:left w:val="nil"/>
              <w:bottom w:val="single" w:sz="4" w:space="0" w:color="auto"/>
              <w:right w:val="single" w:sz="4" w:space="0" w:color="auto"/>
            </w:tcBorders>
            <w:shd w:val="clear" w:color="auto" w:fill="auto"/>
            <w:noWrap/>
            <w:vAlign w:val="center"/>
            <w:hideMark/>
          </w:tcPr>
          <w:p w14:paraId="0E39641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2,81182052</w:t>
            </w:r>
          </w:p>
        </w:tc>
      </w:tr>
      <w:tr w:rsidR="000F471C" w:rsidRPr="000A0609" w14:paraId="30029393"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0946D277"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7D04E330"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3F8C9EF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2021</w:t>
            </w:r>
          </w:p>
        </w:tc>
        <w:tc>
          <w:tcPr>
            <w:tcW w:w="1261" w:type="dxa"/>
            <w:tcBorders>
              <w:top w:val="nil"/>
              <w:left w:val="nil"/>
              <w:bottom w:val="single" w:sz="4" w:space="0" w:color="auto"/>
              <w:right w:val="single" w:sz="4" w:space="0" w:color="auto"/>
            </w:tcBorders>
            <w:shd w:val="clear" w:color="auto" w:fill="auto"/>
            <w:noWrap/>
            <w:vAlign w:val="center"/>
            <w:hideMark/>
          </w:tcPr>
          <w:p w14:paraId="10BB9E1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1.164.045.730</w:t>
            </w:r>
          </w:p>
        </w:tc>
        <w:tc>
          <w:tcPr>
            <w:tcW w:w="1157" w:type="dxa"/>
            <w:tcBorders>
              <w:top w:val="nil"/>
              <w:left w:val="nil"/>
              <w:bottom w:val="single" w:sz="4" w:space="0" w:color="auto"/>
              <w:right w:val="single" w:sz="4" w:space="0" w:color="auto"/>
            </w:tcBorders>
            <w:shd w:val="clear" w:color="auto" w:fill="auto"/>
            <w:noWrap/>
            <w:vAlign w:val="center"/>
            <w:hideMark/>
          </w:tcPr>
          <w:p w14:paraId="08AC6D7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289.418.343</w:t>
            </w:r>
          </w:p>
        </w:tc>
        <w:tc>
          <w:tcPr>
            <w:tcW w:w="1261" w:type="dxa"/>
            <w:tcBorders>
              <w:top w:val="nil"/>
              <w:left w:val="nil"/>
              <w:bottom w:val="single" w:sz="4" w:space="0" w:color="auto"/>
              <w:right w:val="single" w:sz="4" w:space="0" w:color="auto"/>
            </w:tcBorders>
            <w:shd w:val="clear" w:color="auto" w:fill="auto"/>
            <w:noWrap/>
            <w:vAlign w:val="center"/>
            <w:hideMark/>
          </w:tcPr>
          <w:p w14:paraId="59F1106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874.627.387</w:t>
            </w:r>
          </w:p>
        </w:tc>
        <w:tc>
          <w:tcPr>
            <w:tcW w:w="1261" w:type="dxa"/>
            <w:tcBorders>
              <w:top w:val="nil"/>
              <w:left w:val="nil"/>
              <w:bottom w:val="single" w:sz="4" w:space="0" w:color="auto"/>
              <w:right w:val="single" w:sz="4" w:space="0" w:color="auto"/>
            </w:tcBorders>
            <w:shd w:val="clear" w:color="auto" w:fill="auto"/>
            <w:noWrap/>
            <w:vAlign w:val="center"/>
            <w:hideMark/>
          </w:tcPr>
          <w:p w14:paraId="1010126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1.960.419.931</w:t>
            </w:r>
          </w:p>
        </w:tc>
        <w:tc>
          <w:tcPr>
            <w:tcW w:w="990" w:type="dxa"/>
            <w:tcBorders>
              <w:top w:val="nil"/>
              <w:left w:val="nil"/>
              <w:bottom w:val="single" w:sz="4" w:space="0" w:color="auto"/>
              <w:right w:val="single" w:sz="4" w:space="0" w:color="auto"/>
            </w:tcBorders>
            <w:shd w:val="clear" w:color="auto" w:fill="auto"/>
            <w:noWrap/>
            <w:vAlign w:val="center"/>
            <w:hideMark/>
          </w:tcPr>
          <w:p w14:paraId="539E7CA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0,446142876</w:t>
            </w:r>
          </w:p>
        </w:tc>
        <w:tc>
          <w:tcPr>
            <w:tcW w:w="1157" w:type="dxa"/>
            <w:tcBorders>
              <w:top w:val="nil"/>
              <w:left w:val="nil"/>
              <w:bottom w:val="single" w:sz="4" w:space="0" w:color="auto"/>
              <w:right w:val="single" w:sz="4" w:space="0" w:color="auto"/>
            </w:tcBorders>
            <w:shd w:val="clear" w:color="auto" w:fill="auto"/>
            <w:noWrap/>
            <w:vAlign w:val="center"/>
            <w:hideMark/>
          </w:tcPr>
          <w:p w14:paraId="0220722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168.770.540</w:t>
            </w:r>
          </w:p>
        </w:tc>
        <w:tc>
          <w:tcPr>
            <w:tcW w:w="990" w:type="dxa"/>
            <w:tcBorders>
              <w:top w:val="nil"/>
              <w:left w:val="nil"/>
              <w:bottom w:val="single" w:sz="4" w:space="0" w:color="auto"/>
              <w:right w:val="single" w:sz="4" w:space="0" w:color="auto"/>
            </w:tcBorders>
            <w:shd w:val="clear" w:color="auto" w:fill="auto"/>
            <w:noWrap/>
            <w:vAlign w:val="center"/>
            <w:hideMark/>
          </w:tcPr>
          <w:p w14:paraId="31C7FC1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5,182346321</w:t>
            </w:r>
          </w:p>
        </w:tc>
        <w:tc>
          <w:tcPr>
            <w:tcW w:w="1199" w:type="dxa"/>
            <w:tcBorders>
              <w:top w:val="nil"/>
              <w:left w:val="nil"/>
              <w:bottom w:val="single" w:sz="4" w:space="0" w:color="auto"/>
              <w:right w:val="single" w:sz="4" w:space="0" w:color="auto"/>
            </w:tcBorders>
            <w:shd w:val="clear" w:color="auto" w:fill="auto"/>
            <w:noWrap/>
            <w:vAlign w:val="center"/>
            <w:hideMark/>
          </w:tcPr>
          <w:p w14:paraId="601EC17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705.856.847</w:t>
            </w:r>
          </w:p>
        </w:tc>
        <w:tc>
          <w:tcPr>
            <w:tcW w:w="990" w:type="dxa"/>
            <w:tcBorders>
              <w:top w:val="nil"/>
              <w:left w:val="nil"/>
              <w:bottom w:val="single" w:sz="4" w:space="0" w:color="auto"/>
              <w:right w:val="single" w:sz="4" w:space="0" w:color="auto"/>
            </w:tcBorders>
            <w:shd w:val="clear" w:color="auto" w:fill="auto"/>
            <w:noWrap/>
            <w:vAlign w:val="center"/>
            <w:hideMark/>
          </w:tcPr>
          <w:p w14:paraId="16F1E60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0,807037211</w:t>
            </w:r>
          </w:p>
        </w:tc>
        <w:tc>
          <w:tcPr>
            <w:tcW w:w="990" w:type="dxa"/>
            <w:tcBorders>
              <w:top w:val="nil"/>
              <w:left w:val="nil"/>
              <w:bottom w:val="single" w:sz="4" w:space="0" w:color="auto"/>
              <w:right w:val="single" w:sz="4" w:space="0" w:color="auto"/>
            </w:tcBorders>
            <w:shd w:val="clear" w:color="auto" w:fill="auto"/>
            <w:noWrap/>
            <w:vAlign w:val="center"/>
            <w:hideMark/>
          </w:tcPr>
          <w:p w14:paraId="5912598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6,435526408</w:t>
            </w:r>
          </w:p>
        </w:tc>
      </w:tr>
      <w:tr w:rsidR="000F471C" w:rsidRPr="000A0609" w14:paraId="62A1F23B"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6DE432F6"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6683E8EC"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6D8B92C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2022</w:t>
            </w:r>
          </w:p>
        </w:tc>
        <w:tc>
          <w:tcPr>
            <w:tcW w:w="1261" w:type="dxa"/>
            <w:tcBorders>
              <w:top w:val="nil"/>
              <w:left w:val="nil"/>
              <w:bottom w:val="single" w:sz="4" w:space="0" w:color="auto"/>
              <w:right w:val="single" w:sz="4" w:space="0" w:color="auto"/>
            </w:tcBorders>
            <w:shd w:val="clear" w:color="auto" w:fill="auto"/>
            <w:noWrap/>
            <w:vAlign w:val="center"/>
            <w:hideMark/>
          </w:tcPr>
          <w:p w14:paraId="1E89DAF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820.845.744</w:t>
            </w:r>
          </w:p>
        </w:tc>
        <w:tc>
          <w:tcPr>
            <w:tcW w:w="1157" w:type="dxa"/>
            <w:tcBorders>
              <w:top w:val="nil"/>
              <w:left w:val="nil"/>
              <w:bottom w:val="single" w:sz="4" w:space="0" w:color="auto"/>
              <w:right w:val="single" w:sz="4" w:space="0" w:color="auto"/>
            </w:tcBorders>
            <w:shd w:val="clear" w:color="auto" w:fill="auto"/>
            <w:noWrap/>
            <w:vAlign w:val="center"/>
            <w:hideMark/>
          </w:tcPr>
          <w:p w14:paraId="29A2227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266.018.644</w:t>
            </w:r>
          </w:p>
        </w:tc>
        <w:tc>
          <w:tcPr>
            <w:tcW w:w="1261" w:type="dxa"/>
            <w:tcBorders>
              <w:top w:val="nil"/>
              <w:left w:val="nil"/>
              <w:bottom w:val="single" w:sz="4" w:space="0" w:color="auto"/>
              <w:right w:val="single" w:sz="4" w:space="0" w:color="auto"/>
            </w:tcBorders>
            <w:shd w:val="clear" w:color="auto" w:fill="auto"/>
            <w:noWrap/>
            <w:vAlign w:val="center"/>
            <w:hideMark/>
          </w:tcPr>
          <w:p w14:paraId="4C10851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554.827.100</w:t>
            </w:r>
          </w:p>
        </w:tc>
        <w:tc>
          <w:tcPr>
            <w:tcW w:w="1261" w:type="dxa"/>
            <w:tcBorders>
              <w:top w:val="nil"/>
              <w:left w:val="nil"/>
              <w:bottom w:val="single" w:sz="4" w:space="0" w:color="auto"/>
              <w:right w:val="single" w:sz="4" w:space="0" w:color="auto"/>
            </w:tcBorders>
            <w:shd w:val="clear" w:color="auto" w:fill="auto"/>
            <w:noWrap/>
            <w:vAlign w:val="center"/>
            <w:hideMark/>
          </w:tcPr>
          <w:p w14:paraId="30CFCCF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2.236.684.750</w:t>
            </w:r>
          </w:p>
        </w:tc>
        <w:tc>
          <w:tcPr>
            <w:tcW w:w="990" w:type="dxa"/>
            <w:tcBorders>
              <w:top w:val="nil"/>
              <w:left w:val="nil"/>
              <w:bottom w:val="single" w:sz="4" w:space="0" w:color="auto"/>
              <w:right w:val="single" w:sz="4" w:space="0" w:color="auto"/>
            </w:tcBorders>
            <w:shd w:val="clear" w:color="auto" w:fill="auto"/>
            <w:noWrap/>
            <w:vAlign w:val="center"/>
            <w:hideMark/>
          </w:tcPr>
          <w:p w14:paraId="2EF68C8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0,248057801</w:t>
            </w:r>
          </w:p>
        </w:tc>
        <w:tc>
          <w:tcPr>
            <w:tcW w:w="1157" w:type="dxa"/>
            <w:tcBorders>
              <w:top w:val="nil"/>
              <w:left w:val="nil"/>
              <w:bottom w:val="single" w:sz="4" w:space="0" w:color="auto"/>
              <w:right w:val="single" w:sz="4" w:space="0" w:color="auto"/>
            </w:tcBorders>
            <w:shd w:val="clear" w:color="auto" w:fill="auto"/>
            <w:noWrap/>
            <w:vAlign w:val="center"/>
            <w:hideMark/>
          </w:tcPr>
          <w:p w14:paraId="437AC3E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203.111.186</w:t>
            </w:r>
          </w:p>
        </w:tc>
        <w:tc>
          <w:tcPr>
            <w:tcW w:w="990" w:type="dxa"/>
            <w:tcBorders>
              <w:top w:val="nil"/>
              <w:left w:val="nil"/>
              <w:bottom w:val="single" w:sz="4" w:space="0" w:color="auto"/>
              <w:right w:val="single" w:sz="4" w:space="0" w:color="auto"/>
            </w:tcBorders>
            <w:shd w:val="clear" w:color="auto" w:fill="auto"/>
            <w:noWrap/>
            <w:vAlign w:val="center"/>
            <w:hideMark/>
          </w:tcPr>
          <w:p w14:paraId="57B9739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2,731642264</w:t>
            </w:r>
          </w:p>
        </w:tc>
        <w:tc>
          <w:tcPr>
            <w:tcW w:w="1199" w:type="dxa"/>
            <w:tcBorders>
              <w:top w:val="nil"/>
              <w:left w:val="nil"/>
              <w:bottom w:val="single" w:sz="4" w:space="0" w:color="auto"/>
              <w:right w:val="single" w:sz="4" w:space="0" w:color="auto"/>
            </w:tcBorders>
            <w:shd w:val="clear" w:color="auto" w:fill="auto"/>
            <w:noWrap/>
            <w:vAlign w:val="center"/>
            <w:hideMark/>
          </w:tcPr>
          <w:p w14:paraId="0094546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351.715.914</w:t>
            </w:r>
          </w:p>
        </w:tc>
        <w:tc>
          <w:tcPr>
            <w:tcW w:w="990" w:type="dxa"/>
            <w:tcBorders>
              <w:top w:val="nil"/>
              <w:left w:val="nil"/>
              <w:bottom w:val="single" w:sz="4" w:space="0" w:color="auto"/>
              <w:right w:val="single" w:sz="4" w:space="0" w:color="auto"/>
            </w:tcBorders>
            <w:shd w:val="clear" w:color="auto" w:fill="auto"/>
            <w:noWrap/>
            <w:vAlign w:val="center"/>
            <w:hideMark/>
          </w:tcPr>
          <w:p w14:paraId="5577BB0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0,633919854</w:t>
            </w:r>
          </w:p>
        </w:tc>
        <w:tc>
          <w:tcPr>
            <w:tcW w:w="990" w:type="dxa"/>
            <w:tcBorders>
              <w:top w:val="nil"/>
              <w:left w:val="nil"/>
              <w:bottom w:val="single" w:sz="4" w:space="0" w:color="auto"/>
              <w:right w:val="single" w:sz="4" w:space="0" w:color="auto"/>
            </w:tcBorders>
            <w:shd w:val="clear" w:color="auto" w:fill="auto"/>
            <w:noWrap/>
            <w:vAlign w:val="center"/>
            <w:hideMark/>
          </w:tcPr>
          <w:p w14:paraId="6D4DF44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3,613619918</w:t>
            </w:r>
          </w:p>
        </w:tc>
      </w:tr>
      <w:tr w:rsidR="000F471C" w:rsidRPr="000A0609" w14:paraId="409B34B0"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79D6AD8D"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3BCCFE8C"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424E124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2023</w:t>
            </w:r>
          </w:p>
        </w:tc>
        <w:tc>
          <w:tcPr>
            <w:tcW w:w="1261" w:type="dxa"/>
            <w:tcBorders>
              <w:top w:val="nil"/>
              <w:left w:val="nil"/>
              <w:bottom w:val="single" w:sz="4" w:space="0" w:color="auto"/>
              <w:right w:val="single" w:sz="4" w:space="0" w:color="auto"/>
            </w:tcBorders>
            <w:shd w:val="clear" w:color="auto" w:fill="auto"/>
            <w:noWrap/>
            <w:vAlign w:val="center"/>
            <w:hideMark/>
          </w:tcPr>
          <w:p w14:paraId="4821252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904.546.068</w:t>
            </w:r>
          </w:p>
        </w:tc>
        <w:tc>
          <w:tcPr>
            <w:tcW w:w="1157" w:type="dxa"/>
            <w:tcBorders>
              <w:top w:val="nil"/>
              <w:left w:val="nil"/>
              <w:bottom w:val="single" w:sz="4" w:space="0" w:color="auto"/>
              <w:right w:val="single" w:sz="4" w:space="0" w:color="auto"/>
            </w:tcBorders>
            <w:shd w:val="clear" w:color="auto" w:fill="auto"/>
            <w:noWrap/>
            <w:vAlign w:val="center"/>
            <w:hideMark/>
          </w:tcPr>
          <w:p w14:paraId="3A9C56A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345.692.903</w:t>
            </w:r>
          </w:p>
        </w:tc>
        <w:tc>
          <w:tcPr>
            <w:tcW w:w="1261" w:type="dxa"/>
            <w:tcBorders>
              <w:top w:val="nil"/>
              <w:left w:val="nil"/>
              <w:bottom w:val="single" w:sz="4" w:space="0" w:color="auto"/>
              <w:right w:val="single" w:sz="4" w:space="0" w:color="auto"/>
            </w:tcBorders>
            <w:shd w:val="clear" w:color="auto" w:fill="auto"/>
            <w:noWrap/>
            <w:vAlign w:val="center"/>
            <w:hideMark/>
          </w:tcPr>
          <w:p w14:paraId="1AB5826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558.853.165</w:t>
            </w:r>
          </w:p>
        </w:tc>
        <w:tc>
          <w:tcPr>
            <w:tcW w:w="1261" w:type="dxa"/>
            <w:tcBorders>
              <w:top w:val="nil"/>
              <w:left w:val="nil"/>
              <w:bottom w:val="single" w:sz="4" w:space="0" w:color="auto"/>
              <w:right w:val="single" w:sz="4" w:space="0" w:color="auto"/>
            </w:tcBorders>
            <w:shd w:val="clear" w:color="auto" w:fill="auto"/>
            <w:noWrap/>
            <w:vAlign w:val="center"/>
            <w:hideMark/>
          </w:tcPr>
          <w:p w14:paraId="4057E68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2.561.335.886</w:t>
            </w:r>
          </w:p>
        </w:tc>
        <w:tc>
          <w:tcPr>
            <w:tcW w:w="990" w:type="dxa"/>
            <w:tcBorders>
              <w:top w:val="nil"/>
              <w:left w:val="nil"/>
              <w:bottom w:val="single" w:sz="4" w:space="0" w:color="auto"/>
              <w:right w:val="single" w:sz="4" w:space="0" w:color="auto"/>
            </w:tcBorders>
            <w:shd w:val="clear" w:color="auto" w:fill="auto"/>
            <w:noWrap/>
            <w:vAlign w:val="center"/>
            <w:hideMark/>
          </w:tcPr>
          <w:p w14:paraId="0732DB3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0,21818816</w:t>
            </w:r>
          </w:p>
        </w:tc>
        <w:tc>
          <w:tcPr>
            <w:tcW w:w="1157" w:type="dxa"/>
            <w:tcBorders>
              <w:top w:val="nil"/>
              <w:left w:val="nil"/>
              <w:bottom w:val="single" w:sz="4" w:space="0" w:color="auto"/>
              <w:right w:val="single" w:sz="4" w:space="0" w:color="auto"/>
            </w:tcBorders>
            <w:shd w:val="clear" w:color="auto" w:fill="auto"/>
            <w:noWrap/>
            <w:vAlign w:val="center"/>
            <w:hideMark/>
          </w:tcPr>
          <w:p w14:paraId="4510026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245.865.600</w:t>
            </w:r>
          </w:p>
        </w:tc>
        <w:tc>
          <w:tcPr>
            <w:tcW w:w="990" w:type="dxa"/>
            <w:tcBorders>
              <w:top w:val="nil"/>
              <w:left w:val="nil"/>
              <w:bottom w:val="single" w:sz="4" w:space="0" w:color="auto"/>
              <w:right w:val="single" w:sz="4" w:space="0" w:color="auto"/>
            </w:tcBorders>
            <w:shd w:val="clear" w:color="auto" w:fill="auto"/>
            <w:noWrap/>
            <w:vAlign w:val="center"/>
            <w:hideMark/>
          </w:tcPr>
          <w:p w14:paraId="1239F3B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2,273002669</w:t>
            </w:r>
          </w:p>
        </w:tc>
        <w:tc>
          <w:tcPr>
            <w:tcW w:w="1199" w:type="dxa"/>
            <w:tcBorders>
              <w:top w:val="nil"/>
              <w:left w:val="nil"/>
              <w:bottom w:val="single" w:sz="4" w:space="0" w:color="auto"/>
              <w:right w:val="single" w:sz="4" w:space="0" w:color="auto"/>
            </w:tcBorders>
            <w:shd w:val="clear" w:color="auto" w:fill="auto"/>
            <w:noWrap/>
            <w:vAlign w:val="center"/>
            <w:hideMark/>
          </w:tcPr>
          <w:p w14:paraId="54470DA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312.987.565</w:t>
            </w:r>
          </w:p>
        </w:tc>
        <w:tc>
          <w:tcPr>
            <w:tcW w:w="990" w:type="dxa"/>
            <w:tcBorders>
              <w:top w:val="nil"/>
              <w:left w:val="nil"/>
              <w:bottom w:val="single" w:sz="4" w:space="0" w:color="auto"/>
              <w:right w:val="single" w:sz="4" w:space="0" w:color="auto"/>
            </w:tcBorders>
            <w:shd w:val="clear" w:color="auto" w:fill="auto"/>
            <w:noWrap/>
            <w:vAlign w:val="center"/>
            <w:hideMark/>
          </w:tcPr>
          <w:p w14:paraId="44E330D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0,56005331</w:t>
            </w:r>
          </w:p>
        </w:tc>
        <w:tc>
          <w:tcPr>
            <w:tcW w:w="990" w:type="dxa"/>
            <w:tcBorders>
              <w:top w:val="nil"/>
              <w:left w:val="nil"/>
              <w:bottom w:val="single" w:sz="4" w:space="0" w:color="auto"/>
              <w:right w:val="single" w:sz="4" w:space="0" w:color="auto"/>
            </w:tcBorders>
            <w:shd w:val="clear" w:color="auto" w:fill="auto"/>
            <w:noWrap/>
            <w:vAlign w:val="center"/>
            <w:hideMark/>
          </w:tcPr>
          <w:p w14:paraId="5AD5369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3,05124414</w:t>
            </w:r>
          </w:p>
        </w:tc>
      </w:tr>
      <w:tr w:rsidR="000F471C" w:rsidRPr="000A0609" w14:paraId="12C7A34A"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1D411FE1"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6670A957"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0B1D6E1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2024</w:t>
            </w:r>
          </w:p>
        </w:tc>
        <w:tc>
          <w:tcPr>
            <w:tcW w:w="1261" w:type="dxa"/>
            <w:tcBorders>
              <w:top w:val="nil"/>
              <w:left w:val="nil"/>
              <w:bottom w:val="single" w:sz="4" w:space="0" w:color="auto"/>
              <w:right w:val="single" w:sz="4" w:space="0" w:color="auto"/>
            </w:tcBorders>
            <w:shd w:val="clear" w:color="auto" w:fill="auto"/>
            <w:noWrap/>
            <w:vAlign w:val="center"/>
            <w:hideMark/>
          </w:tcPr>
          <w:p w14:paraId="03140E2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833.564.362</w:t>
            </w:r>
          </w:p>
        </w:tc>
        <w:tc>
          <w:tcPr>
            <w:tcW w:w="1157" w:type="dxa"/>
            <w:tcBorders>
              <w:top w:val="nil"/>
              <w:left w:val="nil"/>
              <w:bottom w:val="single" w:sz="4" w:space="0" w:color="auto"/>
              <w:right w:val="single" w:sz="4" w:space="0" w:color="auto"/>
            </w:tcBorders>
            <w:shd w:val="clear" w:color="auto" w:fill="auto"/>
            <w:noWrap/>
            <w:vAlign w:val="center"/>
            <w:hideMark/>
          </w:tcPr>
          <w:p w14:paraId="33703D7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298.414.786</w:t>
            </w:r>
          </w:p>
        </w:tc>
        <w:tc>
          <w:tcPr>
            <w:tcW w:w="1261" w:type="dxa"/>
            <w:tcBorders>
              <w:top w:val="nil"/>
              <w:left w:val="nil"/>
              <w:bottom w:val="single" w:sz="4" w:space="0" w:color="auto"/>
              <w:right w:val="single" w:sz="4" w:space="0" w:color="auto"/>
            </w:tcBorders>
            <w:shd w:val="clear" w:color="auto" w:fill="auto"/>
            <w:noWrap/>
            <w:vAlign w:val="center"/>
            <w:hideMark/>
          </w:tcPr>
          <w:p w14:paraId="73F3FB9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535.149.576</w:t>
            </w:r>
          </w:p>
        </w:tc>
        <w:tc>
          <w:tcPr>
            <w:tcW w:w="1261" w:type="dxa"/>
            <w:tcBorders>
              <w:top w:val="nil"/>
              <w:left w:val="nil"/>
              <w:bottom w:val="single" w:sz="4" w:space="0" w:color="auto"/>
              <w:right w:val="single" w:sz="4" w:space="0" w:color="auto"/>
            </w:tcBorders>
            <w:shd w:val="clear" w:color="auto" w:fill="auto"/>
            <w:noWrap/>
            <w:vAlign w:val="center"/>
            <w:hideMark/>
          </w:tcPr>
          <w:p w14:paraId="7208BC0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2.708.879.301</w:t>
            </w:r>
          </w:p>
        </w:tc>
        <w:tc>
          <w:tcPr>
            <w:tcW w:w="990" w:type="dxa"/>
            <w:tcBorders>
              <w:top w:val="nil"/>
              <w:left w:val="nil"/>
              <w:bottom w:val="single" w:sz="4" w:space="0" w:color="auto"/>
              <w:right w:val="single" w:sz="4" w:space="0" w:color="auto"/>
            </w:tcBorders>
            <w:shd w:val="clear" w:color="auto" w:fill="auto"/>
            <w:noWrap/>
            <w:vAlign w:val="center"/>
            <w:hideMark/>
          </w:tcPr>
          <w:p w14:paraId="542169D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0,197553865</w:t>
            </w:r>
          </w:p>
        </w:tc>
        <w:tc>
          <w:tcPr>
            <w:tcW w:w="1157" w:type="dxa"/>
            <w:tcBorders>
              <w:top w:val="nil"/>
              <w:left w:val="nil"/>
              <w:bottom w:val="single" w:sz="4" w:space="0" w:color="auto"/>
              <w:right w:val="single" w:sz="4" w:space="0" w:color="auto"/>
            </w:tcBorders>
            <w:shd w:val="clear" w:color="auto" w:fill="auto"/>
            <w:noWrap/>
            <w:vAlign w:val="center"/>
            <w:hideMark/>
          </w:tcPr>
          <w:p w14:paraId="20E7856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253.132.770</w:t>
            </w:r>
          </w:p>
        </w:tc>
        <w:tc>
          <w:tcPr>
            <w:tcW w:w="990" w:type="dxa"/>
            <w:tcBorders>
              <w:top w:val="nil"/>
              <w:left w:val="nil"/>
              <w:bottom w:val="single" w:sz="4" w:space="0" w:color="auto"/>
              <w:right w:val="single" w:sz="4" w:space="0" w:color="auto"/>
            </w:tcBorders>
            <w:shd w:val="clear" w:color="auto" w:fill="auto"/>
            <w:noWrap/>
            <w:vAlign w:val="center"/>
            <w:hideMark/>
          </w:tcPr>
          <w:p w14:paraId="6CF6724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2,114106269</w:t>
            </w:r>
          </w:p>
        </w:tc>
        <w:tc>
          <w:tcPr>
            <w:tcW w:w="1199" w:type="dxa"/>
            <w:tcBorders>
              <w:top w:val="nil"/>
              <w:left w:val="nil"/>
              <w:bottom w:val="single" w:sz="4" w:space="0" w:color="auto"/>
              <w:right w:val="single" w:sz="4" w:space="0" w:color="auto"/>
            </w:tcBorders>
            <w:shd w:val="clear" w:color="auto" w:fill="auto"/>
            <w:noWrap/>
            <w:vAlign w:val="center"/>
            <w:hideMark/>
          </w:tcPr>
          <w:p w14:paraId="458AD2C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282.016.806</w:t>
            </w:r>
          </w:p>
        </w:tc>
        <w:tc>
          <w:tcPr>
            <w:tcW w:w="990" w:type="dxa"/>
            <w:tcBorders>
              <w:top w:val="nil"/>
              <w:left w:val="nil"/>
              <w:bottom w:val="single" w:sz="4" w:space="0" w:color="auto"/>
              <w:right w:val="single" w:sz="4" w:space="0" w:color="auto"/>
            </w:tcBorders>
            <w:shd w:val="clear" w:color="auto" w:fill="auto"/>
            <w:noWrap/>
            <w:vAlign w:val="center"/>
            <w:hideMark/>
          </w:tcPr>
          <w:p w14:paraId="79C5E78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0,526986881</w:t>
            </w:r>
          </w:p>
        </w:tc>
        <w:tc>
          <w:tcPr>
            <w:tcW w:w="990" w:type="dxa"/>
            <w:tcBorders>
              <w:top w:val="nil"/>
              <w:left w:val="nil"/>
              <w:bottom w:val="single" w:sz="4" w:space="0" w:color="auto"/>
              <w:right w:val="single" w:sz="4" w:space="0" w:color="auto"/>
            </w:tcBorders>
            <w:shd w:val="clear" w:color="auto" w:fill="auto"/>
            <w:noWrap/>
            <w:vAlign w:val="center"/>
            <w:hideMark/>
          </w:tcPr>
          <w:p w14:paraId="3850E75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2,838647015</w:t>
            </w:r>
          </w:p>
        </w:tc>
      </w:tr>
      <w:tr w:rsidR="000F471C" w:rsidRPr="000A0609" w14:paraId="3CA172EC" w14:textId="77777777" w:rsidTr="00E65093">
        <w:trPr>
          <w:trHeight w:val="300"/>
        </w:trPr>
        <w:tc>
          <w:tcPr>
            <w:tcW w:w="4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D00795"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7.</w:t>
            </w:r>
          </w:p>
        </w:tc>
        <w:tc>
          <w:tcPr>
            <w:tcW w:w="16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BF8D5C"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Bank Panin Dubai Syariah</w:t>
            </w:r>
          </w:p>
        </w:tc>
        <w:tc>
          <w:tcPr>
            <w:tcW w:w="573" w:type="dxa"/>
            <w:tcBorders>
              <w:top w:val="nil"/>
              <w:left w:val="nil"/>
              <w:bottom w:val="single" w:sz="4" w:space="0" w:color="auto"/>
              <w:right w:val="single" w:sz="4" w:space="0" w:color="auto"/>
            </w:tcBorders>
            <w:shd w:val="clear" w:color="auto" w:fill="auto"/>
            <w:noWrap/>
            <w:vAlign w:val="center"/>
            <w:hideMark/>
          </w:tcPr>
          <w:p w14:paraId="619EDF0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2020</w:t>
            </w:r>
          </w:p>
        </w:tc>
        <w:tc>
          <w:tcPr>
            <w:tcW w:w="1261" w:type="dxa"/>
            <w:tcBorders>
              <w:top w:val="nil"/>
              <w:left w:val="nil"/>
              <w:bottom w:val="single" w:sz="4" w:space="0" w:color="auto"/>
              <w:right w:val="single" w:sz="4" w:space="0" w:color="auto"/>
            </w:tcBorders>
            <w:shd w:val="clear" w:color="auto" w:fill="auto"/>
            <w:noWrap/>
            <w:vAlign w:val="center"/>
            <w:hideMark/>
          </w:tcPr>
          <w:p w14:paraId="26DF233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216.028.118</w:t>
            </w:r>
          </w:p>
        </w:tc>
        <w:tc>
          <w:tcPr>
            <w:tcW w:w="1157" w:type="dxa"/>
            <w:tcBorders>
              <w:top w:val="nil"/>
              <w:left w:val="nil"/>
              <w:bottom w:val="single" w:sz="4" w:space="0" w:color="auto"/>
              <w:right w:val="single" w:sz="4" w:space="0" w:color="auto"/>
            </w:tcBorders>
            <w:shd w:val="clear" w:color="auto" w:fill="auto"/>
            <w:noWrap/>
            <w:vAlign w:val="center"/>
            <w:hideMark/>
          </w:tcPr>
          <w:p w14:paraId="5957426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122.004.010</w:t>
            </w:r>
          </w:p>
        </w:tc>
        <w:tc>
          <w:tcPr>
            <w:tcW w:w="1261" w:type="dxa"/>
            <w:tcBorders>
              <w:top w:val="nil"/>
              <w:left w:val="nil"/>
              <w:bottom w:val="single" w:sz="4" w:space="0" w:color="auto"/>
              <w:right w:val="single" w:sz="4" w:space="0" w:color="auto"/>
            </w:tcBorders>
            <w:shd w:val="clear" w:color="auto" w:fill="auto"/>
            <w:noWrap/>
            <w:vAlign w:val="center"/>
            <w:hideMark/>
          </w:tcPr>
          <w:p w14:paraId="039C786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94.024.108</w:t>
            </w:r>
          </w:p>
        </w:tc>
        <w:tc>
          <w:tcPr>
            <w:tcW w:w="1261" w:type="dxa"/>
            <w:tcBorders>
              <w:top w:val="nil"/>
              <w:left w:val="nil"/>
              <w:bottom w:val="single" w:sz="4" w:space="0" w:color="auto"/>
              <w:right w:val="single" w:sz="4" w:space="0" w:color="auto"/>
            </w:tcBorders>
            <w:shd w:val="clear" w:color="auto" w:fill="auto"/>
            <w:noWrap/>
            <w:vAlign w:val="center"/>
            <w:hideMark/>
          </w:tcPr>
          <w:p w14:paraId="24C4370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3.115.653.432</w:t>
            </w:r>
          </w:p>
        </w:tc>
        <w:tc>
          <w:tcPr>
            <w:tcW w:w="990" w:type="dxa"/>
            <w:tcBorders>
              <w:top w:val="nil"/>
              <w:left w:val="nil"/>
              <w:bottom w:val="single" w:sz="4" w:space="0" w:color="auto"/>
              <w:right w:val="single" w:sz="4" w:space="0" w:color="auto"/>
            </w:tcBorders>
            <w:shd w:val="clear" w:color="auto" w:fill="auto"/>
            <w:noWrap/>
            <w:vAlign w:val="center"/>
            <w:hideMark/>
          </w:tcPr>
          <w:p w14:paraId="1680BE9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0,030177974</w:t>
            </w:r>
          </w:p>
        </w:tc>
        <w:tc>
          <w:tcPr>
            <w:tcW w:w="1157" w:type="dxa"/>
            <w:tcBorders>
              <w:top w:val="nil"/>
              <w:left w:val="nil"/>
              <w:bottom w:val="single" w:sz="4" w:space="0" w:color="auto"/>
              <w:right w:val="single" w:sz="4" w:space="0" w:color="auto"/>
            </w:tcBorders>
            <w:shd w:val="clear" w:color="auto" w:fill="auto"/>
            <w:noWrap/>
            <w:vAlign w:val="center"/>
            <w:hideMark/>
          </w:tcPr>
          <w:p w14:paraId="641BC08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93.542.797</w:t>
            </w:r>
          </w:p>
        </w:tc>
        <w:tc>
          <w:tcPr>
            <w:tcW w:w="990" w:type="dxa"/>
            <w:tcBorders>
              <w:top w:val="nil"/>
              <w:left w:val="nil"/>
              <w:bottom w:val="single" w:sz="4" w:space="0" w:color="auto"/>
              <w:right w:val="single" w:sz="4" w:space="0" w:color="auto"/>
            </w:tcBorders>
            <w:shd w:val="clear" w:color="auto" w:fill="auto"/>
            <w:noWrap/>
            <w:vAlign w:val="center"/>
            <w:hideMark/>
          </w:tcPr>
          <w:p w14:paraId="17B4EA0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1,005145356</w:t>
            </w:r>
          </w:p>
        </w:tc>
        <w:tc>
          <w:tcPr>
            <w:tcW w:w="1199" w:type="dxa"/>
            <w:tcBorders>
              <w:top w:val="nil"/>
              <w:left w:val="nil"/>
              <w:bottom w:val="single" w:sz="4" w:space="0" w:color="auto"/>
              <w:right w:val="single" w:sz="4" w:space="0" w:color="auto"/>
            </w:tcBorders>
            <w:shd w:val="clear" w:color="auto" w:fill="auto"/>
            <w:noWrap/>
            <w:vAlign w:val="center"/>
            <w:hideMark/>
          </w:tcPr>
          <w:p w14:paraId="1284091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481.311</w:t>
            </w:r>
          </w:p>
        </w:tc>
        <w:tc>
          <w:tcPr>
            <w:tcW w:w="990" w:type="dxa"/>
            <w:tcBorders>
              <w:top w:val="nil"/>
              <w:left w:val="nil"/>
              <w:bottom w:val="single" w:sz="4" w:space="0" w:color="auto"/>
              <w:right w:val="single" w:sz="4" w:space="0" w:color="auto"/>
            </w:tcBorders>
            <w:shd w:val="clear" w:color="auto" w:fill="auto"/>
            <w:noWrap/>
            <w:vAlign w:val="center"/>
            <w:hideMark/>
          </w:tcPr>
          <w:p w14:paraId="6E5D36F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0,005119017</w:t>
            </w:r>
          </w:p>
        </w:tc>
        <w:tc>
          <w:tcPr>
            <w:tcW w:w="990" w:type="dxa"/>
            <w:tcBorders>
              <w:top w:val="nil"/>
              <w:left w:val="nil"/>
              <w:bottom w:val="single" w:sz="4" w:space="0" w:color="auto"/>
              <w:right w:val="single" w:sz="4" w:space="0" w:color="auto"/>
            </w:tcBorders>
            <w:shd w:val="clear" w:color="auto" w:fill="auto"/>
            <w:noWrap/>
            <w:vAlign w:val="center"/>
            <w:hideMark/>
          </w:tcPr>
          <w:p w14:paraId="0913188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1,040442347</w:t>
            </w:r>
          </w:p>
        </w:tc>
      </w:tr>
      <w:tr w:rsidR="000F471C" w:rsidRPr="000A0609" w14:paraId="06611DD1"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18C2AD31"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7F7AE206"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283E0D5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2021</w:t>
            </w:r>
          </w:p>
        </w:tc>
        <w:tc>
          <w:tcPr>
            <w:tcW w:w="1261" w:type="dxa"/>
            <w:tcBorders>
              <w:top w:val="nil"/>
              <w:left w:val="nil"/>
              <w:bottom w:val="single" w:sz="4" w:space="0" w:color="auto"/>
              <w:right w:val="single" w:sz="4" w:space="0" w:color="auto"/>
            </w:tcBorders>
            <w:shd w:val="clear" w:color="auto" w:fill="auto"/>
            <w:noWrap/>
            <w:vAlign w:val="center"/>
            <w:hideMark/>
          </w:tcPr>
          <w:p w14:paraId="6F92CAE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434.541.820</w:t>
            </w:r>
          </w:p>
        </w:tc>
        <w:tc>
          <w:tcPr>
            <w:tcW w:w="1157" w:type="dxa"/>
            <w:tcBorders>
              <w:top w:val="nil"/>
              <w:left w:val="nil"/>
              <w:bottom w:val="single" w:sz="4" w:space="0" w:color="auto"/>
              <w:right w:val="single" w:sz="4" w:space="0" w:color="auto"/>
            </w:tcBorders>
            <w:shd w:val="clear" w:color="auto" w:fill="auto"/>
            <w:noWrap/>
            <w:vAlign w:val="center"/>
            <w:hideMark/>
          </w:tcPr>
          <w:p w14:paraId="6D7EC2E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116.837.073</w:t>
            </w:r>
          </w:p>
        </w:tc>
        <w:tc>
          <w:tcPr>
            <w:tcW w:w="1261" w:type="dxa"/>
            <w:tcBorders>
              <w:top w:val="nil"/>
              <w:left w:val="nil"/>
              <w:bottom w:val="single" w:sz="4" w:space="0" w:color="auto"/>
              <w:right w:val="single" w:sz="4" w:space="0" w:color="auto"/>
            </w:tcBorders>
            <w:shd w:val="clear" w:color="auto" w:fill="auto"/>
            <w:noWrap/>
            <w:vAlign w:val="center"/>
            <w:hideMark/>
          </w:tcPr>
          <w:p w14:paraId="330800B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317.704.747</w:t>
            </w:r>
          </w:p>
        </w:tc>
        <w:tc>
          <w:tcPr>
            <w:tcW w:w="1261" w:type="dxa"/>
            <w:tcBorders>
              <w:top w:val="nil"/>
              <w:left w:val="nil"/>
              <w:bottom w:val="single" w:sz="4" w:space="0" w:color="auto"/>
              <w:right w:val="single" w:sz="4" w:space="0" w:color="auto"/>
            </w:tcBorders>
            <w:shd w:val="clear" w:color="auto" w:fill="auto"/>
            <w:noWrap/>
            <w:vAlign w:val="center"/>
            <w:hideMark/>
          </w:tcPr>
          <w:p w14:paraId="5511575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2.301.944.837</w:t>
            </w:r>
          </w:p>
        </w:tc>
        <w:tc>
          <w:tcPr>
            <w:tcW w:w="990" w:type="dxa"/>
            <w:tcBorders>
              <w:top w:val="nil"/>
              <w:left w:val="nil"/>
              <w:bottom w:val="single" w:sz="4" w:space="0" w:color="auto"/>
              <w:right w:val="single" w:sz="4" w:space="0" w:color="auto"/>
            </w:tcBorders>
            <w:shd w:val="clear" w:color="auto" w:fill="auto"/>
            <w:noWrap/>
            <w:vAlign w:val="center"/>
            <w:hideMark/>
          </w:tcPr>
          <w:p w14:paraId="1551323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0,138015795</w:t>
            </w:r>
          </w:p>
        </w:tc>
        <w:tc>
          <w:tcPr>
            <w:tcW w:w="1157" w:type="dxa"/>
            <w:tcBorders>
              <w:top w:val="nil"/>
              <w:left w:val="nil"/>
              <w:bottom w:val="single" w:sz="4" w:space="0" w:color="auto"/>
              <w:right w:val="single" w:sz="4" w:space="0" w:color="auto"/>
            </w:tcBorders>
            <w:shd w:val="clear" w:color="auto" w:fill="auto"/>
            <w:noWrap/>
            <w:vAlign w:val="center"/>
            <w:hideMark/>
          </w:tcPr>
          <w:p w14:paraId="66FF96D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91.365.426</w:t>
            </w:r>
          </w:p>
        </w:tc>
        <w:tc>
          <w:tcPr>
            <w:tcW w:w="990" w:type="dxa"/>
            <w:tcBorders>
              <w:top w:val="nil"/>
              <w:left w:val="nil"/>
              <w:bottom w:val="single" w:sz="4" w:space="0" w:color="auto"/>
              <w:right w:val="single" w:sz="4" w:space="0" w:color="auto"/>
            </w:tcBorders>
            <w:shd w:val="clear" w:color="auto" w:fill="auto"/>
            <w:noWrap/>
            <w:vAlign w:val="center"/>
            <w:hideMark/>
          </w:tcPr>
          <w:p w14:paraId="764A4E1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3,477297277</w:t>
            </w:r>
          </w:p>
        </w:tc>
        <w:tc>
          <w:tcPr>
            <w:tcW w:w="1199" w:type="dxa"/>
            <w:tcBorders>
              <w:top w:val="nil"/>
              <w:left w:val="nil"/>
              <w:bottom w:val="single" w:sz="4" w:space="0" w:color="auto"/>
              <w:right w:val="single" w:sz="4" w:space="0" w:color="auto"/>
            </w:tcBorders>
            <w:shd w:val="clear" w:color="auto" w:fill="auto"/>
            <w:noWrap/>
            <w:vAlign w:val="center"/>
            <w:hideMark/>
          </w:tcPr>
          <w:p w14:paraId="1BA25A4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226.339.321</w:t>
            </w:r>
          </w:p>
        </w:tc>
        <w:tc>
          <w:tcPr>
            <w:tcW w:w="990" w:type="dxa"/>
            <w:tcBorders>
              <w:top w:val="nil"/>
              <w:left w:val="nil"/>
              <w:bottom w:val="single" w:sz="4" w:space="0" w:color="auto"/>
              <w:right w:val="single" w:sz="4" w:space="0" w:color="auto"/>
            </w:tcBorders>
            <w:shd w:val="clear" w:color="auto" w:fill="auto"/>
            <w:noWrap/>
            <w:vAlign w:val="center"/>
            <w:hideMark/>
          </w:tcPr>
          <w:p w14:paraId="3E6DA61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0,712420331</w:t>
            </w:r>
          </w:p>
        </w:tc>
        <w:tc>
          <w:tcPr>
            <w:tcW w:w="990" w:type="dxa"/>
            <w:tcBorders>
              <w:top w:val="nil"/>
              <w:left w:val="nil"/>
              <w:bottom w:val="single" w:sz="4" w:space="0" w:color="auto"/>
              <w:right w:val="single" w:sz="4" w:space="0" w:color="auto"/>
            </w:tcBorders>
            <w:shd w:val="clear" w:color="auto" w:fill="auto"/>
            <w:noWrap/>
            <w:vAlign w:val="center"/>
            <w:hideMark/>
          </w:tcPr>
          <w:p w14:paraId="0F8898F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4,327733403</w:t>
            </w:r>
          </w:p>
        </w:tc>
      </w:tr>
      <w:tr w:rsidR="000F471C" w:rsidRPr="000A0609" w14:paraId="61246C06"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56C1857C"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592AC67A"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590D2DC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2022</w:t>
            </w:r>
          </w:p>
        </w:tc>
        <w:tc>
          <w:tcPr>
            <w:tcW w:w="1261" w:type="dxa"/>
            <w:tcBorders>
              <w:top w:val="nil"/>
              <w:left w:val="nil"/>
              <w:bottom w:val="single" w:sz="4" w:space="0" w:color="auto"/>
              <w:right w:val="single" w:sz="4" w:space="0" w:color="auto"/>
            </w:tcBorders>
            <w:shd w:val="clear" w:color="auto" w:fill="auto"/>
            <w:noWrap/>
            <w:vAlign w:val="center"/>
            <w:hideMark/>
          </w:tcPr>
          <w:p w14:paraId="69A1337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643.419.812</w:t>
            </w:r>
          </w:p>
        </w:tc>
        <w:tc>
          <w:tcPr>
            <w:tcW w:w="1157" w:type="dxa"/>
            <w:tcBorders>
              <w:top w:val="nil"/>
              <w:left w:val="nil"/>
              <w:bottom w:val="single" w:sz="4" w:space="0" w:color="auto"/>
              <w:right w:val="single" w:sz="4" w:space="0" w:color="auto"/>
            </w:tcBorders>
            <w:shd w:val="clear" w:color="auto" w:fill="auto"/>
            <w:noWrap/>
            <w:vAlign w:val="center"/>
            <w:hideMark/>
          </w:tcPr>
          <w:p w14:paraId="6840E4E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152.707.685</w:t>
            </w:r>
          </w:p>
        </w:tc>
        <w:tc>
          <w:tcPr>
            <w:tcW w:w="1261" w:type="dxa"/>
            <w:tcBorders>
              <w:top w:val="nil"/>
              <w:left w:val="nil"/>
              <w:bottom w:val="single" w:sz="4" w:space="0" w:color="auto"/>
              <w:right w:val="single" w:sz="4" w:space="0" w:color="auto"/>
            </w:tcBorders>
            <w:shd w:val="clear" w:color="auto" w:fill="auto"/>
            <w:noWrap/>
            <w:vAlign w:val="center"/>
            <w:hideMark/>
          </w:tcPr>
          <w:p w14:paraId="1C99547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490.712.127</w:t>
            </w:r>
          </w:p>
        </w:tc>
        <w:tc>
          <w:tcPr>
            <w:tcW w:w="1261" w:type="dxa"/>
            <w:tcBorders>
              <w:top w:val="nil"/>
              <w:left w:val="nil"/>
              <w:bottom w:val="single" w:sz="4" w:space="0" w:color="auto"/>
              <w:right w:val="single" w:sz="4" w:space="0" w:color="auto"/>
            </w:tcBorders>
            <w:shd w:val="clear" w:color="auto" w:fill="auto"/>
            <w:noWrap/>
            <w:vAlign w:val="center"/>
            <w:hideMark/>
          </w:tcPr>
          <w:p w14:paraId="414B4DE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2.505.404.019</w:t>
            </w:r>
          </w:p>
        </w:tc>
        <w:tc>
          <w:tcPr>
            <w:tcW w:w="990" w:type="dxa"/>
            <w:tcBorders>
              <w:top w:val="nil"/>
              <w:left w:val="nil"/>
              <w:bottom w:val="single" w:sz="4" w:space="0" w:color="auto"/>
              <w:right w:val="single" w:sz="4" w:space="0" w:color="auto"/>
            </w:tcBorders>
            <w:shd w:val="clear" w:color="auto" w:fill="auto"/>
            <w:noWrap/>
            <w:vAlign w:val="center"/>
            <w:hideMark/>
          </w:tcPr>
          <w:p w14:paraId="00F9430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0,195861475</w:t>
            </w:r>
          </w:p>
        </w:tc>
        <w:tc>
          <w:tcPr>
            <w:tcW w:w="1157" w:type="dxa"/>
            <w:tcBorders>
              <w:top w:val="nil"/>
              <w:left w:val="nil"/>
              <w:bottom w:val="single" w:sz="4" w:space="0" w:color="auto"/>
              <w:right w:val="single" w:sz="4" w:space="0" w:color="auto"/>
            </w:tcBorders>
            <w:shd w:val="clear" w:color="auto" w:fill="auto"/>
            <w:noWrap/>
            <w:vAlign w:val="center"/>
            <w:hideMark/>
          </w:tcPr>
          <w:p w14:paraId="758C694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102.503.306</w:t>
            </w:r>
          </w:p>
        </w:tc>
        <w:tc>
          <w:tcPr>
            <w:tcW w:w="990" w:type="dxa"/>
            <w:tcBorders>
              <w:top w:val="nil"/>
              <w:left w:val="nil"/>
              <w:bottom w:val="single" w:sz="4" w:space="0" w:color="auto"/>
              <w:right w:val="single" w:sz="4" w:space="0" w:color="auto"/>
            </w:tcBorders>
            <w:shd w:val="clear" w:color="auto" w:fill="auto"/>
            <w:noWrap/>
            <w:vAlign w:val="center"/>
            <w:hideMark/>
          </w:tcPr>
          <w:p w14:paraId="26AEF86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4,787280978</w:t>
            </w:r>
          </w:p>
        </w:tc>
        <w:tc>
          <w:tcPr>
            <w:tcW w:w="1199" w:type="dxa"/>
            <w:tcBorders>
              <w:top w:val="nil"/>
              <w:left w:val="nil"/>
              <w:bottom w:val="single" w:sz="4" w:space="0" w:color="auto"/>
              <w:right w:val="single" w:sz="4" w:space="0" w:color="auto"/>
            </w:tcBorders>
            <w:shd w:val="clear" w:color="auto" w:fill="auto"/>
            <w:noWrap/>
            <w:vAlign w:val="center"/>
            <w:hideMark/>
          </w:tcPr>
          <w:p w14:paraId="217C23F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388.208.821</w:t>
            </w:r>
          </w:p>
        </w:tc>
        <w:tc>
          <w:tcPr>
            <w:tcW w:w="990" w:type="dxa"/>
            <w:tcBorders>
              <w:top w:val="nil"/>
              <w:left w:val="nil"/>
              <w:bottom w:val="single" w:sz="4" w:space="0" w:color="auto"/>
              <w:right w:val="single" w:sz="4" w:space="0" w:color="auto"/>
            </w:tcBorders>
            <w:shd w:val="clear" w:color="auto" w:fill="auto"/>
            <w:noWrap/>
            <w:vAlign w:val="center"/>
            <w:hideMark/>
          </w:tcPr>
          <w:p w14:paraId="327C9C7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0,791113159</w:t>
            </w:r>
          </w:p>
        </w:tc>
        <w:tc>
          <w:tcPr>
            <w:tcW w:w="990" w:type="dxa"/>
            <w:tcBorders>
              <w:top w:val="nil"/>
              <w:left w:val="nil"/>
              <w:bottom w:val="single" w:sz="4" w:space="0" w:color="auto"/>
              <w:right w:val="single" w:sz="4" w:space="0" w:color="auto"/>
            </w:tcBorders>
            <w:shd w:val="clear" w:color="auto" w:fill="auto"/>
            <w:noWrap/>
            <w:vAlign w:val="center"/>
            <w:hideMark/>
          </w:tcPr>
          <w:p w14:paraId="718A492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5,774255612</w:t>
            </w:r>
          </w:p>
        </w:tc>
      </w:tr>
      <w:tr w:rsidR="000F471C" w:rsidRPr="000A0609" w14:paraId="6F16CA87"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4D5117E4"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3B0E6D61"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3386FD2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2023</w:t>
            </w:r>
          </w:p>
        </w:tc>
        <w:tc>
          <w:tcPr>
            <w:tcW w:w="1261" w:type="dxa"/>
            <w:tcBorders>
              <w:top w:val="nil"/>
              <w:left w:val="nil"/>
              <w:bottom w:val="single" w:sz="4" w:space="0" w:color="auto"/>
              <w:right w:val="single" w:sz="4" w:space="0" w:color="auto"/>
            </w:tcBorders>
            <w:shd w:val="clear" w:color="auto" w:fill="auto"/>
            <w:noWrap/>
            <w:vAlign w:val="center"/>
            <w:hideMark/>
          </w:tcPr>
          <w:p w14:paraId="5CA99B2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556.438.608</w:t>
            </w:r>
          </w:p>
        </w:tc>
        <w:tc>
          <w:tcPr>
            <w:tcW w:w="1157" w:type="dxa"/>
            <w:tcBorders>
              <w:top w:val="nil"/>
              <w:left w:val="nil"/>
              <w:bottom w:val="single" w:sz="4" w:space="0" w:color="auto"/>
              <w:right w:val="single" w:sz="4" w:space="0" w:color="auto"/>
            </w:tcBorders>
            <w:shd w:val="clear" w:color="auto" w:fill="auto"/>
            <w:noWrap/>
            <w:vAlign w:val="center"/>
            <w:hideMark/>
          </w:tcPr>
          <w:p w14:paraId="71B1070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206.790.606</w:t>
            </w:r>
          </w:p>
        </w:tc>
        <w:tc>
          <w:tcPr>
            <w:tcW w:w="1261" w:type="dxa"/>
            <w:tcBorders>
              <w:top w:val="nil"/>
              <w:left w:val="nil"/>
              <w:bottom w:val="single" w:sz="4" w:space="0" w:color="auto"/>
              <w:right w:val="single" w:sz="4" w:space="0" w:color="auto"/>
            </w:tcBorders>
            <w:shd w:val="clear" w:color="auto" w:fill="auto"/>
            <w:noWrap/>
            <w:vAlign w:val="center"/>
            <w:hideMark/>
          </w:tcPr>
          <w:p w14:paraId="2F682AD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349.648.002</w:t>
            </w:r>
          </w:p>
        </w:tc>
        <w:tc>
          <w:tcPr>
            <w:tcW w:w="1261" w:type="dxa"/>
            <w:tcBorders>
              <w:top w:val="nil"/>
              <w:left w:val="nil"/>
              <w:bottom w:val="single" w:sz="4" w:space="0" w:color="auto"/>
              <w:right w:val="single" w:sz="4" w:space="0" w:color="auto"/>
            </w:tcBorders>
            <w:shd w:val="clear" w:color="auto" w:fill="auto"/>
            <w:noWrap/>
            <w:vAlign w:val="center"/>
            <w:hideMark/>
          </w:tcPr>
          <w:p w14:paraId="4A3FEE5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2.788.522.923</w:t>
            </w:r>
          </w:p>
        </w:tc>
        <w:tc>
          <w:tcPr>
            <w:tcW w:w="990" w:type="dxa"/>
            <w:tcBorders>
              <w:top w:val="nil"/>
              <w:left w:val="nil"/>
              <w:bottom w:val="single" w:sz="4" w:space="0" w:color="auto"/>
              <w:right w:val="single" w:sz="4" w:space="0" w:color="auto"/>
            </w:tcBorders>
            <w:shd w:val="clear" w:color="auto" w:fill="auto"/>
            <w:noWrap/>
            <w:vAlign w:val="center"/>
            <w:hideMark/>
          </w:tcPr>
          <w:p w14:paraId="11A76BF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0,125388247</w:t>
            </w:r>
          </w:p>
        </w:tc>
        <w:tc>
          <w:tcPr>
            <w:tcW w:w="1157" w:type="dxa"/>
            <w:tcBorders>
              <w:top w:val="nil"/>
              <w:left w:val="nil"/>
              <w:bottom w:val="single" w:sz="4" w:space="0" w:color="auto"/>
              <w:right w:val="single" w:sz="4" w:space="0" w:color="auto"/>
            </w:tcBorders>
            <w:shd w:val="clear" w:color="auto" w:fill="auto"/>
            <w:noWrap/>
            <w:vAlign w:val="center"/>
            <w:hideMark/>
          </w:tcPr>
          <w:p w14:paraId="5EE53C2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128.489.632</w:t>
            </w:r>
          </w:p>
        </w:tc>
        <w:tc>
          <w:tcPr>
            <w:tcW w:w="990" w:type="dxa"/>
            <w:tcBorders>
              <w:top w:val="nil"/>
              <w:left w:val="nil"/>
              <w:bottom w:val="single" w:sz="4" w:space="0" w:color="auto"/>
              <w:right w:val="single" w:sz="4" w:space="0" w:color="auto"/>
            </w:tcBorders>
            <w:shd w:val="clear" w:color="auto" w:fill="auto"/>
            <w:noWrap/>
            <w:vAlign w:val="center"/>
            <w:hideMark/>
          </w:tcPr>
          <w:p w14:paraId="1B411C6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2,721215685</w:t>
            </w:r>
          </w:p>
        </w:tc>
        <w:tc>
          <w:tcPr>
            <w:tcW w:w="1199" w:type="dxa"/>
            <w:tcBorders>
              <w:top w:val="nil"/>
              <w:left w:val="nil"/>
              <w:bottom w:val="single" w:sz="4" w:space="0" w:color="auto"/>
              <w:right w:val="single" w:sz="4" w:space="0" w:color="auto"/>
            </w:tcBorders>
            <w:shd w:val="clear" w:color="auto" w:fill="auto"/>
            <w:noWrap/>
            <w:vAlign w:val="center"/>
            <w:hideMark/>
          </w:tcPr>
          <w:p w14:paraId="2BEA6CE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221.158.370</w:t>
            </w:r>
          </w:p>
        </w:tc>
        <w:tc>
          <w:tcPr>
            <w:tcW w:w="990" w:type="dxa"/>
            <w:tcBorders>
              <w:top w:val="nil"/>
              <w:left w:val="nil"/>
              <w:bottom w:val="single" w:sz="4" w:space="0" w:color="auto"/>
              <w:right w:val="single" w:sz="4" w:space="0" w:color="auto"/>
            </w:tcBorders>
            <w:shd w:val="clear" w:color="auto" w:fill="auto"/>
            <w:noWrap/>
            <w:vAlign w:val="center"/>
            <w:hideMark/>
          </w:tcPr>
          <w:p w14:paraId="5B60FEE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0,632517185</w:t>
            </w:r>
          </w:p>
        </w:tc>
        <w:tc>
          <w:tcPr>
            <w:tcW w:w="990" w:type="dxa"/>
            <w:tcBorders>
              <w:top w:val="nil"/>
              <w:left w:val="nil"/>
              <w:bottom w:val="single" w:sz="4" w:space="0" w:color="auto"/>
              <w:right w:val="single" w:sz="4" w:space="0" w:color="auto"/>
            </w:tcBorders>
            <w:shd w:val="clear" w:color="auto" w:fill="auto"/>
            <w:noWrap/>
            <w:vAlign w:val="center"/>
            <w:hideMark/>
          </w:tcPr>
          <w:p w14:paraId="3320097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3,479121118</w:t>
            </w:r>
          </w:p>
        </w:tc>
      </w:tr>
      <w:tr w:rsidR="000F471C" w:rsidRPr="000A0609" w14:paraId="0634C60D"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586489C3"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2405ED43"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126BDAA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2024</w:t>
            </w:r>
          </w:p>
        </w:tc>
        <w:tc>
          <w:tcPr>
            <w:tcW w:w="1261" w:type="dxa"/>
            <w:tcBorders>
              <w:top w:val="nil"/>
              <w:left w:val="nil"/>
              <w:bottom w:val="single" w:sz="4" w:space="0" w:color="auto"/>
              <w:right w:val="single" w:sz="4" w:space="0" w:color="auto"/>
            </w:tcBorders>
            <w:shd w:val="clear" w:color="auto" w:fill="auto"/>
            <w:noWrap/>
            <w:vAlign w:val="center"/>
            <w:hideMark/>
          </w:tcPr>
          <w:p w14:paraId="4EAF7B0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533.996.707</w:t>
            </w:r>
          </w:p>
        </w:tc>
        <w:tc>
          <w:tcPr>
            <w:tcW w:w="1157" w:type="dxa"/>
            <w:tcBorders>
              <w:top w:val="nil"/>
              <w:left w:val="nil"/>
              <w:bottom w:val="single" w:sz="4" w:space="0" w:color="auto"/>
              <w:right w:val="single" w:sz="4" w:space="0" w:color="auto"/>
            </w:tcBorders>
            <w:shd w:val="clear" w:color="auto" w:fill="auto"/>
            <w:noWrap/>
            <w:vAlign w:val="center"/>
            <w:hideMark/>
          </w:tcPr>
          <w:p w14:paraId="3D0E9C6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273.158.607</w:t>
            </w:r>
          </w:p>
        </w:tc>
        <w:tc>
          <w:tcPr>
            <w:tcW w:w="1261" w:type="dxa"/>
            <w:tcBorders>
              <w:top w:val="nil"/>
              <w:left w:val="nil"/>
              <w:bottom w:val="single" w:sz="4" w:space="0" w:color="auto"/>
              <w:right w:val="single" w:sz="4" w:space="0" w:color="auto"/>
            </w:tcBorders>
            <w:shd w:val="clear" w:color="auto" w:fill="auto"/>
            <w:noWrap/>
            <w:vAlign w:val="center"/>
            <w:hideMark/>
          </w:tcPr>
          <w:p w14:paraId="7492B00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260.838.100</w:t>
            </w:r>
          </w:p>
        </w:tc>
        <w:tc>
          <w:tcPr>
            <w:tcW w:w="1261" w:type="dxa"/>
            <w:tcBorders>
              <w:top w:val="nil"/>
              <w:left w:val="nil"/>
              <w:bottom w:val="single" w:sz="4" w:space="0" w:color="auto"/>
              <w:right w:val="single" w:sz="4" w:space="0" w:color="auto"/>
            </w:tcBorders>
            <w:shd w:val="clear" w:color="auto" w:fill="auto"/>
            <w:noWrap/>
            <w:vAlign w:val="center"/>
            <w:hideMark/>
          </w:tcPr>
          <w:p w14:paraId="3A77AE2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2.852.256.529</w:t>
            </w:r>
          </w:p>
        </w:tc>
        <w:tc>
          <w:tcPr>
            <w:tcW w:w="990" w:type="dxa"/>
            <w:tcBorders>
              <w:top w:val="nil"/>
              <w:left w:val="nil"/>
              <w:bottom w:val="single" w:sz="4" w:space="0" w:color="auto"/>
              <w:right w:val="single" w:sz="4" w:space="0" w:color="auto"/>
            </w:tcBorders>
            <w:shd w:val="clear" w:color="auto" w:fill="auto"/>
            <w:noWrap/>
            <w:vAlign w:val="center"/>
            <w:hideMark/>
          </w:tcPr>
          <w:p w14:paraId="1C60A4E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0,091449734</w:t>
            </w:r>
          </w:p>
        </w:tc>
        <w:tc>
          <w:tcPr>
            <w:tcW w:w="1157" w:type="dxa"/>
            <w:tcBorders>
              <w:top w:val="nil"/>
              <w:left w:val="nil"/>
              <w:bottom w:val="single" w:sz="4" w:space="0" w:color="auto"/>
              <w:right w:val="single" w:sz="4" w:space="0" w:color="auto"/>
            </w:tcBorders>
            <w:shd w:val="clear" w:color="auto" w:fill="auto"/>
            <w:noWrap/>
            <w:vAlign w:val="center"/>
            <w:hideMark/>
          </w:tcPr>
          <w:p w14:paraId="42A1DA4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150.213.237</w:t>
            </w:r>
          </w:p>
        </w:tc>
        <w:tc>
          <w:tcPr>
            <w:tcW w:w="990" w:type="dxa"/>
            <w:tcBorders>
              <w:top w:val="nil"/>
              <w:left w:val="nil"/>
              <w:bottom w:val="single" w:sz="4" w:space="0" w:color="auto"/>
              <w:right w:val="single" w:sz="4" w:space="0" w:color="auto"/>
            </w:tcBorders>
            <w:shd w:val="clear" w:color="auto" w:fill="auto"/>
            <w:noWrap/>
            <w:vAlign w:val="center"/>
            <w:hideMark/>
          </w:tcPr>
          <w:p w14:paraId="563F926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1,736452161</w:t>
            </w:r>
          </w:p>
        </w:tc>
        <w:tc>
          <w:tcPr>
            <w:tcW w:w="1199" w:type="dxa"/>
            <w:tcBorders>
              <w:top w:val="nil"/>
              <w:left w:val="nil"/>
              <w:bottom w:val="single" w:sz="4" w:space="0" w:color="auto"/>
              <w:right w:val="single" w:sz="4" w:space="0" w:color="auto"/>
            </w:tcBorders>
            <w:shd w:val="clear" w:color="auto" w:fill="auto"/>
            <w:noWrap/>
            <w:vAlign w:val="center"/>
            <w:hideMark/>
          </w:tcPr>
          <w:p w14:paraId="5FE09DF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110.624.863</w:t>
            </w:r>
          </w:p>
        </w:tc>
        <w:tc>
          <w:tcPr>
            <w:tcW w:w="990" w:type="dxa"/>
            <w:tcBorders>
              <w:top w:val="nil"/>
              <w:left w:val="nil"/>
              <w:bottom w:val="single" w:sz="4" w:space="0" w:color="auto"/>
              <w:right w:val="single" w:sz="4" w:space="0" w:color="auto"/>
            </w:tcBorders>
            <w:shd w:val="clear" w:color="auto" w:fill="auto"/>
            <w:noWrap/>
            <w:vAlign w:val="center"/>
            <w:hideMark/>
          </w:tcPr>
          <w:p w14:paraId="4718BBB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0,42411313</w:t>
            </w:r>
          </w:p>
        </w:tc>
        <w:tc>
          <w:tcPr>
            <w:tcW w:w="990" w:type="dxa"/>
            <w:tcBorders>
              <w:top w:val="nil"/>
              <w:left w:val="nil"/>
              <w:bottom w:val="single" w:sz="4" w:space="0" w:color="auto"/>
              <w:right w:val="single" w:sz="4" w:space="0" w:color="auto"/>
            </w:tcBorders>
            <w:shd w:val="clear" w:color="auto" w:fill="auto"/>
            <w:noWrap/>
            <w:vAlign w:val="center"/>
            <w:hideMark/>
          </w:tcPr>
          <w:p w14:paraId="1AE60AB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2,252015025</w:t>
            </w:r>
          </w:p>
        </w:tc>
      </w:tr>
      <w:tr w:rsidR="000F471C" w:rsidRPr="000A0609" w14:paraId="7288D362" w14:textId="77777777" w:rsidTr="00E65093">
        <w:trPr>
          <w:trHeight w:val="300"/>
        </w:trPr>
        <w:tc>
          <w:tcPr>
            <w:tcW w:w="4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9E9878"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8.</w:t>
            </w:r>
          </w:p>
        </w:tc>
        <w:tc>
          <w:tcPr>
            <w:tcW w:w="16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4C12D4"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Bank Bukopin Syariah</w:t>
            </w:r>
          </w:p>
        </w:tc>
        <w:tc>
          <w:tcPr>
            <w:tcW w:w="573" w:type="dxa"/>
            <w:tcBorders>
              <w:top w:val="nil"/>
              <w:left w:val="nil"/>
              <w:bottom w:val="single" w:sz="4" w:space="0" w:color="auto"/>
              <w:right w:val="single" w:sz="4" w:space="0" w:color="auto"/>
            </w:tcBorders>
            <w:shd w:val="clear" w:color="auto" w:fill="auto"/>
            <w:noWrap/>
            <w:vAlign w:val="center"/>
            <w:hideMark/>
          </w:tcPr>
          <w:p w14:paraId="7D7B23A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2020</w:t>
            </w:r>
          </w:p>
        </w:tc>
        <w:tc>
          <w:tcPr>
            <w:tcW w:w="1261" w:type="dxa"/>
            <w:tcBorders>
              <w:top w:val="nil"/>
              <w:left w:val="nil"/>
              <w:bottom w:val="single" w:sz="4" w:space="0" w:color="auto"/>
              <w:right w:val="single" w:sz="4" w:space="0" w:color="auto"/>
            </w:tcBorders>
            <w:shd w:val="clear" w:color="auto" w:fill="auto"/>
            <w:noWrap/>
            <w:vAlign w:val="center"/>
            <w:hideMark/>
          </w:tcPr>
          <w:p w14:paraId="7814D42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185.690.039.356</w:t>
            </w:r>
          </w:p>
        </w:tc>
        <w:tc>
          <w:tcPr>
            <w:tcW w:w="1157" w:type="dxa"/>
            <w:tcBorders>
              <w:top w:val="nil"/>
              <w:left w:val="nil"/>
              <w:bottom w:val="single" w:sz="4" w:space="0" w:color="auto"/>
              <w:right w:val="single" w:sz="4" w:space="0" w:color="auto"/>
            </w:tcBorders>
            <w:shd w:val="clear" w:color="auto" w:fill="auto"/>
            <w:noWrap/>
            <w:vAlign w:val="center"/>
            <w:hideMark/>
          </w:tcPr>
          <w:p w14:paraId="521BC57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109.484.316.671</w:t>
            </w:r>
          </w:p>
        </w:tc>
        <w:tc>
          <w:tcPr>
            <w:tcW w:w="1261" w:type="dxa"/>
            <w:tcBorders>
              <w:top w:val="nil"/>
              <w:left w:val="nil"/>
              <w:bottom w:val="single" w:sz="4" w:space="0" w:color="auto"/>
              <w:right w:val="single" w:sz="4" w:space="0" w:color="auto"/>
            </w:tcBorders>
            <w:shd w:val="clear" w:color="auto" w:fill="auto"/>
            <w:noWrap/>
            <w:vAlign w:val="center"/>
            <w:hideMark/>
          </w:tcPr>
          <w:p w14:paraId="0E7261D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76.205.722.685</w:t>
            </w:r>
          </w:p>
        </w:tc>
        <w:tc>
          <w:tcPr>
            <w:tcW w:w="1261" w:type="dxa"/>
            <w:tcBorders>
              <w:top w:val="nil"/>
              <w:left w:val="nil"/>
              <w:bottom w:val="single" w:sz="4" w:space="0" w:color="auto"/>
              <w:right w:val="single" w:sz="4" w:space="0" w:color="auto"/>
            </w:tcBorders>
            <w:shd w:val="clear" w:color="auto" w:fill="auto"/>
            <w:noWrap/>
            <w:vAlign w:val="center"/>
            <w:hideMark/>
          </w:tcPr>
          <w:p w14:paraId="552003C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890.952.752.204</w:t>
            </w:r>
          </w:p>
        </w:tc>
        <w:tc>
          <w:tcPr>
            <w:tcW w:w="990" w:type="dxa"/>
            <w:tcBorders>
              <w:top w:val="nil"/>
              <w:left w:val="nil"/>
              <w:bottom w:val="single" w:sz="4" w:space="0" w:color="auto"/>
              <w:right w:val="single" w:sz="4" w:space="0" w:color="auto"/>
            </w:tcBorders>
            <w:shd w:val="clear" w:color="auto" w:fill="auto"/>
            <w:noWrap/>
            <w:vAlign w:val="center"/>
            <w:hideMark/>
          </w:tcPr>
          <w:p w14:paraId="483E4D4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0,085532844</w:t>
            </w:r>
          </w:p>
        </w:tc>
        <w:tc>
          <w:tcPr>
            <w:tcW w:w="1157" w:type="dxa"/>
            <w:tcBorders>
              <w:top w:val="nil"/>
              <w:left w:val="nil"/>
              <w:bottom w:val="single" w:sz="4" w:space="0" w:color="auto"/>
              <w:right w:val="single" w:sz="4" w:space="0" w:color="auto"/>
            </w:tcBorders>
            <w:shd w:val="clear" w:color="auto" w:fill="auto"/>
            <w:noWrap/>
            <w:vAlign w:val="center"/>
            <w:hideMark/>
          </w:tcPr>
          <w:p w14:paraId="1928528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73.661.029.084</w:t>
            </w:r>
          </w:p>
        </w:tc>
        <w:tc>
          <w:tcPr>
            <w:tcW w:w="990" w:type="dxa"/>
            <w:tcBorders>
              <w:top w:val="nil"/>
              <w:left w:val="nil"/>
              <w:bottom w:val="single" w:sz="4" w:space="0" w:color="auto"/>
              <w:right w:val="single" w:sz="4" w:space="0" w:color="auto"/>
            </w:tcBorders>
            <w:shd w:val="clear" w:color="auto" w:fill="auto"/>
            <w:noWrap/>
            <w:vAlign w:val="center"/>
            <w:hideMark/>
          </w:tcPr>
          <w:p w14:paraId="3AF39AF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1,034545996</w:t>
            </w:r>
          </w:p>
        </w:tc>
        <w:tc>
          <w:tcPr>
            <w:tcW w:w="1199" w:type="dxa"/>
            <w:tcBorders>
              <w:top w:val="nil"/>
              <w:left w:val="nil"/>
              <w:bottom w:val="single" w:sz="4" w:space="0" w:color="auto"/>
              <w:right w:val="single" w:sz="4" w:space="0" w:color="auto"/>
            </w:tcBorders>
            <w:shd w:val="clear" w:color="auto" w:fill="auto"/>
            <w:noWrap/>
            <w:vAlign w:val="center"/>
            <w:hideMark/>
          </w:tcPr>
          <w:p w14:paraId="2E8C512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2.544.693.601</w:t>
            </w:r>
          </w:p>
        </w:tc>
        <w:tc>
          <w:tcPr>
            <w:tcW w:w="990" w:type="dxa"/>
            <w:tcBorders>
              <w:top w:val="nil"/>
              <w:left w:val="nil"/>
              <w:bottom w:val="single" w:sz="4" w:space="0" w:color="auto"/>
              <w:right w:val="single" w:sz="4" w:space="0" w:color="auto"/>
            </w:tcBorders>
            <w:shd w:val="clear" w:color="auto" w:fill="auto"/>
            <w:noWrap/>
            <w:vAlign w:val="center"/>
            <w:hideMark/>
          </w:tcPr>
          <w:p w14:paraId="58129FE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0,033392421</w:t>
            </w:r>
          </w:p>
        </w:tc>
        <w:tc>
          <w:tcPr>
            <w:tcW w:w="990" w:type="dxa"/>
            <w:tcBorders>
              <w:top w:val="nil"/>
              <w:left w:val="nil"/>
              <w:bottom w:val="single" w:sz="4" w:space="0" w:color="auto"/>
              <w:right w:val="single" w:sz="4" w:space="0" w:color="auto"/>
            </w:tcBorders>
            <w:shd w:val="clear" w:color="auto" w:fill="auto"/>
            <w:noWrap/>
            <w:vAlign w:val="center"/>
            <w:hideMark/>
          </w:tcPr>
          <w:p w14:paraId="5D8C82F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1,153471261</w:t>
            </w:r>
          </w:p>
        </w:tc>
      </w:tr>
      <w:tr w:rsidR="000F471C" w:rsidRPr="000A0609" w14:paraId="501C7729"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06224367"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6B807000"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3955A8E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2021</w:t>
            </w:r>
          </w:p>
        </w:tc>
        <w:tc>
          <w:tcPr>
            <w:tcW w:w="1261" w:type="dxa"/>
            <w:tcBorders>
              <w:top w:val="nil"/>
              <w:left w:val="nil"/>
              <w:bottom w:val="single" w:sz="4" w:space="0" w:color="auto"/>
              <w:right w:val="single" w:sz="4" w:space="0" w:color="auto"/>
            </w:tcBorders>
            <w:shd w:val="clear" w:color="auto" w:fill="auto"/>
            <w:noWrap/>
            <w:vAlign w:val="center"/>
            <w:hideMark/>
          </w:tcPr>
          <w:p w14:paraId="263EB94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94.309.413.270</w:t>
            </w:r>
          </w:p>
        </w:tc>
        <w:tc>
          <w:tcPr>
            <w:tcW w:w="1157" w:type="dxa"/>
            <w:tcBorders>
              <w:top w:val="nil"/>
              <w:left w:val="nil"/>
              <w:bottom w:val="single" w:sz="4" w:space="0" w:color="auto"/>
              <w:right w:val="single" w:sz="4" w:space="0" w:color="auto"/>
            </w:tcBorders>
            <w:shd w:val="clear" w:color="auto" w:fill="auto"/>
            <w:noWrap/>
            <w:vAlign w:val="center"/>
            <w:hideMark/>
          </w:tcPr>
          <w:p w14:paraId="4F55EA0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305.248.858.352</w:t>
            </w:r>
          </w:p>
        </w:tc>
        <w:tc>
          <w:tcPr>
            <w:tcW w:w="1261" w:type="dxa"/>
            <w:tcBorders>
              <w:top w:val="nil"/>
              <w:left w:val="nil"/>
              <w:bottom w:val="single" w:sz="4" w:space="0" w:color="auto"/>
              <w:right w:val="single" w:sz="4" w:space="0" w:color="auto"/>
            </w:tcBorders>
            <w:shd w:val="clear" w:color="auto" w:fill="auto"/>
            <w:noWrap/>
            <w:vAlign w:val="center"/>
            <w:hideMark/>
          </w:tcPr>
          <w:p w14:paraId="2E00BCB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-210.939.445.082</w:t>
            </w:r>
          </w:p>
        </w:tc>
        <w:tc>
          <w:tcPr>
            <w:tcW w:w="1261" w:type="dxa"/>
            <w:tcBorders>
              <w:top w:val="nil"/>
              <w:left w:val="nil"/>
              <w:bottom w:val="single" w:sz="4" w:space="0" w:color="auto"/>
              <w:right w:val="single" w:sz="4" w:space="0" w:color="auto"/>
            </w:tcBorders>
            <w:shd w:val="clear" w:color="auto" w:fill="auto"/>
            <w:noWrap/>
            <w:vAlign w:val="center"/>
            <w:hideMark/>
          </w:tcPr>
          <w:p w14:paraId="6D551AC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681.404.584.491</w:t>
            </w:r>
          </w:p>
        </w:tc>
        <w:tc>
          <w:tcPr>
            <w:tcW w:w="990" w:type="dxa"/>
            <w:tcBorders>
              <w:top w:val="nil"/>
              <w:left w:val="nil"/>
              <w:bottom w:val="single" w:sz="4" w:space="0" w:color="auto"/>
              <w:right w:val="single" w:sz="4" w:space="0" w:color="auto"/>
            </w:tcBorders>
            <w:shd w:val="clear" w:color="auto" w:fill="auto"/>
            <w:noWrap/>
            <w:vAlign w:val="center"/>
            <w:hideMark/>
          </w:tcPr>
          <w:p w14:paraId="74F099F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-0,309565638</w:t>
            </w:r>
          </w:p>
        </w:tc>
        <w:tc>
          <w:tcPr>
            <w:tcW w:w="1157" w:type="dxa"/>
            <w:tcBorders>
              <w:top w:val="nil"/>
              <w:left w:val="nil"/>
              <w:bottom w:val="single" w:sz="4" w:space="0" w:color="auto"/>
              <w:right w:val="single" w:sz="4" w:space="0" w:color="auto"/>
            </w:tcBorders>
            <w:shd w:val="clear" w:color="auto" w:fill="auto"/>
            <w:noWrap/>
            <w:vAlign w:val="center"/>
            <w:hideMark/>
          </w:tcPr>
          <w:p w14:paraId="4D4F343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86.217.949.193</w:t>
            </w:r>
          </w:p>
        </w:tc>
        <w:tc>
          <w:tcPr>
            <w:tcW w:w="990" w:type="dxa"/>
            <w:tcBorders>
              <w:top w:val="nil"/>
              <w:left w:val="nil"/>
              <w:bottom w:val="single" w:sz="4" w:space="0" w:color="auto"/>
              <w:right w:val="single" w:sz="4" w:space="0" w:color="auto"/>
            </w:tcBorders>
            <w:shd w:val="clear" w:color="auto" w:fill="auto"/>
            <w:noWrap/>
            <w:vAlign w:val="center"/>
            <w:hideMark/>
          </w:tcPr>
          <w:p w14:paraId="7293886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-2,446583885</w:t>
            </w:r>
          </w:p>
        </w:tc>
        <w:tc>
          <w:tcPr>
            <w:tcW w:w="1199" w:type="dxa"/>
            <w:tcBorders>
              <w:top w:val="nil"/>
              <w:left w:val="nil"/>
              <w:bottom w:val="single" w:sz="4" w:space="0" w:color="auto"/>
              <w:right w:val="single" w:sz="4" w:space="0" w:color="auto"/>
            </w:tcBorders>
            <w:shd w:val="clear" w:color="auto" w:fill="auto"/>
            <w:noWrap/>
            <w:vAlign w:val="center"/>
            <w:hideMark/>
          </w:tcPr>
          <w:p w14:paraId="20E4065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-297.157.394.275</w:t>
            </w:r>
          </w:p>
        </w:tc>
        <w:tc>
          <w:tcPr>
            <w:tcW w:w="990" w:type="dxa"/>
            <w:tcBorders>
              <w:top w:val="nil"/>
              <w:left w:val="nil"/>
              <w:bottom w:val="single" w:sz="4" w:space="0" w:color="auto"/>
              <w:right w:val="single" w:sz="4" w:space="0" w:color="auto"/>
            </w:tcBorders>
            <w:shd w:val="clear" w:color="auto" w:fill="auto"/>
            <w:noWrap/>
            <w:vAlign w:val="center"/>
            <w:hideMark/>
          </w:tcPr>
          <w:p w14:paraId="66D449C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1,408733175</w:t>
            </w:r>
          </w:p>
        </w:tc>
        <w:tc>
          <w:tcPr>
            <w:tcW w:w="990" w:type="dxa"/>
            <w:tcBorders>
              <w:top w:val="nil"/>
              <w:left w:val="nil"/>
              <w:bottom w:val="single" w:sz="4" w:space="0" w:color="auto"/>
              <w:right w:val="single" w:sz="4" w:space="0" w:color="auto"/>
            </w:tcBorders>
            <w:shd w:val="clear" w:color="auto" w:fill="auto"/>
            <w:noWrap/>
            <w:vAlign w:val="center"/>
            <w:hideMark/>
          </w:tcPr>
          <w:p w14:paraId="791FB2D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-1,347416348</w:t>
            </w:r>
          </w:p>
        </w:tc>
      </w:tr>
      <w:tr w:rsidR="000F471C" w:rsidRPr="000A0609" w14:paraId="18963A3D"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6F143B61"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7636F01F"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34A6C71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2022</w:t>
            </w:r>
          </w:p>
        </w:tc>
        <w:tc>
          <w:tcPr>
            <w:tcW w:w="1261" w:type="dxa"/>
            <w:tcBorders>
              <w:top w:val="nil"/>
              <w:left w:val="nil"/>
              <w:bottom w:val="single" w:sz="4" w:space="0" w:color="auto"/>
              <w:right w:val="single" w:sz="4" w:space="0" w:color="auto"/>
            </w:tcBorders>
            <w:shd w:val="clear" w:color="auto" w:fill="auto"/>
            <w:noWrap/>
            <w:vAlign w:val="center"/>
            <w:hideMark/>
          </w:tcPr>
          <w:p w14:paraId="7D3020C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151.811.008.763</w:t>
            </w:r>
          </w:p>
        </w:tc>
        <w:tc>
          <w:tcPr>
            <w:tcW w:w="1157" w:type="dxa"/>
            <w:tcBorders>
              <w:top w:val="nil"/>
              <w:left w:val="nil"/>
              <w:bottom w:val="single" w:sz="4" w:space="0" w:color="auto"/>
              <w:right w:val="single" w:sz="4" w:space="0" w:color="auto"/>
            </w:tcBorders>
            <w:shd w:val="clear" w:color="auto" w:fill="auto"/>
            <w:noWrap/>
            <w:vAlign w:val="center"/>
            <w:hideMark/>
          </w:tcPr>
          <w:p w14:paraId="3A67772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204.013.345.625</w:t>
            </w:r>
          </w:p>
        </w:tc>
        <w:tc>
          <w:tcPr>
            <w:tcW w:w="1261" w:type="dxa"/>
            <w:tcBorders>
              <w:top w:val="nil"/>
              <w:left w:val="nil"/>
              <w:bottom w:val="single" w:sz="4" w:space="0" w:color="auto"/>
              <w:right w:val="single" w:sz="4" w:space="0" w:color="auto"/>
            </w:tcBorders>
            <w:shd w:val="clear" w:color="auto" w:fill="auto"/>
            <w:noWrap/>
            <w:vAlign w:val="center"/>
            <w:hideMark/>
          </w:tcPr>
          <w:p w14:paraId="2E53A20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-52.202.336.862</w:t>
            </w:r>
          </w:p>
        </w:tc>
        <w:tc>
          <w:tcPr>
            <w:tcW w:w="1261" w:type="dxa"/>
            <w:tcBorders>
              <w:top w:val="nil"/>
              <w:left w:val="nil"/>
              <w:bottom w:val="single" w:sz="4" w:space="0" w:color="auto"/>
              <w:right w:val="single" w:sz="4" w:space="0" w:color="auto"/>
            </w:tcBorders>
            <w:shd w:val="clear" w:color="auto" w:fill="auto"/>
            <w:noWrap/>
            <w:vAlign w:val="center"/>
            <w:hideMark/>
          </w:tcPr>
          <w:p w14:paraId="597BFEF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614.072.972.853</w:t>
            </w:r>
          </w:p>
        </w:tc>
        <w:tc>
          <w:tcPr>
            <w:tcW w:w="990" w:type="dxa"/>
            <w:tcBorders>
              <w:top w:val="nil"/>
              <w:left w:val="nil"/>
              <w:bottom w:val="single" w:sz="4" w:space="0" w:color="auto"/>
              <w:right w:val="single" w:sz="4" w:space="0" w:color="auto"/>
            </w:tcBorders>
            <w:shd w:val="clear" w:color="auto" w:fill="auto"/>
            <w:noWrap/>
            <w:vAlign w:val="center"/>
            <w:hideMark/>
          </w:tcPr>
          <w:p w14:paraId="04F0754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-0,085009989</w:t>
            </w:r>
          </w:p>
        </w:tc>
        <w:tc>
          <w:tcPr>
            <w:tcW w:w="1157" w:type="dxa"/>
            <w:tcBorders>
              <w:top w:val="nil"/>
              <w:left w:val="nil"/>
              <w:bottom w:val="single" w:sz="4" w:space="0" w:color="auto"/>
              <w:right w:val="single" w:sz="4" w:space="0" w:color="auto"/>
            </w:tcBorders>
            <w:shd w:val="clear" w:color="auto" w:fill="auto"/>
            <w:noWrap/>
            <w:vAlign w:val="center"/>
            <w:hideMark/>
          </w:tcPr>
          <w:p w14:paraId="17D0568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85.184.556.676</w:t>
            </w:r>
          </w:p>
        </w:tc>
        <w:tc>
          <w:tcPr>
            <w:tcW w:w="990" w:type="dxa"/>
            <w:tcBorders>
              <w:top w:val="nil"/>
              <w:left w:val="nil"/>
              <w:bottom w:val="single" w:sz="4" w:space="0" w:color="auto"/>
              <w:right w:val="single" w:sz="4" w:space="0" w:color="auto"/>
            </w:tcBorders>
            <w:shd w:val="clear" w:color="auto" w:fill="auto"/>
            <w:noWrap/>
            <w:vAlign w:val="center"/>
            <w:hideMark/>
          </w:tcPr>
          <w:p w14:paraId="2E9426D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-0,612814563</w:t>
            </w:r>
          </w:p>
        </w:tc>
        <w:tc>
          <w:tcPr>
            <w:tcW w:w="1199" w:type="dxa"/>
            <w:tcBorders>
              <w:top w:val="nil"/>
              <w:left w:val="nil"/>
              <w:bottom w:val="single" w:sz="4" w:space="0" w:color="auto"/>
              <w:right w:val="single" w:sz="4" w:space="0" w:color="auto"/>
            </w:tcBorders>
            <w:shd w:val="clear" w:color="auto" w:fill="auto"/>
            <w:noWrap/>
            <w:vAlign w:val="center"/>
            <w:hideMark/>
          </w:tcPr>
          <w:p w14:paraId="04A245D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-137.386.893.538</w:t>
            </w:r>
          </w:p>
        </w:tc>
        <w:tc>
          <w:tcPr>
            <w:tcW w:w="990" w:type="dxa"/>
            <w:tcBorders>
              <w:top w:val="nil"/>
              <w:left w:val="nil"/>
              <w:bottom w:val="single" w:sz="4" w:space="0" w:color="auto"/>
              <w:right w:val="single" w:sz="4" w:space="0" w:color="auto"/>
            </w:tcBorders>
            <w:shd w:val="clear" w:color="auto" w:fill="auto"/>
            <w:noWrap/>
            <w:vAlign w:val="center"/>
            <w:hideMark/>
          </w:tcPr>
          <w:p w14:paraId="605D429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2,631815007</w:t>
            </w:r>
          </w:p>
        </w:tc>
        <w:tc>
          <w:tcPr>
            <w:tcW w:w="990" w:type="dxa"/>
            <w:tcBorders>
              <w:top w:val="nil"/>
              <w:left w:val="nil"/>
              <w:bottom w:val="single" w:sz="4" w:space="0" w:color="auto"/>
              <w:right w:val="single" w:sz="4" w:space="0" w:color="auto"/>
            </w:tcBorders>
            <w:shd w:val="clear" w:color="auto" w:fill="auto"/>
            <w:noWrap/>
            <w:vAlign w:val="center"/>
            <w:hideMark/>
          </w:tcPr>
          <w:p w14:paraId="74D132C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1,933990455</w:t>
            </w:r>
          </w:p>
        </w:tc>
      </w:tr>
      <w:tr w:rsidR="000F471C" w:rsidRPr="000A0609" w14:paraId="45B059E8"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5644FB51"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2F6A455E"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1AF3F30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2023</w:t>
            </w:r>
          </w:p>
        </w:tc>
        <w:tc>
          <w:tcPr>
            <w:tcW w:w="1261" w:type="dxa"/>
            <w:tcBorders>
              <w:top w:val="nil"/>
              <w:left w:val="nil"/>
              <w:bottom w:val="single" w:sz="4" w:space="0" w:color="auto"/>
              <w:right w:val="single" w:sz="4" w:space="0" w:color="auto"/>
            </w:tcBorders>
            <w:shd w:val="clear" w:color="auto" w:fill="auto"/>
            <w:noWrap/>
            <w:vAlign w:val="center"/>
            <w:hideMark/>
          </w:tcPr>
          <w:p w14:paraId="1BC013A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218.438.310.712</w:t>
            </w:r>
          </w:p>
        </w:tc>
        <w:tc>
          <w:tcPr>
            <w:tcW w:w="1157" w:type="dxa"/>
            <w:tcBorders>
              <w:top w:val="nil"/>
              <w:left w:val="nil"/>
              <w:bottom w:val="single" w:sz="4" w:space="0" w:color="auto"/>
              <w:right w:val="single" w:sz="4" w:space="0" w:color="auto"/>
            </w:tcBorders>
            <w:shd w:val="clear" w:color="auto" w:fill="auto"/>
            <w:noWrap/>
            <w:vAlign w:val="center"/>
            <w:hideMark/>
          </w:tcPr>
          <w:p w14:paraId="32BE2CD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691.175.512.532</w:t>
            </w:r>
          </w:p>
        </w:tc>
        <w:tc>
          <w:tcPr>
            <w:tcW w:w="1261" w:type="dxa"/>
            <w:tcBorders>
              <w:top w:val="nil"/>
              <w:left w:val="nil"/>
              <w:bottom w:val="single" w:sz="4" w:space="0" w:color="auto"/>
              <w:right w:val="single" w:sz="4" w:space="0" w:color="auto"/>
            </w:tcBorders>
            <w:shd w:val="clear" w:color="auto" w:fill="auto"/>
            <w:noWrap/>
            <w:vAlign w:val="center"/>
            <w:hideMark/>
          </w:tcPr>
          <w:p w14:paraId="44CBA2D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-472.737.201.820</w:t>
            </w:r>
          </w:p>
        </w:tc>
        <w:tc>
          <w:tcPr>
            <w:tcW w:w="1261" w:type="dxa"/>
            <w:tcBorders>
              <w:top w:val="nil"/>
              <w:left w:val="nil"/>
              <w:bottom w:val="single" w:sz="4" w:space="0" w:color="auto"/>
              <w:right w:val="single" w:sz="4" w:space="0" w:color="auto"/>
            </w:tcBorders>
            <w:shd w:val="clear" w:color="auto" w:fill="auto"/>
            <w:noWrap/>
            <w:vAlign w:val="center"/>
            <w:hideMark/>
          </w:tcPr>
          <w:p w14:paraId="53326D9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768.815.975.517</w:t>
            </w:r>
          </w:p>
        </w:tc>
        <w:tc>
          <w:tcPr>
            <w:tcW w:w="990" w:type="dxa"/>
            <w:tcBorders>
              <w:top w:val="nil"/>
              <w:left w:val="nil"/>
              <w:bottom w:val="single" w:sz="4" w:space="0" w:color="auto"/>
              <w:right w:val="single" w:sz="4" w:space="0" w:color="auto"/>
            </w:tcBorders>
            <w:shd w:val="clear" w:color="auto" w:fill="auto"/>
            <w:noWrap/>
            <w:vAlign w:val="center"/>
            <w:hideMark/>
          </w:tcPr>
          <w:p w14:paraId="50A40EA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-0,614889931</w:t>
            </w:r>
          </w:p>
        </w:tc>
        <w:tc>
          <w:tcPr>
            <w:tcW w:w="1157" w:type="dxa"/>
            <w:tcBorders>
              <w:top w:val="nil"/>
              <w:left w:val="nil"/>
              <w:bottom w:val="single" w:sz="4" w:space="0" w:color="auto"/>
              <w:right w:val="single" w:sz="4" w:space="0" w:color="auto"/>
            </w:tcBorders>
            <w:shd w:val="clear" w:color="auto" w:fill="auto"/>
            <w:noWrap/>
            <w:vAlign w:val="center"/>
            <w:hideMark/>
          </w:tcPr>
          <w:p w14:paraId="40D2143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83.277.740.926</w:t>
            </w:r>
          </w:p>
        </w:tc>
        <w:tc>
          <w:tcPr>
            <w:tcW w:w="990" w:type="dxa"/>
            <w:tcBorders>
              <w:top w:val="nil"/>
              <w:left w:val="nil"/>
              <w:bottom w:val="single" w:sz="4" w:space="0" w:color="auto"/>
              <w:right w:val="single" w:sz="4" w:space="0" w:color="auto"/>
            </w:tcBorders>
            <w:shd w:val="clear" w:color="auto" w:fill="auto"/>
            <w:noWrap/>
            <w:vAlign w:val="center"/>
            <w:hideMark/>
          </w:tcPr>
          <w:p w14:paraId="565EB17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-5,676633354</w:t>
            </w:r>
          </w:p>
        </w:tc>
        <w:tc>
          <w:tcPr>
            <w:tcW w:w="1199" w:type="dxa"/>
            <w:tcBorders>
              <w:top w:val="nil"/>
              <w:left w:val="nil"/>
              <w:bottom w:val="single" w:sz="4" w:space="0" w:color="auto"/>
              <w:right w:val="single" w:sz="4" w:space="0" w:color="auto"/>
            </w:tcBorders>
            <w:shd w:val="clear" w:color="auto" w:fill="auto"/>
            <w:noWrap/>
            <w:vAlign w:val="center"/>
            <w:hideMark/>
          </w:tcPr>
          <w:p w14:paraId="09CAE52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-556.014.942.746</w:t>
            </w:r>
          </w:p>
        </w:tc>
        <w:tc>
          <w:tcPr>
            <w:tcW w:w="990" w:type="dxa"/>
            <w:tcBorders>
              <w:top w:val="nil"/>
              <w:left w:val="nil"/>
              <w:bottom w:val="single" w:sz="4" w:space="0" w:color="auto"/>
              <w:right w:val="single" w:sz="4" w:space="0" w:color="auto"/>
            </w:tcBorders>
            <w:shd w:val="clear" w:color="auto" w:fill="auto"/>
            <w:noWrap/>
            <w:vAlign w:val="center"/>
            <w:hideMark/>
          </w:tcPr>
          <w:p w14:paraId="47C577C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1,176160752</w:t>
            </w:r>
          </w:p>
        </w:tc>
        <w:tc>
          <w:tcPr>
            <w:tcW w:w="990" w:type="dxa"/>
            <w:tcBorders>
              <w:top w:val="nil"/>
              <w:left w:val="nil"/>
              <w:bottom w:val="single" w:sz="4" w:space="0" w:color="auto"/>
              <w:right w:val="single" w:sz="4" w:space="0" w:color="auto"/>
            </w:tcBorders>
            <w:shd w:val="clear" w:color="auto" w:fill="auto"/>
            <w:noWrap/>
            <w:vAlign w:val="center"/>
            <w:hideMark/>
          </w:tcPr>
          <w:p w14:paraId="7D912E7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-5,115362533</w:t>
            </w:r>
          </w:p>
        </w:tc>
      </w:tr>
      <w:tr w:rsidR="000F471C" w:rsidRPr="000A0609" w14:paraId="54676F48"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1975E8A2"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5B6A500A"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188D6A8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2024</w:t>
            </w:r>
          </w:p>
        </w:tc>
        <w:tc>
          <w:tcPr>
            <w:tcW w:w="1261" w:type="dxa"/>
            <w:tcBorders>
              <w:top w:val="nil"/>
              <w:left w:val="nil"/>
              <w:bottom w:val="single" w:sz="4" w:space="0" w:color="auto"/>
              <w:right w:val="single" w:sz="4" w:space="0" w:color="auto"/>
            </w:tcBorders>
            <w:shd w:val="clear" w:color="auto" w:fill="auto"/>
            <w:noWrap/>
            <w:vAlign w:val="center"/>
            <w:hideMark/>
          </w:tcPr>
          <w:p w14:paraId="043C56D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5.672.096.000</w:t>
            </w:r>
          </w:p>
        </w:tc>
        <w:tc>
          <w:tcPr>
            <w:tcW w:w="1157" w:type="dxa"/>
            <w:tcBorders>
              <w:top w:val="nil"/>
              <w:left w:val="nil"/>
              <w:bottom w:val="single" w:sz="4" w:space="0" w:color="auto"/>
              <w:right w:val="single" w:sz="4" w:space="0" w:color="auto"/>
            </w:tcBorders>
            <w:shd w:val="clear" w:color="auto" w:fill="auto"/>
            <w:noWrap/>
            <w:vAlign w:val="center"/>
            <w:hideMark/>
          </w:tcPr>
          <w:p w14:paraId="19DB7C5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1.201.810.000</w:t>
            </w:r>
          </w:p>
        </w:tc>
        <w:tc>
          <w:tcPr>
            <w:tcW w:w="1261" w:type="dxa"/>
            <w:tcBorders>
              <w:top w:val="nil"/>
              <w:left w:val="nil"/>
              <w:bottom w:val="single" w:sz="4" w:space="0" w:color="auto"/>
              <w:right w:val="single" w:sz="4" w:space="0" w:color="auto"/>
            </w:tcBorders>
            <w:shd w:val="clear" w:color="auto" w:fill="auto"/>
            <w:noWrap/>
            <w:vAlign w:val="center"/>
            <w:hideMark/>
          </w:tcPr>
          <w:p w14:paraId="143E35C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4.470.286.000</w:t>
            </w:r>
          </w:p>
        </w:tc>
        <w:tc>
          <w:tcPr>
            <w:tcW w:w="1261" w:type="dxa"/>
            <w:tcBorders>
              <w:top w:val="nil"/>
              <w:left w:val="nil"/>
              <w:bottom w:val="single" w:sz="4" w:space="0" w:color="auto"/>
              <w:right w:val="single" w:sz="4" w:space="0" w:color="auto"/>
            </w:tcBorders>
            <w:shd w:val="clear" w:color="auto" w:fill="auto"/>
            <w:noWrap/>
            <w:vAlign w:val="center"/>
            <w:hideMark/>
          </w:tcPr>
          <w:p w14:paraId="31A2E0A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7.961.786.000</w:t>
            </w:r>
          </w:p>
        </w:tc>
        <w:tc>
          <w:tcPr>
            <w:tcW w:w="990" w:type="dxa"/>
            <w:tcBorders>
              <w:top w:val="nil"/>
              <w:left w:val="nil"/>
              <w:bottom w:val="single" w:sz="4" w:space="0" w:color="auto"/>
              <w:right w:val="single" w:sz="4" w:space="0" w:color="auto"/>
            </w:tcBorders>
            <w:shd w:val="clear" w:color="auto" w:fill="auto"/>
            <w:noWrap/>
            <w:vAlign w:val="center"/>
            <w:hideMark/>
          </w:tcPr>
          <w:p w14:paraId="50911EB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0,561467741</w:t>
            </w:r>
          </w:p>
        </w:tc>
        <w:tc>
          <w:tcPr>
            <w:tcW w:w="1157" w:type="dxa"/>
            <w:tcBorders>
              <w:top w:val="nil"/>
              <w:left w:val="nil"/>
              <w:bottom w:val="single" w:sz="4" w:space="0" w:color="auto"/>
              <w:right w:val="single" w:sz="4" w:space="0" w:color="auto"/>
            </w:tcBorders>
            <w:shd w:val="clear" w:color="auto" w:fill="auto"/>
            <w:noWrap/>
            <w:vAlign w:val="center"/>
            <w:hideMark/>
          </w:tcPr>
          <w:p w14:paraId="6A54273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824.226.000</w:t>
            </w:r>
          </w:p>
        </w:tc>
        <w:tc>
          <w:tcPr>
            <w:tcW w:w="990" w:type="dxa"/>
            <w:tcBorders>
              <w:top w:val="nil"/>
              <w:left w:val="nil"/>
              <w:bottom w:val="single" w:sz="4" w:space="0" w:color="auto"/>
              <w:right w:val="single" w:sz="4" w:space="0" w:color="auto"/>
            </w:tcBorders>
            <w:shd w:val="clear" w:color="auto" w:fill="auto"/>
            <w:noWrap/>
            <w:vAlign w:val="center"/>
            <w:hideMark/>
          </w:tcPr>
          <w:p w14:paraId="3971A04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5,423616824</w:t>
            </w:r>
          </w:p>
        </w:tc>
        <w:tc>
          <w:tcPr>
            <w:tcW w:w="1199" w:type="dxa"/>
            <w:tcBorders>
              <w:top w:val="nil"/>
              <w:left w:val="nil"/>
              <w:bottom w:val="single" w:sz="4" w:space="0" w:color="auto"/>
              <w:right w:val="single" w:sz="4" w:space="0" w:color="auto"/>
            </w:tcBorders>
            <w:shd w:val="clear" w:color="auto" w:fill="auto"/>
            <w:noWrap/>
            <w:vAlign w:val="center"/>
            <w:hideMark/>
          </w:tcPr>
          <w:p w14:paraId="571DC2B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3.646.060.000</w:t>
            </w:r>
          </w:p>
        </w:tc>
        <w:tc>
          <w:tcPr>
            <w:tcW w:w="990" w:type="dxa"/>
            <w:tcBorders>
              <w:top w:val="nil"/>
              <w:left w:val="nil"/>
              <w:bottom w:val="single" w:sz="4" w:space="0" w:color="auto"/>
              <w:right w:val="single" w:sz="4" w:space="0" w:color="auto"/>
            </w:tcBorders>
            <w:shd w:val="clear" w:color="auto" w:fill="auto"/>
            <w:noWrap/>
            <w:vAlign w:val="center"/>
            <w:hideMark/>
          </w:tcPr>
          <w:p w14:paraId="2BC2DB6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0,815621193</w:t>
            </w:r>
          </w:p>
        </w:tc>
        <w:tc>
          <w:tcPr>
            <w:tcW w:w="990" w:type="dxa"/>
            <w:tcBorders>
              <w:top w:val="nil"/>
              <w:left w:val="nil"/>
              <w:bottom w:val="single" w:sz="4" w:space="0" w:color="auto"/>
              <w:right w:val="single" w:sz="4" w:space="0" w:color="auto"/>
            </w:tcBorders>
            <w:shd w:val="clear" w:color="auto" w:fill="auto"/>
            <w:noWrap/>
            <w:vAlign w:val="center"/>
            <w:hideMark/>
          </w:tcPr>
          <w:p w14:paraId="6D68468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6,800705757</w:t>
            </w:r>
          </w:p>
        </w:tc>
      </w:tr>
      <w:tr w:rsidR="000F471C" w:rsidRPr="000A0609" w14:paraId="2473F51B" w14:textId="77777777" w:rsidTr="00E65093">
        <w:trPr>
          <w:trHeight w:val="300"/>
        </w:trPr>
        <w:tc>
          <w:tcPr>
            <w:tcW w:w="4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24F1E7"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9.</w:t>
            </w:r>
          </w:p>
        </w:tc>
        <w:tc>
          <w:tcPr>
            <w:tcW w:w="16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60EF1A"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BCA Syariah</w:t>
            </w:r>
          </w:p>
        </w:tc>
        <w:tc>
          <w:tcPr>
            <w:tcW w:w="573" w:type="dxa"/>
            <w:tcBorders>
              <w:top w:val="nil"/>
              <w:left w:val="nil"/>
              <w:bottom w:val="single" w:sz="4" w:space="0" w:color="auto"/>
              <w:right w:val="single" w:sz="4" w:space="0" w:color="auto"/>
            </w:tcBorders>
            <w:shd w:val="clear" w:color="auto" w:fill="auto"/>
            <w:noWrap/>
            <w:vAlign w:val="center"/>
            <w:hideMark/>
          </w:tcPr>
          <w:p w14:paraId="0CC19D8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2020</w:t>
            </w:r>
          </w:p>
        </w:tc>
        <w:tc>
          <w:tcPr>
            <w:tcW w:w="1261" w:type="dxa"/>
            <w:tcBorders>
              <w:top w:val="nil"/>
              <w:left w:val="nil"/>
              <w:bottom w:val="single" w:sz="4" w:space="0" w:color="auto"/>
              <w:right w:val="single" w:sz="4" w:space="0" w:color="auto"/>
            </w:tcBorders>
            <w:shd w:val="clear" w:color="auto" w:fill="auto"/>
            <w:noWrap/>
            <w:vAlign w:val="center"/>
            <w:hideMark/>
          </w:tcPr>
          <w:p w14:paraId="7AC4F8C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425.714.806.842</w:t>
            </w:r>
          </w:p>
        </w:tc>
        <w:tc>
          <w:tcPr>
            <w:tcW w:w="1157" w:type="dxa"/>
            <w:tcBorders>
              <w:top w:val="nil"/>
              <w:left w:val="nil"/>
              <w:bottom w:val="single" w:sz="4" w:space="0" w:color="auto"/>
              <w:right w:val="single" w:sz="4" w:space="0" w:color="auto"/>
            </w:tcBorders>
            <w:shd w:val="clear" w:color="auto" w:fill="auto"/>
            <w:noWrap/>
            <w:vAlign w:val="center"/>
            <w:hideMark/>
          </w:tcPr>
          <w:p w14:paraId="718958C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221.705.939.388</w:t>
            </w:r>
          </w:p>
        </w:tc>
        <w:tc>
          <w:tcPr>
            <w:tcW w:w="1261" w:type="dxa"/>
            <w:tcBorders>
              <w:top w:val="nil"/>
              <w:left w:val="nil"/>
              <w:bottom w:val="single" w:sz="4" w:space="0" w:color="auto"/>
              <w:right w:val="single" w:sz="4" w:space="0" w:color="auto"/>
            </w:tcBorders>
            <w:shd w:val="clear" w:color="auto" w:fill="auto"/>
            <w:noWrap/>
            <w:vAlign w:val="center"/>
            <w:hideMark/>
          </w:tcPr>
          <w:p w14:paraId="3D201D8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204.008.867.454</w:t>
            </w:r>
          </w:p>
        </w:tc>
        <w:tc>
          <w:tcPr>
            <w:tcW w:w="1261" w:type="dxa"/>
            <w:tcBorders>
              <w:top w:val="nil"/>
              <w:left w:val="nil"/>
              <w:bottom w:val="single" w:sz="4" w:space="0" w:color="auto"/>
              <w:right w:val="single" w:sz="4" w:space="0" w:color="auto"/>
            </w:tcBorders>
            <w:shd w:val="clear" w:color="auto" w:fill="auto"/>
            <w:noWrap/>
            <w:vAlign w:val="center"/>
            <w:hideMark/>
          </w:tcPr>
          <w:p w14:paraId="14192C9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2.720.253.656.189</w:t>
            </w:r>
          </w:p>
        </w:tc>
        <w:tc>
          <w:tcPr>
            <w:tcW w:w="990" w:type="dxa"/>
            <w:tcBorders>
              <w:top w:val="nil"/>
              <w:left w:val="nil"/>
              <w:bottom w:val="single" w:sz="4" w:space="0" w:color="auto"/>
              <w:right w:val="single" w:sz="4" w:space="0" w:color="auto"/>
            </w:tcBorders>
            <w:shd w:val="clear" w:color="auto" w:fill="auto"/>
            <w:noWrap/>
            <w:vAlign w:val="center"/>
            <w:hideMark/>
          </w:tcPr>
          <w:p w14:paraId="24D07C5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0,074996266</w:t>
            </w:r>
          </w:p>
        </w:tc>
        <w:tc>
          <w:tcPr>
            <w:tcW w:w="1157" w:type="dxa"/>
            <w:tcBorders>
              <w:top w:val="nil"/>
              <w:left w:val="nil"/>
              <w:bottom w:val="single" w:sz="4" w:space="0" w:color="auto"/>
              <w:right w:val="single" w:sz="4" w:space="0" w:color="auto"/>
            </w:tcBorders>
            <w:shd w:val="clear" w:color="auto" w:fill="auto"/>
            <w:noWrap/>
            <w:vAlign w:val="center"/>
            <w:hideMark/>
          </w:tcPr>
          <w:p w14:paraId="6D3DF2A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111.405.185.616</w:t>
            </w:r>
          </w:p>
        </w:tc>
        <w:tc>
          <w:tcPr>
            <w:tcW w:w="990" w:type="dxa"/>
            <w:tcBorders>
              <w:top w:val="nil"/>
              <w:left w:val="nil"/>
              <w:bottom w:val="single" w:sz="4" w:space="0" w:color="auto"/>
              <w:right w:val="single" w:sz="4" w:space="0" w:color="auto"/>
            </w:tcBorders>
            <w:shd w:val="clear" w:color="auto" w:fill="auto"/>
            <w:noWrap/>
            <w:vAlign w:val="center"/>
            <w:hideMark/>
          </w:tcPr>
          <w:p w14:paraId="7C922E6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1,831233136</w:t>
            </w:r>
          </w:p>
        </w:tc>
        <w:tc>
          <w:tcPr>
            <w:tcW w:w="1199" w:type="dxa"/>
            <w:tcBorders>
              <w:top w:val="nil"/>
              <w:left w:val="nil"/>
              <w:bottom w:val="single" w:sz="4" w:space="0" w:color="auto"/>
              <w:right w:val="single" w:sz="4" w:space="0" w:color="auto"/>
            </w:tcBorders>
            <w:shd w:val="clear" w:color="auto" w:fill="auto"/>
            <w:noWrap/>
            <w:vAlign w:val="center"/>
            <w:hideMark/>
          </w:tcPr>
          <w:p w14:paraId="0F0C1C4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92.603.681.838</w:t>
            </w:r>
          </w:p>
        </w:tc>
        <w:tc>
          <w:tcPr>
            <w:tcW w:w="990" w:type="dxa"/>
            <w:tcBorders>
              <w:top w:val="nil"/>
              <w:left w:val="nil"/>
              <w:bottom w:val="single" w:sz="4" w:space="0" w:color="auto"/>
              <w:right w:val="single" w:sz="4" w:space="0" w:color="auto"/>
            </w:tcBorders>
            <w:shd w:val="clear" w:color="auto" w:fill="auto"/>
            <w:noWrap/>
            <w:vAlign w:val="center"/>
            <w:hideMark/>
          </w:tcPr>
          <w:p w14:paraId="5EA5ECC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0,453919886</w:t>
            </w:r>
          </w:p>
        </w:tc>
        <w:tc>
          <w:tcPr>
            <w:tcW w:w="990" w:type="dxa"/>
            <w:tcBorders>
              <w:top w:val="nil"/>
              <w:left w:val="nil"/>
              <w:bottom w:val="single" w:sz="4" w:space="0" w:color="auto"/>
              <w:right w:val="single" w:sz="4" w:space="0" w:color="auto"/>
            </w:tcBorders>
            <w:shd w:val="clear" w:color="auto" w:fill="auto"/>
            <w:noWrap/>
            <w:vAlign w:val="center"/>
            <w:hideMark/>
          </w:tcPr>
          <w:p w14:paraId="1E7909A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2,360149288</w:t>
            </w:r>
          </w:p>
        </w:tc>
      </w:tr>
      <w:tr w:rsidR="000F471C" w:rsidRPr="000A0609" w14:paraId="186BD418"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0F8ED172"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7505C493"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7953242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2021</w:t>
            </w:r>
          </w:p>
        </w:tc>
        <w:tc>
          <w:tcPr>
            <w:tcW w:w="1261" w:type="dxa"/>
            <w:tcBorders>
              <w:top w:val="nil"/>
              <w:left w:val="nil"/>
              <w:bottom w:val="single" w:sz="4" w:space="0" w:color="auto"/>
              <w:right w:val="single" w:sz="4" w:space="0" w:color="auto"/>
            </w:tcBorders>
            <w:shd w:val="clear" w:color="auto" w:fill="auto"/>
            <w:noWrap/>
            <w:vAlign w:val="center"/>
            <w:hideMark/>
          </w:tcPr>
          <w:p w14:paraId="059EC39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513.225.379.232</w:t>
            </w:r>
          </w:p>
        </w:tc>
        <w:tc>
          <w:tcPr>
            <w:tcW w:w="1157" w:type="dxa"/>
            <w:tcBorders>
              <w:top w:val="nil"/>
              <w:left w:val="nil"/>
              <w:bottom w:val="single" w:sz="4" w:space="0" w:color="auto"/>
              <w:right w:val="single" w:sz="4" w:space="0" w:color="auto"/>
            </w:tcBorders>
            <w:shd w:val="clear" w:color="auto" w:fill="auto"/>
            <w:noWrap/>
            <w:vAlign w:val="center"/>
            <w:hideMark/>
          </w:tcPr>
          <w:p w14:paraId="36C3109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277.682.771.362</w:t>
            </w:r>
          </w:p>
        </w:tc>
        <w:tc>
          <w:tcPr>
            <w:tcW w:w="1261" w:type="dxa"/>
            <w:tcBorders>
              <w:top w:val="nil"/>
              <w:left w:val="nil"/>
              <w:bottom w:val="single" w:sz="4" w:space="0" w:color="auto"/>
              <w:right w:val="single" w:sz="4" w:space="0" w:color="auto"/>
            </w:tcBorders>
            <w:shd w:val="clear" w:color="auto" w:fill="auto"/>
            <w:noWrap/>
            <w:vAlign w:val="center"/>
            <w:hideMark/>
          </w:tcPr>
          <w:p w14:paraId="746121D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235.542.607.870</w:t>
            </w:r>
          </w:p>
        </w:tc>
        <w:tc>
          <w:tcPr>
            <w:tcW w:w="1261" w:type="dxa"/>
            <w:tcBorders>
              <w:top w:val="nil"/>
              <w:left w:val="nil"/>
              <w:bottom w:val="single" w:sz="4" w:space="0" w:color="auto"/>
              <w:right w:val="single" w:sz="4" w:space="0" w:color="auto"/>
            </w:tcBorders>
            <w:shd w:val="clear" w:color="auto" w:fill="auto"/>
            <w:noWrap/>
            <w:vAlign w:val="center"/>
            <w:hideMark/>
          </w:tcPr>
          <w:p w14:paraId="4D5B0D0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2.840.792.371.157</w:t>
            </w:r>
          </w:p>
        </w:tc>
        <w:tc>
          <w:tcPr>
            <w:tcW w:w="990" w:type="dxa"/>
            <w:tcBorders>
              <w:top w:val="nil"/>
              <w:left w:val="nil"/>
              <w:bottom w:val="single" w:sz="4" w:space="0" w:color="auto"/>
              <w:right w:val="single" w:sz="4" w:space="0" w:color="auto"/>
            </w:tcBorders>
            <w:shd w:val="clear" w:color="auto" w:fill="auto"/>
            <w:noWrap/>
            <w:vAlign w:val="center"/>
            <w:hideMark/>
          </w:tcPr>
          <w:p w14:paraId="391028C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0,082914405</w:t>
            </w:r>
          </w:p>
        </w:tc>
        <w:tc>
          <w:tcPr>
            <w:tcW w:w="1157" w:type="dxa"/>
            <w:tcBorders>
              <w:top w:val="nil"/>
              <w:left w:val="nil"/>
              <w:bottom w:val="single" w:sz="4" w:space="0" w:color="auto"/>
              <w:right w:val="single" w:sz="4" w:space="0" w:color="auto"/>
            </w:tcBorders>
            <w:shd w:val="clear" w:color="auto" w:fill="auto"/>
            <w:noWrap/>
            <w:vAlign w:val="center"/>
            <w:hideMark/>
          </w:tcPr>
          <w:p w14:paraId="3BFA171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128.035.593.218</w:t>
            </w:r>
          </w:p>
        </w:tc>
        <w:tc>
          <w:tcPr>
            <w:tcW w:w="990" w:type="dxa"/>
            <w:tcBorders>
              <w:top w:val="nil"/>
              <w:left w:val="nil"/>
              <w:bottom w:val="single" w:sz="4" w:space="0" w:color="auto"/>
              <w:right w:val="single" w:sz="4" w:space="0" w:color="auto"/>
            </w:tcBorders>
            <w:shd w:val="clear" w:color="auto" w:fill="auto"/>
            <w:noWrap/>
            <w:vAlign w:val="center"/>
            <w:hideMark/>
          </w:tcPr>
          <w:p w14:paraId="0454A64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1,839665065</w:t>
            </w:r>
          </w:p>
        </w:tc>
        <w:tc>
          <w:tcPr>
            <w:tcW w:w="1199" w:type="dxa"/>
            <w:tcBorders>
              <w:top w:val="nil"/>
              <w:left w:val="nil"/>
              <w:bottom w:val="single" w:sz="4" w:space="0" w:color="auto"/>
              <w:right w:val="single" w:sz="4" w:space="0" w:color="auto"/>
            </w:tcBorders>
            <w:shd w:val="clear" w:color="auto" w:fill="auto"/>
            <w:noWrap/>
            <w:vAlign w:val="center"/>
            <w:hideMark/>
          </w:tcPr>
          <w:p w14:paraId="3E7C7C6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107.507.014.652</w:t>
            </w:r>
          </w:p>
        </w:tc>
        <w:tc>
          <w:tcPr>
            <w:tcW w:w="990" w:type="dxa"/>
            <w:tcBorders>
              <w:top w:val="nil"/>
              <w:left w:val="nil"/>
              <w:bottom w:val="single" w:sz="4" w:space="0" w:color="auto"/>
              <w:right w:val="single" w:sz="4" w:space="0" w:color="auto"/>
            </w:tcBorders>
            <w:shd w:val="clear" w:color="auto" w:fill="auto"/>
            <w:noWrap/>
            <w:vAlign w:val="center"/>
            <w:hideMark/>
          </w:tcPr>
          <w:p w14:paraId="48BCC67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0,456422792</w:t>
            </w:r>
          </w:p>
        </w:tc>
        <w:tc>
          <w:tcPr>
            <w:tcW w:w="990" w:type="dxa"/>
            <w:tcBorders>
              <w:top w:val="nil"/>
              <w:left w:val="nil"/>
              <w:bottom w:val="single" w:sz="4" w:space="0" w:color="auto"/>
              <w:right w:val="single" w:sz="4" w:space="0" w:color="auto"/>
            </w:tcBorders>
            <w:shd w:val="clear" w:color="auto" w:fill="auto"/>
            <w:noWrap/>
            <w:vAlign w:val="center"/>
            <w:hideMark/>
          </w:tcPr>
          <w:p w14:paraId="0D15CD2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2,379002261</w:t>
            </w:r>
          </w:p>
        </w:tc>
      </w:tr>
      <w:tr w:rsidR="000F471C" w:rsidRPr="000A0609" w14:paraId="43DE739B"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7BB4536A"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4FF0FA46"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6ABE378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2022</w:t>
            </w:r>
          </w:p>
        </w:tc>
        <w:tc>
          <w:tcPr>
            <w:tcW w:w="1261" w:type="dxa"/>
            <w:tcBorders>
              <w:top w:val="nil"/>
              <w:left w:val="nil"/>
              <w:bottom w:val="single" w:sz="4" w:space="0" w:color="auto"/>
              <w:right w:val="single" w:sz="4" w:space="0" w:color="auto"/>
            </w:tcBorders>
            <w:shd w:val="clear" w:color="auto" w:fill="auto"/>
            <w:noWrap/>
            <w:vAlign w:val="center"/>
            <w:hideMark/>
          </w:tcPr>
          <w:p w14:paraId="1E64352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637.781.345.217</w:t>
            </w:r>
          </w:p>
        </w:tc>
        <w:tc>
          <w:tcPr>
            <w:tcW w:w="1157" w:type="dxa"/>
            <w:tcBorders>
              <w:top w:val="nil"/>
              <w:left w:val="nil"/>
              <w:bottom w:val="single" w:sz="4" w:space="0" w:color="auto"/>
              <w:right w:val="single" w:sz="4" w:space="0" w:color="auto"/>
            </w:tcBorders>
            <w:shd w:val="clear" w:color="auto" w:fill="auto"/>
            <w:noWrap/>
            <w:vAlign w:val="center"/>
            <w:hideMark/>
          </w:tcPr>
          <w:p w14:paraId="05587C4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137.931.415.647</w:t>
            </w:r>
          </w:p>
        </w:tc>
        <w:tc>
          <w:tcPr>
            <w:tcW w:w="1261" w:type="dxa"/>
            <w:tcBorders>
              <w:top w:val="nil"/>
              <w:left w:val="nil"/>
              <w:bottom w:val="single" w:sz="4" w:space="0" w:color="auto"/>
              <w:right w:val="single" w:sz="4" w:space="0" w:color="auto"/>
            </w:tcBorders>
            <w:shd w:val="clear" w:color="auto" w:fill="auto"/>
            <w:noWrap/>
            <w:vAlign w:val="center"/>
            <w:hideMark/>
          </w:tcPr>
          <w:p w14:paraId="2EA4787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499.849.929.570</w:t>
            </w:r>
          </w:p>
        </w:tc>
        <w:tc>
          <w:tcPr>
            <w:tcW w:w="1261" w:type="dxa"/>
            <w:tcBorders>
              <w:top w:val="nil"/>
              <w:left w:val="nil"/>
              <w:bottom w:val="single" w:sz="4" w:space="0" w:color="auto"/>
              <w:right w:val="single" w:sz="4" w:space="0" w:color="auto"/>
            </w:tcBorders>
            <w:shd w:val="clear" w:color="auto" w:fill="auto"/>
            <w:noWrap/>
            <w:vAlign w:val="center"/>
            <w:hideMark/>
          </w:tcPr>
          <w:p w14:paraId="76AE9B2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2.930.893.574.989</w:t>
            </w:r>
          </w:p>
        </w:tc>
        <w:tc>
          <w:tcPr>
            <w:tcW w:w="990" w:type="dxa"/>
            <w:tcBorders>
              <w:top w:val="nil"/>
              <w:left w:val="nil"/>
              <w:bottom w:val="single" w:sz="4" w:space="0" w:color="auto"/>
              <w:right w:val="single" w:sz="4" w:space="0" w:color="auto"/>
            </w:tcBorders>
            <w:shd w:val="clear" w:color="auto" w:fill="auto"/>
            <w:noWrap/>
            <w:vAlign w:val="center"/>
            <w:hideMark/>
          </w:tcPr>
          <w:p w14:paraId="23827E1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0,170545234</w:t>
            </w:r>
          </w:p>
        </w:tc>
        <w:tc>
          <w:tcPr>
            <w:tcW w:w="1157" w:type="dxa"/>
            <w:tcBorders>
              <w:top w:val="nil"/>
              <w:left w:val="nil"/>
              <w:bottom w:val="single" w:sz="4" w:space="0" w:color="auto"/>
              <w:right w:val="single" w:sz="4" w:space="0" w:color="auto"/>
            </w:tcBorders>
            <w:shd w:val="clear" w:color="auto" w:fill="auto"/>
            <w:noWrap/>
            <w:vAlign w:val="center"/>
            <w:hideMark/>
          </w:tcPr>
          <w:p w14:paraId="602CBD5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141.398.419.201</w:t>
            </w:r>
          </w:p>
        </w:tc>
        <w:tc>
          <w:tcPr>
            <w:tcW w:w="990" w:type="dxa"/>
            <w:tcBorders>
              <w:top w:val="nil"/>
              <w:left w:val="nil"/>
              <w:bottom w:val="single" w:sz="4" w:space="0" w:color="auto"/>
              <w:right w:val="single" w:sz="4" w:space="0" w:color="auto"/>
            </w:tcBorders>
            <w:shd w:val="clear" w:color="auto" w:fill="auto"/>
            <w:noWrap/>
            <w:vAlign w:val="center"/>
            <w:hideMark/>
          </w:tcPr>
          <w:p w14:paraId="2F68327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3,535046095</w:t>
            </w:r>
          </w:p>
        </w:tc>
        <w:tc>
          <w:tcPr>
            <w:tcW w:w="1199" w:type="dxa"/>
            <w:tcBorders>
              <w:top w:val="nil"/>
              <w:left w:val="nil"/>
              <w:bottom w:val="single" w:sz="4" w:space="0" w:color="auto"/>
              <w:right w:val="single" w:sz="4" w:space="0" w:color="auto"/>
            </w:tcBorders>
            <w:shd w:val="clear" w:color="auto" w:fill="auto"/>
            <w:noWrap/>
            <w:vAlign w:val="center"/>
            <w:hideMark/>
          </w:tcPr>
          <w:p w14:paraId="4B647E6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358.451.510.369</w:t>
            </w:r>
          </w:p>
        </w:tc>
        <w:tc>
          <w:tcPr>
            <w:tcW w:w="990" w:type="dxa"/>
            <w:tcBorders>
              <w:top w:val="nil"/>
              <w:left w:val="nil"/>
              <w:bottom w:val="single" w:sz="4" w:space="0" w:color="auto"/>
              <w:right w:val="single" w:sz="4" w:space="0" w:color="auto"/>
            </w:tcBorders>
            <w:shd w:val="clear" w:color="auto" w:fill="auto"/>
            <w:noWrap/>
            <w:vAlign w:val="center"/>
            <w:hideMark/>
          </w:tcPr>
          <w:p w14:paraId="695235B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0,717118257</w:t>
            </w:r>
          </w:p>
        </w:tc>
        <w:tc>
          <w:tcPr>
            <w:tcW w:w="990" w:type="dxa"/>
            <w:tcBorders>
              <w:top w:val="nil"/>
              <w:left w:val="nil"/>
              <w:bottom w:val="single" w:sz="4" w:space="0" w:color="auto"/>
              <w:right w:val="single" w:sz="4" w:space="0" w:color="auto"/>
            </w:tcBorders>
            <w:shd w:val="clear" w:color="auto" w:fill="auto"/>
            <w:noWrap/>
            <w:vAlign w:val="center"/>
            <w:hideMark/>
          </w:tcPr>
          <w:p w14:paraId="11E2C64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4,422709585</w:t>
            </w:r>
          </w:p>
        </w:tc>
      </w:tr>
      <w:tr w:rsidR="000F471C" w:rsidRPr="000A0609" w14:paraId="0602169D"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4805CFE9"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2205E5E1"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5750A01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2023</w:t>
            </w:r>
          </w:p>
        </w:tc>
        <w:tc>
          <w:tcPr>
            <w:tcW w:w="1261" w:type="dxa"/>
            <w:tcBorders>
              <w:top w:val="nil"/>
              <w:left w:val="nil"/>
              <w:bottom w:val="single" w:sz="4" w:space="0" w:color="auto"/>
              <w:right w:val="single" w:sz="4" w:space="0" w:color="auto"/>
            </w:tcBorders>
            <w:shd w:val="clear" w:color="auto" w:fill="auto"/>
            <w:noWrap/>
            <w:vAlign w:val="center"/>
            <w:hideMark/>
          </w:tcPr>
          <w:p w14:paraId="4B1B34E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704.336.693.320</w:t>
            </w:r>
          </w:p>
        </w:tc>
        <w:tc>
          <w:tcPr>
            <w:tcW w:w="1157" w:type="dxa"/>
            <w:tcBorders>
              <w:top w:val="nil"/>
              <w:left w:val="nil"/>
              <w:bottom w:val="single" w:sz="4" w:space="0" w:color="auto"/>
              <w:right w:val="single" w:sz="4" w:space="0" w:color="auto"/>
            </w:tcBorders>
            <w:shd w:val="clear" w:color="auto" w:fill="auto"/>
            <w:noWrap/>
            <w:vAlign w:val="center"/>
            <w:hideMark/>
          </w:tcPr>
          <w:p w14:paraId="6DCA515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262.993.278.120</w:t>
            </w:r>
          </w:p>
        </w:tc>
        <w:tc>
          <w:tcPr>
            <w:tcW w:w="1261" w:type="dxa"/>
            <w:tcBorders>
              <w:top w:val="nil"/>
              <w:left w:val="nil"/>
              <w:bottom w:val="single" w:sz="4" w:space="0" w:color="auto"/>
              <w:right w:val="single" w:sz="4" w:space="0" w:color="auto"/>
            </w:tcBorders>
            <w:shd w:val="clear" w:color="auto" w:fill="auto"/>
            <w:noWrap/>
            <w:vAlign w:val="center"/>
            <w:hideMark/>
          </w:tcPr>
          <w:p w14:paraId="05A08B3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441.343.415.200</w:t>
            </w:r>
          </w:p>
        </w:tc>
        <w:tc>
          <w:tcPr>
            <w:tcW w:w="1261" w:type="dxa"/>
            <w:tcBorders>
              <w:top w:val="nil"/>
              <w:left w:val="nil"/>
              <w:bottom w:val="single" w:sz="4" w:space="0" w:color="auto"/>
              <w:right w:val="single" w:sz="4" w:space="0" w:color="auto"/>
            </w:tcBorders>
            <w:shd w:val="clear" w:color="auto" w:fill="auto"/>
            <w:noWrap/>
            <w:vAlign w:val="center"/>
            <w:hideMark/>
          </w:tcPr>
          <w:p w14:paraId="7B09B7C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3.082.548.483.859</w:t>
            </w:r>
          </w:p>
        </w:tc>
        <w:tc>
          <w:tcPr>
            <w:tcW w:w="990" w:type="dxa"/>
            <w:tcBorders>
              <w:top w:val="nil"/>
              <w:left w:val="nil"/>
              <w:bottom w:val="single" w:sz="4" w:space="0" w:color="auto"/>
              <w:right w:val="single" w:sz="4" w:space="0" w:color="auto"/>
            </w:tcBorders>
            <w:shd w:val="clear" w:color="auto" w:fill="auto"/>
            <w:noWrap/>
            <w:vAlign w:val="center"/>
            <w:hideMark/>
          </w:tcPr>
          <w:p w14:paraId="3EDC8F0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0,143174849</w:t>
            </w:r>
          </w:p>
        </w:tc>
        <w:tc>
          <w:tcPr>
            <w:tcW w:w="1157" w:type="dxa"/>
            <w:tcBorders>
              <w:top w:val="nil"/>
              <w:left w:val="nil"/>
              <w:bottom w:val="single" w:sz="4" w:space="0" w:color="auto"/>
              <w:right w:val="single" w:sz="4" w:space="0" w:color="auto"/>
            </w:tcBorders>
            <w:shd w:val="clear" w:color="auto" w:fill="auto"/>
            <w:noWrap/>
            <w:vAlign w:val="center"/>
            <w:hideMark/>
          </w:tcPr>
          <w:p w14:paraId="2E6901C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192.073.236.375</w:t>
            </w:r>
          </w:p>
        </w:tc>
        <w:tc>
          <w:tcPr>
            <w:tcW w:w="990" w:type="dxa"/>
            <w:tcBorders>
              <w:top w:val="nil"/>
              <w:left w:val="nil"/>
              <w:bottom w:val="single" w:sz="4" w:space="0" w:color="auto"/>
              <w:right w:val="single" w:sz="4" w:space="0" w:color="auto"/>
            </w:tcBorders>
            <w:shd w:val="clear" w:color="auto" w:fill="auto"/>
            <w:noWrap/>
            <w:vAlign w:val="center"/>
            <w:hideMark/>
          </w:tcPr>
          <w:p w14:paraId="0D76D6A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2,297787154</w:t>
            </w:r>
          </w:p>
        </w:tc>
        <w:tc>
          <w:tcPr>
            <w:tcW w:w="1199" w:type="dxa"/>
            <w:tcBorders>
              <w:top w:val="nil"/>
              <w:left w:val="nil"/>
              <w:bottom w:val="single" w:sz="4" w:space="0" w:color="auto"/>
              <w:right w:val="single" w:sz="4" w:space="0" w:color="auto"/>
            </w:tcBorders>
            <w:shd w:val="clear" w:color="auto" w:fill="auto"/>
            <w:noWrap/>
            <w:vAlign w:val="center"/>
            <w:hideMark/>
          </w:tcPr>
          <w:p w14:paraId="2315EC4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249.270.178.825</w:t>
            </w:r>
          </w:p>
        </w:tc>
        <w:tc>
          <w:tcPr>
            <w:tcW w:w="990" w:type="dxa"/>
            <w:tcBorders>
              <w:top w:val="nil"/>
              <w:left w:val="nil"/>
              <w:bottom w:val="single" w:sz="4" w:space="0" w:color="auto"/>
              <w:right w:val="single" w:sz="4" w:space="0" w:color="auto"/>
            </w:tcBorders>
            <w:shd w:val="clear" w:color="auto" w:fill="auto"/>
            <w:noWrap/>
            <w:vAlign w:val="center"/>
            <w:hideMark/>
          </w:tcPr>
          <w:p w14:paraId="1B166CA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0,564798681</w:t>
            </w:r>
          </w:p>
        </w:tc>
        <w:tc>
          <w:tcPr>
            <w:tcW w:w="990" w:type="dxa"/>
            <w:tcBorders>
              <w:top w:val="nil"/>
              <w:left w:val="nil"/>
              <w:bottom w:val="single" w:sz="4" w:space="0" w:color="auto"/>
              <w:right w:val="single" w:sz="4" w:space="0" w:color="auto"/>
            </w:tcBorders>
            <w:shd w:val="clear" w:color="auto" w:fill="auto"/>
            <w:noWrap/>
            <w:vAlign w:val="center"/>
            <w:hideMark/>
          </w:tcPr>
          <w:p w14:paraId="4653557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3,005760685</w:t>
            </w:r>
          </w:p>
        </w:tc>
      </w:tr>
      <w:tr w:rsidR="000F471C" w:rsidRPr="000A0609" w14:paraId="5032301C" w14:textId="77777777" w:rsidTr="00E65093">
        <w:trPr>
          <w:trHeight w:val="300"/>
        </w:trPr>
        <w:tc>
          <w:tcPr>
            <w:tcW w:w="436" w:type="dxa"/>
            <w:vMerge/>
            <w:tcBorders>
              <w:top w:val="nil"/>
              <w:left w:val="single" w:sz="4" w:space="0" w:color="auto"/>
              <w:bottom w:val="single" w:sz="4" w:space="0" w:color="000000"/>
              <w:right w:val="single" w:sz="4" w:space="0" w:color="auto"/>
            </w:tcBorders>
            <w:vAlign w:val="center"/>
            <w:hideMark/>
          </w:tcPr>
          <w:p w14:paraId="192A45DA"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05C6743F"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2966434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2024</w:t>
            </w:r>
          </w:p>
        </w:tc>
        <w:tc>
          <w:tcPr>
            <w:tcW w:w="1261" w:type="dxa"/>
            <w:tcBorders>
              <w:top w:val="nil"/>
              <w:left w:val="nil"/>
              <w:bottom w:val="single" w:sz="4" w:space="0" w:color="auto"/>
              <w:right w:val="single" w:sz="4" w:space="0" w:color="auto"/>
            </w:tcBorders>
            <w:shd w:val="clear" w:color="auto" w:fill="auto"/>
            <w:noWrap/>
            <w:vAlign w:val="center"/>
            <w:hideMark/>
          </w:tcPr>
          <w:p w14:paraId="532F724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780.798.742.843</w:t>
            </w:r>
          </w:p>
        </w:tc>
        <w:tc>
          <w:tcPr>
            <w:tcW w:w="1157" w:type="dxa"/>
            <w:tcBorders>
              <w:top w:val="nil"/>
              <w:left w:val="nil"/>
              <w:bottom w:val="single" w:sz="4" w:space="0" w:color="auto"/>
              <w:right w:val="single" w:sz="4" w:space="0" w:color="auto"/>
            </w:tcBorders>
            <w:shd w:val="clear" w:color="auto" w:fill="auto"/>
            <w:noWrap/>
            <w:vAlign w:val="center"/>
            <w:hideMark/>
          </w:tcPr>
          <w:p w14:paraId="5E3EE65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272.077.718.874</w:t>
            </w:r>
          </w:p>
        </w:tc>
        <w:tc>
          <w:tcPr>
            <w:tcW w:w="1261" w:type="dxa"/>
            <w:tcBorders>
              <w:top w:val="nil"/>
              <w:left w:val="nil"/>
              <w:bottom w:val="single" w:sz="4" w:space="0" w:color="auto"/>
              <w:right w:val="single" w:sz="4" w:space="0" w:color="auto"/>
            </w:tcBorders>
            <w:shd w:val="clear" w:color="auto" w:fill="auto"/>
            <w:noWrap/>
            <w:vAlign w:val="center"/>
            <w:hideMark/>
          </w:tcPr>
          <w:p w14:paraId="2E16FFA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508.721.023.969</w:t>
            </w:r>
          </w:p>
        </w:tc>
        <w:tc>
          <w:tcPr>
            <w:tcW w:w="1261" w:type="dxa"/>
            <w:tcBorders>
              <w:top w:val="nil"/>
              <w:left w:val="nil"/>
              <w:bottom w:val="single" w:sz="4" w:space="0" w:color="auto"/>
              <w:right w:val="single" w:sz="4" w:space="0" w:color="auto"/>
            </w:tcBorders>
            <w:shd w:val="clear" w:color="auto" w:fill="auto"/>
            <w:noWrap/>
            <w:vAlign w:val="center"/>
            <w:hideMark/>
          </w:tcPr>
          <w:p w14:paraId="43599888"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3.180.784.538.049</w:t>
            </w:r>
          </w:p>
        </w:tc>
        <w:tc>
          <w:tcPr>
            <w:tcW w:w="990" w:type="dxa"/>
            <w:tcBorders>
              <w:top w:val="nil"/>
              <w:left w:val="nil"/>
              <w:bottom w:val="single" w:sz="4" w:space="0" w:color="auto"/>
              <w:right w:val="single" w:sz="4" w:space="0" w:color="auto"/>
            </w:tcBorders>
            <w:shd w:val="clear" w:color="auto" w:fill="auto"/>
            <w:noWrap/>
            <w:vAlign w:val="center"/>
            <w:hideMark/>
          </w:tcPr>
          <w:p w14:paraId="5F3D797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0,159935707</w:t>
            </w:r>
          </w:p>
        </w:tc>
        <w:tc>
          <w:tcPr>
            <w:tcW w:w="1157" w:type="dxa"/>
            <w:tcBorders>
              <w:top w:val="nil"/>
              <w:left w:val="nil"/>
              <w:bottom w:val="single" w:sz="4" w:space="0" w:color="auto"/>
              <w:right w:val="single" w:sz="4" w:space="0" w:color="auto"/>
            </w:tcBorders>
            <w:shd w:val="clear" w:color="auto" w:fill="auto"/>
            <w:noWrap/>
            <w:vAlign w:val="center"/>
            <w:hideMark/>
          </w:tcPr>
          <w:p w14:paraId="54699ED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213.470.261.899</w:t>
            </w:r>
          </w:p>
        </w:tc>
        <w:tc>
          <w:tcPr>
            <w:tcW w:w="990" w:type="dxa"/>
            <w:tcBorders>
              <w:top w:val="nil"/>
              <w:left w:val="nil"/>
              <w:bottom w:val="single" w:sz="4" w:space="0" w:color="auto"/>
              <w:right w:val="single" w:sz="4" w:space="0" w:color="auto"/>
            </w:tcBorders>
            <w:shd w:val="clear" w:color="auto" w:fill="auto"/>
            <w:noWrap/>
            <w:vAlign w:val="center"/>
            <w:hideMark/>
          </w:tcPr>
          <w:p w14:paraId="72FEE14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2,383100201</w:t>
            </w:r>
          </w:p>
        </w:tc>
        <w:tc>
          <w:tcPr>
            <w:tcW w:w="1199" w:type="dxa"/>
            <w:tcBorders>
              <w:top w:val="nil"/>
              <w:left w:val="nil"/>
              <w:bottom w:val="single" w:sz="4" w:space="0" w:color="auto"/>
              <w:right w:val="single" w:sz="4" w:space="0" w:color="auto"/>
            </w:tcBorders>
            <w:shd w:val="clear" w:color="auto" w:fill="auto"/>
            <w:noWrap/>
            <w:vAlign w:val="center"/>
            <w:hideMark/>
          </w:tcPr>
          <w:p w14:paraId="3714B4A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295.250.762.070</w:t>
            </w:r>
          </w:p>
        </w:tc>
        <w:tc>
          <w:tcPr>
            <w:tcW w:w="990" w:type="dxa"/>
            <w:tcBorders>
              <w:top w:val="nil"/>
              <w:left w:val="nil"/>
              <w:bottom w:val="single" w:sz="4" w:space="0" w:color="auto"/>
              <w:right w:val="single" w:sz="4" w:space="0" w:color="auto"/>
            </w:tcBorders>
            <w:shd w:val="clear" w:color="auto" w:fill="auto"/>
            <w:noWrap/>
            <w:vAlign w:val="center"/>
            <w:hideMark/>
          </w:tcPr>
          <w:p w14:paraId="306391D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0,580378534</w:t>
            </w:r>
          </w:p>
        </w:tc>
        <w:tc>
          <w:tcPr>
            <w:tcW w:w="990" w:type="dxa"/>
            <w:tcBorders>
              <w:top w:val="nil"/>
              <w:left w:val="nil"/>
              <w:bottom w:val="single" w:sz="4" w:space="0" w:color="auto"/>
              <w:right w:val="single" w:sz="4" w:space="0" w:color="auto"/>
            </w:tcBorders>
            <w:shd w:val="clear" w:color="auto" w:fill="auto"/>
            <w:noWrap/>
            <w:vAlign w:val="center"/>
            <w:hideMark/>
          </w:tcPr>
          <w:p w14:paraId="76DE7B6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3,123414442</w:t>
            </w:r>
          </w:p>
        </w:tc>
      </w:tr>
      <w:tr w:rsidR="000F471C" w:rsidRPr="000A0609" w14:paraId="30E07B30" w14:textId="77777777" w:rsidTr="00E65093">
        <w:trPr>
          <w:trHeight w:val="300"/>
        </w:trPr>
        <w:tc>
          <w:tcPr>
            <w:tcW w:w="43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6C7378"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r w:rsidRPr="000A0609">
              <w:rPr>
                <w:rFonts w:ascii="Times New Roman" w:eastAsia="Times New Roman" w:hAnsi="Times New Roman" w:cs="Times New Roman"/>
                <w:b/>
                <w:bCs/>
                <w:kern w:val="0"/>
                <w:sz w:val="12"/>
                <w:szCs w:val="12"/>
                <w:lang w:eastAsia="en-ID"/>
                <w14:ligatures w14:val="none"/>
              </w:rPr>
              <w:t>10.</w:t>
            </w:r>
          </w:p>
        </w:tc>
        <w:tc>
          <w:tcPr>
            <w:tcW w:w="16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969F81" w14:textId="77777777" w:rsidR="000F471C" w:rsidRPr="000A0609" w:rsidRDefault="000F471C" w:rsidP="00716036">
            <w:pPr>
              <w:spacing w:after="0" w:line="240" w:lineRule="auto"/>
              <w:jc w:val="both"/>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BTPN Syariah</w:t>
            </w:r>
          </w:p>
        </w:tc>
        <w:tc>
          <w:tcPr>
            <w:tcW w:w="573" w:type="dxa"/>
            <w:tcBorders>
              <w:top w:val="nil"/>
              <w:left w:val="nil"/>
              <w:bottom w:val="single" w:sz="4" w:space="0" w:color="auto"/>
              <w:right w:val="single" w:sz="4" w:space="0" w:color="auto"/>
            </w:tcBorders>
            <w:shd w:val="clear" w:color="auto" w:fill="auto"/>
            <w:noWrap/>
            <w:vAlign w:val="center"/>
            <w:hideMark/>
          </w:tcPr>
          <w:p w14:paraId="6C71FAB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2020</w:t>
            </w:r>
          </w:p>
        </w:tc>
        <w:tc>
          <w:tcPr>
            <w:tcW w:w="1261" w:type="dxa"/>
            <w:tcBorders>
              <w:top w:val="nil"/>
              <w:left w:val="nil"/>
              <w:bottom w:val="single" w:sz="4" w:space="0" w:color="auto"/>
              <w:right w:val="single" w:sz="4" w:space="0" w:color="auto"/>
            </w:tcBorders>
            <w:shd w:val="clear" w:color="auto" w:fill="auto"/>
            <w:noWrap/>
            <w:vAlign w:val="center"/>
            <w:hideMark/>
          </w:tcPr>
          <w:p w14:paraId="6BAB488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3.535.329</w:t>
            </w:r>
          </w:p>
        </w:tc>
        <w:tc>
          <w:tcPr>
            <w:tcW w:w="1157" w:type="dxa"/>
            <w:tcBorders>
              <w:top w:val="nil"/>
              <w:left w:val="nil"/>
              <w:bottom w:val="single" w:sz="4" w:space="0" w:color="auto"/>
              <w:right w:val="single" w:sz="4" w:space="0" w:color="auto"/>
            </w:tcBorders>
            <w:shd w:val="clear" w:color="auto" w:fill="auto"/>
            <w:noWrap/>
            <w:vAlign w:val="center"/>
            <w:hideMark/>
          </w:tcPr>
          <w:p w14:paraId="250ADA3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1.392.113</w:t>
            </w:r>
          </w:p>
        </w:tc>
        <w:tc>
          <w:tcPr>
            <w:tcW w:w="1261" w:type="dxa"/>
            <w:tcBorders>
              <w:top w:val="nil"/>
              <w:left w:val="nil"/>
              <w:bottom w:val="single" w:sz="4" w:space="0" w:color="auto"/>
              <w:right w:val="single" w:sz="4" w:space="0" w:color="auto"/>
            </w:tcBorders>
            <w:shd w:val="clear" w:color="auto" w:fill="auto"/>
            <w:noWrap/>
            <w:vAlign w:val="center"/>
            <w:hideMark/>
          </w:tcPr>
          <w:p w14:paraId="2C62EC4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2.143.216</w:t>
            </w:r>
          </w:p>
        </w:tc>
        <w:tc>
          <w:tcPr>
            <w:tcW w:w="1261" w:type="dxa"/>
            <w:tcBorders>
              <w:top w:val="nil"/>
              <w:left w:val="nil"/>
              <w:bottom w:val="single" w:sz="4" w:space="0" w:color="auto"/>
              <w:right w:val="single" w:sz="4" w:space="0" w:color="auto"/>
            </w:tcBorders>
            <w:shd w:val="clear" w:color="auto" w:fill="auto"/>
            <w:noWrap/>
            <w:vAlign w:val="center"/>
            <w:hideMark/>
          </w:tcPr>
          <w:p w14:paraId="6A0EB69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5.878.749</w:t>
            </w:r>
          </w:p>
        </w:tc>
        <w:tc>
          <w:tcPr>
            <w:tcW w:w="990" w:type="dxa"/>
            <w:tcBorders>
              <w:top w:val="nil"/>
              <w:left w:val="nil"/>
              <w:bottom w:val="single" w:sz="4" w:space="0" w:color="auto"/>
              <w:right w:val="single" w:sz="4" w:space="0" w:color="auto"/>
            </w:tcBorders>
            <w:shd w:val="clear" w:color="auto" w:fill="auto"/>
            <w:noWrap/>
            <w:vAlign w:val="center"/>
            <w:hideMark/>
          </w:tcPr>
          <w:p w14:paraId="517F4FB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0,364570081</w:t>
            </w:r>
          </w:p>
        </w:tc>
        <w:tc>
          <w:tcPr>
            <w:tcW w:w="1157" w:type="dxa"/>
            <w:tcBorders>
              <w:top w:val="nil"/>
              <w:left w:val="nil"/>
              <w:bottom w:val="single" w:sz="4" w:space="0" w:color="auto"/>
              <w:right w:val="single" w:sz="4" w:space="0" w:color="auto"/>
            </w:tcBorders>
            <w:shd w:val="clear" w:color="auto" w:fill="auto"/>
            <w:noWrap/>
            <w:vAlign w:val="center"/>
            <w:hideMark/>
          </w:tcPr>
          <w:p w14:paraId="1C21F44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1.050.103</w:t>
            </w:r>
          </w:p>
        </w:tc>
        <w:tc>
          <w:tcPr>
            <w:tcW w:w="990" w:type="dxa"/>
            <w:tcBorders>
              <w:top w:val="nil"/>
              <w:left w:val="nil"/>
              <w:bottom w:val="single" w:sz="4" w:space="0" w:color="auto"/>
              <w:right w:val="single" w:sz="4" w:space="0" w:color="auto"/>
            </w:tcBorders>
            <w:shd w:val="clear" w:color="auto" w:fill="auto"/>
            <w:noWrap/>
            <w:vAlign w:val="center"/>
            <w:hideMark/>
          </w:tcPr>
          <w:p w14:paraId="5DA5F92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2,040957887</w:t>
            </w:r>
          </w:p>
        </w:tc>
        <w:tc>
          <w:tcPr>
            <w:tcW w:w="1199" w:type="dxa"/>
            <w:tcBorders>
              <w:top w:val="nil"/>
              <w:left w:val="nil"/>
              <w:bottom w:val="single" w:sz="4" w:space="0" w:color="auto"/>
              <w:right w:val="single" w:sz="4" w:space="0" w:color="auto"/>
            </w:tcBorders>
            <w:shd w:val="clear" w:color="auto" w:fill="auto"/>
            <w:noWrap/>
            <w:vAlign w:val="center"/>
            <w:hideMark/>
          </w:tcPr>
          <w:p w14:paraId="4353219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1.093.113</w:t>
            </w:r>
          </w:p>
        </w:tc>
        <w:tc>
          <w:tcPr>
            <w:tcW w:w="990" w:type="dxa"/>
            <w:tcBorders>
              <w:top w:val="nil"/>
              <w:left w:val="nil"/>
              <w:bottom w:val="single" w:sz="4" w:space="0" w:color="auto"/>
              <w:right w:val="single" w:sz="4" w:space="0" w:color="auto"/>
            </w:tcBorders>
            <w:shd w:val="clear" w:color="auto" w:fill="auto"/>
            <w:noWrap/>
            <w:vAlign w:val="center"/>
            <w:hideMark/>
          </w:tcPr>
          <w:p w14:paraId="673C2C9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0,510033986</w:t>
            </w:r>
          </w:p>
        </w:tc>
        <w:tc>
          <w:tcPr>
            <w:tcW w:w="990" w:type="dxa"/>
            <w:tcBorders>
              <w:top w:val="nil"/>
              <w:left w:val="nil"/>
              <w:bottom w:val="single" w:sz="4" w:space="0" w:color="auto"/>
              <w:right w:val="single" w:sz="4" w:space="0" w:color="auto"/>
            </w:tcBorders>
            <w:shd w:val="clear" w:color="auto" w:fill="auto"/>
            <w:noWrap/>
            <w:vAlign w:val="center"/>
            <w:hideMark/>
          </w:tcPr>
          <w:p w14:paraId="0A887AE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2,915561954</w:t>
            </w:r>
          </w:p>
        </w:tc>
      </w:tr>
      <w:tr w:rsidR="000F471C" w:rsidRPr="000A0609" w14:paraId="66A68A83" w14:textId="77777777" w:rsidTr="00E65093">
        <w:trPr>
          <w:trHeight w:val="300"/>
        </w:trPr>
        <w:tc>
          <w:tcPr>
            <w:tcW w:w="436" w:type="dxa"/>
            <w:vMerge/>
            <w:tcBorders>
              <w:top w:val="nil"/>
              <w:left w:val="single" w:sz="4" w:space="0" w:color="auto"/>
              <w:bottom w:val="single" w:sz="4" w:space="0" w:color="auto"/>
              <w:right w:val="single" w:sz="4" w:space="0" w:color="auto"/>
            </w:tcBorders>
            <w:vAlign w:val="center"/>
            <w:hideMark/>
          </w:tcPr>
          <w:p w14:paraId="2EE2B6E8"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4A8FAD4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04F79C8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2021</w:t>
            </w:r>
          </w:p>
        </w:tc>
        <w:tc>
          <w:tcPr>
            <w:tcW w:w="1261" w:type="dxa"/>
            <w:tcBorders>
              <w:top w:val="nil"/>
              <w:left w:val="nil"/>
              <w:bottom w:val="single" w:sz="4" w:space="0" w:color="auto"/>
              <w:right w:val="single" w:sz="4" w:space="0" w:color="auto"/>
            </w:tcBorders>
            <w:shd w:val="clear" w:color="auto" w:fill="auto"/>
            <w:noWrap/>
            <w:vAlign w:val="center"/>
            <w:hideMark/>
          </w:tcPr>
          <w:p w14:paraId="2A3D3DD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4.304.099</w:t>
            </w:r>
          </w:p>
        </w:tc>
        <w:tc>
          <w:tcPr>
            <w:tcW w:w="1157" w:type="dxa"/>
            <w:tcBorders>
              <w:top w:val="nil"/>
              <w:left w:val="nil"/>
              <w:bottom w:val="single" w:sz="4" w:space="0" w:color="auto"/>
              <w:right w:val="single" w:sz="4" w:space="0" w:color="auto"/>
            </w:tcBorders>
            <w:shd w:val="clear" w:color="auto" w:fill="auto"/>
            <w:noWrap/>
            <w:vAlign w:val="center"/>
            <w:hideMark/>
          </w:tcPr>
          <w:p w14:paraId="0A7B181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1.274.333</w:t>
            </w:r>
          </w:p>
        </w:tc>
        <w:tc>
          <w:tcPr>
            <w:tcW w:w="1261" w:type="dxa"/>
            <w:tcBorders>
              <w:top w:val="nil"/>
              <w:left w:val="nil"/>
              <w:bottom w:val="single" w:sz="4" w:space="0" w:color="auto"/>
              <w:right w:val="single" w:sz="4" w:space="0" w:color="auto"/>
            </w:tcBorders>
            <w:shd w:val="clear" w:color="auto" w:fill="auto"/>
            <w:noWrap/>
            <w:vAlign w:val="center"/>
            <w:hideMark/>
          </w:tcPr>
          <w:p w14:paraId="2F56C9F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3.029.766</w:t>
            </w:r>
          </w:p>
        </w:tc>
        <w:tc>
          <w:tcPr>
            <w:tcW w:w="1261" w:type="dxa"/>
            <w:tcBorders>
              <w:top w:val="nil"/>
              <w:left w:val="nil"/>
              <w:bottom w:val="single" w:sz="4" w:space="0" w:color="auto"/>
              <w:right w:val="single" w:sz="4" w:space="0" w:color="auto"/>
            </w:tcBorders>
            <w:shd w:val="clear" w:color="auto" w:fill="auto"/>
            <w:noWrap/>
            <w:vAlign w:val="center"/>
            <w:hideMark/>
          </w:tcPr>
          <w:p w14:paraId="2F8E223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7.094.900</w:t>
            </w:r>
          </w:p>
        </w:tc>
        <w:tc>
          <w:tcPr>
            <w:tcW w:w="990" w:type="dxa"/>
            <w:tcBorders>
              <w:top w:val="nil"/>
              <w:left w:val="nil"/>
              <w:bottom w:val="single" w:sz="4" w:space="0" w:color="auto"/>
              <w:right w:val="single" w:sz="4" w:space="0" w:color="auto"/>
            </w:tcBorders>
            <w:shd w:val="clear" w:color="auto" w:fill="auto"/>
            <w:noWrap/>
            <w:vAlign w:val="center"/>
            <w:hideMark/>
          </w:tcPr>
          <w:p w14:paraId="7AC3F8B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0,427034349</w:t>
            </w:r>
          </w:p>
        </w:tc>
        <w:tc>
          <w:tcPr>
            <w:tcW w:w="1157" w:type="dxa"/>
            <w:tcBorders>
              <w:top w:val="nil"/>
              <w:left w:val="nil"/>
              <w:bottom w:val="single" w:sz="4" w:space="0" w:color="auto"/>
              <w:right w:val="single" w:sz="4" w:space="0" w:color="auto"/>
            </w:tcBorders>
            <w:shd w:val="clear" w:color="auto" w:fill="auto"/>
            <w:noWrap/>
            <w:vAlign w:val="center"/>
            <w:hideMark/>
          </w:tcPr>
          <w:p w14:paraId="4B286E2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1.147.179</w:t>
            </w:r>
          </w:p>
        </w:tc>
        <w:tc>
          <w:tcPr>
            <w:tcW w:w="990" w:type="dxa"/>
            <w:tcBorders>
              <w:top w:val="nil"/>
              <w:left w:val="nil"/>
              <w:bottom w:val="single" w:sz="4" w:space="0" w:color="auto"/>
              <w:right w:val="single" w:sz="4" w:space="0" w:color="auto"/>
            </w:tcBorders>
            <w:shd w:val="clear" w:color="auto" w:fill="auto"/>
            <w:noWrap/>
            <w:vAlign w:val="center"/>
            <w:hideMark/>
          </w:tcPr>
          <w:p w14:paraId="69178019"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2,64105776</w:t>
            </w:r>
          </w:p>
        </w:tc>
        <w:tc>
          <w:tcPr>
            <w:tcW w:w="1199" w:type="dxa"/>
            <w:tcBorders>
              <w:top w:val="nil"/>
              <w:left w:val="nil"/>
              <w:bottom w:val="single" w:sz="4" w:space="0" w:color="auto"/>
              <w:right w:val="single" w:sz="4" w:space="0" w:color="auto"/>
            </w:tcBorders>
            <w:shd w:val="clear" w:color="auto" w:fill="auto"/>
            <w:noWrap/>
            <w:vAlign w:val="center"/>
            <w:hideMark/>
          </w:tcPr>
          <w:p w14:paraId="459A316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1.882.587</w:t>
            </w:r>
          </w:p>
        </w:tc>
        <w:tc>
          <w:tcPr>
            <w:tcW w:w="990" w:type="dxa"/>
            <w:tcBorders>
              <w:top w:val="nil"/>
              <w:left w:val="nil"/>
              <w:bottom w:val="single" w:sz="4" w:space="0" w:color="auto"/>
              <w:right w:val="single" w:sz="4" w:space="0" w:color="auto"/>
            </w:tcBorders>
            <w:shd w:val="clear" w:color="auto" w:fill="auto"/>
            <w:noWrap/>
            <w:vAlign w:val="center"/>
            <w:hideMark/>
          </w:tcPr>
          <w:p w14:paraId="4766DD1E"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0,621363828</w:t>
            </w:r>
          </w:p>
        </w:tc>
        <w:tc>
          <w:tcPr>
            <w:tcW w:w="990" w:type="dxa"/>
            <w:tcBorders>
              <w:top w:val="nil"/>
              <w:left w:val="nil"/>
              <w:bottom w:val="single" w:sz="4" w:space="0" w:color="auto"/>
              <w:right w:val="single" w:sz="4" w:space="0" w:color="auto"/>
            </w:tcBorders>
            <w:shd w:val="clear" w:color="auto" w:fill="auto"/>
            <w:noWrap/>
            <w:vAlign w:val="center"/>
            <w:hideMark/>
          </w:tcPr>
          <w:p w14:paraId="503D9C6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3,689455937</w:t>
            </w:r>
          </w:p>
        </w:tc>
      </w:tr>
      <w:tr w:rsidR="000F471C" w:rsidRPr="000A0609" w14:paraId="285F55F0" w14:textId="77777777" w:rsidTr="00E65093">
        <w:trPr>
          <w:trHeight w:val="300"/>
        </w:trPr>
        <w:tc>
          <w:tcPr>
            <w:tcW w:w="436" w:type="dxa"/>
            <w:vMerge/>
            <w:tcBorders>
              <w:top w:val="nil"/>
              <w:left w:val="single" w:sz="4" w:space="0" w:color="auto"/>
              <w:bottom w:val="single" w:sz="4" w:space="0" w:color="auto"/>
              <w:right w:val="single" w:sz="4" w:space="0" w:color="auto"/>
            </w:tcBorders>
            <w:vAlign w:val="center"/>
            <w:hideMark/>
          </w:tcPr>
          <w:p w14:paraId="1E1CB509"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4E59CDE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663CA9C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2022</w:t>
            </w:r>
          </w:p>
        </w:tc>
        <w:tc>
          <w:tcPr>
            <w:tcW w:w="1261" w:type="dxa"/>
            <w:tcBorders>
              <w:top w:val="nil"/>
              <w:left w:val="nil"/>
              <w:bottom w:val="single" w:sz="4" w:space="0" w:color="auto"/>
              <w:right w:val="single" w:sz="4" w:space="0" w:color="auto"/>
            </w:tcBorders>
            <w:shd w:val="clear" w:color="auto" w:fill="auto"/>
            <w:noWrap/>
            <w:vAlign w:val="center"/>
            <w:hideMark/>
          </w:tcPr>
          <w:p w14:paraId="404AEE9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5.093.054</w:t>
            </w:r>
          </w:p>
        </w:tc>
        <w:tc>
          <w:tcPr>
            <w:tcW w:w="1157" w:type="dxa"/>
            <w:tcBorders>
              <w:top w:val="nil"/>
              <w:left w:val="nil"/>
              <w:bottom w:val="single" w:sz="4" w:space="0" w:color="auto"/>
              <w:right w:val="single" w:sz="4" w:space="0" w:color="auto"/>
            </w:tcBorders>
            <w:shd w:val="clear" w:color="auto" w:fill="auto"/>
            <w:noWrap/>
            <w:vAlign w:val="center"/>
            <w:hideMark/>
          </w:tcPr>
          <w:p w14:paraId="15B118B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1.621.403</w:t>
            </w:r>
          </w:p>
        </w:tc>
        <w:tc>
          <w:tcPr>
            <w:tcW w:w="1261" w:type="dxa"/>
            <w:tcBorders>
              <w:top w:val="nil"/>
              <w:left w:val="nil"/>
              <w:bottom w:val="single" w:sz="4" w:space="0" w:color="auto"/>
              <w:right w:val="single" w:sz="4" w:space="0" w:color="auto"/>
            </w:tcBorders>
            <w:shd w:val="clear" w:color="auto" w:fill="auto"/>
            <w:noWrap/>
            <w:vAlign w:val="center"/>
            <w:hideMark/>
          </w:tcPr>
          <w:p w14:paraId="460ECF5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3.471.651</w:t>
            </w:r>
          </w:p>
        </w:tc>
        <w:tc>
          <w:tcPr>
            <w:tcW w:w="1261" w:type="dxa"/>
            <w:tcBorders>
              <w:top w:val="nil"/>
              <w:left w:val="nil"/>
              <w:bottom w:val="single" w:sz="4" w:space="0" w:color="auto"/>
              <w:right w:val="single" w:sz="4" w:space="0" w:color="auto"/>
            </w:tcBorders>
            <w:shd w:val="clear" w:color="auto" w:fill="auto"/>
            <w:noWrap/>
            <w:vAlign w:val="center"/>
            <w:hideMark/>
          </w:tcPr>
          <w:p w14:paraId="413638A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8.407.995</w:t>
            </w:r>
          </w:p>
        </w:tc>
        <w:tc>
          <w:tcPr>
            <w:tcW w:w="990" w:type="dxa"/>
            <w:tcBorders>
              <w:top w:val="nil"/>
              <w:left w:val="nil"/>
              <w:bottom w:val="single" w:sz="4" w:space="0" w:color="auto"/>
              <w:right w:val="single" w:sz="4" w:space="0" w:color="auto"/>
            </w:tcBorders>
            <w:shd w:val="clear" w:color="auto" w:fill="auto"/>
            <w:noWrap/>
            <w:vAlign w:val="center"/>
            <w:hideMark/>
          </w:tcPr>
          <w:p w14:paraId="5827D03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0,412898795</w:t>
            </w:r>
          </w:p>
        </w:tc>
        <w:tc>
          <w:tcPr>
            <w:tcW w:w="1157" w:type="dxa"/>
            <w:tcBorders>
              <w:top w:val="nil"/>
              <w:left w:val="nil"/>
              <w:bottom w:val="single" w:sz="4" w:space="0" w:color="auto"/>
              <w:right w:val="single" w:sz="4" w:space="0" w:color="auto"/>
            </w:tcBorders>
            <w:shd w:val="clear" w:color="auto" w:fill="auto"/>
            <w:noWrap/>
            <w:vAlign w:val="center"/>
            <w:hideMark/>
          </w:tcPr>
          <w:p w14:paraId="0A6B58EC"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1.193.141</w:t>
            </w:r>
          </w:p>
        </w:tc>
        <w:tc>
          <w:tcPr>
            <w:tcW w:w="990" w:type="dxa"/>
            <w:tcBorders>
              <w:top w:val="nil"/>
              <w:left w:val="nil"/>
              <w:bottom w:val="single" w:sz="4" w:space="0" w:color="auto"/>
              <w:right w:val="single" w:sz="4" w:space="0" w:color="auto"/>
            </w:tcBorders>
            <w:shd w:val="clear" w:color="auto" w:fill="auto"/>
            <w:noWrap/>
            <w:vAlign w:val="center"/>
            <w:hideMark/>
          </w:tcPr>
          <w:p w14:paraId="533F1D2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2,90967371</w:t>
            </w:r>
          </w:p>
        </w:tc>
        <w:tc>
          <w:tcPr>
            <w:tcW w:w="1199" w:type="dxa"/>
            <w:tcBorders>
              <w:top w:val="nil"/>
              <w:left w:val="nil"/>
              <w:bottom w:val="single" w:sz="4" w:space="0" w:color="auto"/>
              <w:right w:val="single" w:sz="4" w:space="0" w:color="auto"/>
            </w:tcBorders>
            <w:shd w:val="clear" w:color="auto" w:fill="auto"/>
            <w:noWrap/>
            <w:vAlign w:val="center"/>
            <w:hideMark/>
          </w:tcPr>
          <w:p w14:paraId="374DCBE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2.278.510</w:t>
            </w:r>
          </w:p>
        </w:tc>
        <w:tc>
          <w:tcPr>
            <w:tcW w:w="990" w:type="dxa"/>
            <w:tcBorders>
              <w:top w:val="nil"/>
              <w:left w:val="nil"/>
              <w:bottom w:val="single" w:sz="4" w:space="0" w:color="auto"/>
              <w:right w:val="single" w:sz="4" w:space="0" w:color="auto"/>
            </w:tcBorders>
            <w:shd w:val="clear" w:color="auto" w:fill="auto"/>
            <w:noWrap/>
            <w:vAlign w:val="center"/>
            <w:hideMark/>
          </w:tcPr>
          <w:p w14:paraId="3E93AD3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0,656318852</w:t>
            </w:r>
          </w:p>
        </w:tc>
        <w:tc>
          <w:tcPr>
            <w:tcW w:w="990" w:type="dxa"/>
            <w:tcBorders>
              <w:top w:val="nil"/>
              <w:left w:val="nil"/>
              <w:bottom w:val="single" w:sz="4" w:space="0" w:color="auto"/>
              <w:right w:val="single" w:sz="4" w:space="0" w:color="auto"/>
            </w:tcBorders>
            <w:shd w:val="clear" w:color="auto" w:fill="auto"/>
            <w:noWrap/>
            <w:vAlign w:val="center"/>
            <w:hideMark/>
          </w:tcPr>
          <w:p w14:paraId="4267EF9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3,978891357</w:t>
            </w:r>
          </w:p>
        </w:tc>
      </w:tr>
      <w:tr w:rsidR="000F471C" w:rsidRPr="000A0609" w14:paraId="5D4ADD0A" w14:textId="77777777" w:rsidTr="00E65093">
        <w:trPr>
          <w:trHeight w:val="300"/>
        </w:trPr>
        <w:tc>
          <w:tcPr>
            <w:tcW w:w="436" w:type="dxa"/>
            <w:vMerge/>
            <w:tcBorders>
              <w:top w:val="nil"/>
              <w:left w:val="single" w:sz="4" w:space="0" w:color="auto"/>
              <w:bottom w:val="single" w:sz="4" w:space="0" w:color="auto"/>
              <w:right w:val="single" w:sz="4" w:space="0" w:color="auto"/>
            </w:tcBorders>
            <w:vAlign w:val="center"/>
            <w:hideMark/>
          </w:tcPr>
          <w:p w14:paraId="6C70A91C"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3914779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613D467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2023</w:t>
            </w:r>
          </w:p>
        </w:tc>
        <w:tc>
          <w:tcPr>
            <w:tcW w:w="1261" w:type="dxa"/>
            <w:tcBorders>
              <w:top w:val="nil"/>
              <w:left w:val="nil"/>
              <w:bottom w:val="single" w:sz="4" w:space="0" w:color="auto"/>
              <w:right w:val="single" w:sz="4" w:space="0" w:color="auto"/>
            </w:tcBorders>
            <w:shd w:val="clear" w:color="auto" w:fill="auto"/>
            <w:noWrap/>
            <w:vAlign w:val="center"/>
            <w:hideMark/>
          </w:tcPr>
          <w:p w14:paraId="06C4C57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5.319.873</w:t>
            </w:r>
          </w:p>
        </w:tc>
        <w:tc>
          <w:tcPr>
            <w:tcW w:w="1157" w:type="dxa"/>
            <w:tcBorders>
              <w:top w:val="nil"/>
              <w:left w:val="nil"/>
              <w:bottom w:val="single" w:sz="4" w:space="0" w:color="auto"/>
              <w:right w:val="single" w:sz="4" w:space="0" w:color="auto"/>
            </w:tcBorders>
            <w:shd w:val="clear" w:color="auto" w:fill="auto"/>
            <w:noWrap/>
            <w:vAlign w:val="center"/>
            <w:hideMark/>
          </w:tcPr>
          <w:p w14:paraId="45D8C465"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2.579.224</w:t>
            </w:r>
          </w:p>
        </w:tc>
        <w:tc>
          <w:tcPr>
            <w:tcW w:w="1261" w:type="dxa"/>
            <w:tcBorders>
              <w:top w:val="nil"/>
              <w:left w:val="nil"/>
              <w:bottom w:val="single" w:sz="4" w:space="0" w:color="auto"/>
              <w:right w:val="single" w:sz="4" w:space="0" w:color="auto"/>
            </w:tcBorders>
            <w:shd w:val="clear" w:color="auto" w:fill="auto"/>
            <w:noWrap/>
            <w:vAlign w:val="center"/>
            <w:hideMark/>
          </w:tcPr>
          <w:p w14:paraId="27F31FD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2.740.649</w:t>
            </w:r>
          </w:p>
        </w:tc>
        <w:tc>
          <w:tcPr>
            <w:tcW w:w="1261" w:type="dxa"/>
            <w:tcBorders>
              <w:top w:val="nil"/>
              <w:left w:val="nil"/>
              <w:bottom w:val="single" w:sz="4" w:space="0" w:color="auto"/>
              <w:right w:val="single" w:sz="4" w:space="0" w:color="auto"/>
            </w:tcBorders>
            <w:shd w:val="clear" w:color="auto" w:fill="auto"/>
            <w:noWrap/>
            <w:vAlign w:val="center"/>
            <w:hideMark/>
          </w:tcPr>
          <w:p w14:paraId="35189FE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8.777.133</w:t>
            </w:r>
          </w:p>
        </w:tc>
        <w:tc>
          <w:tcPr>
            <w:tcW w:w="990" w:type="dxa"/>
            <w:tcBorders>
              <w:top w:val="nil"/>
              <w:left w:val="nil"/>
              <w:bottom w:val="single" w:sz="4" w:space="0" w:color="auto"/>
              <w:right w:val="single" w:sz="4" w:space="0" w:color="auto"/>
            </w:tcBorders>
            <w:shd w:val="clear" w:color="auto" w:fill="auto"/>
            <w:noWrap/>
            <w:vAlign w:val="center"/>
            <w:hideMark/>
          </w:tcPr>
          <w:p w14:paraId="0CBBD20A"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0,312248772</w:t>
            </w:r>
          </w:p>
        </w:tc>
        <w:tc>
          <w:tcPr>
            <w:tcW w:w="1157" w:type="dxa"/>
            <w:tcBorders>
              <w:top w:val="nil"/>
              <w:left w:val="nil"/>
              <w:bottom w:val="single" w:sz="4" w:space="0" w:color="auto"/>
              <w:right w:val="single" w:sz="4" w:space="0" w:color="auto"/>
            </w:tcBorders>
            <w:shd w:val="clear" w:color="auto" w:fill="auto"/>
            <w:noWrap/>
            <w:vAlign w:val="center"/>
            <w:hideMark/>
          </w:tcPr>
          <w:p w14:paraId="1C75910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1.362.405</w:t>
            </w:r>
          </w:p>
        </w:tc>
        <w:tc>
          <w:tcPr>
            <w:tcW w:w="990" w:type="dxa"/>
            <w:tcBorders>
              <w:top w:val="nil"/>
              <w:left w:val="nil"/>
              <w:bottom w:val="single" w:sz="4" w:space="0" w:color="auto"/>
              <w:right w:val="single" w:sz="4" w:space="0" w:color="auto"/>
            </w:tcBorders>
            <w:shd w:val="clear" w:color="auto" w:fill="auto"/>
            <w:noWrap/>
            <w:vAlign w:val="center"/>
            <w:hideMark/>
          </w:tcPr>
          <w:p w14:paraId="654A0A7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2,011625765</w:t>
            </w:r>
          </w:p>
        </w:tc>
        <w:tc>
          <w:tcPr>
            <w:tcW w:w="1199" w:type="dxa"/>
            <w:tcBorders>
              <w:top w:val="nil"/>
              <w:left w:val="nil"/>
              <w:bottom w:val="single" w:sz="4" w:space="0" w:color="auto"/>
              <w:right w:val="single" w:sz="4" w:space="0" w:color="auto"/>
            </w:tcBorders>
            <w:shd w:val="clear" w:color="auto" w:fill="auto"/>
            <w:noWrap/>
            <w:vAlign w:val="center"/>
            <w:hideMark/>
          </w:tcPr>
          <w:p w14:paraId="647F7AC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1.378.244</w:t>
            </w:r>
          </w:p>
        </w:tc>
        <w:tc>
          <w:tcPr>
            <w:tcW w:w="990" w:type="dxa"/>
            <w:tcBorders>
              <w:top w:val="nil"/>
              <w:left w:val="nil"/>
              <w:bottom w:val="single" w:sz="4" w:space="0" w:color="auto"/>
              <w:right w:val="single" w:sz="4" w:space="0" w:color="auto"/>
            </w:tcBorders>
            <w:shd w:val="clear" w:color="auto" w:fill="auto"/>
            <w:noWrap/>
            <w:vAlign w:val="center"/>
            <w:hideMark/>
          </w:tcPr>
          <w:p w14:paraId="0995E31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0,502889644</w:t>
            </w:r>
          </w:p>
        </w:tc>
        <w:tc>
          <w:tcPr>
            <w:tcW w:w="990" w:type="dxa"/>
            <w:tcBorders>
              <w:top w:val="nil"/>
              <w:left w:val="nil"/>
              <w:bottom w:val="single" w:sz="4" w:space="0" w:color="auto"/>
              <w:right w:val="single" w:sz="4" w:space="0" w:color="auto"/>
            </w:tcBorders>
            <w:shd w:val="clear" w:color="auto" w:fill="auto"/>
            <w:noWrap/>
            <w:vAlign w:val="center"/>
            <w:hideMark/>
          </w:tcPr>
          <w:p w14:paraId="56357EB6"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2,826764181</w:t>
            </w:r>
          </w:p>
        </w:tc>
      </w:tr>
      <w:tr w:rsidR="000F471C" w:rsidRPr="000A0609" w14:paraId="5FBE54E4" w14:textId="77777777" w:rsidTr="00E65093">
        <w:trPr>
          <w:trHeight w:val="300"/>
        </w:trPr>
        <w:tc>
          <w:tcPr>
            <w:tcW w:w="436" w:type="dxa"/>
            <w:vMerge/>
            <w:tcBorders>
              <w:top w:val="nil"/>
              <w:left w:val="single" w:sz="4" w:space="0" w:color="auto"/>
              <w:bottom w:val="single" w:sz="4" w:space="0" w:color="auto"/>
              <w:right w:val="single" w:sz="4" w:space="0" w:color="auto"/>
            </w:tcBorders>
            <w:vAlign w:val="center"/>
            <w:hideMark/>
          </w:tcPr>
          <w:p w14:paraId="1C0EA911" w14:textId="77777777" w:rsidR="000F471C" w:rsidRPr="000A0609" w:rsidRDefault="000F471C" w:rsidP="004307FD">
            <w:pPr>
              <w:spacing w:after="0" w:line="240" w:lineRule="auto"/>
              <w:jc w:val="center"/>
              <w:rPr>
                <w:rFonts w:ascii="Times New Roman" w:eastAsia="Times New Roman" w:hAnsi="Times New Roman" w:cs="Times New Roman"/>
                <w:b/>
                <w:bCs/>
                <w:kern w:val="0"/>
                <w:sz w:val="12"/>
                <w:szCs w:val="12"/>
                <w:lang w:eastAsia="en-ID"/>
                <w14:ligatures w14:val="none"/>
              </w:rPr>
            </w:pPr>
          </w:p>
        </w:tc>
        <w:tc>
          <w:tcPr>
            <w:tcW w:w="1688" w:type="dxa"/>
            <w:vMerge/>
            <w:tcBorders>
              <w:top w:val="nil"/>
              <w:left w:val="single" w:sz="4" w:space="0" w:color="auto"/>
              <w:bottom w:val="single" w:sz="4" w:space="0" w:color="auto"/>
              <w:right w:val="single" w:sz="4" w:space="0" w:color="auto"/>
            </w:tcBorders>
            <w:vAlign w:val="center"/>
            <w:hideMark/>
          </w:tcPr>
          <w:p w14:paraId="7978C23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p>
        </w:tc>
        <w:tc>
          <w:tcPr>
            <w:tcW w:w="573" w:type="dxa"/>
            <w:tcBorders>
              <w:top w:val="nil"/>
              <w:left w:val="nil"/>
              <w:bottom w:val="single" w:sz="4" w:space="0" w:color="auto"/>
              <w:right w:val="single" w:sz="4" w:space="0" w:color="auto"/>
            </w:tcBorders>
            <w:shd w:val="clear" w:color="auto" w:fill="auto"/>
            <w:noWrap/>
            <w:vAlign w:val="center"/>
            <w:hideMark/>
          </w:tcPr>
          <w:p w14:paraId="28C0D94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2024</w:t>
            </w:r>
          </w:p>
        </w:tc>
        <w:tc>
          <w:tcPr>
            <w:tcW w:w="1261" w:type="dxa"/>
            <w:tcBorders>
              <w:top w:val="nil"/>
              <w:left w:val="nil"/>
              <w:bottom w:val="single" w:sz="4" w:space="0" w:color="auto"/>
              <w:right w:val="single" w:sz="4" w:space="0" w:color="auto"/>
            </w:tcBorders>
            <w:shd w:val="clear" w:color="auto" w:fill="auto"/>
            <w:noWrap/>
            <w:vAlign w:val="center"/>
            <w:hideMark/>
          </w:tcPr>
          <w:p w14:paraId="095B81E3"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4.935.457</w:t>
            </w:r>
          </w:p>
        </w:tc>
        <w:tc>
          <w:tcPr>
            <w:tcW w:w="1157" w:type="dxa"/>
            <w:tcBorders>
              <w:top w:val="nil"/>
              <w:left w:val="nil"/>
              <w:bottom w:val="single" w:sz="4" w:space="0" w:color="auto"/>
              <w:right w:val="single" w:sz="4" w:space="0" w:color="auto"/>
            </w:tcBorders>
            <w:shd w:val="clear" w:color="auto" w:fill="auto"/>
            <w:noWrap/>
            <w:vAlign w:val="center"/>
            <w:hideMark/>
          </w:tcPr>
          <w:p w14:paraId="16928AD4"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2.122.070</w:t>
            </w:r>
          </w:p>
        </w:tc>
        <w:tc>
          <w:tcPr>
            <w:tcW w:w="1261" w:type="dxa"/>
            <w:tcBorders>
              <w:top w:val="nil"/>
              <w:left w:val="nil"/>
              <w:bottom w:val="single" w:sz="4" w:space="0" w:color="auto"/>
              <w:right w:val="single" w:sz="4" w:space="0" w:color="auto"/>
            </w:tcBorders>
            <w:shd w:val="clear" w:color="auto" w:fill="auto"/>
            <w:noWrap/>
            <w:vAlign w:val="center"/>
            <w:hideMark/>
          </w:tcPr>
          <w:p w14:paraId="0EE4A4A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2.813.387</w:t>
            </w:r>
          </w:p>
        </w:tc>
        <w:tc>
          <w:tcPr>
            <w:tcW w:w="1261" w:type="dxa"/>
            <w:tcBorders>
              <w:top w:val="nil"/>
              <w:left w:val="nil"/>
              <w:bottom w:val="single" w:sz="4" w:space="0" w:color="auto"/>
              <w:right w:val="single" w:sz="4" w:space="0" w:color="auto"/>
            </w:tcBorders>
            <w:shd w:val="clear" w:color="auto" w:fill="auto"/>
            <w:noWrap/>
            <w:vAlign w:val="center"/>
            <w:hideMark/>
          </w:tcPr>
          <w:p w14:paraId="748E93DB"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9.316.594</w:t>
            </w:r>
          </w:p>
        </w:tc>
        <w:tc>
          <w:tcPr>
            <w:tcW w:w="990" w:type="dxa"/>
            <w:tcBorders>
              <w:top w:val="nil"/>
              <w:left w:val="nil"/>
              <w:bottom w:val="single" w:sz="4" w:space="0" w:color="auto"/>
              <w:right w:val="single" w:sz="4" w:space="0" w:color="auto"/>
            </w:tcBorders>
            <w:shd w:val="clear" w:color="auto" w:fill="auto"/>
            <w:noWrap/>
            <w:vAlign w:val="center"/>
            <w:hideMark/>
          </w:tcPr>
          <w:p w14:paraId="1CCB20F0"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0,301975915</w:t>
            </w:r>
          </w:p>
        </w:tc>
        <w:tc>
          <w:tcPr>
            <w:tcW w:w="1157" w:type="dxa"/>
            <w:tcBorders>
              <w:top w:val="nil"/>
              <w:left w:val="nil"/>
              <w:bottom w:val="single" w:sz="4" w:space="0" w:color="auto"/>
              <w:right w:val="single" w:sz="4" w:space="0" w:color="auto"/>
            </w:tcBorders>
            <w:shd w:val="clear" w:color="auto" w:fill="auto"/>
            <w:noWrap/>
            <w:vAlign w:val="center"/>
            <w:hideMark/>
          </w:tcPr>
          <w:p w14:paraId="37BB4BB7"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1.465.273</w:t>
            </w:r>
          </w:p>
        </w:tc>
        <w:tc>
          <w:tcPr>
            <w:tcW w:w="990" w:type="dxa"/>
            <w:tcBorders>
              <w:top w:val="nil"/>
              <w:left w:val="nil"/>
              <w:bottom w:val="single" w:sz="4" w:space="0" w:color="auto"/>
              <w:right w:val="single" w:sz="4" w:space="0" w:color="auto"/>
            </w:tcBorders>
            <w:shd w:val="clear" w:color="auto" w:fill="auto"/>
            <w:noWrap/>
            <w:vAlign w:val="center"/>
            <w:hideMark/>
          </w:tcPr>
          <w:p w14:paraId="27546B9F"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1,920042886</w:t>
            </w:r>
          </w:p>
        </w:tc>
        <w:tc>
          <w:tcPr>
            <w:tcW w:w="1199" w:type="dxa"/>
            <w:tcBorders>
              <w:top w:val="nil"/>
              <w:left w:val="nil"/>
              <w:bottom w:val="single" w:sz="4" w:space="0" w:color="auto"/>
              <w:right w:val="single" w:sz="4" w:space="0" w:color="auto"/>
            </w:tcBorders>
            <w:shd w:val="clear" w:color="auto" w:fill="auto"/>
            <w:noWrap/>
            <w:vAlign w:val="center"/>
            <w:hideMark/>
          </w:tcPr>
          <w:p w14:paraId="6CB178D1"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1.348.114</w:t>
            </w:r>
          </w:p>
        </w:tc>
        <w:tc>
          <w:tcPr>
            <w:tcW w:w="990" w:type="dxa"/>
            <w:tcBorders>
              <w:top w:val="nil"/>
              <w:left w:val="nil"/>
              <w:bottom w:val="single" w:sz="4" w:space="0" w:color="auto"/>
              <w:right w:val="single" w:sz="4" w:space="0" w:color="auto"/>
            </w:tcBorders>
            <w:shd w:val="clear" w:color="auto" w:fill="auto"/>
            <w:noWrap/>
            <w:vAlign w:val="center"/>
            <w:hideMark/>
          </w:tcPr>
          <w:p w14:paraId="6F74E3C2"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0,4791783</w:t>
            </w:r>
          </w:p>
        </w:tc>
        <w:tc>
          <w:tcPr>
            <w:tcW w:w="990" w:type="dxa"/>
            <w:tcBorders>
              <w:top w:val="nil"/>
              <w:left w:val="nil"/>
              <w:bottom w:val="single" w:sz="4" w:space="0" w:color="auto"/>
              <w:right w:val="single" w:sz="4" w:space="0" w:color="auto"/>
            </w:tcBorders>
            <w:shd w:val="clear" w:color="auto" w:fill="auto"/>
            <w:noWrap/>
            <w:vAlign w:val="center"/>
            <w:hideMark/>
          </w:tcPr>
          <w:p w14:paraId="725270CD" w14:textId="77777777" w:rsidR="000F471C" w:rsidRPr="000A0609" w:rsidRDefault="000F471C" w:rsidP="004307FD">
            <w:pPr>
              <w:spacing w:after="0" w:line="240" w:lineRule="auto"/>
              <w:jc w:val="center"/>
              <w:rPr>
                <w:rFonts w:ascii="Times New Roman" w:eastAsia="Times New Roman" w:hAnsi="Times New Roman" w:cs="Times New Roman"/>
                <w:kern w:val="0"/>
                <w:sz w:val="12"/>
                <w:szCs w:val="12"/>
                <w:lang w:eastAsia="en-ID"/>
                <w14:ligatures w14:val="none"/>
              </w:rPr>
            </w:pPr>
            <w:r w:rsidRPr="000A0609">
              <w:rPr>
                <w:rFonts w:ascii="Times New Roman" w:eastAsia="Times New Roman" w:hAnsi="Times New Roman" w:cs="Times New Roman"/>
                <w:kern w:val="0"/>
                <w:sz w:val="12"/>
                <w:szCs w:val="12"/>
                <w:lang w:eastAsia="en-ID"/>
                <w14:ligatures w14:val="none"/>
              </w:rPr>
              <w:t>2,701197101</w:t>
            </w:r>
          </w:p>
        </w:tc>
      </w:tr>
    </w:tbl>
    <w:p w14:paraId="18DCC24B" w14:textId="77777777" w:rsidR="008D3050" w:rsidRDefault="008D3050">
      <w:pPr>
        <w:rPr>
          <w:rFonts w:ascii="Times New Roman" w:hAnsi="Times New Roman" w:cs="Times New Roman"/>
          <w:b/>
          <w:bCs/>
          <w:sz w:val="24"/>
          <w:szCs w:val="24"/>
        </w:rPr>
        <w:sectPr w:rsidR="008D3050" w:rsidSect="00B1375E">
          <w:pgSz w:w="16838" w:h="11906" w:orient="landscape"/>
          <w:pgMar w:top="1701" w:right="1701" w:bottom="1701" w:left="2268" w:header="709" w:footer="709" w:gutter="0"/>
          <w:cols w:space="708"/>
          <w:docGrid w:linePitch="360"/>
        </w:sectPr>
      </w:pPr>
    </w:p>
    <w:p w14:paraId="618BB01A" w14:textId="484E4F2C" w:rsidR="00656054" w:rsidRPr="00B049B0" w:rsidRDefault="00B049B0" w:rsidP="00B049B0">
      <w:pPr>
        <w:pStyle w:val="Keterangan"/>
        <w:spacing w:line="360" w:lineRule="auto"/>
        <w:rPr>
          <w:rFonts w:ascii="Times New Roman" w:hAnsi="Times New Roman" w:cs="Times New Roman"/>
          <w:b/>
          <w:bCs/>
          <w:i w:val="0"/>
          <w:iCs w:val="0"/>
          <w:color w:val="auto"/>
          <w:sz w:val="36"/>
          <w:szCs w:val="36"/>
        </w:rPr>
      </w:pPr>
      <w:bookmarkStart w:id="159" w:name="_Toc201152854"/>
      <w:r w:rsidRPr="00B049B0">
        <w:rPr>
          <w:rFonts w:ascii="Times New Roman" w:hAnsi="Times New Roman" w:cs="Times New Roman"/>
          <w:b/>
          <w:bCs/>
          <w:i w:val="0"/>
          <w:iCs w:val="0"/>
          <w:color w:val="auto"/>
          <w:sz w:val="24"/>
          <w:szCs w:val="24"/>
        </w:rPr>
        <w:lastRenderedPageBreak/>
        <w:t xml:space="preserve">Lampiran </w:t>
      </w:r>
      <w:r w:rsidRPr="00B049B0">
        <w:rPr>
          <w:rFonts w:ascii="Times New Roman" w:hAnsi="Times New Roman" w:cs="Times New Roman"/>
          <w:b/>
          <w:bCs/>
          <w:i w:val="0"/>
          <w:iCs w:val="0"/>
          <w:color w:val="auto"/>
          <w:sz w:val="24"/>
          <w:szCs w:val="24"/>
        </w:rPr>
        <w:fldChar w:fldCharType="begin"/>
      </w:r>
      <w:r w:rsidRPr="00B049B0">
        <w:rPr>
          <w:rFonts w:ascii="Times New Roman" w:hAnsi="Times New Roman" w:cs="Times New Roman"/>
          <w:b/>
          <w:bCs/>
          <w:i w:val="0"/>
          <w:iCs w:val="0"/>
          <w:color w:val="auto"/>
          <w:sz w:val="24"/>
          <w:szCs w:val="24"/>
        </w:rPr>
        <w:instrText xml:space="preserve"> SEQ Lampiran \* ARABIC </w:instrText>
      </w:r>
      <w:r w:rsidRPr="00B049B0">
        <w:rPr>
          <w:rFonts w:ascii="Times New Roman" w:hAnsi="Times New Roman" w:cs="Times New Roman"/>
          <w:b/>
          <w:bCs/>
          <w:i w:val="0"/>
          <w:iCs w:val="0"/>
          <w:color w:val="auto"/>
          <w:sz w:val="24"/>
          <w:szCs w:val="24"/>
        </w:rPr>
        <w:fldChar w:fldCharType="separate"/>
      </w:r>
      <w:r w:rsidR="009827CA">
        <w:rPr>
          <w:rFonts w:ascii="Times New Roman" w:hAnsi="Times New Roman" w:cs="Times New Roman"/>
          <w:b/>
          <w:bCs/>
          <w:i w:val="0"/>
          <w:iCs w:val="0"/>
          <w:noProof/>
          <w:color w:val="auto"/>
          <w:sz w:val="24"/>
          <w:szCs w:val="24"/>
        </w:rPr>
        <w:t>6</w:t>
      </w:r>
      <w:r w:rsidRPr="00B049B0">
        <w:rPr>
          <w:rFonts w:ascii="Times New Roman" w:hAnsi="Times New Roman" w:cs="Times New Roman"/>
          <w:b/>
          <w:bCs/>
          <w:i w:val="0"/>
          <w:iCs w:val="0"/>
          <w:color w:val="auto"/>
          <w:sz w:val="24"/>
          <w:szCs w:val="24"/>
        </w:rPr>
        <w:fldChar w:fldCharType="end"/>
      </w:r>
      <w:r w:rsidRPr="00B049B0">
        <w:rPr>
          <w:rFonts w:ascii="Times New Roman" w:hAnsi="Times New Roman" w:cs="Times New Roman"/>
          <w:b/>
          <w:bCs/>
          <w:i w:val="0"/>
          <w:iCs w:val="0"/>
          <w:color w:val="auto"/>
          <w:sz w:val="24"/>
          <w:szCs w:val="24"/>
        </w:rPr>
        <w:t xml:space="preserve"> Rasio Pembiayaan Bagi Hasil</w:t>
      </w:r>
      <w:bookmarkEnd w:id="159"/>
      <w:r w:rsidRPr="00B049B0">
        <w:rPr>
          <w:rFonts w:ascii="Times New Roman" w:hAnsi="Times New Roman" w:cs="Times New Roman"/>
          <w:b/>
          <w:bCs/>
          <w:i w:val="0"/>
          <w:iCs w:val="0"/>
          <w:color w:val="auto"/>
          <w:sz w:val="24"/>
          <w:szCs w:val="24"/>
        </w:rPr>
        <w:t xml:space="preserve"> </w:t>
      </w:r>
    </w:p>
    <w:tbl>
      <w:tblPr>
        <w:tblW w:w="8162" w:type="dxa"/>
        <w:tblLook w:val="04A0" w:firstRow="1" w:lastRow="0" w:firstColumn="1" w:lastColumn="0" w:noHBand="0" w:noVBand="1"/>
      </w:tblPr>
      <w:tblGrid>
        <w:gridCol w:w="960"/>
        <w:gridCol w:w="3400"/>
        <w:gridCol w:w="960"/>
        <w:gridCol w:w="2188"/>
        <w:gridCol w:w="654"/>
      </w:tblGrid>
      <w:tr w:rsidR="0029273E" w:rsidRPr="00C33A08" w14:paraId="49AE6590" w14:textId="77777777" w:rsidTr="0089374D">
        <w:trPr>
          <w:gridAfter w:val="1"/>
          <w:wAfter w:w="654" w:type="dxa"/>
          <w:trHeight w:val="450"/>
          <w:tblHead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CCA7C" w14:textId="77777777" w:rsidR="0029273E" w:rsidRPr="00C33A08" w:rsidRDefault="0029273E" w:rsidP="0029273E">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NO.</w:t>
            </w:r>
          </w:p>
        </w:tc>
        <w:tc>
          <w:tcPr>
            <w:tcW w:w="3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0C425" w14:textId="77777777" w:rsidR="0029273E" w:rsidRPr="00C33A08" w:rsidRDefault="0029273E" w:rsidP="0029273E">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Nama Perusahaan</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1BC1F" w14:textId="77777777" w:rsidR="0029273E" w:rsidRPr="00C33A08" w:rsidRDefault="0029273E" w:rsidP="0029273E">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Tahun</w:t>
            </w:r>
          </w:p>
        </w:tc>
        <w:tc>
          <w:tcPr>
            <w:tcW w:w="218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AD4B2" w14:textId="232655B7" w:rsidR="0029273E" w:rsidRPr="00C33A08" w:rsidRDefault="0029273E" w:rsidP="0029273E">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PBH R</w:t>
            </w:r>
            <w:r w:rsidR="00797BD2">
              <w:rPr>
                <w:rFonts w:ascii="Times New Roman" w:eastAsia="Times New Roman" w:hAnsi="Times New Roman" w:cs="Times New Roman"/>
                <w:b/>
                <w:bCs/>
                <w:color w:val="000000"/>
                <w:kern w:val="0"/>
                <w:lang w:eastAsia="en-ID"/>
                <w14:ligatures w14:val="none"/>
              </w:rPr>
              <w:t>atio</w:t>
            </w:r>
            <w:r w:rsidRPr="00C33A08">
              <w:rPr>
                <w:rFonts w:ascii="Times New Roman" w:eastAsia="Times New Roman" w:hAnsi="Times New Roman" w:cs="Times New Roman"/>
                <w:b/>
                <w:bCs/>
                <w:color w:val="000000"/>
                <w:kern w:val="0"/>
                <w:lang w:eastAsia="en-ID"/>
                <w14:ligatures w14:val="none"/>
              </w:rPr>
              <w:t xml:space="preserve"> (%)</w:t>
            </w:r>
          </w:p>
        </w:tc>
      </w:tr>
      <w:tr w:rsidR="0029273E" w:rsidRPr="00C33A08" w14:paraId="687C126F" w14:textId="77777777" w:rsidTr="0089374D">
        <w:trPr>
          <w:trHeight w:val="300"/>
          <w:tblHead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27B284B"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single" w:sz="4" w:space="0" w:color="auto"/>
              <w:left w:val="single" w:sz="4" w:space="0" w:color="auto"/>
              <w:bottom w:val="single" w:sz="4" w:space="0" w:color="auto"/>
              <w:right w:val="single" w:sz="4" w:space="0" w:color="auto"/>
            </w:tcBorders>
            <w:vAlign w:val="center"/>
            <w:hideMark/>
          </w:tcPr>
          <w:p w14:paraId="09C59D11"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D274427"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2188" w:type="dxa"/>
            <w:vMerge/>
            <w:tcBorders>
              <w:top w:val="single" w:sz="4" w:space="0" w:color="auto"/>
              <w:left w:val="single" w:sz="4" w:space="0" w:color="auto"/>
              <w:bottom w:val="single" w:sz="4" w:space="0" w:color="auto"/>
              <w:right w:val="single" w:sz="4" w:space="0" w:color="auto"/>
            </w:tcBorders>
            <w:vAlign w:val="center"/>
            <w:hideMark/>
          </w:tcPr>
          <w:p w14:paraId="666E8819"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654" w:type="dxa"/>
            <w:tcBorders>
              <w:top w:val="nil"/>
              <w:left w:val="nil"/>
              <w:bottom w:val="nil"/>
              <w:right w:val="nil"/>
            </w:tcBorders>
            <w:shd w:val="clear" w:color="auto" w:fill="auto"/>
            <w:noWrap/>
            <w:vAlign w:val="bottom"/>
            <w:hideMark/>
          </w:tcPr>
          <w:p w14:paraId="396811B5" w14:textId="77777777" w:rsidR="0029273E" w:rsidRPr="00C33A08" w:rsidRDefault="0029273E" w:rsidP="0029273E">
            <w:pPr>
              <w:spacing w:after="0" w:line="240" w:lineRule="auto"/>
              <w:jc w:val="center"/>
              <w:rPr>
                <w:rFonts w:ascii="Times New Roman" w:eastAsia="Times New Roman" w:hAnsi="Times New Roman" w:cs="Times New Roman"/>
                <w:b/>
                <w:bCs/>
                <w:color w:val="000000"/>
                <w:kern w:val="0"/>
                <w:lang w:eastAsia="en-ID"/>
                <w14:ligatures w14:val="none"/>
              </w:rPr>
            </w:pPr>
          </w:p>
        </w:tc>
      </w:tr>
      <w:tr w:rsidR="0029273E" w:rsidRPr="00C33A08" w14:paraId="05BECD6F" w14:textId="77777777" w:rsidTr="0089374D">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DC29AD" w14:textId="77777777" w:rsidR="0029273E" w:rsidRPr="00C33A08" w:rsidRDefault="0029273E" w:rsidP="0029273E">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1.</w:t>
            </w:r>
          </w:p>
        </w:tc>
        <w:tc>
          <w:tcPr>
            <w:tcW w:w="3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37CDA0"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Aceh Syariah</w:t>
            </w:r>
          </w:p>
        </w:tc>
        <w:tc>
          <w:tcPr>
            <w:tcW w:w="960" w:type="dxa"/>
            <w:tcBorders>
              <w:top w:val="nil"/>
              <w:left w:val="nil"/>
              <w:bottom w:val="single" w:sz="4" w:space="0" w:color="auto"/>
              <w:right w:val="single" w:sz="4" w:space="0" w:color="auto"/>
            </w:tcBorders>
            <w:shd w:val="clear" w:color="auto" w:fill="auto"/>
            <w:noWrap/>
            <w:vAlign w:val="bottom"/>
            <w:hideMark/>
          </w:tcPr>
          <w:p w14:paraId="56D87606"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2188" w:type="dxa"/>
            <w:tcBorders>
              <w:top w:val="nil"/>
              <w:left w:val="nil"/>
              <w:bottom w:val="single" w:sz="4" w:space="0" w:color="auto"/>
              <w:right w:val="single" w:sz="4" w:space="0" w:color="auto"/>
            </w:tcBorders>
            <w:shd w:val="clear" w:color="auto" w:fill="auto"/>
            <w:noWrap/>
            <w:vAlign w:val="bottom"/>
            <w:hideMark/>
          </w:tcPr>
          <w:p w14:paraId="4934AA9B"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11.00</w:t>
            </w:r>
          </w:p>
        </w:tc>
        <w:tc>
          <w:tcPr>
            <w:tcW w:w="654" w:type="dxa"/>
            <w:vAlign w:val="center"/>
            <w:hideMark/>
          </w:tcPr>
          <w:p w14:paraId="0481E1C4"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652D0B8C" w14:textId="77777777" w:rsidTr="0089374D">
        <w:trPr>
          <w:trHeight w:val="300"/>
        </w:trPr>
        <w:tc>
          <w:tcPr>
            <w:tcW w:w="960" w:type="dxa"/>
            <w:vMerge/>
            <w:tcBorders>
              <w:top w:val="nil"/>
              <w:left w:val="single" w:sz="4" w:space="0" w:color="auto"/>
              <w:bottom w:val="single" w:sz="4" w:space="0" w:color="auto"/>
              <w:right w:val="single" w:sz="4" w:space="0" w:color="auto"/>
            </w:tcBorders>
            <w:vAlign w:val="center"/>
            <w:hideMark/>
          </w:tcPr>
          <w:p w14:paraId="03DBDBC4"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248AA9C6"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769FD3EA"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2188" w:type="dxa"/>
            <w:tcBorders>
              <w:top w:val="nil"/>
              <w:left w:val="nil"/>
              <w:bottom w:val="single" w:sz="4" w:space="0" w:color="auto"/>
              <w:right w:val="single" w:sz="4" w:space="0" w:color="auto"/>
            </w:tcBorders>
            <w:shd w:val="clear" w:color="auto" w:fill="auto"/>
            <w:noWrap/>
            <w:vAlign w:val="bottom"/>
            <w:hideMark/>
          </w:tcPr>
          <w:p w14:paraId="6C91A0AE"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14.44</w:t>
            </w:r>
          </w:p>
        </w:tc>
        <w:tc>
          <w:tcPr>
            <w:tcW w:w="654" w:type="dxa"/>
            <w:vAlign w:val="center"/>
            <w:hideMark/>
          </w:tcPr>
          <w:p w14:paraId="29CE29F9"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2215BEF2" w14:textId="77777777" w:rsidTr="0089374D">
        <w:trPr>
          <w:trHeight w:val="300"/>
        </w:trPr>
        <w:tc>
          <w:tcPr>
            <w:tcW w:w="960" w:type="dxa"/>
            <w:vMerge/>
            <w:tcBorders>
              <w:top w:val="nil"/>
              <w:left w:val="single" w:sz="4" w:space="0" w:color="auto"/>
              <w:bottom w:val="single" w:sz="4" w:space="0" w:color="auto"/>
              <w:right w:val="single" w:sz="4" w:space="0" w:color="auto"/>
            </w:tcBorders>
            <w:vAlign w:val="center"/>
            <w:hideMark/>
          </w:tcPr>
          <w:p w14:paraId="0C20EEC0"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6673FD03"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0ABE3DF3"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2188" w:type="dxa"/>
            <w:tcBorders>
              <w:top w:val="nil"/>
              <w:left w:val="nil"/>
              <w:bottom w:val="single" w:sz="4" w:space="0" w:color="auto"/>
              <w:right w:val="single" w:sz="4" w:space="0" w:color="auto"/>
            </w:tcBorders>
            <w:shd w:val="clear" w:color="auto" w:fill="auto"/>
            <w:noWrap/>
            <w:vAlign w:val="bottom"/>
            <w:hideMark/>
          </w:tcPr>
          <w:p w14:paraId="3F5B4F4C"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26.27</w:t>
            </w:r>
          </w:p>
        </w:tc>
        <w:tc>
          <w:tcPr>
            <w:tcW w:w="654" w:type="dxa"/>
            <w:vAlign w:val="center"/>
            <w:hideMark/>
          </w:tcPr>
          <w:p w14:paraId="2CFDDD0B"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1B9C70C2" w14:textId="77777777" w:rsidTr="0089374D">
        <w:trPr>
          <w:trHeight w:val="300"/>
        </w:trPr>
        <w:tc>
          <w:tcPr>
            <w:tcW w:w="960" w:type="dxa"/>
            <w:vMerge/>
            <w:tcBorders>
              <w:top w:val="nil"/>
              <w:left w:val="single" w:sz="4" w:space="0" w:color="auto"/>
              <w:bottom w:val="single" w:sz="4" w:space="0" w:color="auto"/>
              <w:right w:val="single" w:sz="4" w:space="0" w:color="auto"/>
            </w:tcBorders>
            <w:vAlign w:val="center"/>
            <w:hideMark/>
          </w:tcPr>
          <w:p w14:paraId="374B1C7C"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5790A154"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289FD03"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2188" w:type="dxa"/>
            <w:tcBorders>
              <w:top w:val="nil"/>
              <w:left w:val="nil"/>
              <w:bottom w:val="single" w:sz="4" w:space="0" w:color="auto"/>
              <w:right w:val="single" w:sz="4" w:space="0" w:color="auto"/>
            </w:tcBorders>
            <w:shd w:val="clear" w:color="auto" w:fill="auto"/>
            <w:noWrap/>
            <w:vAlign w:val="bottom"/>
            <w:hideMark/>
          </w:tcPr>
          <w:p w14:paraId="62BC52B3"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38.74</w:t>
            </w:r>
          </w:p>
        </w:tc>
        <w:tc>
          <w:tcPr>
            <w:tcW w:w="654" w:type="dxa"/>
            <w:vAlign w:val="center"/>
            <w:hideMark/>
          </w:tcPr>
          <w:p w14:paraId="6DBD8B78"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27ACDE45" w14:textId="77777777" w:rsidTr="0089374D">
        <w:trPr>
          <w:trHeight w:val="300"/>
        </w:trPr>
        <w:tc>
          <w:tcPr>
            <w:tcW w:w="960" w:type="dxa"/>
            <w:vMerge/>
            <w:tcBorders>
              <w:top w:val="nil"/>
              <w:left w:val="single" w:sz="4" w:space="0" w:color="auto"/>
              <w:bottom w:val="single" w:sz="4" w:space="0" w:color="auto"/>
              <w:right w:val="single" w:sz="4" w:space="0" w:color="auto"/>
            </w:tcBorders>
            <w:vAlign w:val="center"/>
            <w:hideMark/>
          </w:tcPr>
          <w:p w14:paraId="5B9E872F"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6BB50591"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1AA3704F"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2188" w:type="dxa"/>
            <w:tcBorders>
              <w:top w:val="nil"/>
              <w:left w:val="nil"/>
              <w:bottom w:val="single" w:sz="4" w:space="0" w:color="auto"/>
              <w:right w:val="single" w:sz="4" w:space="0" w:color="auto"/>
            </w:tcBorders>
            <w:shd w:val="clear" w:color="auto" w:fill="auto"/>
            <w:noWrap/>
            <w:vAlign w:val="bottom"/>
            <w:hideMark/>
          </w:tcPr>
          <w:p w14:paraId="0B183815"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49.29</w:t>
            </w:r>
          </w:p>
        </w:tc>
        <w:tc>
          <w:tcPr>
            <w:tcW w:w="654" w:type="dxa"/>
            <w:vAlign w:val="center"/>
            <w:hideMark/>
          </w:tcPr>
          <w:p w14:paraId="3B2C25A4"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5BDC1041" w14:textId="77777777" w:rsidTr="0089374D">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D7C0CE" w14:textId="77777777" w:rsidR="0029273E" w:rsidRPr="00C33A08" w:rsidRDefault="0029273E" w:rsidP="0029273E">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2.</w:t>
            </w:r>
          </w:p>
        </w:tc>
        <w:tc>
          <w:tcPr>
            <w:tcW w:w="3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0C5A1B"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NTB Syariah</w:t>
            </w:r>
          </w:p>
        </w:tc>
        <w:tc>
          <w:tcPr>
            <w:tcW w:w="960" w:type="dxa"/>
            <w:tcBorders>
              <w:top w:val="nil"/>
              <w:left w:val="nil"/>
              <w:bottom w:val="single" w:sz="4" w:space="0" w:color="auto"/>
              <w:right w:val="single" w:sz="4" w:space="0" w:color="auto"/>
            </w:tcBorders>
            <w:shd w:val="clear" w:color="auto" w:fill="auto"/>
            <w:noWrap/>
            <w:vAlign w:val="bottom"/>
            <w:hideMark/>
          </w:tcPr>
          <w:p w14:paraId="79E98B48"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2188" w:type="dxa"/>
            <w:tcBorders>
              <w:top w:val="nil"/>
              <w:left w:val="nil"/>
              <w:bottom w:val="single" w:sz="4" w:space="0" w:color="auto"/>
              <w:right w:val="single" w:sz="4" w:space="0" w:color="auto"/>
            </w:tcBorders>
            <w:shd w:val="clear" w:color="auto" w:fill="auto"/>
            <w:noWrap/>
            <w:vAlign w:val="bottom"/>
            <w:hideMark/>
          </w:tcPr>
          <w:p w14:paraId="0F914252"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65.95</w:t>
            </w:r>
          </w:p>
        </w:tc>
        <w:tc>
          <w:tcPr>
            <w:tcW w:w="654" w:type="dxa"/>
            <w:vAlign w:val="center"/>
            <w:hideMark/>
          </w:tcPr>
          <w:p w14:paraId="52A9EC53"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4C3ED336"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2468813B"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58327253"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2258B558"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2188" w:type="dxa"/>
            <w:tcBorders>
              <w:top w:val="nil"/>
              <w:left w:val="nil"/>
              <w:bottom w:val="single" w:sz="4" w:space="0" w:color="auto"/>
              <w:right w:val="single" w:sz="4" w:space="0" w:color="auto"/>
            </w:tcBorders>
            <w:shd w:val="clear" w:color="auto" w:fill="auto"/>
            <w:noWrap/>
            <w:vAlign w:val="bottom"/>
            <w:hideMark/>
          </w:tcPr>
          <w:p w14:paraId="4031A69E"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74.77</w:t>
            </w:r>
          </w:p>
        </w:tc>
        <w:tc>
          <w:tcPr>
            <w:tcW w:w="654" w:type="dxa"/>
            <w:vAlign w:val="center"/>
            <w:hideMark/>
          </w:tcPr>
          <w:p w14:paraId="4BD1D756"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6C2B6854"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213997B6"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397DD378"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2B267ED5"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2188" w:type="dxa"/>
            <w:tcBorders>
              <w:top w:val="nil"/>
              <w:left w:val="nil"/>
              <w:bottom w:val="single" w:sz="4" w:space="0" w:color="auto"/>
              <w:right w:val="single" w:sz="4" w:space="0" w:color="auto"/>
            </w:tcBorders>
            <w:shd w:val="clear" w:color="auto" w:fill="auto"/>
            <w:noWrap/>
            <w:vAlign w:val="bottom"/>
            <w:hideMark/>
          </w:tcPr>
          <w:p w14:paraId="7EDC7BDB"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80.48</w:t>
            </w:r>
          </w:p>
        </w:tc>
        <w:tc>
          <w:tcPr>
            <w:tcW w:w="654" w:type="dxa"/>
            <w:vAlign w:val="center"/>
            <w:hideMark/>
          </w:tcPr>
          <w:p w14:paraId="6B886F86"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42656885"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584E5A12"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50E2529C"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1587FDFF"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2188" w:type="dxa"/>
            <w:tcBorders>
              <w:top w:val="nil"/>
              <w:left w:val="nil"/>
              <w:bottom w:val="single" w:sz="4" w:space="0" w:color="auto"/>
              <w:right w:val="single" w:sz="4" w:space="0" w:color="auto"/>
            </w:tcBorders>
            <w:shd w:val="clear" w:color="auto" w:fill="auto"/>
            <w:noWrap/>
            <w:vAlign w:val="bottom"/>
            <w:hideMark/>
          </w:tcPr>
          <w:p w14:paraId="1D27D284"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83.78</w:t>
            </w:r>
          </w:p>
        </w:tc>
        <w:tc>
          <w:tcPr>
            <w:tcW w:w="654" w:type="dxa"/>
            <w:vAlign w:val="center"/>
            <w:hideMark/>
          </w:tcPr>
          <w:p w14:paraId="1BC3D23E"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0364D349"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4767818B"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68E1996B"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31C79B9A"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2188" w:type="dxa"/>
            <w:tcBorders>
              <w:top w:val="nil"/>
              <w:left w:val="nil"/>
              <w:bottom w:val="single" w:sz="4" w:space="0" w:color="auto"/>
              <w:right w:val="single" w:sz="4" w:space="0" w:color="auto"/>
            </w:tcBorders>
            <w:shd w:val="clear" w:color="auto" w:fill="auto"/>
            <w:noWrap/>
            <w:vAlign w:val="bottom"/>
            <w:hideMark/>
          </w:tcPr>
          <w:p w14:paraId="51A934D7"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83.17</w:t>
            </w:r>
          </w:p>
        </w:tc>
        <w:tc>
          <w:tcPr>
            <w:tcW w:w="654" w:type="dxa"/>
            <w:vAlign w:val="center"/>
            <w:hideMark/>
          </w:tcPr>
          <w:p w14:paraId="635D0A66"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772D7069" w14:textId="77777777" w:rsidTr="0089374D">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0A3E08" w14:textId="77777777" w:rsidR="0029273E" w:rsidRPr="00C33A08" w:rsidRDefault="0029273E" w:rsidP="0029273E">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3.</w:t>
            </w:r>
          </w:p>
        </w:tc>
        <w:tc>
          <w:tcPr>
            <w:tcW w:w="3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FAA0AE"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Muamalat Indonesia</w:t>
            </w:r>
          </w:p>
        </w:tc>
        <w:tc>
          <w:tcPr>
            <w:tcW w:w="960" w:type="dxa"/>
            <w:tcBorders>
              <w:top w:val="nil"/>
              <w:left w:val="nil"/>
              <w:bottom w:val="single" w:sz="4" w:space="0" w:color="auto"/>
              <w:right w:val="single" w:sz="4" w:space="0" w:color="auto"/>
            </w:tcBorders>
            <w:shd w:val="clear" w:color="auto" w:fill="auto"/>
            <w:noWrap/>
            <w:vAlign w:val="bottom"/>
            <w:hideMark/>
          </w:tcPr>
          <w:p w14:paraId="1EF32302"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2188" w:type="dxa"/>
            <w:tcBorders>
              <w:top w:val="nil"/>
              <w:left w:val="nil"/>
              <w:bottom w:val="single" w:sz="4" w:space="0" w:color="auto"/>
              <w:right w:val="single" w:sz="4" w:space="0" w:color="auto"/>
            </w:tcBorders>
            <w:shd w:val="clear" w:color="auto" w:fill="auto"/>
            <w:noWrap/>
            <w:vAlign w:val="bottom"/>
            <w:hideMark/>
          </w:tcPr>
          <w:p w14:paraId="7092B780"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51.91</w:t>
            </w:r>
          </w:p>
        </w:tc>
        <w:tc>
          <w:tcPr>
            <w:tcW w:w="654" w:type="dxa"/>
            <w:vAlign w:val="center"/>
            <w:hideMark/>
          </w:tcPr>
          <w:p w14:paraId="4796970C"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66D6A25D"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253E702C"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6761FD8E"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35492BEB"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2188" w:type="dxa"/>
            <w:tcBorders>
              <w:top w:val="nil"/>
              <w:left w:val="nil"/>
              <w:bottom w:val="single" w:sz="4" w:space="0" w:color="auto"/>
              <w:right w:val="single" w:sz="4" w:space="0" w:color="auto"/>
            </w:tcBorders>
            <w:shd w:val="clear" w:color="auto" w:fill="auto"/>
            <w:noWrap/>
            <w:vAlign w:val="bottom"/>
            <w:hideMark/>
          </w:tcPr>
          <w:p w14:paraId="5326AF76"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53.48</w:t>
            </w:r>
          </w:p>
        </w:tc>
        <w:tc>
          <w:tcPr>
            <w:tcW w:w="654" w:type="dxa"/>
            <w:vAlign w:val="center"/>
            <w:hideMark/>
          </w:tcPr>
          <w:p w14:paraId="0E261A96"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3AA4A4C8"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531FBAA0"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03477B19"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84A21EE"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2188" w:type="dxa"/>
            <w:tcBorders>
              <w:top w:val="nil"/>
              <w:left w:val="nil"/>
              <w:bottom w:val="single" w:sz="4" w:space="0" w:color="auto"/>
              <w:right w:val="single" w:sz="4" w:space="0" w:color="auto"/>
            </w:tcBorders>
            <w:shd w:val="clear" w:color="auto" w:fill="auto"/>
            <w:noWrap/>
            <w:vAlign w:val="bottom"/>
            <w:hideMark/>
          </w:tcPr>
          <w:p w14:paraId="7F049BF9"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59.82</w:t>
            </w:r>
          </w:p>
        </w:tc>
        <w:tc>
          <w:tcPr>
            <w:tcW w:w="654" w:type="dxa"/>
            <w:vAlign w:val="center"/>
            <w:hideMark/>
          </w:tcPr>
          <w:p w14:paraId="6EE0A19B"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0C350056"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59524EAB"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45A0D0EF"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457C405C"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2188" w:type="dxa"/>
            <w:tcBorders>
              <w:top w:val="nil"/>
              <w:left w:val="nil"/>
              <w:bottom w:val="single" w:sz="4" w:space="0" w:color="auto"/>
              <w:right w:val="single" w:sz="4" w:space="0" w:color="auto"/>
            </w:tcBorders>
            <w:shd w:val="clear" w:color="auto" w:fill="auto"/>
            <w:noWrap/>
            <w:vAlign w:val="bottom"/>
            <w:hideMark/>
          </w:tcPr>
          <w:p w14:paraId="4ABDD39A"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71.11</w:t>
            </w:r>
          </w:p>
        </w:tc>
        <w:tc>
          <w:tcPr>
            <w:tcW w:w="654" w:type="dxa"/>
            <w:vAlign w:val="center"/>
            <w:hideMark/>
          </w:tcPr>
          <w:p w14:paraId="6F6B8E0A"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50F107B4"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685A8987"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745AF946"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119EE96"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2188" w:type="dxa"/>
            <w:tcBorders>
              <w:top w:val="nil"/>
              <w:left w:val="nil"/>
              <w:bottom w:val="single" w:sz="4" w:space="0" w:color="auto"/>
              <w:right w:val="single" w:sz="4" w:space="0" w:color="auto"/>
            </w:tcBorders>
            <w:shd w:val="clear" w:color="auto" w:fill="auto"/>
            <w:noWrap/>
            <w:vAlign w:val="bottom"/>
            <w:hideMark/>
          </w:tcPr>
          <w:p w14:paraId="3AE2C995"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71.03</w:t>
            </w:r>
          </w:p>
        </w:tc>
        <w:tc>
          <w:tcPr>
            <w:tcW w:w="654" w:type="dxa"/>
            <w:vAlign w:val="center"/>
            <w:hideMark/>
          </w:tcPr>
          <w:p w14:paraId="295C31D9"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004FC1E8" w14:textId="77777777" w:rsidTr="0089374D">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9C1753B" w14:textId="77777777" w:rsidR="0029273E" w:rsidRPr="00C33A08" w:rsidRDefault="0029273E" w:rsidP="0029273E">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4.</w:t>
            </w:r>
          </w:p>
        </w:tc>
        <w:tc>
          <w:tcPr>
            <w:tcW w:w="3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BB4768"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Victoria Syariah</w:t>
            </w:r>
          </w:p>
        </w:tc>
        <w:tc>
          <w:tcPr>
            <w:tcW w:w="960" w:type="dxa"/>
            <w:tcBorders>
              <w:top w:val="nil"/>
              <w:left w:val="nil"/>
              <w:bottom w:val="single" w:sz="4" w:space="0" w:color="auto"/>
              <w:right w:val="single" w:sz="4" w:space="0" w:color="auto"/>
            </w:tcBorders>
            <w:shd w:val="clear" w:color="auto" w:fill="auto"/>
            <w:noWrap/>
            <w:vAlign w:val="bottom"/>
            <w:hideMark/>
          </w:tcPr>
          <w:p w14:paraId="34AF14A2"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2188" w:type="dxa"/>
            <w:tcBorders>
              <w:top w:val="nil"/>
              <w:left w:val="nil"/>
              <w:bottom w:val="single" w:sz="4" w:space="0" w:color="auto"/>
              <w:right w:val="single" w:sz="4" w:space="0" w:color="auto"/>
            </w:tcBorders>
            <w:shd w:val="clear" w:color="auto" w:fill="auto"/>
            <w:noWrap/>
            <w:vAlign w:val="bottom"/>
            <w:hideMark/>
          </w:tcPr>
          <w:p w14:paraId="3BB75901"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80.98</w:t>
            </w:r>
          </w:p>
        </w:tc>
        <w:tc>
          <w:tcPr>
            <w:tcW w:w="654" w:type="dxa"/>
            <w:vAlign w:val="center"/>
            <w:hideMark/>
          </w:tcPr>
          <w:p w14:paraId="03DE4027"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453E14A2"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0ECE9B6E"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272D7CA4"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171371D5"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2188" w:type="dxa"/>
            <w:tcBorders>
              <w:top w:val="nil"/>
              <w:left w:val="nil"/>
              <w:bottom w:val="single" w:sz="4" w:space="0" w:color="auto"/>
              <w:right w:val="single" w:sz="4" w:space="0" w:color="auto"/>
            </w:tcBorders>
            <w:shd w:val="clear" w:color="auto" w:fill="auto"/>
            <w:noWrap/>
            <w:vAlign w:val="bottom"/>
            <w:hideMark/>
          </w:tcPr>
          <w:p w14:paraId="6002C4A7"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77.35</w:t>
            </w:r>
          </w:p>
        </w:tc>
        <w:tc>
          <w:tcPr>
            <w:tcW w:w="654" w:type="dxa"/>
            <w:vAlign w:val="center"/>
            <w:hideMark/>
          </w:tcPr>
          <w:p w14:paraId="653F376C"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5B9260A4"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79AA61FD"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187E30A2"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3C1C64EF"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2188" w:type="dxa"/>
            <w:tcBorders>
              <w:top w:val="nil"/>
              <w:left w:val="nil"/>
              <w:bottom w:val="single" w:sz="4" w:space="0" w:color="auto"/>
              <w:right w:val="single" w:sz="4" w:space="0" w:color="auto"/>
            </w:tcBorders>
            <w:shd w:val="clear" w:color="auto" w:fill="auto"/>
            <w:noWrap/>
            <w:vAlign w:val="bottom"/>
            <w:hideMark/>
          </w:tcPr>
          <w:p w14:paraId="2858F380"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81.97</w:t>
            </w:r>
          </w:p>
        </w:tc>
        <w:tc>
          <w:tcPr>
            <w:tcW w:w="654" w:type="dxa"/>
            <w:vAlign w:val="center"/>
            <w:hideMark/>
          </w:tcPr>
          <w:p w14:paraId="778244B2"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55EA9D76"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199256B6"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1E154382"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30CB9F54"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2188" w:type="dxa"/>
            <w:tcBorders>
              <w:top w:val="nil"/>
              <w:left w:val="nil"/>
              <w:bottom w:val="single" w:sz="4" w:space="0" w:color="auto"/>
              <w:right w:val="single" w:sz="4" w:space="0" w:color="auto"/>
            </w:tcBorders>
            <w:shd w:val="clear" w:color="auto" w:fill="auto"/>
            <w:noWrap/>
            <w:vAlign w:val="bottom"/>
            <w:hideMark/>
          </w:tcPr>
          <w:p w14:paraId="0EAC2FD6"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63.58</w:t>
            </w:r>
          </w:p>
        </w:tc>
        <w:tc>
          <w:tcPr>
            <w:tcW w:w="654" w:type="dxa"/>
            <w:vAlign w:val="center"/>
            <w:hideMark/>
          </w:tcPr>
          <w:p w14:paraId="7EB3E1CE"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6B0D2DF8"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24A79B00"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4CF20E64"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7D1EDF6D"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2188" w:type="dxa"/>
            <w:tcBorders>
              <w:top w:val="nil"/>
              <w:left w:val="nil"/>
              <w:bottom w:val="single" w:sz="4" w:space="0" w:color="auto"/>
              <w:right w:val="single" w:sz="4" w:space="0" w:color="auto"/>
            </w:tcBorders>
            <w:shd w:val="clear" w:color="auto" w:fill="auto"/>
            <w:noWrap/>
            <w:vAlign w:val="bottom"/>
            <w:hideMark/>
          </w:tcPr>
          <w:p w14:paraId="246E5548"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69.49</w:t>
            </w:r>
          </w:p>
        </w:tc>
        <w:tc>
          <w:tcPr>
            <w:tcW w:w="654" w:type="dxa"/>
            <w:vAlign w:val="center"/>
            <w:hideMark/>
          </w:tcPr>
          <w:p w14:paraId="37CA6839"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35818C6D" w14:textId="77777777" w:rsidTr="0089374D">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A96612" w14:textId="77777777" w:rsidR="0029273E" w:rsidRPr="00C33A08" w:rsidRDefault="0029273E" w:rsidP="0029273E">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5.</w:t>
            </w:r>
          </w:p>
        </w:tc>
        <w:tc>
          <w:tcPr>
            <w:tcW w:w="3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BDBECB"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Jabar Banten Syariah</w:t>
            </w:r>
          </w:p>
        </w:tc>
        <w:tc>
          <w:tcPr>
            <w:tcW w:w="960" w:type="dxa"/>
            <w:tcBorders>
              <w:top w:val="nil"/>
              <w:left w:val="nil"/>
              <w:bottom w:val="single" w:sz="4" w:space="0" w:color="auto"/>
              <w:right w:val="single" w:sz="4" w:space="0" w:color="auto"/>
            </w:tcBorders>
            <w:shd w:val="clear" w:color="auto" w:fill="auto"/>
            <w:noWrap/>
            <w:vAlign w:val="bottom"/>
            <w:hideMark/>
          </w:tcPr>
          <w:p w14:paraId="3E4D4E22"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2188" w:type="dxa"/>
            <w:tcBorders>
              <w:top w:val="nil"/>
              <w:left w:val="nil"/>
              <w:bottom w:val="single" w:sz="4" w:space="0" w:color="auto"/>
              <w:right w:val="single" w:sz="4" w:space="0" w:color="auto"/>
            </w:tcBorders>
            <w:shd w:val="clear" w:color="auto" w:fill="auto"/>
            <w:noWrap/>
            <w:vAlign w:val="bottom"/>
            <w:hideMark/>
          </w:tcPr>
          <w:p w14:paraId="36BB46C5"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48.85</w:t>
            </w:r>
          </w:p>
        </w:tc>
        <w:tc>
          <w:tcPr>
            <w:tcW w:w="654" w:type="dxa"/>
            <w:vAlign w:val="center"/>
            <w:hideMark/>
          </w:tcPr>
          <w:p w14:paraId="4996B3EE"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17E07516"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45F4F8B4"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61F5F9B0"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3478CF26"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2188" w:type="dxa"/>
            <w:tcBorders>
              <w:top w:val="nil"/>
              <w:left w:val="nil"/>
              <w:bottom w:val="single" w:sz="4" w:space="0" w:color="auto"/>
              <w:right w:val="single" w:sz="4" w:space="0" w:color="auto"/>
            </w:tcBorders>
            <w:shd w:val="clear" w:color="auto" w:fill="auto"/>
            <w:noWrap/>
            <w:vAlign w:val="bottom"/>
            <w:hideMark/>
          </w:tcPr>
          <w:p w14:paraId="19AFA219"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52.16</w:t>
            </w:r>
          </w:p>
        </w:tc>
        <w:tc>
          <w:tcPr>
            <w:tcW w:w="654" w:type="dxa"/>
            <w:vAlign w:val="center"/>
            <w:hideMark/>
          </w:tcPr>
          <w:p w14:paraId="01EA62E4"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516D075F"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18F87F93"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1042E5D3"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717784B3"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2188" w:type="dxa"/>
            <w:tcBorders>
              <w:top w:val="nil"/>
              <w:left w:val="nil"/>
              <w:bottom w:val="single" w:sz="4" w:space="0" w:color="auto"/>
              <w:right w:val="single" w:sz="4" w:space="0" w:color="auto"/>
            </w:tcBorders>
            <w:shd w:val="clear" w:color="auto" w:fill="auto"/>
            <w:noWrap/>
            <w:vAlign w:val="bottom"/>
            <w:hideMark/>
          </w:tcPr>
          <w:p w14:paraId="112AB7F3"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54.05</w:t>
            </w:r>
          </w:p>
        </w:tc>
        <w:tc>
          <w:tcPr>
            <w:tcW w:w="654" w:type="dxa"/>
            <w:vAlign w:val="center"/>
            <w:hideMark/>
          </w:tcPr>
          <w:p w14:paraId="2EDF8E90"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1B9766B3"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5EC0B847"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226A63CC"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6834114"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2188" w:type="dxa"/>
            <w:tcBorders>
              <w:top w:val="nil"/>
              <w:left w:val="nil"/>
              <w:bottom w:val="single" w:sz="4" w:space="0" w:color="auto"/>
              <w:right w:val="single" w:sz="4" w:space="0" w:color="auto"/>
            </w:tcBorders>
            <w:shd w:val="clear" w:color="auto" w:fill="auto"/>
            <w:noWrap/>
            <w:vAlign w:val="bottom"/>
            <w:hideMark/>
          </w:tcPr>
          <w:p w14:paraId="54649067"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63.43</w:t>
            </w:r>
          </w:p>
        </w:tc>
        <w:tc>
          <w:tcPr>
            <w:tcW w:w="654" w:type="dxa"/>
            <w:vAlign w:val="center"/>
            <w:hideMark/>
          </w:tcPr>
          <w:p w14:paraId="3104AE17"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00A1E672"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1A4B994D"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6144E242"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2AA8DC2A"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2188" w:type="dxa"/>
            <w:tcBorders>
              <w:top w:val="nil"/>
              <w:left w:val="nil"/>
              <w:bottom w:val="single" w:sz="4" w:space="0" w:color="auto"/>
              <w:right w:val="single" w:sz="4" w:space="0" w:color="auto"/>
            </w:tcBorders>
            <w:shd w:val="clear" w:color="auto" w:fill="auto"/>
            <w:noWrap/>
            <w:vAlign w:val="bottom"/>
            <w:hideMark/>
          </w:tcPr>
          <w:p w14:paraId="2B12F719"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61.02</w:t>
            </w:r>
          </w:p>
        </w:tc>
        <w:tc>
          <w:tcPr>
            <w:tcW w:w="654" w:type="dxa"/>
            <w:vAlign w:val="center"/>
            <w:hideMark/>
          </w:tcPr>
          <w:p w14:paraId="119E4AA2"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0A4988A0" w14:textId="77777777" w:rsidTr="0089374D">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1262BA" w14:textId="77777777" w:rsidR="0029273E" w:rsidRPr="00C33A08" w:rsidRDefault="0029273E" w:rsidP="0029273E">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6.</w:t>
            </w:r>
          </w:p>
        </w:tc>
        <w:tc>
          <w:tcPr>
            <w:tcW w:w="3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626612"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Mega Syariah</w:t>
            </w:r>
          </w:p>
        </w:tc>
        <w:tc>
          <w:tcPr>
            <w:tcW w:w="960" w:type="dxa"/>
            <w:tcBorders>
              <w:top w:val="nil"/>
              <w:left w:val="nil"/>
              <w:bottom w:val="single" w:sz="4" w:space="0" w:color="auto"/>
              <w:right w:val="single" w:sz="4" w:space="0" w:color="auto"/>
            </w:tcBorders>
            <w:shd w:val="clear" w:color="auto" w:fill="auto"/>
            <w:noWrap/>
            <w:vAlign w:val="bottom"/>
            <w:hideMark/>
          </w:tcPr>
          <w:p w14:paraId="13F28015"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2188" w:type="dxa"/>
            <w:tcBorders>
              <w:top w:val="nil"/>
              <w:left w:val="nil"/>
              <w:bottom w:val="single" w:sz="4" w:space="0" w:color="auto"/>
              <w:right w:val="single" w:sz="4" w:space="0" w:color="auto"/>
            </w:tcBorders>
            <w:shd w:val="clear" w:color="auto" w:fill="auto"/>
            <w:noWrap/>
            <w:vAlign w:val="bottom"/>
            <w:hideMark/>
          </w:tcPr>
          <w:p w14:paraId="59285A4E"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65.95</w:t>
            </w:r>
          </w:p>
        </w:tc>
        <w:tc>
          <w:tcPr>
            <w:tcW w:w="654" w:type="dxa"/>
            <w:vAlign w:val="center"/>
            <w:hideMark/>
          </w:tcPr>
          <w:p w14:paraId="7C1D4769"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549752A3"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420B10CE"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3D908EE5"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DC6BBC8"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2188" w:type="dxa"/>
            <w:tcBorders>
              <w:top w:val="nil"/>
              <w:left w:val="nil"/>
              <w:bottom w:val="single" w:sz="4" w:space="0" w:color="auto"/>
              <w:right w:val="single" w:sz="4" w:space="0" w:color="auto"/>
            </w:tcBorders>
            <w:shd w:val="clear" w:color="auto" w:fill="auto"/>
            <w:noWrap/>
            <w:vAlign w:val="bottom"/>
            <w:hideMark/>
          </w:tcPr>
          <w:p w14:paraId="7C1EEAA1"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62.23</w:t>
            </w:r>
          </w:p>
        </w:tc>
        <w:tc>
          <w:tcPr>
            <w:tcW w:w="654" w:type="dxa"/>
            <w:vAlign w:val="center"/>
            <w:hideMark/>
          </w:tcPr>
          <w:p w14:paraId="491C0FCF"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511A2C9B"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4C4A1A45"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51DEA7DA"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5DA276A"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2188" w:type="dxa"/>
            <w:tcBorders>
              <w:top w:val="nil"/>
              <w:left w:val="nil"/>
              <w:bottom w:val="single" w:sz="4" w:space="0" w:color="auto"/>
              <w:right w:val="single" w:sz="4" w:space="0" w:color="auto"/>
            </w:tcBorders>
            <w:shd w:val="clear" w:color="auto" w:fill="auto"/>
            <w:noWrap/>
            <w:vAlign w:val="bottom"/>
            <w:hideMark/>
          </w:tcPr>
          <w:p w14:paraId="7D2709CF"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69.26</w:t>
            </w:r>
          </w:p>
        </w:tc>
        <w:tc>
          <w:tcPr>
            <w:tcW w:w="654" w:type="dxa"/>
            <w:vAlign w:val="center"/>
            <w:hideMark/>
          </w:tcPr>
          <w:p w14:paraId="5DB05783"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6C0916E8"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742E2559"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295BCEE1"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421C57D8"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2188" w:type="dxa"/>
            <w:tcBorders>
              <w:top w:val="nil"/>
              <w:left w:val="nil"/>
              <w:bottom w:val="single" w:sz="4" w:space="0" w:color="auto"/>
              <w:right w:val="single" w:sz="4" w:space="0" w:color="auto"/>
            </w:tcBorders>
            <w:shd w:val="clear" w:color="auto" w:fill="auto"/>
            <w:noWrap/>
            <w:vAlign w:val="bottom"/>
            <w:hideMark/>
          </w:tcPr>
          <w:p w14:paraId="5462C598"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65.95</w:t>
            </w:r>
          </w:p>
        </w:tc>
        <w:tc>
          <w:tcPr>
            <w:tcW w:w="654" w:type="dxa"/>
            <w:vAlign w:val="center"/>
            <w:hideMark/>
          </w:tcPr>
          <w:p w14:paraId="6C434709"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16F8694A"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33C0BF30"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0473667D"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A2F78EA"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2188" w:type="dxa"/>
            <w:tcBorders>
              <w:top w:val="nil"/>
              <w:left w:val="nil"/>
              <w:bottom w:val="single" w:sz="4" w:space="0" w:color="auto"/>
              <w:right w:val="single" w:sz="4" w:space="0" w:color="auto"/>
            </w:tcBorders>
            <w:shd w:val="clear" w:color="auto" w:fill="auto"/>
            <w:noWrap/>
            <w:vAlign w:val="bottom"/>
            <w:hideMark/>
          </w:tcPr>
          <w:p w14:paraId="6A3E88FD"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63.15</w:t>
            </w:r>
          </w:p>
        </w:tc>
        <w:tc>
          <w:tcPr>
            <w:tcW w:w="654" w:type="dxa"/>
            <w:vAlign w:val="center"/>
            <w:hideMark/>
          </w:tcPr>
          <w:p w14:paraId="7C1A45E5"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585B0539" w14:textId="77777777" w:rsidTr="0089374D">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EC028A" w14:textId="77777777" w:rsidR="0029273E" w:rsidRPr="00C33A08" w:rsidRDefault="0029273E" w:rsidP="0029273E">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7.</w:t>
            </w:r>
          </w:p>
        </w:tc>
        <w:tc>
          <w:tcPr>
            <w:tcW w:w="3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2A4CFD"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Panin Dubai Syariah</w:t>
            </w:r>
          </w:p>
        </w:tc>
        <w:tc>
          <w:tcPr>
            <w:tcW w:w="960" w:type="dxa"/>
            <w:tcBorders>
              <w:top w:val="nil"/>
              <w:left w:val="nil"/>
              <w:bottom w:val="single" w:sz="4" w:space="0" w:color="auto"/>
              <w:right w:val="single" w:sz="4" w:space="0" w:color="auto"/>
            </w:tcBorders>
            <w:shd w:val="clear" w:color="auto" w:fill="auto"/>
            <w:noWrap/>
            <w:vAlign w:val="bottom"/>
            <w:hideMark/>
          </w:tcPr>
          <w:p w14:paraId="48D84C1E"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2188" w:type="dxa"/>
            <w:tcBorders>
              <w:top w:val="nil"/>
              <w:left w:val="nil"/>
              <w:bottom w:val="single" w:sz="4" w:space="0" w:color="auto"/>
              <w:right w:val="single" w:sz="4" w:space="0" w:color="auto"/>
            </w:tcBorders>
            <w:shd w:val="clear" w:color="auto" w:fill="auto"/>
            <w:noWrap/>
            <w:vAlign w:val="bottom"/>
            <w:hideMark/>
          </w:tcPr>
          <w:p w14:paraId="2CECFC4F"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92.89</w:t>
            </w:r>
          </w:p>
        </w:tc>
        <w:tc>
          <w:tcPr>
            <w:tcW w:w="654" w:type="dxa"/>
            <w:vAlign w:val="center"/>
            <w:hideMark/>
          </w:tcPr>
          <w:p w14:paraId="1A981B46"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21323AC3"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36E44FC6"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6FD52044"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E43B987"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2188" w:type="dxa"/>
            <w:tcBorders>
              <w:top w:val="nil"/>
              <w:left w:val="nil"/>
              <w:bottom w:val="single" w:sz="4" w:space="0" w:color="auto"/>
              <w:right w:val="single" w:sz="4" w:space="0" w:color="auto"/>
            </w:tcBorders>
            <w:shd w:val="clear" w:color="auto" w:fill="auto"/>
            <w:noWrap/>
            <w:vAlign w:val="bottom"/>
            <w:hideMark/>
          </w:tcPr>
          <w:p w14:paraId="67314E60"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92.87</w:t>
            </w:r>
          </w:p>
        </w:tc>
        <w:tc>
          <w:tcPr>
            <w:tcW w:w="654" w:type="dxa"/>
            <w:vAlign w:val="center"/>
            <w:hideMark/>
          </w:tcPr>
          <w:p w14:paraId="6998AD03"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2DB8C76E"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1F05092F"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1F3E0859"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29D3019F"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2188" w:type="dxa"/>
            <w:tcBorders>
              <w:top w:val="nil"/>
              <w:left w:val="nil"/>
              <w:bottom w:val="single" w:sz="4" w:space="0" w:color="auto"/>
              <w:right w:val="single" w:sz="4" w:space="0" w:color="auto"/>
            </w:tcBorders>
            <w:shd w:val="clear" w:color="auto" w:fill="auto"/>
            <w:noWrap/>
            <w:vAlign w:val="bottom"/>
            <w:hideMark/>
          </w:tcPr>
          <w:p w14:paraId="1EF1E896"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94.60</w:t>
            </w:r>
          </w:p>
        </w:tc>
        <w:tc>
          <w:tcPr>
            <w:tcW w:w="654" w:type="dxa"/>
            <w:vAlign w:val="center"/>
            <w:hideMark/>
          </w:tcPr>
          <w:p w14:paraId="41748255"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3DFFD710"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24C7848E"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1534FAE7"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2C8A360D"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2188" w:type="dxa"/>
            <w:tcBorders>
              <w:top w:val="nil"/>
              <w:left w:val="nil"/>
              <w:bottom w:val="single" w:sz="4" w:space="0" w:color="auto"/>
              <w:right w:val="single" w:sz="4" w:space="0" w:color="auto"/>
            </w:tcBorders>
            <w:shd w:val="clear" w:color="auto" w:fill="auto"/>
            <w:noWrap/>
            <w:vAlign w:val="bottom"/>
            <w:hideMark/>
          </w:tcPr>
          <w:p w14:paraId="4D486B29"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94.51</w:t>
            </w:r>
          </w:p>
        </w:tc>
        <w:tc>
          <w:tcPr>
            <w:tcW w:w="654" w:type="dxa"/>
            <w:vAlign w:val="center"/>
            <w:hideMark/>
          </w:tcPr>
          <w:p w14:paraId="6E43E6F2"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29DCBA47"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1AEA521D"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2A5CD916"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4700DD76"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2188" w:type="dxa"/>
            <w:tcBorders>
              <w:top w:val="nil"/>
              <w:left w:val="nil"/>
              <w:bottom w:val="single" w:sz="4" w:space="0" w:color="auto"/>
              <w:right w:val="single" w:sz="4" w:space="0" w:color="auto"/>
            </w:tcBorders>
            <w:shd w:val="clear" w:color="auto" w:fill="auto"/>
            <w:noWrap/>
            <w:vAlign w:val="bottom"/>
            <w:hideMark/>
          </w:tcPr>
          <w:p w14:paraId="073CC1C0"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94.64</w:t>
            </w:r>
          </w:p>
        </w:tc>
        <w:tc>
          <w:tcPr>
            <w:tcW w:w="654" w:type="dxa"/>
            <w:vAlign w:val="center"/>
            <w:hideMark/>
          </w:tcPr>
          <w:p w14:paraId="40E199F9"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59DD2C51" w14:textId="77777777" w:rsidTr="0089374D">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3E300F3" w14:textId="77777777" w:rsidR="0029273E" w:rsidRPr="00C33A08" w:rsidRDefault="0029273E" w:rsidP="0029273E">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8.</w:t>
            </w:r>
          </w:p>
        </w:tc>
        <w:tc>
          <w:tcPr>
            <w:tcW w:w="3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A824E0"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Bank Bukopin Syariah</w:t>
            </w:r>
          </w:p>
        </w:tc>
        <w:tc>
          <w:tcPr>
            <w:tcW w:w="960" w:type="dxa"/>
            <w:tcBorders>
              <w:top w:val="nil"/>
              <w:left w:val="nil"/>
              <w:bottom w:val="single" w:sz="4" w:space="0" w:color="auto"/>
              <w:right w:val="single" w:sz="4" w:space="0" w:color="auto"/>
            </w:tcBorders>
            <w:shd w:val="clear" w:color="auto" w:fill="auto"/>
            <w:noWrap/>
            <w:vAlign w:val="bottom"/>
            <w:hideMark/>
          </w:tcPr>
          <w:p w14:paraId="7B9B5A7F"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2188" w:type="dxa"/>
            <w:tcBorders>
              <w:top w:val="nil"/>
              <w:left w:val="nil"/>
              <w:bottom w:val="single" w:sz="4" w:space="0" w:color="auto"/>
              <w:right w:val="single" w:sz="4" w:space="0" w:color="auto"/>
            </w:tcBorders>
            <w:shd w:val="clear" w:color="auto" w:fill="auto"/>
            <w:noWrap/>
            <w:vAlign w:val="bottom"/>
            <w:hideMark/>
          </w:tcPr>
          <w:p w14:paraId="11EBB206"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69.00</w:t>
            </w:r>
          </w:p>
        </w:tc>
        <w:tc>
          <w:tcPr>
            <w:tcW w:w="654" w:type="dxa"/>
            <w:vAlign w:val="center"/>
            <w:hideMark/>
          </w:tcPr>
          <w:p w14:paraId="1A195BA3"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59817952"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14FA10CC"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58630EC4"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B3A58EE"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2188" w:type="dxa"/>
            <w:tcBorders>
              <w:top w:val="nil"/>
              <w:left w:val="nil"/>
              <w:bottom w:val="single" w:sz="4" w:space="0" w:color="auto"/>
              <w:right w:val="single" w:sz="4" w:space="0" w:color="auto"/>
            </w:tcBorders>
            <w:shd w:val="clear" w:color="auto" w:fill="auto"/>
            <w:noWrap/>
            <w:vAlign w:val="bottom"/>
            <w:hideMark/>
          </w:tcPr>
          <w:p w14:paraId="38729999"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79.62</w:t>
            </w:r>
          </w:p>
        </w:tc>
        <w:tc>
          <w:tcPr>
            <w:tcW w:w="654" w:type="dxa"/>
            <w:vAlign w:val="center"/>
            <w:hideMark/>
          </w:tcPr>
          <w:p w14:paraId="1F7B553B"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5CB33DA5"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5718242A"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5430563E"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D697372"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2188" w:type="dxa"/>
            <w:tcBorders>
              <w:top w:val="nil"/>
              <w:left w:val="nil"/>
              <w:bottom w:val="single" w:sz="4" w:space="0" w:color="auto"/>
              <w:right w:val="single" w:sz="4" w:space="0" w:color="auto"/>
            </w:tcBorders>
            <w:shd w:val="clear" w:color="auto" w:fill="auto"/>
            <w:noWrap/>
            <w:vAlign w:val="bottom"/>
            <w:hideMark/>
          </w:tcPr>
          <w:p w14:paraId="317EBDF9"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84.94</w:t>
            </w:r>
          </w:p>
        </w:tc>
        <w:tc>
          <w:tcPr>
            <w:tcW w:w="654" w:type="dxa"/>
            <w:vAlign w:val="center"/>
            <w:hideMark/>
          </w:tcPr>
          <w:p w14:paraId="664ABFF6"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017BB08F"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6350D7C1"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2F71E7C6"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3FD5568B"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2188" w:type="dxa"/>
            <w:tcBorders>
              <w:top w:val="nil"/>
              <w:left w:val="nil"/>
              <w:bottom w:val="single" w:sz="4" w:space="0" w:color="auto"/>
              <w:right w:val="single" w:sz="4" w:space="0" w:color="auto"/>
            </w:tcBorders>
            <w:shd w:val="clear" w:color="auto" w:fill="auto"/>
            <w:noWrap/>
            <w:vAlign w:val="bottom"/>
            <w:hideMark/>
          </w:tcPr>
          <w:p w14:paraId="7665F480"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90.17</w:t>
            </w:r>
          </w:p>
        </w:tc>
        <w:tc>
          <w:tcPr>
            <w:tcW w:w="654" w:type="dxa"/>
            <w:vAlign w:val="center"/>
            <w:hideMark/>
          </w:tcPr>
          <w:p w14:paraId="4061C2D1"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0509DE45"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01310F42"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5222F805"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2291C121"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2188" w:type="dxa"/>
            <w:tcBorders>
              <w:top w:val="nil"/>
              <w:left w:val="nil"/>
              <w:bottom w:val="single" w:sz="4" w:space="0" w:color="auto"/>
              <w:right w:val="single" w:sz="4" w:space="0" w:color="auto"/>
            </w:tcBorders>
            <w:shd w:val="clear" w:color="auto" w:fill="auto"/>
            <w:noWrap/>
            <w:vAlign w:val="bottom"/>
            <w:hideMark/>
          </w:tcPr>
          <w:p w14:paraId="4CAACA08"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90.01</w:t>
            </w:r>
          </w:p>
        </w:tc>
        <w:tc>
          <w:tcPr>
            <w:tcW w:w="654" w:type="dxa"/>
            <w:vAlign w:val="center"/>
            <w:hideMark/>
          </w:tcPr>
          <w:p w14:paraId="4F1573D7"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5A8922D8" w14:textId="77777777" w:rsidTr="0089374D">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A0A467" w14:textId="77777777" w:rsidR="0029273E" w:rsidRPr="00C33A08" w:rsidRDefault="0029273E" w:rsidP="0029273E">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9.</w:t>
            </w:r>
          </w:p>
        </w:tc>
        <w:tc>
          <w:tcPr>
            <w:tcW w:w="3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CFEB1F"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BCA Syariah</w:t>
            </w:r>
          </w:p>
        </w:tc>
        <w:tc>
          <w:tcPr>
            <w:tcW w:w="960" w:type="dxa"/>
            <w:tcBorders>
              <w:top w:val="nil"/>
              <w:left w:val="nil"/>
              <w:bottom w:val="single" w:sz="4" w:space="0" w:color="auto"/>
              <w:right w:val="single" w:sz="4" w:space="0" w:color="auto"/>
            </w:tcBorders>
            <w:shd w:val="clear" w:color="auto" w:fill="auto"/>
            <w:noWrap/>
            <w:vAlign w:val="bottom"/>
            <w:hideMark/>
          </w:tcPr>
          <w:p w14:paraId="327BC6B9"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2188" w:type="dxa"/>
            <w:tcBorders>
              <w:top w:val="nil"/>
              <w:left w:val="nil"/>
              <w:bottom w:val="single" w:sz="4" w:space="0" w:color="auto"/>
              <w:right w:val="single" w:sz="4" w:space="0" w:color="auto"/>
            </w:tcBorders>
            <w:shd w:val="clear" w:color="auto" w:fill="auto"/>
            <w:noWrap/>
            <w:vAlign w:val="bottom"/>
            <w:hideMark/>
          </w:tcPr>
          <w:p w14:paraId="51838577"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66.70</w:t>
            </w:r>
          </w:p>
        </w:tc>
        <w:tc>
          <w:tcPr>
            <w:tcW w:w="654" w:type="dxa"/>
            <w:vAlign w:val="center"/>
            <w:hideMark/>
          </w:tcPr>
          <w:p w14:paraId="3DA41367"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1536031F"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5A0A9CCC"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642E2043"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898A898"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2188" w:type="dxa"/>
            <w:tcBorders>
              <w:top w:val="nil"/>
              <w:left w:val="nil"/>
              <w:bottom w:val="single" w:sz="4" w:space="0" w:color="auto"/>
              <w:right w:val="single" w:sz="4" w:space="0" w:color="auto"/>
            </w:tcBorders>
            <w:shd w:val="clear" w:color="auto" w:fill="auto"/>
            <w:noWrap/>
            <w:vAlign w:val="bottom"/>
            <w:hideMark/>
          </w:tcPr>
          <w:p w14:paraId="7388AB87"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73.00</w:t>
            </w:r>
          </w:p>
        </w:tc>
        <w:tc>
          <w:tcPr>
            <w:tcW w:w="654" w:type="dxa"/>
            <w:vAlign w:val="center"/>
            <w:hideMark/>
          </w:tcPr>
          <w:p w14:paraId="5D2951DA"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1BE71E58"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54227774"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494D8A03"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3EB46C02"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2188" w:type="dxa"/>
            <w:tcBorders>
              <w:top w:val="nil"/>
              <w:left w:val="nil"/>
              <w:bottom w:val="single" w:sz="4" w:space="0" w:color="auto"/>
              <w:right w:val="single" w:sz="4" w:space="0" w:color="auto"/>
            </w:tcBorders>
            <w:shd w:val="clear" w:color="auto" w:fill="auto"/>
            <w:noWrap/>
            <w:vAlign w:val="bottom"/>
            <w:hideMark/>
          </w:tcPr>
          <w:p w14:paraId="2AA0572E"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76.50</w:t>
            </w:r>
          </w:p>
        </w:tc>
        <w:tc>
          <w:tcPr>
            <w:tcW w:w="654" w:type="dxa"/>
            <w:vAlign w:val="center"/>
            <w:hideMark/>
          </w:tcPr>
          <w:p w14:paraId="643D3A01"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6C568837"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0C83D19D"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380D3DFD"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F0FF776"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2188" w:type="dxa"/>
            <w:tcBorders>
              <w:top w:val="nil"/>
              <w:left w:val="nil"/>
              <w:bottom w:val="single" w:sz="4" w:space="0" w:color="auto"/>
              <w:right w:val="single" w:sz="4" w:space="0" w:color="auto"/>
            </w:tcBorders>
            <w:shd w:val="clear" w:color="auto" w:fill="auto"/>
            <w:noWrap/>
            <w:vAlign w:val="bottom"/>
            <w:hideMark/>
          </w:tcPr>
          <w:p w14:paraId="529560ED"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74.90</w:t>
            </w:r>
          </w:p>
        </w:tc>
        <w:tc>
          <w:tcPr>
            <w:tcW w:w="654" w:type="dxa"/>
            <w:vAlign w:val="center"/>
            <w:hideMark/>
          </w:tcPr>
          <w:p w14:paraId="47B45610"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0FBB7E7C" w14:textId="77777777" w:rsidTr="0089374D">
        <w:trPr>
          <w:trHeight w:val="300"/>
        </w:trPr>
        <w:tc>
          <w:tcPr>
            <w:tcW w:w="960" w:type="dxa"/>
            <w:vMerge/>
            <w:tcBorders>
              <w:top w:val="nil"/>
              <w:left w:val="single" w:sz="4" w:space="0" w:color="auto"/>
              <w:bottom w:val="single" w:sz="4" w:space="0" w:color="000000"/>
              <w:right w:val="single" w:sz="4" w:space="0" w:color="auto"/>
            </w:tcBorders>
            <w:vAlign w:val="center"/>
            <w:hideMark/>
          </w:tcPr>
          <w:p w14:paraId="4EB48F1B"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7FE2D2A6"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3BB83453"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2188" w:type="dxa"/>
            <w:tcBorders>
              <w:top w:val="nil"/>
              <w:left w:val="nil"/>
              <w:bottom w:val="single" w:sz="4" w:space="0" w:color="auto"/>
              <w:right w:val="single" w:sz="4" w:space="0" w:color="auto"/>
            </w:tcBorders>
            <w:shd w:val="clear" w:color="auto" w:fill="auto"/>
            <w:noWrap/>
            <w:vAlign w:val="bottom"/>
            <w:hideMark/>
          </w:tcPr>
          <w:p w14:paraId="24BC1E1C"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73.20</w:t>
            </w:r>
          </w:p>
        </w:tc>
        <w:tc>
          <w:tcPr>
            <w:tcW w:w="654" w:type="dxa"/>
            <w:vAlign w:val="center"/>
            <w:hideMark/>
          </w:tcPr>
          <w:p w14:paraId="5FDBD65C"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6191B406" w14:textId="77777777" w:rsidTr="0089374D">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F02694" w14:textId="77777777" w:rsidR="0029273E" w:rsidRPr="00C33A08" w:rsidRDefault="0029273E" w:rsidP="0029273E">
            <w:pPr>
              <w:spacing w:after="0" w:line="240" w:lineRule="auto"/>
              <w:jc w:val="center"/>
              <w:rPr>
                <w:rFonts w:ascii="Times New Roman" w:eastAsia="Times New Roman" w:hAnsi="Times New Roman" w:cs="Times New Roman"/>
                <w:b/>
                <w:bCs/>
                <w:color w:val="000000"/>
                <w:kern w:val="0"/>
                <w:lang w:eastAsia="en-ID"/>
                <w14:ligatures w14:val="none"/>
              </w:rPr>
            </w:pPr>
            <w:r w:rsidRPr="00C33A08">
              <w:rPr>
                <w:rFonts w:ascii="Times New Roman" w:eastAsia="Times New Roman" w:hAnsi="Times New Roman" w:cs="Times New Roman"/>
                <w:b/>
                <w:bCs/>
                <w:color w:val="000000"/>
                <w:kern w:val="0"/>
                <w:lang w:eastAsia="en-ID"/>
                <w14:ligatures w14:val="none"/>
              </w:rPr>
              <w:t>10.</w:t>
            </w:r>
          </w:p>
        </w:tc>
        <w:tc>
          <w:tcPr>
            <w:tcW w:w="34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04B2D6" w14:textId="77777777" w:rsidR="0029273E" w:rsidRPr="00C33A08" w:rsidRDefault="0029273E" w:rsidP="00716036">
            <w:pPr>
              <w:spacing w:after="0" w:line="240" w:lineRule="auto"/>
              <w:jc w:val="both"/>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BTPN Syariah</w:t>
            </w:r>
          </w:p>
        </w:tc>
        <w:tc>
          <w:tcPr>
            <w:tcW w:w="960" w:type="dxa"/>
            <w:tcBorders>
              <w:top w:val="nil"/>
              <w:left w:val="nil"/>
              <w:bottom w:val="single" w:sz="4" w:space="0" w:color="auto"/>
              <w:right w:val="single" w:sz="4" w:space="0" w:color="auto"/>
            </w:tcBorders>
            <w:shd w:val="clear" w:color="auto" w:fill="auto"/>
            <w:noWrap/>
            <w:vAlign w:val="bottom"/>
            <w:hideMark/>
          </w:tcPr>
          <w:p w14:paraId="5D4DA8FC"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2020</w:t>
            </w:r>
          </w:p>
        </w:tc>
        <w:tc>
          <w:tcPr>
            <w:tcW w:w="2188" w:type="dxa"/>
            <w:tcBorders>
              <w:top w:val="nil"/>
              <w:left w:val="nil"/>
              <w:bottom w:val="single" w:sz="4" w:space="0" w:color="auto"/>
              <w:right w:val="single" w:sz="4" w:space="0" w:color="auto"/>
            </w:tcBorders>
            <w:shd w:val="clear" w:color="auto" w:fill="auto"/>
            <w:noWrap/>
            <w:vAlign w:val="bottom"/>
            <w:hideMark/>
          </w:tcPr>
          <w:p w14:paraId="0758C54F"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0.09</w:t>
            </w:r>
          </w:p>
        </w:tc>
        <w:tc>
          <w:tcPr>
            <w:tcW w:w="654" w:type="dxa"/>
            <w:vAlign w:val="center"/>
            <w:hideMark/>
          </w:tcPr>
          <w:p w14:paraId="7396218B"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1604625C" w14:textId="77777777" w:rsidTr="0089374D">
        <w:trPr>
          <w:trHeight w:val="300"/>
        </w:trPr>
        <w:tc>
          <w:tcPr>
            <w:tcW w:w="960" w:type="dxa"/>
            <w:vMerge/>
            <w:tcBorders>
              <w:top w:val="nil"/>
              <w:left w:val="single" w:sz="4" w:space="0" w:color="auto"/>
              <w:bottom w:val="single" w:sz="4" w:space="0" w:color="auto"/>
              <w:right w:val="single" w:sz="4" w:space="0" w:color="auto"/>
            </w:tcBorders>
            <w:vAlign w:val="center"/>
            <w:hideMark/>
          </w:tcPr>
          <w:p w14:paraId="2DB444FD"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77C76C95" w14:textId="77777777" w:rsidR="0029273E" w:rsidRPr="00C33A08" w:rsidRDefault="0029273E" w:rsidP="0029273E">
            <w:pPr>
              <w:spacing w:after="0" w:line="240" w:lineRule="auto"/>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389D85B1"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2021</w:t>
            </w:r>
          </w:p>
        </w:tc>
        <w:tc>
          <w:tcPr>
            <w:tcW w:w="2188" w:type="dxa"/>
            <w:tcBorders>
              <w:top w:val="nil"/>
              <w:left w:val="nil"/>
              <w:bottom w:val="single" w:sz="4" w:space="0" w:color="auto"/>
              <w:right w:val="single" w:sz="4" w:space="0" w:color="auto"/>
            </w:tcBorders>
            <w:shd w:val="clear" w:color="auto" w:fill="auto"/>
            <w:noWrap/>
            <w:vAlign w:val="bottom"/>
            <w:hideMark/>
          </w:tcPr>
          <w:p w14:paraId="0E1EB0FE"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0.10</w:t>
            </w:r>
          </w:p>
        </w:tc>
        <w:tc>
          <w:tcPr>
            <w:tcW w:w="654" w:type="dxa"/>
            <w:vAlign w:val="center"/>
            <w:hideMark/>
          </w:tcPr>
          <w:p w14:paraId="4A78C402"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759BA056" w14:textId="77777777" w:rsidTr="0089374D">
        <w:trPr>
          <w:trHeight w:val="300"/>
        </w:trPr>
        <w:tc>
          <w:tcPr>
            <w:tcW w:w="960" w:type="dxa"/>
            <w:vMerge/>
            <w:tcBorders>
              <w:top w:val="nil"/>
              <w:left w:val="single" w:sz="4" w:space="0" w:color="auto"/>
              <w:bottom w:val="single" w:sz="4" w:space="0" w:color="auto"/>
              <w:right w:val="single" w:sz="4" w:space="0" w:color="auto"/>
            </w:tcBorders>
            <w:vAlign w:val="center"/>
            <w:hideMark/>
          </w:tcPr>
          <w:p w14:paraId="413E30E6"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09E6BA5B" w14:textId="77777777" w:rsidR="0029273E" w:rsidRPr="00C33A08" w:rsidRDefault="0029273E" w:rsidP="0029273E">
            <w:pPr>
              <w:spacing w:after="0" w:line="240" w:lineRule="auto"/>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7387DD84"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2022</w:t>
            </w:r>
          </w:p>
        </w:tc>
        <w:tc>
          <w:tcPr>
            <w:tcW w:w="2188" w:type="dxa"/>
            <w:tcBorders>
              <w:top w:val="nil"/>
              <w:left w:val="nil"/>
              <w:bottom w:val="single" w:sz="4" w:space="0" w:color="auto"/>
              <w:right w:val="single" w:sz="4" w:space="0" w:color="auto"/>
            </w:tcBorders>
            <w:shd w:val="clear" w:color="auto" w:fill="auto"/>
            <w:noWrap/>
            <w:vAlign w:val="bottom"/>
            <w:hideMark/>
          </w:tcPr>
          <w:p w14:paraId="3E4A1474"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0.52</w:t>
            </w:r>
          </w:p>
        </w:tc>
        <w:tc>
          <w:tcPr>
            <w:tcW w:w="654" w:type="dxa"/>
            <w:vAlign w:val="center"/>
            <w:hideMark/>
          </w:tcPr>
          <w:p w14:paraId="3AFF7797"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6CF5A22D" w14:textId="77777777" w:rsidTr="0089374D">
        <w:trPr>
          <w:trHeight w:val="300"/>
        </w:trPr>
        <w:tc>
          <w:tcPr>
            <w:tcW w:w="960" w:type="dxa"/>
            <w:vMerge/>
            <w:tcBorders>
              <w:top w:val="nil"/>
              <w:left w:val="single" w:sz="4" w:space="0" w:color="auto"/>
              <w:bottom w:val="single" w:sz="4" w:space="0" w:color="auto"/>
              <w:right w:val="single" w:sz="4" w:space="0" w:color="auto"/>
            </w:tcBorders>
            <w:vAlign w:val="center"/>
            <w:hideMark/>
          </w:tcPr>
          <w:p w14:paraId="6E630431"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67A4BCDE" w14:textId="77777777" w:rsidR="0029273E" w:rsidRPr="00C33A08" w:rsidRDefault="0029273E" w:rsidP="0029273E">
            <w:pPr>
              <w:spacing w:after="0" w:line="240" w:lineRule="auto"/>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35EE6E3C"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2023</w:t>
            </w:r>
          </w:p>
        </w:tc>
        <w:tc>
          <w:tcPr>
            <w:tcW w:w="2188" w:type="dxa"/>
            <w:tcBorders>
              <w:top w:val="nil"/>
              <w:left w:val="nil"/>
              <w:bottom w:val="single" w:sz="4" w:space="0" w:color="auto"/>
              <w:right w:val="single" w:sz="4" w:space="0" w:color="auto"/>
            </w:tcBorders>
            <w:shd w:val="clear" w:color="auto" w:fill="auto"/>
            <w:noWrap/>
            <w:vAlign w:val="bottom"/>
            <w:hideMark/>
          </w:tcPr>
          <w:p w14:paraId="1707C89E"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0.17</w:t>
            </w:r>
          </w:p>
        </w:tc>
        <w:tc>
          <w:tcPr>
            <w:tcW w:w="654" w:type="dxa"/>
            <w:vAlign w:val="center"/>
            <w:hideMark/>
          </w:tcPr>
          <w:p w14:paraId="20A8208E"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r w:rsidR="0029273E" w:rsidRPr="00C33A08" w14:paraId="607052D9" w14:textId="77777777" w:rsidTr="0089374D">
        <w:trPr>
          <w:trHeight w:val="300"/>
        </w:trPr>
        <w:tc>
          <w:tcPr>
            <w:tcW w:w="960" w:type="dxa"/>
            <w:vMerge/>
            <w:tcBorders>
              <w:top w:val="nil"/>
              <w:left w:val="single" w:sz="4" w:space="0" w:color="auto"/>
              <w:bottom w:val="single" w:sz="4" w:space="0" w:color="auto"/>
              <w:right w:val="single" w:sz="4" w:space="0" w:color="auto"/>
            </w:tcBorders>
            <w:vAlign w:val="center"/>
            <w:hideMark/>
          </w:tcPr>
          <w:p w14:paraId="265B9A33" w14:textId="77777777" w:rsidR="0029273E" w:rsidRPr="00C33A08" w:rsidRDefault="0029273E" w:rsidP="0029273E">
            <w:pPr>
              <w:spacing w:after="0" w:line="240" w:lineRule="auto"/>
              <w:rPr>
                <w:rFonts w:ascii="Times New Roman" w:eastAsia="Times New Roman" w:hAnsi="Times New Roman" w:cs="Times New Roman"/>
                <w:b/>
                <w:bCs/>
                <w:color w:val="000000"/>
                <w:kern w:val="0"/>
                <w:lang w:eastAsia="en-ID"/>
                <w14:ligatures w14:val="none"/>
              </w:rPr>
            </w:pPr>
          </w:p>
        </w:tc>
        <w:tc>
          <w:tcPr>
            <w:tcW w:w="3400" w:type="dxa"/>
            <w:vMerge/>
            <w:tcBorders>
              <w:top w:val="nil"/>
              <w:left w:val="single" w:sz="4" w:space="0" w:color="auto"/>
              <w:bottom w:val="single" w:sz="4" w:space="0" w:color="auto"/>
              <w:right w:val="single" w:sz="4" w:space="0" w:color="auto"/>
            </w:tcBorders>
            <w:vAlign w:val="center"/>
            <w:hideMark/>
          </w:tcPr>
          <w:p w14:paraId="23376820" w14:textId="77777777" w:rsidR="0029273E" w:rsidRPr="00C33A08" w:rsidRDefault="0029273E" w:rsidP="0029273E">
            <w:pPr>
              <w:spacing w:after="0" w:line="240" w:lineRule="auto"/>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1FA2660C" w14:textId="77777777" w:rsidR="0029273E" w:rsidRPr="00C33A08" w:rsidRDefault="0029273E" w:rsidP="0029273E">
            <w:pPr>
              <w:spacing w:after="0" w:line="240" w:lineRule="auto"/>
              <w:jc w:val="center"/>
              <w:rPr>
                <w:rFonts w:ascii="Times New Roman" w:eastAsia="Times New Roman" w:hAnsi="Times New Roman" w:cs="Times New Roman"/>
                <w:color w:val="000000"/>
                <w:kern w:val="0"/>
                <w:lang w:eastAsia="en-ID"/>
                <w14:ligatures w14:val="none"/>
              </w:rPr>
            </w:pPr>
            <w:r w:rsidRPr="00C33A08">
              <w:rPr>
                <w:rFonts w:ascii="Times New Roman" w:eastAsia="Times New Roman" w:hAnsi="Times New Roman" w:cs="Times New Roman"/>
                <w:color w:val="000000"/>
                <w:kern w:val="0"/>
                <w:lang w:eastAsia="en-ID"/>
                <w14:ligatures w14:val="none"/>
              </w:rPr>
              <w:t>2024</w:t>
            </w:r>
          </w:p>
        </w:tc>
        <w:tc>
          <w:tcPr>
            <w:tcW w:w="2188" w:type="dxa"/>
            <w:tcBorders>
              <w:top w:val="nil"/>
              <w:left w:val="nil"/>
              <w:bottom w:val="single" w:sz="4" w:space="0" w:color="auto"/>
              <w:right w:val="single" w:sz="4" w:space="0" w:color="auto"/>
            </w:tcBorders>
            <w:shd w:val="clear" w:color="auto" w:fill="auto"/>
            <w:noWrap/>
            <w:vAlign w:val="bottom"/>
            <w:hideMark/>
          </w:tcPr>
          <w:p w14:paraId="3431ACB5" w14:textId="77777777" w:rsidR="0029273E" w:rsidRPr="00C33A08" w:rsidRDefault="0029273E" w:rsidP="0029273E">
            <w:pPr>
              <w:spacing w:after="0" w:line="240" w:lineRule="auto"/>
              <w:jc w:val="center"/>
              <w:rPr>
                <w:rFonts w:ascii="Times New Roman" w:eastAsia="Times New Roman" w:hAnsi="Times New Roman" w:cs="Times New Roman"/>
                <w:kern w:val="0"/>
                <w:lang w:eastAsia="en-ID"/>
                <w14:ligatures w14:val="none"/>
              </w:rPr>
            </w:pPr>
            <w:r w:rsidRPr="00C33A08">
              <w:rPr>
                <w:rFonts w:ascii="Times New Roman" w:eastAsia="Times New Roman" w:hAnsi="Times New Roman" w:cs="Times New Roman"/>
                <w:kern w:val="0"/>
                <w:lang w:eastAsia="en-ID"/>
                <w14:ligatures w14:val="none"/>
              </w:rPr>
              <w:t>5.22</w:t>
            </w:r>
          </w:p>
        </w:tc>
        <w:tc>
          <w:tcPr>
            <w:tcW w:w="654" w:type="dxa"/>
            <w:vAlign w:val="center"/>
            <w:hideMark/>
          </w:tcPr>
          <w:p w14:paraId="70BB6721" w14:textId="77777777" w:rsidR="0029273E" w:rsidRPr="00C33A08" w:rsidRDefault="0029273E" w:rsidP="0029273E">
            <w:pPr>
              <w:spacing w:after="0" w:line="240" w:lineRule="auto"/>
              <w:rPr>
                <w:rFonts w:ascii="Times New Roman" w:eastAsia="Times New Roman" w:hAnsi="Times New Roman" w:cs="Times New Roman"/>
                <w:kern w:val="0"/>
                <w:lang w:eastAsia="en-ID"/>
                <w14:ligatures w14:val="none"/>
              </w:rPr>
            </w:pPr>
          </w:p>
        </w:tc>
      </w:tr>
    </w:tbl>
    <w:p w14:paraId="3161AFDA" w14:textId="7C3B44F1" w:rsidR="00360D20" w:rsidRDefault="00360D20">
      <w:pPr>
        <w:rPr>
          <w:rFonts w:ascii="Times New Roman" w:hAnsi="Times New Roman" w:cs="Times New Roman"/>
          <w:b/>
          <w:bCs/>
          <w:sz w:val="24"/>
          <w:szCs w:val="24"/>
        </w:rPr>
        <w:sectPr w:rsidR="00360D20" w:rsidSect="00B1375E">
          <w:pgSz w:w="11906" w:h="16838"/>
          <w:pgMar w:top="1701" w:right="1701" w:bottom="1701" w:left="2268" w:header="709" w:footer="709" w:gutter="0"/>
          <w:cols w:space="708"/>
          <w:docGrid w:linePitch="360"/>
        </w:sectPr>
      </w:pPr>
    </w:p>
    <w:p w14:paraId="0056F179" w14:textId="16987BD1" w:rsidR="0029273E" w:rsidRPr="004B09E7" w:rsidRDefault="004B09E7" w:rsidP="004B09E7">
      <w:pPr>
        <w:pStyle w:val="Keterangan"/>
        <w:spacing w:line="360" w:lineRule="auto"/>
        <w:rPr>
          <w:rFonts w:ascii="Times New Roman" w:hAnsi="Times New Roman" w:cs="Times New Roman"/>
          <w:b/>
          <w:bCs/>
          <w:i w:val="0"/>
          <w:iCs w:val="0"/>
          <w:color w:val="auto"/>
          <w:sz w:val="36"/>
          <w:szCs w:val="36"/>
        </w:rPr>
      </w:pPr>
      <w:bookmarkStart w:id="160" w:name="_Toc201152855"/>
      <w:r w:rsidRPr="004B09E7">
        <w:rPr>
          <w:rFonts w:ascii="Times New Roman" w:hAnsi="Times New Roman" w:cs="Times New Roman"/>
          <w:b/>
          <w:bCs/>
          <w:i w:val="0"/>
          <w:iCs w:val="0"/>
          <w:color w:val="auto"/>
          <w:sz w:val="24"/>
          <w:szCs w:val="24"/>
        </w:rPr>
        <w:lastRenderedPageBreak/>
        <w:t xml:space="preserve">Lampiran </w:t>
      </w:r>
      <w:r w:rsidRPr="004B09E7">
        <w:rPr>
          <w:rFonts w:ascii="Times New Roman" w:hAnsi="Times New Roman" w:cs="Times New Roman"/>
          <w:b/>
          <w:bCs/>
          <w:i w:val="0"/>
          <w:iCs w:val="0"/>
          <w:color w:val="auto"/>
          <w:sz w:val="24"/>
          <w:szCs w:val="24"/>
        </w:rPr>
        <w:fldChar w:fldCharType="begin"/>
      </w:r>
      <w:r w:rsidRPr="004B09E7">
        <w:rPr>
          <w:rFonts w:ascii="Times New Roman" w:hAnsi="Times New Roman" w:cs="Times New Roman"/>
          <w:b/>
          <w:bCs/>
          <w:i w:val="0"/>
          <w:iCs w:val="0"/>
          <w:color w:val="auto"/>
          <w:sz w:val="24"/>
          <w:szCs w:val="24"/>
        </w:rPr>
        <w:instrText xml:space="preserve"> SEQ Lampiran \* ARABIC </w:instrText>
      </w:r>
      <w:r w:rsidRPr="004B09E7">
        <w:rPr>
          <w:rFonts w:ascii="Times New Roman" w:hAnsi="Times New Roman" w:cs="Times New Roman"/>
          <w:b/>
          <w:bCs/>
          <w:i w:val="0"/>
          <w:iCs w:val="0"/>
          <w:color w:val="auto"/>
          <w:sz w:val="24"/>
          <w:szCs w:val="24"/>
        </w:rPr>
        <w:fldChar w:fldCharType="separate"/>
      </w:r>
      <w:r w:rsidR="009827CA">
        <w:rPr>
          <w:rFonts w:ascii="Times New Roman" w:hAnsi="Times New Roman" w:cs="Times New Roman"/>
          <w:b/>
          <w:bCs/>
          <w:i w:val="0"/>
          <w:iCs w:val="0"/>
          <w:noProof/>
          <w:color w:val="auto"/>
          <w:sz w:val="24"/>
          <w:szCs w:val="24"/>
        </w:rPr>
        <w:t>7</w:t>
      </w:r>
      <w:r w:rsidRPr="004B09E7">
        <w:rPr>
          <w:rFonts w:ascii="Times New Roman" w:hAnsi="Times New Roman" w:cs="Times New Roman"/>
          <w:b/>
          <w:bCs/>
          <w:i w:val="0"/>
          <w:iCs w:val="0"/>
          <w:color w:val="auto"/>
          <w:sz w:val="24"/>
          <w:szCs w:val="24"/>
        </w:rPr>
        <w:fldChar w:fldCharType="end"/>
      </w:r>
      <w:r w:rsidRPr="004B09E7">
        <w:rPr>
          <w:rFonts w:ascii="Times New Roman" w:hAnsi="Times New Roman" w:cs="Times New Roman"/>
          <w:b/>
          <w:bCs/>
          <w:i w:val="0"/>
          <w:iCs w:val="0"/>
          <w:color w:val="auto"/>
          <w:sz w:val="24"/>
          <w:szCs w:val="24"/>
        </w:rPr>
        <w:t xml:space="preserve"> Penilaian </w:t>
      </w:r>
      <w:r w:rsidRPr="004B09E7">
        <w:rPr>
          <w:rFonts w:ascii="Times New Roman" w:hAnsi="Times New Roman" w:cs="Times New Roman"/>
          <w:b/>
          <w:bCs/>
          <w:color w:val="auto"/>
          <w:sz w:val="24"/>
          <w:szCs w:val="24"/>
        </w:rPr>
        <w:t>Good Corporate Governance</w:t>
      </w:r>
      <w:bookmarkEnd w:id="160"/>
    </w:p>
    <w:tbl>
      <w:tblPr>
        <w:tblW w:w="8160" w:type="dxa"/>
        <w:tblLook w:val="04A0" w:firstRow="1" w:lastRow="0" w:firstColumn="1" w:lastColumn="0" w:noHBand="0" w:noVBand="1"/>
      </w:tblPr>
      <w:tblGrid>
        <w:gridCol w:w="960"/>
        <w:gridCol w:w="2600"/>
        <w:gridCol w:w="960"/>
        <w:gridCol w:w="2051"/>
        <w:gridCol w:w="1589"/>
      </w:tblGrid>
      <w:tr w:rsidR="00CF155F" w:rsidRPr="00797BD2" w14:paraId="41E3AE3C" w14:textId="77777777" w:rsidTr="004E5C60">
        <w:trPr>
          <w:trHeight w:val="300"/>
          <w:tblHeader/>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E796BB4" w14:textId="77777777" w:rsidR="00CF155F" w:rsidRPr="00797BD2" w:rsidRDefault="00CF155F"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color w:val="000000"/>
                <w:kern w:val="0"/>
                <w:lang w:eastAsia="en-ID"/>
                <w14:ligatures w14:val="none"/>
              </w:rPr>
              <w:t>NO.</w:t>
            </w:r>
          </w:p>
        </w:tc>
        <w:tc>
          <w:tcPr>
            <w:tcW w:w="2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58E90" w14:textId="77777777" w:rsidR="00CF155F" w:rsidRPr="00797BD2" w:rsidRDefault="00CF155F"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color w:val="000000"/>
                <w:kern w:val="0"/>
                <w:lang w:eastAsia="en-ID"/>
                <w14:ligatures w14:val="none"/>
              </w:rPr>
              <w:t>Nama Perusahaan</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B10AA" w14:textId="77777777" w:rsidR="00CF155F" w:rsidRPr="00797BD2" w:rsidRDefault="00CF155F"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color w:val="000000"/>
                <w:kern w:val="0"/>
                <w:lang w:eastAsia="en-ID"/>
                <w14:ligatures w14:val="none"/>
              </w:rPr>
              <w:t>Tahun</w:t>
            </w:r>
          </w:p>
        </w:tc>
        <w:tc>
          <w:tcPr>
            <w:tcW w:w="36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1B283F" w14:textId="3806EEEC" w:rsidR="00CF155F" w:rsidRPr="00797BD2" w:rsidRDefault="00116DA7"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i/>
                <w:iCs/>
                <w:color w:val="000000"/>
                <w:kern w:val="0"/>
                <w:lang w:eastAsia="en-ID"/>
                <w14:ligatures w14:val="none"/>
              </w:rPr>
              <w:t>Self Assesment</w:t>
            </w:r>
            <w:r w:rsidRPr="00797BD2">
              <w:rPr>
                <w:rFonts w:ascii="Times New Roman" w:eastAsia="Times New Roman" w:hAnsi="Times New Roman" w:cs="Times New Roman"/>
                <w:b/>
                <w:bCs/>
                <w:color w:val="000000"/>
                <w:kern w:val="0"/>
                <w:lang w:eastAsia="en-ID"/>
                <w14:ligatures w14:val="none"/>
              </w:rPr>
              <w:t xml:space="preserve"> GCG</w:t>
            </w:r>
          </w:p>
        </w:tc>
      </w:tr>
      <w:tr w:rsidR="00CF155F" w:rsidRPr="00797BD2" w14:paraId="44723130" w14:textId="77777777" w:rsidTr="004E5C60">
        <w:trPr>
          <w:trHeight w:val="300"/>
          <w:tblHeader/>
        </w:trPr>
        <w:tc>
          <w:tcPr>
            <w:tcW w:w="960" w:type="dxa"/>
            <w:vMerge/>
            <w:tcBorders>
              <w:top w:val="nil"/>
              <w:left w:val="single" w:sz="4" w:space="0" w:color="auto"/>
              <w:bottom w:val="single" w:sz="4" w:space="0" w:color="000000"/>
              <w:right w:val="single" w:sz="4" w:space="0" w:color="auto"/>
            </w:tcBorders>
            <w:vAlign w:val="center"/>
            <w:hideMark/>
          </w:tcPr>
          <w:p w14:paraId="56A01A39"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14:paraId="571AE229"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D63167C"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051" w:type="dxa"/>
            <w:tcBorders>
              <w:top w:val="nil"/>
              <w:left w:val="nil"/>
              <w:bottom w:val="single" w:sz="4" w:space="0" w:color="auto"/>
              <w:right w:val="single" w:sz="4" w:space="0" w:color="auto"/>
            </w:tcBorders>
            <w:shd w:val="clear" w:color="auto" w:fill="auto"/>
            <w:noWrap/>
            <w:vAlign w:val="center"/>
            <w:hideMark/>
          </w:tcPr>
          <w:p w14:paraId="1D6279DA" w14:textId="77777777" w:rsidR="00CF155F" w:rsidRPr="00797BD2" w:rsidRDefault="00CF155F"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color w:val="000000"/>
                <w:kern w:val="0"/>
                <w:lang w:eastAsia="en-ID"/>
                <w14:ligatures w14:val="none"/>
              </w:rPr>
              <w:t>Nilai Komposit</w:t>
            </w:r>
          </w:p>
        </w:tc>
        <w:tc>
          <w:tcPr>
            <w:tcW w:w="1589" w:type="dxa"/>
            <w:tcBorders>
              <w:top w:val="nil"/>
              <w:left w:val="nil"/>
              <w:bottom w:val="single" w:sz="4" w:space="0" w:color="auto"/>
              <w:right w:val="single" w:sz="4" w:space="0" w:color="auto"/>
            </w:tcBorders>
            <w:shd w:val="clear" w:color="auto" w:fill="auto"/>
            <w:noWrap/>
            <w:vAlign w:val="center"/>
            <w:hideMark/>
          </w:tcPr>
          <w:p w14:paraId="65E95BC3" w14:textId="77777777" w:rsidR="00CF155F" w:rsidRPr="00797BD2" w:rsidRDefault="00CF155F"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color w:val="000000"/>
                <w:kern w:val="0"/>
                <w:lang w:eastAsia="en-ID"/>
                <w14:ligatures w14:val="none"/>
              </w:rPr>
              <w:t>Predikat</w:t>
            </w:r>
          </w:p>
        </w:tc>
      </w:tr>
      <w:tr w:rsidR="00CF155F" w:rsidRPr="00797BD2" w14:paraId="4388D1F4" w14:textId="77777777" w:rsidTr="00CF155F">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D5E71C" w14:textId="77777777" w:rsidR="00CF155F" w:rsidRPr="00797BD2" w:rsidRDefault="00CF155F"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color w:val="000000"/>
                <w:kern w:val="0"/>
                <w:lang w:eastAsia="en-ID"/>
                <w14:ligatures w14:val="none"/>
              </w:rPr>
              <w:t>1.</w:t>
            </w:r>
          </w:p>
        </w:tc>
        <w:tc>
          <w:tcPr>
            <w:tcW w:w="26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1013DD"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Bank Aceh Syariah</w:t>
            </w:r>
          </w:p>
        </w:tc>
        <w:tc>
          <w:tcPr>
            <w:tcW w:w="960" w:type="dxa"/>
            <w:tcBorders>
              <w:top w:val="nil"/>
              <w:left w:val="nil"/>
              <w:bottom w:val="single" w:sz="4" w:space="0" w:color="auto"/>
              <w:right w:val="single" w:sz="4" w:space="0" w:color="auto"/>
            </w:tcBorders>
            <w:shd w:val="clear" w:color="auto" w:fill="auto"/>
            <w:noWrap/>
            <w:vAlign w:val="bottom"/>
            <w:hideMark/>
          </w:tcPr>
          <w:p w14:paraId="6BD6ADF8"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2020</w:t>
            </w:r>
          </w:p>
        </w:tc>
        <w:tc>
          <w:tcPr>
            <w:tcW w:w="2051" w:type="dxa"/>
            <w:tcBorders>
              <w:top w:val="nil"/>
              <w:left w:val="nil"/>
              <w:bottom w:val="single" w:sz="4" w:space="0" w:color="auto"/>
              <w:right w:val="single" w:sz="4" w:space="0" w:color="auto"/>
            </w:tcBorders>
            <w:shd w:val="clear" w:color="auto" w:fill="auto"/>
            <w:noWrap/>
            <w:vAlign w:val="bottom"/>
            <w:hideMark/>
          </w:tcPr>
          <w:p w14:paraId="25DCF52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28B504E0"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2BC7A948" w14:textId="77777777" w:rsidTr="00CF155F">
        <w:trPr>
          <w:trHeight w:val="300"/>
        </w:trPr>
        <w:tc>
          <w:tcPr>
            <w:tcW w:w="960" w:type="dxa"/>
            <w:vMerge/>
            <w:tcBorders>
              <w:top w:val="nil"/>
              <w:left w:val="single" w:sz="4" w:space="0" w:color="auto"/>
              <w:bottom w:val="single" w:sz="4" w:space="0" w:color="auto"/>
              <w:right w:val="single" w:sz="4" w:space="0" w:color="auto"/>
            </w:tcBorders>
            <w:vAlign w:val="center"/>
            <w:hideMark/>
          </w:tcPr>
          <w:p w14:paraId="72EB498A"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47713369"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CCE1BC9"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2021</w:t>
            </w:r>
          </w:p>
        </w:tc>
        <w:tc>
          <w:tcPr>
            <w:tcW w:w="2051" w:type="dxa"/>
            <w:tcBorders>
              <w:top w:val="nil"/>
              <w:left w:val="nil"/>
              <w:bottom w:val="single" w:sz="4" w:space="0" w:color="auto"/>
              <w:right w:val="single" w:sz="4" w:space="0" w:color="auto"/>
            </w:tcBorders>
            <w:shd w:val="clear" w:color="auto" w:fill="auto"/>
            <w:noWrap/>
            <w:vAlign w:val="bottom"/>
            <w:hideMark/>
          </w:tcPr>
          <w:p w14:paraId="6A0CC349"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06ACBC7D"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3A0F541E" w14:textId="77777777" w:rsidTr="00CF155F">
        <w:trPr>
          <w:trHeight w:val="300"/>
        </w:trPr>
        <w:tc>
          <w:tcPr>
            <w:tcW w:w="960" w:type="dxa"/>
            <w:vMerge/>
            <w:tcBorders>
              <w:top w:val="nil"/>
              <w:left w:val="single" w:sz="4" w:space="0" w:color="auto"/>
              <w:bottom w:val="single" w:sz="4" w:space="0" w:color="auto"/>
              <w:right w:val="single" w:sz="4" w:space="0" w:color="auto"/>
            </w:tcBorders>
            <w:vAlign w:val="center"/>
            <w:hideMark/>
          </w:tcPr>
          <w:p w14:paraId="25B5E688"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4E59ABCC"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1209A62"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2022</w:t>
            </w:r>
          </w:p>
        </w:tc>
        <w:tc>
          <w:tcPr>
            <w:tcW w:w="2051" w:type="dxa"/>
            <w:tcBorders>
              <w:top w:val="nil"/>
              <w:left w:val="nil"/>
              <w:bottom w:val="single" w:sz="4" w:space="0" w:color="auto"/>
              <w:right w:val="single" w:sz="4" w:space="0" w:color="auto"/>
            </w:tcBorders>
            <w:shd w:val="clear" w:color="auto" w:fill="auto"/>
            <w:noWrap/>
            <w:vAlign w:val="bottom"/>
            <w:hideMark/>
          </w:tcPr>
          <w:p w14:paraId="3ACF834F"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45ED4225"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1217BF02" w14:textId="77777777" w:rsidTr="00CF155F">
        <w:trPr>
          <w:trHeight w:val="300"/>
        </w:trPr>
        <w:tc>
          <w:tcPr>
            <w:tcW w:w="960" w:type="dxa"/>
            <w:vMerge/>
            <w:tcBorders>
              <w:top w:val="nil"/>
              <w:left w:val="single" w:sz="4" w:space="0" w:color="auto"/>
              <w:bottom w:val="single" w:sz="4" w:space="0" w:color="auto"/>
              <w:right w:val="single" w:sz="4" w:space="0" w:color="auto"/>
            </w:tcBorders>
            <w:vAlign w:val="center"/>
            <w:hideMark/>
          </w:tcPr>
          <w:p w14:paraId="791AD218"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14FAE2B3"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77D7A9CB"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2023</w:t>
            </w:r>
          </w:p>
        </w:tc>
        <w:tc>
          <w:tcPr>
            <w:tcW w:w="2051" w:type="dxa"/>
            <w:tcBorders>
              <w:top w:val="nil"/>
              <w:left w:val="nil"/>
              <w:bottom w:val="single" w:sz="4" w:space="0" w:color="auto"/>
              <w:right w:val="single" w:sz="4" w:space="0" w:color="auto"/>
            </w:tcBorders>
            <w:shd w:val="clear" w:color="auto" w:fill="auto"/>
            <w:noWrap/>
            <w:vAlign w:val="bottom"/>
            <w:hideMark/>
          </w:tcPr>
          <w:p w14:paraId="2799B680"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4EFB19C0"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2D9B7034" w14:textId="77777777" w:rsidTr="00CF155F">
        <w:trPr>
          <w:trHeight w:val="300"/>
        </w:trPr>
        <w:tc>
          <w:tcPr>
            <w:tcW w:w="960" w:type="dxa"/>
            <w:vMerge/>
            <w:tcBorders>
              <w:top w:val="nil"/>
              <w:left w:val="single" w:sz="4" w:space="0" w:color="auto"/>
              <w:bottom w:val="single" w:sz="4" w:space="0" w:color="auto"/>
              <w:right w:val="single" w:sz="4" w:space="0" w:color="auto"/>
            </w:tcBorders>
            <w:vAlign w:val="center"/>
            <w:hideMark/>
          </w:tcPr>
          <w:p w14:paraId="3407648D"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1AA9513D"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C9E46BB"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2024</w:t>
            </w:r>
          </w:p>
        </w:tc>
        <w:tc>
          <w:tcPr>
            <w:tcW w:w="2051" w:type="dxa"/>
            <w:tcBorders>
              <w:top w:val="nil"/>
              <w:left w:val="nil"/>
              <w:bottom w:val="single" w:sz="4" w:space="0" w:color="auto"/>
              <w:right w:val="single" w:sz="4" w:space="0" w:color="auto"/>
            </w:tcBorders>
            <w:shd w:val="clear" w:color="auto" w:fill="auto"/>
            <w:noWrap/>
            <w:vAlign w:val="bottom"/>
            <w:hideMark/>
          </w:tcPr>
          <w:p w14:paraId="0F0C6F45"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6B155CF1"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7B5DDD3C" w14:textId="77777777" w:rsidTr="00CF155F">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F2C4F09" w14:textId="77777777" w:rsidR="00CF155F" w:rsidRPr="00797BD2" w:rsidRDefault="00CF155F"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color w:val="000000"/>
                <w:kern w:val="0"/>
                <w:lang w:eastAsia="en-ID"/>
                <w14:ligatures w14:val="none"/>
              </w:rPr>
              <w:t>2.</w:t>
            </w:r>
          </w:p>
        </w:tc>
        <w:tc>
          <w:tcPr>
            <w:tcW w:w="26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E0E570"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Bank NTB Syariah</w:t>
            </w:r>
          </w:p>
        </w:tc>
        <w:tc>
          <w:tcPr>
            <w:tcW w:w="960" w:type="dxa"/>
            <w:tcBorders>
              <w:top w:val="nil"/>
              <w:left w:val="nil"/>
              <w:bottom w:val="single" w:sz="4" w:space="0" w:color="auto"/>
              <w:right w:val="single" w:sz="4" w:space="0" w:color="auto"/>
            </w:tcBorders>
            <w:shd w:val="clear" w:color="auto" w:fill="auto"/>
            <w:noWrap/>
            <w:vAlign w:val="bottom"/>
            <w:hideMark/>
          </w:tcPr>
          <w:p w14:paraId="4BCEB302"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2020</w:t>
            </w:r>
          </w:p>
        </w:tc>
        <w:tc>
          <w:tcPr>
            <w:tcW w:w="2051" w:type="dxa"/>
            <w:tcBorders>
              <w:top w:val="nil"/>
              <w:left w:val="nil"/>
              <w:bottom w:val="single" w:sz="4" w:space="0" w:color="auto"/>
              <w:right w:val="single" w:sz="4" w:space="0" w:color="auto"/>
            </w:tcBorders>
            <w:shd w:val="clear" w:color="auto" w:fill="auto"/>
            <w:noWrap/>
            <w:vAlign w:val="bottom"/>
            <w:hideMark/>
          </w:tcPr>
          <w:p w14:paraId="53B62BD7"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0EBCC85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06C3D696"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5AFD32C4"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3E917FAA"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EDB7D4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2021</w:t>
            </w:r>
          </w:p>
        </w:tc>
        <w:tc>
          <w:tcPr>
            <w:tcW w:w="2051" w:type="dxa"/>
            <w:tcBorders>
              <w:top w:val="nil"/>
              <w:left w:val="nil"/>
              <w:bottom w:val="single" w:sz="4" w:space="0" w:color="auto"/>
              <w:right w:val="single" w:sz="4" w:space="0" w:color="auto"/>
            </w:tcBorders>
            <w:shd w:val="clear" w:color="auto" w:fill="auto"/>
            <w:noWrap/>
            <w:vAlign w:val="bottom"/>
            <w:hideMark/>
          </w:tcPr>
          <w:p w14:paraId="756171BE"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3</w:t>
            </w:r>
          </w:p>
        </w:tc>
        <w:tc>
          <w:tcPr>
            <w:tcW w:w="1589" w:type="dxa"/>
            <w:tcBorders>
              <w:top w:val="nil"/>
              <w:left w:val="nil"/>
              <w:bottom w:val="single" w:sz="4" w:space="0" w:color="auto"/>
              <w:right w:val="single" w:sz="4" w:space="0" w:color="auto"/>
            </w:tcBorders>
            <w:shd w:val="clear" w:color="auto" w:fill="auto"/>
            <w:noWrap/>
            <w:vAlign w:val="center"/>
            <w:hideMark/>
          </w:tcPr>
          <w:p w14:paraId="36557059"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Cukup Baik</w:t>
            </w:r>
          </w:p>
        </w:tc>
      </w:tr>
      <w:tr w:rsidR="00CF155F" w:rsidRPr="00797BD2" w14:paraId="779398C5"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220BDA36"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3BBF196B"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2D3EE282"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2022</w:t>
            </w:r>
          </w:p>
        </w:tc>
        <w:tc>
          <w:tcPr>
            <w:tcW w:w="2051" w:type="dxa"/>
            <w:tcBorders>
              <w:top w:val="nil"/>
              <w:left w:val="nil"/>
              <w:bottom w:val="single" w:sz="4" w:space="0" w:color="auto"/>
              <w:right w:val="single" w:sz="4" w:space="0" w:color="auto"/>
            </w:tcBorders>
            <w:shd w:val="clear" w:color="auto" w:fill="auto"/>
            <w:noWrap/>
            <w:vAlign w:val="bottom"/>
            <w:hideMark/>
          </w:tcPr>
          <w:p w14:paraId="6084576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501959B7"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7B949E34"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7458AEDB"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0938F9FA"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9DAAD61"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2023</w:t>
            </w:r>
          </w:p>
        </w:tc>
        <w:tc>
          <w:tcPr>
            <w:tcW w:w="2051" w:type="dxa"/>
            <w:tcBorders>
              <w:top w:val="nil"/>
              <w:left w:val="nil"/>
              <w:bottom w:val="single" w:sz="4" w:space="0" w:color="auto"/>
              <w:right w:val="single" w:sz="4" w:space="0" w:color="auto"/>
            </w:tcBorders>
            <w:shd w:val="clear" w:color="auto" w:fill="auto"/>
            <w:noWrap/>
            <w:vAlign w:val="bottom"/>
            <w:hideMark/>
          </w:tcPr>
          <w:p w14:paraId="053A5FF9"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2B807EFE"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45C23D88"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0F86191F"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267E60DA"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956539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2024</w:t>
            </w:r>
          </w:p>
        </w:tc>
        <w:tc>
          <w:tcPr>
            <w:tcW w:w="2051" w:type="dxa"/>
            <w:tcBorders>
              <w:top w:val="nil"/>
              <w:left w:val="nil"/>
              <w:bottom w:val="single" w:sz="4" w:space="0" w:color="auto"/>
              <w:right w:val="single" w:sz="4" w:space="0" w:color="auto"/>
            </w:tcBorders>
            <w:shd w:val="clear" w:color="auto" w:fill="auto"/>
            <w:noWrap/>
            <w:vAlign w:val="bottom"/>
            <w:hideMark/>
          </w:tcPr>
          <w:p w14:paraId="5FD11A1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73E2256A"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5DC72A48" w14:textId="77777777" w:rsidTr="00CF155F">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BF6525" w14:textId="77777777" w:rsidR="00CF155F" w:rsidRPr="00797BD2" w:rsidRDefault="00CF155F"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color w:val="000000"/>
                <w:kern w:val="0"/>
                <w:lang w:eastAsia="en-ID"/>
                <w14:ligatures w14:val="none"/>
              </w:rPr>
              <w:t>3.</w:t>
            </w:r>
          </w:p>
        </w:tc>
        <w:tc>
          <w:tcPr>
            <w:tcW w:w="26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981502"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Bank Muamalat Indonesia</w:t>
            </w:r>
          </w:p>
        </w:tc>
        <w:tc>
          <w:tcPr>
            <w:tcW w:w="960" w:type="dxa"/>
            <w:tcBorders>
              <w:top w:val="nil"/>
              <w:left w:val="nil"/>
              <w:bottom w:val="single" w:sz="4" w:space="0" w:color="auto"/>
              <w:right w:val="single" w:sz="4" w:space="0" w:color="auto"/>
            </w:tcBorders>
            <w:shd w:val="clear" w:color="auto" w:fill="auto"/>
            <w:noWrap/>
            <w:vAlign w:val="bottom"/>
            <w:hideMark/>
          </w:tcPr>
          <w:p w14:paraId="296ABC07"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2020</w:t>
            </w:r>
          </w:p>
        </w:tc>
        <w:tc>
          <w:tcPr>
            <w:tcW w:w="2051" w:type="dxa"/>
            <w:tcBorders>
              <w:top w:val="nil"/>
              <w:left w:val="nil"/>
              <w:bottom w:val="single" w:sz="4" w:space="0" w:color="auto"/>
              <w:right w:val="single" w:sz="4" w:space="0" w:color="auto"/>
            </w:tcBorders>
            <w:shd w:val="clear" w:color="auto" w:fill="auto"/>
            <w:noWrap/>
            <w:vAlign w:val="bottom"/>
            <w:hideMark/>
          </w:tcPr>
          <w:p w14:paraId="7EBC2B4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3</w:t>
            </w:r>
          </w:p>
        </w:tc>
        <w:tc>
          <w:tcPr>
            <w:tcW w:w="1589" w:type="dxa"/>
            <w:tcBorders>
              <w:top w:val="nil"/>
              <w:left w:val="nil"/>
              <w:bottom w:val="single" w:sz="4" w:space="0" w:color="auto"/>
              <w:right w:val="single" w:sz="4" w:space="0" w:color="auto"/>
            </w:tcBorders>
            <w:shd w:val="clear" w:color="auto" w:fill="auto"/>
            <w:noWrap/>
            <w:vAlign w:val="center"/>
            <w:hideMark/>
          </w:tcPr>
          <w:p w14:paraId="13D49790"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Cukup Baik</w:t>
            </w:r>
          </w:p>
        </w:tc>
      </w:tr>
      <w:tr w:rsidR="00CF155F" w:rsidRPr="00797BD2" w14:paraId="3F969D6B"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3CADE41F"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76155C8A"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2C8C0DD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2021</w:t>
            </w:r>
          </w:p>
        </w:tc>
        <w:tc>
          <w:tcPr>
            <w:tcW w:w="2051" w:type="dxa"/>
            <w:tcBorders>
              <w:top w:val="nil"/>
              <w:left w:val="nil"/>
              <w:bottom w:val="single" w:sz="4" w:space="0" w:color="auto"/>
              <w:right w:val="single" w:sz="4" w:space="0" w:color="auto"/>
            </w:tcBorders>
            <w:shd w:val="clear" w:color="auto" w:fill="auto"/>
            <w:noWrap/>
            <w:vAlign w:val="bottom"/>
            <w:hideMark/>
          </w:tcPr>
          <w:p w14:paraId="13FB1C84"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2381A4A9"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4421C472"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1021EA4A"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0025D940"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470C20D9"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2022</w:t>
            </w:r>
          </w:p>
        </w:tc>
        <w:tc>
          <w:tcPr>
            <w:tcW w:w="2051" w:type="dxa"/>
            <w:tcBorders>
              <w:top w:val="nil"/>
              <w:left w:val="nil"/>
              <w:bottom w:val="single" w:sz="4" w:space="0" w:color="auto"/>
              <w:right w:val="single" w:sz="4" w:space="0" w:color="auto"/>
            </w:tcBorders>
            <w:shd w:val="clear" w:color="auto" w:fill="auto"/>
            <w:noWrap/>
            <w:vAlign w:val="bottom"/>
            <w:hideMark/>
          </w:tcPr>
          <w:p w14:paraId="3755124E"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55AC0AA8"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0A00EEDE"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5E7A1517"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0C87FEBB"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8440A9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2023</w:t>
            </w:r>
          </w:p>
        </w:tc>
        <w:tc>
          <w:tcPr>
            <w:tcW w:w="2051" w:type="dxa"/>
            <w:tcBorders>
              <w:top w:val="nil"/>
              <w:left w:val="nil"/>
              <w:bottom w:val="single" w:sz="4" w:space="0" w:color="auto"/>
              <w:right w:val="single" w:sz="4" w:space="0" w:color="auto"/>
            </w:tcBorders>
            <w:shd w:val="clear" w:color="auto" w:fill="auto"/>
            <w:noWrap/>
            <w:vAlign w:val="bottom"/>
            <w:hideMark/>
          </w:tcPr>
          <w:p w14:paraId="45567D8C"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3</w:t>
            </w:r>
          </w:p>
        </w:tc>
        <w:tc>
          <w:tcPr>
            <w:tcW w:w="1589" w:type="dxa"/>
            <w:tcBorders>
              <w:top w:val="nil"/>
              <w:left w:val="nil"/>
              <w:bottom w:val="single" w:sz="4" w:space="0" w:color="auto"/>
              <w:right w:val="single" w:sz="4" w:space="0" w:color="auto"/>
            </w:tcBorders>
            <w:shd w:val="clear" w:color="auto" w:fill="auto"/>
            <w:noWrap/>
            <w:vAlign w:val="center"/>
            <w:hideMark/>
          </w:tcPr>
          <w:p w14:paraId="221B3D07"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Cukup Baik</w:t>
            </w:r>
          </w:p>
        </w:tc>
      </w:tr>
      <w:tr w:rsidR="00CF155F" w:rsidRPr="00797BD2" w14:paraId="6F2965C7"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60D86C66"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69C37645"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0A9D2084"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2024</w:t>
            </w:r>
          </w:p>
        </w:tc>
        <w:tc>
          <w:tcPr>
            <w:tcW w:w="2051" w:type="dxa"/>
            <w:tcBorders>
              <w:top w:val="nil"/>
              <w:left w:val="nil"/>
              <w:bottom w:val="single" w:sz="4" w:space="0" w:color="auto"/>
              <w:right w:val="single" w:sz="4" w:space="0" w:color="auto"/>
            </w:tcBorders>
            <w:shd w:val="clear" w:color="auto" w:fill="auto"/>
            <w:noWrap/>
            <w:vAlign w:val="bottom"/>
            <w:hideMark/>
          </w:tcPr>
          <w:p w14:paraId="48F52D90"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00E1BD57"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7F297E5F" w14:textId="77777777" w:rsidTr="00CF155F">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3285D2" w14:textId="77777777" w:rsidR="00CF155F" w:rsidRPr="00797BD2" w:rsidRDefault="00CF155F"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color w:val="000000"/>
                <w:kern w:val="0"/>
                <w:lang w:eastAsia="en-ID"/>
                <w14:ligatures w14:val="none"/>
              </w:rPr>
              <w:t>4.</w:t>
            </w:r>
          </w:p>
        </w:tc>
        <w:tc>
          <w:tcPr>
            <w:tcW w:w="26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449858"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Bank Victoria Syariah</w:t>
            </w:r>
          </w:p>
        </w:tc>
        <w:tc>
          <w:tcPr>
            <w:tcW w:w="960" w:type="dxa"/>
            <w:tcBorders>
              <w:top w:val="nil"/>
              <w:left w:val="nil"/>
              <w:bottom w:val="single" w:sz="4" w:space="0" w:color="auto"/>
              <w:right w:val="single" w:sz="4" w:space="0" w:color="auto"/>
            </w:tcBorders>
            <w:shd w:val="clear" w:color="auto" w:fill="auto"/>
            <w:noWrap/>
            <w:vAlign w:val="bottom"/>
            <w:hideMark/>
          </w:tcPr>
          <w:p w14:paraId="6D950D48"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2020</w:t>
            </w:r>
          </w:p>
        </w:tc>
        <w:tc>
          <w:tcPr>
            <w:tcW w:w="2051" w:type="dxa"/>
            <w:tcBorders>
              <w:top w:val="nil"/>
              <w:left w:val="nil"/>
              <w:bottom w:val="single" w:sz="4" w:space="0" w:color="auto"/>
              <w:right w:val="single" w:sz="4" w:space="0" w:color="auto"/>
            </w:tcBorders>
            <w:shd w:val="clear" w:color="auto" w:fill="auto"/>
            <w:noWrap/>
            <w:vAlign w:val="bottom"/>
            <w:hideMark/>
          </w:tcPr>
          <w:p w14:paraId="0A2B6E88"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3F3C161F"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279BB3E0"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75E1FDEA"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79D70080"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483B3080"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2021</w:t>
            </w:r>
          </w:p>
        </w:tc>
        <w:tc>
          <w:tcPr>
            <w:tcW w:w="2051" w:type="dxa"/>
            <w:tcBorders>
              <w:top w:val="nil"/>
              <w:left w:val="nil"/>
              <w:bottom w:val="single" w:sz="4" w:space="0" w:color="auto"/>
              <w:right w:val="single" w:sz="4" w:space="0" w:color="auto"/>
            </w:tcBorders>
            <w:shd w:val="clear" w:color="auto" w:fill="auto"/>
            <w:noWrap/>
            <w:vAlign w:val="bottom"/>
            <w:hideMark/>
          </w:tcPr>
          <w:p w14:paraId="21C07E09"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3</w:t>
            </w:r>
          </w:p>
        </w:tc>
        <w:tc>
          <w:tcPr>
            <w:tcW w:w="1589" w:type="dxa"/>
            <w:tcBorders>
              <w:top w:val="nil"/>
              <w:left w:val="nil"/>
              <w:bottom w:val="single" w:sz="4" w:space="0" w:color="auto"/>
              <w:right w:val="single" w:sz="4" w:space="0" w:color="auto"/>
            </w:tcBorders>
            <w:shd w:val="clear" w:color="auto" w:fill="auto"/>
            <w:noWrap/>
            <w:vAlign w:val="center"/>
            <w:hideMark/>
          </w:tcPr>
          <w:p w14:paraId="70AFE972"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Cukup Baik</w:t>
            </w:r>
          </w:p>
        </w:tc>
      </w:tr>
      <w:tr w:rsidR="00CF155F" w:rsidRPr="00797BD2" w14:paraId="5F1FC092"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1B505CC9"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75045EA3"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43AF8854"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2022</w:t>
            </w:r>
          </w:p>
        </w:tc>
        <w:tc>
          <w:tcPr>
            <w:tcW w:w="2051" w:type="dxa"/>
            <w:tcBorders>
              <w:top w:val="nil"/>
              <w:left w:val="nil"/>
              <w:bottom w:val="single" w:sz="4" w:space="0" w:color="auto"/>
              <w:right w:val="single" w:sz="4" w:space="0" w:color="auto"/>
            </w:tcBorders>
            <w:shd w:val="clear" w:color="auto" w:fill="auto"/>
            <w:noWrap/>
            <w:vAlign w:val="bottom"/>
            <w:hideMark/>
          </w:tcPr>
          <w:p w14:paraId="400DD4C2"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6DA7F2F0"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5B12B16F"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602B83B8"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00690C27"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903F3A2"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2023</w:t>
            </w:r>
          </w:p>
        </w:tc>
        <w:tc>
          <w:tcPr>
            <w:tcW w:w="2051" w:type="dxa"/>
            <w:tcBorders>
              <w:top w:val="nil"/>
              <w:left w:val="nil"/>
              <w:bottom w:val="single" w:sz="4" w:space="0" w:color="auto"/>
              <w:right w:val="single" w:sz="4" w:space="0" w:color="auto"/>
            </w:tcBorders>
            <w:shd w:val="clear" w:color="auto" w:fill="auto"/>
            <w:noWrap/>
            <w:vAlign w:val="bottom"/>
            <w:hideMark/>
          </w:tcPr>
          <w:p w14:paraId="07A661ED"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15077B52"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1F2185F4"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772DD573"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34628CB9"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43BD5712"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2024</w:t>
            </w:r>
          </w:p>
        </w:tc>
        <w:tc>
          <w:tcPr>
            <w:tcW w:w="2051" w:type="dxa"/>
            <w:tcBorders>
              <w:top w:val="nil"/>
              <w:left w:val="nil"/>
              <w:bottom w:val="single" w:sz="4" w:space="0" w:color="auto"/>
              <w:right w:val="single" w:sz="4" w:space="0" w:color="auto"/>
            </w:tcBorders>
            <w:shd w:val="clear" w:color="auto" w:fill="auto"/>
            <w:noWrap/>
            <w:vAlign w:val="bottom"/>
            <w:hideMark/>
          </w:tcPr>
          <w:p w14:paraId="51C21A6A"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3</w:t>
            </w:r>
          </w:p>
        </w:tc>
        <w:tc>
          <w:tcPr>
            <w:tcW w:w="1589" w:type="dxa"/>
            <w:tcBorders>
              <w:top w:val="nil"/>
              <w:left w:val="nil"/>
              <w:bottom w:val="single" w:sz="4" w:space="0" w:color="auto"/>
              <w:right w:val="single" w:sz="4" w:space="0" w:color="auto"/>
            </w:tcBorders>
            <w:shd w:val="clear" w:color="auto" w:fill="auto"/>
            <w:noWrap/>
            <w:vAlign w:val="center"/>
            <w:hideMark/>
          </w:tcPr>
          <w:p w14:paraId="1E7C3C49"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Cukup Baik</w:t>
            </w:r>
          </w:p>
        </w:tc>
      </w:tr>
      <w:tr w:rsidR="00CF155F" w:rsidRPr="00797BD2" w14:paraId="2351157B" w14:textId="77777777" w:rsidTr="00CF155F">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1C956A" w14:textId="77777777" w:rsidR="00CF155F" w:rsidRPr="00797BD2" w:rsidRDefault="00CF155F"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color w:val="000000"/>
                <w:kern w:val="0"/>
                <w:lang w:eastAsia="en-ID"/>
                <w14:ligatures w14:val="none"/>
              </w:rPr>
              <w:t>5.</w:t>
            </w:r>
          </w:p>
        </w:tc>
        <w:tc>
          <w:tcPr>
            <w:tcW w:w="26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9CF10E"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Bank Jabar Banten Syariah</w:t>
            </w:r>
          </w:p>
        </w:tc>
        <w:tc>
          <w:tcPr>
            <w:tcW w:w="960" w:type="dxa"/>
            <w:tcBorders>
              <w:top w:val="nil"/>
              <w:left w:val="nil"/>
              <w:bottom w:val="single" w:sz="4" w:space="0" w:color="auto"/>
              <w:right w:val="single" w:sz="4" w:space="0" w:color="auto"/>
            </w:tcBorders>
            <w:shd w:val="clear" w:color="auto" w:fill="auto"/>
            <w:noWrap/>
            <w:vAlign w:val="bottom"/>
            <w:hideMark/>
          </w:tcPr>
          <w:p w14:paraId="1AD86EFE"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2020</w:t>
            </w:r>
          </w:p>
        </w:tc>
        <w:tc>
          <w:tcPr>
            <w:tcW w:w="2051" w:type="dxa"/>
            <w:tcBorders>
              <w:top w:val="nil"/>
              <w:left w:val="nil"/>
              <w:bottom w:val="single" w:sz="4" w:space="0" w:color="auto"/>
              <w:right w:val="single" w:sz="4" w:space="0" w:color="auto"/>
            </w:tcBorders>
            <w:shd w:val="clear" w:color="auto" w:fill="auto"/>
            <w:noWrap/>
            <w:vAlign w:val="bottom"/>
            <w:hideMark/>
          </w:tcPr>
          <w:p w14:paraId="7C26D5FE"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3</w:t>
            </w:r>
          </w:p>
        </w:tc>
        <w:tc>
          <w:tcPr>
            <w:tcW w:w="1589" w:type="dxa"/>
            <w:tcBorders>
              <w:top w:val="nil"/>
              <w:left w:val="nil"/>
              <w:bottom w:val="single" w:sz="4" w:space="0" w:color="auto"/>
              <w:right w:val="single" w:sz="4" w:space="0" w:color="auto"/>
            </w:tcBorders>
            <w:shd w:val="clear" w:color="auto" w:fill="auto"/>
            <w:noWrap/>
            <w:vAlign w:val="center"/>
            <w:hideMark/>
          </w:tcPr>
          <w:p w14:paraId="78EC7BAA"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Cukup Baik</w:t>
            </w:r>
          </w:p>
        </w:tc>
      </w:tr>
      <w:tr w:rsidR="00CF155F" w:rsidRPr="00797BD2" w14:paraId="2DC1A36C"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78B1D8BC"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59D4A852"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4E4A2DBA"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2021</w:t>
            </w:r>
          </w:p>
        </w:tc>
        <w:tc>
          <w:tcPr>
            <w:tcW w:w="2051" w:type="dxa"/>
            <w:tcBorders>
              <w:top w:val="nil"/>
              <w:left w:val="nil"/>
              <w:bottom w:val="single" w:sz="4" w:space="0" w:color="auto"/>
              <w:right w:val="single" w:sz="4" w:space="0" w:color="auto"/>
            </w:tcBorders>
            <w:shd w:val="clear" w:color="auto" w:fill="auto"/>
            <w:noWrap/>
            <w:vAlign w:val="bottom"/>
            <w:hideMark/>
          </w:tcPr>
          <w:p w14:paraId="0EC90D8B"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3</w:t>
            </w:r>
          </w:p>
        </w:tc>
        <w:tc>
          <w:tcPr>
            <w:tcW w:w="1589" w:type="dxa"/>
            <w:tcBorders>
              <w:top w:val="nil"/>
              <w:left w:val="nil"/>
              <w:bottom w:val="single" w:sz="4" w:space="0" w:color="auto"/>
              <w:right w:val="single" w:sz="4" w:space="0" w:color="auto"/>
            </w:tcBorders>
            <w:shd w:val="clear" w:color="auto" w:fill="auto"/>
            <w:noWrap/>
            <w:vAlign w:val="center"/>
            <w:hideMark/>
          </w:tcPr>
          <w:p w14:paraId="52194039"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Cukup Baik</w:t>
            </w:r>
          </w:p>
        </w:tc>
      </w:tr>
      <w:tr w:rsidR="00CF155F" w:rsidRPr="00797BD2" w14:paraId="568B439E"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78A74278"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43ADE670"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016E1F72"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2022</w:t>
            </w:r>
          </w:p>
        </w:tc>
        <w:tc>
          <w:tcPr>
            <w:tcW w:w="2051" w:type="dxa"/>
            <w:tcBorders>
              <w:top w:val="nil"/>
              <w:left w:val="nil"/>
              <w:bottom w:val="single" w:sz="4" w:space="0" w:color="auto"/>
              <w:right w:val="single" w:sz="4" w:space="0" w:color="auto"/>
            </w:tcBorders>
            <w:shd w:val="clear" w:color="auto" w:fill="auto"/>
            <w:noWrap/>
            <w:vAlign w:val="bottom"/>
            <w:hideMark/>
          </w:tcPr>
          <w:p w14:paraId="78B91A3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702F02CC"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35FDAD0C"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37ADF9D0"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28556C3E"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70264B88"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2023</w:t>
            </w:r>
          </w:p>
        </w:tc>
        <w:tc>
          <w:tcPr>
            <w:tcW w:w="2051" w:type="dxa"/>
            <w:tcBorders>
              <w:top w:val="nil"/>
              <w:left w:val="nil"/>
              <w:bottom w:val="single" w:sz="4" w:space="0" w:color="auto"/>
              <w:right w:val="single" w:sz="4" w:space="0" w:color="auto"/>
            </w:tcBorders>
            <w:shd w:val="clear" w:color="auto" w:fill="auto"/>
            <w:noWrap/>
            <w:vAlign w:val="bottom"/>
            <w:hideMark/>
          </w:tcPr>
          <w:p w14:paraId="082C856A"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2F06E14A"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68218DFF"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5FE4850B"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5CD0CF1C"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1A6566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2024</w:t>
            </w:r>
          </w:p>
        </w:tc>
        <w:tc>
          <w:tcPr>
            <w:tcW w:w="2051" w:type="dxa"/>
            <w:tcBorders>
              <w:top w:val="nil"/>
              <w:left w:val="nil"/>
              <w:bottom w:val="single" w:sz="4" w:space="0" w:color="auto"/>
              <w:right w:val="single" w:sz="4" w:space="0" w:color="auto"/>
            </w:tcBorders>
            <w:shd w:val="clear" w:color="auto" w:fill="auto"/>
            <w:noWrap/>
            <w:vAlign w:val="bottom"/>
            <w:hideMark/>
          </w:tcPr>
          <w:p w14:paraId="754CFF69"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25EF4B1E"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130BD5A0" w14:textId="77777777" w:rsidTr="00CF155F">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515024" w14:textId="77777777" w:rsidR="00CF155F" w:rsidRPr="00797BD2" w:rsidRDefault="00CF155F"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color w:val="000000"/>
                <w:kern w:val="0"/>
                <w:lang w:eastAsia="en-ID"/>
                <w14:ligatures w14:val="none"/>
              </w:rPr>
              <w:t>6.</w:t>
            </w:r>
          </w:p>
        </w:tc>
        <w:tc>
          <w:tcPr>
            <w:tcW w:w="26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7C737B"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Bank Mega Syariah</w:t>
            </w:r>
          </w:p>
        </w:tc>
        <w:tc>
          <w:tcPr>
            <w:tcW w:w="960" w:type="dxa"/>
            <w:tcBorders>
              <w:top w:val="nil"/>
              <w:left w:val="nil"/>
              <w:bottom w:val="single" w:sz="4" w:space="0" w:color="auto"/>
              <w:right w:val="single" w:sz="4" w:space="0" w:color="auto"/>
            </w:tcBorders>
            <w:shd w:val="clear" w:color="auto" w:fill="auto"/>
            <w:noWrap/>
            <w:vAlign w:val="bottom"/>
            <w:hideMark/>
          </w:tcPr>
          <w:p w14:paraId="5D671FEE"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2020</w:t>
            </w:r>
          </w:p>
        </w:tc>
        <w:tc>
          <w:tcPr>
            <w:tcW w:w="2051" w:type="dxa"/>
            <w:tcBorders>
              <w:top w:val="nil"/>
              <w:left w:val="nil"/>
              <w:bottom w:val="single" w:sz="4" w:space="0" w:color="auto"/>
              <w:right w:val="single" w:sz="4" w:space="0" w:color="auto"/>
            </w:tcBorders>
            <w:shd w:val="clear" w:color="auto" w:fill="auto"/>
            <w:noWrap/>
            <w:vAlign w:val="bottom"/>
            <w:hideMark/>
          </w:tcPr>
          <w:p w14:paraId="5840DD07"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4B6C4124"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4CF26538"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480F22E8"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07BAF893"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2ADECE29"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2021</w:t>
            </w:r>
          </w:p>
        </w:tc>
        <w:tc>
          <w:tcPr>
            <w:tcW w:w="2051" w:type="dxa"/>
            <w:tcBorders>
              <w:top w:val="nil"/>
              <w:left w:val="nil"/>
              <w:bottom w:val="single" w:sz="4" w:space="0" w:color="auto"/>
              <w:right w:val="single" w:sz="4" w:space="0" w:color="auto"/>
            </w:tcBorders>
            <w:shd w:val="clear" w:color="auto" w:fill="auto"/>
            <w:noWrap/>
            <w:vAlign w:val="bottom"/>
            <w:hideMark/>
          </w:tcPr>
          <w:p w14:paraId="4097BB8F"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1</w:t>
            </w:r>
          </w:p>
        </w:tc>
        <w:tc>
          <w:tcPr>
            <w:tcW w:w="1589" w:type="dxa"/>
            <w:tcBorders>
              <w:top w:val="nil"/>
              <w:left w:val="nil"/>
              <w:bottom w:val="single" w:sz="4" w:space="0" w:color="auto"/>
              <w:right w:val="single" w:sz="4" w:space="0" w:color="auto"/>
            </w:tcBorders>
            <w:shd w:val="clear" w:color="auto" w:fill="auto"/>
            <w:noWrap/>
            <w:vAlign w:val="center"/>
            <w:hideMark/>
          </w:tcPr>
          <w:p w14:paraId="18032D6D"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Sangat Baik</w:t>
            </w:r>
          </w:p>
        </w:tc>
      </w:tr>
      <w:tr w:rsidR="00CF155F" w:rsidRPr="00797BD2" w14:paraId="68777275"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0A21FF25"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5545F433"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77B6267C"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2022</w:t>
            </w:r>
          </w:p>
        </w:tc>
        <w:tc>
          <w:tcPr>
            <w:tcW w:w="2051" w:type="dxa"/>
            <w:tcBorders>
              <w:top w:val="nil"/>
              <w:left w:val="nil"/>
              <w:bottom w:val="single" w:sz="4" w:space="0" w:color="auto"/>
              <w:right w:val="single" w:sz="4" w:space="0" w:color="auto"/>
            </w:tcBorders>
            <w:shd w:val="clear" w:color="auto" w:fill="auto"/>
            <w:noWrap/>
            <w:vAlign w:val="bottom"/>
            <w:hideMark/>
          </w:tcPr>
          <w:p w14:paraId="21EF5AB6"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7677AEBD"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744787A4"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496EDEA0"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3D5F7E16"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1374E34B"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2023</w:t>
            </w:r>
          </w:p>
        </w:tc>
        <w:tc>
          <w:tcPr>
            <w:tcW w:w="2051" w:type="dxa"/>
            <w:tcBorders>
              <w:top w:val="nil"/>
              <w:left w:val="nil"/>
              <w:bottom w:val="single" w:sz="4" w:space="0" w:color="auto"/>
              <w:right w:val="single" w:sz="4" w:space="0" w:color="auto"/>
            </w:tcBorders>
            <w:shd w:val="clear" w:color="auto" w:fill="auto"/>
            <w:noWrap/>
            <w:vAlign w:val="bottom"/>
            <w:hideMark/>
          </w:tcPr>
          <w:p w14:paraId="06406ACC"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704DD09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2BFB92DE"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772BA2AC"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600CA9AD"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0D6422A"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2024</w:t>
            </w:r>
          </w:p>
        </w:tc>
        <w:tc>
          <w:tcPr>
            <w:tcW w:w="2051" w:type="dxa"/>
            <w:tcBorders>
              <w:top w:val="nil"/>
              <w:left w:val="nil"/>
              <w:bottom w:val="single" w:sz="4" w:space="0" w:color="auto"/>
              <w:right w:val="single" w:sz="4" w:space="0" w:color="auto"/>
            </w:tcBorders>
            <w:shd w:val="clear" w:color="auto" w:fill="auto"/>
            <w:noWrap/>
            <w:vAlign w:val="bottom"/>
            <w:hideMark/>
          </w:tcPr>
          <w:p w14:paraId="16B529D0"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3F11E14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015E68A5" w14:textId="77777777" w:rsidTr="00CF155F">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3E2C15" w14:textId="77777777" w:rsidR="00CF155F" w:rsidRPr="00797BD2" w:rsidRDefault="00CF155F"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color w:val="000000"/>
                <w:kern w:val="0"/>
                <w:lang w:eastAsia="en-ID"/>
                <w14:ligatures w14:val="none"/>
              </w:rPr>
              <w:t>7.</w:t>
            </w:r>
          </w:p>
        </w:tc>
        <w:tc>
          <w:tcPr>
            <w:tcW w:w="26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2E0EE1"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Bank Panin Dubai Syariah</w:t>
            </w:r>
          </w:p>
        </w:tc>
        <w:tc>
          <w:tcPr>
            <w:tcW w:w="960" w:type="dxa"/>
            <w:tcBorders>
              <w:top w:val="nil"/>
              <w:left w:val="nil"/>
              <w:bottom w:val="single" w:sz="4" w:space="0" w:color="auto"/>
              <w:right w:val="single" w:sz="4" w:space="0" w:color="auto"/>
            </w:tcBorders>
            <w:shd w:val="clear" w:color="auto" w:fill="auto"/>
            <w:noWrap/>
            <w:vAlign w:val="bottom"/>
            <w:hideMark/>
          </w:tcPr>
          <w:p w14:paraId="52FD7AEB"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2020</w:t>
            </w:r>
          </w:p>
        </w:tc>
        <w:tc>
          <w:tcPr>
            <w:tcW w:w="2051" w:type="dxa"/>
            <w:tcBorders>
              <w:top w:val="nil"/>
              <w:left w:val="nil"/>
              <w:bottom w:val="single" w:sz="4" w:space="0" w:color="auto"/>
              <w:right w:val="single" w:sz="4" w:space="0" w:color="auto"/>
            </w:tcBorders>
            <w:shd w:val="clear" w:color="auto" w:fill="auto"/>
            <w:noWrap/>
            <w:vAlign w:val="bottom"/>
            <w:hideMark/>
          </w:tcPr>
          <w:p w14:paraId="61617784"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7332DD3D"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1B8248AB"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1DE1429B"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65C504C8"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2555525"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2021</w:t>
            </w:r>
          </w:p>
        </w:tc>
        <w:tc>
          <w:tcPr>
            <w:tcW w:w="2051" w:type="dxa"/>
            <w:tcBorders>
              <w:top w:val="nil"/>
              <w:left w:val="nil"/>
              <w:bottom w:val="single" w:sz="4" w:space="0" w:color="auto"/>
              <w:right w:val="single" w:sz="4" w:space="0" w:color="auto"/>
            </w:tcBorders>
            <w:shd w:val="clear" w:color="auto" w:fill="auto"/>
            <w:noWrap/>
            <w:vAlign w:val="bottom"/>
            <w:hideMark/>
          </w:tcPr>
          <w:p w14:paraId="2EB03E90"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3</w:t>
            </w:r>
          </w:p>
        </w:tc>
        <w:tc>
          <w:tcPr>
            <w:tcW w:w="1589" w:type="dxa"/>
            <w:tcBorders>
              <w:top w:val="nil"/>
              <w:left w:val="nil"/>
              <w:bottom w:val="single" w:sz="4" w:space="0" w:color="auto"/>
              <w:right w:val="single" w:sz="4" w:space="0" w:color="auto"/>
            </w:tcBorders>
            <w:shd w:val="clear" w:color="auto" w:fill="auto"/>
            <w:noWrap/>
            <w:vAlign w:val="center"/>
            <w:hideMark/>
          </w:tcPr>
          <w:p w14:paraId="3A5CF726"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Cukup Baik</w:t>
            </w:r>
          </w:p>
        </w:tc>
      </w:tr>
      <w:tr w:rsidR="00CF155F" w:rsidRPr="00797BD2" w14:paraId="5FE10245"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702A961E"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2CCE0079"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75F4FA4B"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2022</w:t>
            </w:r>
          </w:p>
        </w:tc>
        <w:tc>
          <w:tcPr>
            <w:tcW w:w="2051" w:type="dxa"/>
            <w:tcBorders>
              <w:top w:val="nil"/>
              <w:left w:val="nil"/>
              <w:bottom w:val="single" w:sz="4" w:space="0" w:color="auto"/>
              <w:right w:val="single" w:sz="4" w:space="0" w:color="auto"/>
            </w:tcBorders>
            <w:shd w:val="clear" w:color="auto" w:fill="auto"/>
            <w:noWrap/>
            <w:vAlign w:val="bottom"/>
            <w:hideMark/>
          </w:tcPr>
          <w:p w14:paraId="5233155E"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0CC7966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1BF5C7A0"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5620F4A5"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49564724"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0DF40AD2"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2023</w:t>
            </w:r>
          </w:p>
        </w:tc>
        <w:tc>
          <w:tcPr>
            <w:tcW w:w="2051" w:type="dxa"/>
            <w:tcBorders>
              <w:top w:val="nil"/>
              <w:left w:val="nil"/>
              <w:bottom w:val="single" w:sz="4" w:space="0" w:color="auto"/>
              <w:right w:val="single" w:sz="4" w:space="0" w:color="auto"/>
            </w:tcBorders>
            <w:shd w:val="clear" w:color="auto" w:fill="auto"/>
            <w:noWrap/>
            <w:vAlign w:val="bottom"/>
            <w:hideMark/>
          </w:tcPr>
          <w:p w14:paraId="664FCC7D"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1E64CC1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42D155BE"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3EF80CFB"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4D16DA71"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00C6F20D"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2024</w:t>
            </w:r>
          </w:p>
        </w:tc>
        <w:tc>
          <w:tcPr>
            <w:tcW w:w="2051" w:type="dxa"/>
            <w:tcBorders>
              <w:top w:val="nil"/>
              <w:left w:val="nil"/>
              <w:bottom w:val="single" w:sz="4" w:space="0" w:color="auto"/>
              <w:right w:val="single" w:sz="4" w:space="0" w:color="auto"/>
            </w:tcBorders>
            <w:shd w:val="clear" w:color="auto" w:fill="auto"/>
            <w:noWrap/>
            <w:vAlign w:val="bottom"/>
            <w:hideMark/>
          </w:tcPr>
          <w:p w14:paraId="6B409DC2"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28F10ECB"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6C969E0C" w14:textId="77777777" w:rsidTr="00CF155F">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D32540" w14:textId="77777777" w:rsidR="00CF155F" w:rsidRPr="00797BD2" w:rsidRDefault="00CF155F"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color w:val="000000"/>
                <w:kern w:val="0"/>
                <w:lang w:eastAsia="en-ID"/>
                <w14:ligatures w14:val="none"/>
              </w:rPr>
              <w:t>8.</w:t>
            </w:r>
          </w:p>
        </w:tc>
        <w:tc>
          <w:tcPr>
            <w:tcW w:w="26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48F02E"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Bank Bukopin Syariah</w:t>
            </w:r>
          </w:p>
        </w:tc>
        <w:tc>
          <w:tcPr>
            <w:tcW w:w="960" w:type="dxa"/>
            <w:tcBorders>
              <w:top w:val="nil"/>
              <w:left w:val="nil"/>
              <w:bottom w:val="single" w:sz="4" w:space="0" w:color="auto"/>
              <w:right w:val="single" w:sz="4" w:space="0" w:color="auto"/>
            </w:tcBorders>
            <w:shd w:val="clear" w:color="auto" w:fill="auto"/>
            <w:noWrap/>
            <w:vAlign w:val="bottom"/>
            <w:hideMark/>
          </w:tcPr>
          <w:p w14:paraId="3732C5CA"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2020</w:t>
            </w:r>
          </w:p>
        </w:tc>
        <w:tc>
          <w:tcPr>
            <w:tcW w:w="2051" w:type="dxa"/>
            <w:tcBorders>
              <w:top w:val="nil"/>
              <w:left w:val="nil"/>
              <w:bottom w:val="single" w:sz="4" w:space="0" w:color="auto"/>
              <w:right w:val="single" w:sz="4" w:space="0" w:color="auto"/>
            </w:tcBorders>
            <w:shd w:val="clear" w:color="auto" w:fill="auto"/>
            <w:noWrap/>
            <w:vAlign w:val="bottom"/>
            <w:hideMark/>
          </w:tcPr>
          <w:p w14:paraId="31DAAF40"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2D81EE10"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1E8AB00E"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693A2213"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763A2C82"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30CA6FDD"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2021</w:t>
            </w:r>
          </w:p>
        </w:tc>
        <w:tc>
          <w:tcPr>
            <w:tcW w:w="2051" w:type="dxa"/>
            <w:tcBorders>
              <w:top w:val="nil"/>
              <w:left w:val="nil"/>
              <w:bottom w:val="single" w:sz="4" w:space="0" w:color="auto"/>
              <w:right w:val="single" w:sz="4" w:space="0" w:color="auto"/>
            </w:tcBorders>
            <w:shd w:val="clear" w:color="auto" w:fill="auto"/>
            <w:noWrap/>
            <w:vAlign w:val="bottom"/>
            <w:hideMark/>
          </w:tcPr>
          <w:p w14:paraId="613235D8"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3</w:t>
            </w:r>
          </w:p>
        </w:tc>
        <w:tc>
          <w:tcPr>
            <w:tcW w:w="1589" w:type="dxa"/>
            <w:tcBorders>
              <w:top w:val="nil"/>
              <w:left w:val="nil"/>
              <w:bottom w:val="single" w:sz="4" w:space="0" w:color="auto"/>
              <w:right w:val="single" w:sz="4" w:space="0" w:color="auto"/>
            </w:tcBorders>
            <w:shd w:val="clear" w:color="auto" w:fill="auto"/>
            <w:noWrap/>
            <w:vAlign w:val="center"/>
            <w:hideMark/>
          </w:tcPr>
          <w:p w14:paraId="5E488106"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Cukup Baik</w:t>
            </w:r>
          </w:p>
        </w:tc>
      </w:tr>
      <w:tr w:rsidR="00CF155F" w:rsidRPr="00797BD2" w14:paraId="752014F7"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4990B9A4"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502E9707"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2664C834"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2022</w:t>
            </w:r>
          </w:p>
        </w:tc>
        <w:tc>
          <w:tcPr>
            <w:tcW w:w="2051" w:type="dxa"/>
            <w:tcBorders>
              <w:top w:val="nil"/>
              <w:left w:val="nil"/>
              <w:bottom w:val="single" w:sz="4" w:space="0" w:color="auto"/>
              <w:right w:val="single" w:sz="4" w:space="0" w:color="auto"/>
            </w:tcBorders>
            <w:shd w:val="clear" w:color="auto" w:fill="auto"/>
            <w:noWrap/>
            <w:vAlign w:val="bottom"/>
            <w:hideMark/>
          </w:tcPr>
          <w:p w14:paraId="03613282"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3</w:t>
            </w:r>
          </w:p>
        </w:tc>
        <w:tc>
          <w:tcPr>
            <w:tcW w:w="1589" w:type="dxa"/>
            <w:tcBorders>
              <w:top w:val="nil"/>
              <w:left w:val="nil"/>
              <w:bottom w:val="single" w:sz="4" w:space="0" w:color="auto"/>
              <w:right w:val="single" w:sz="4" w:space="0" w:color="auto"/>
            </w:tcBorders>
            <w:shd w:val="clear" w:color="auto" w:fill="auto"/>
            <w:noWrap/>
            <w:vAlign w:val="center"/>
            <w:hideMark/>
          </w:tcPr>
          <w:p w14:paraId="42DB60DF"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Cukup Baik</w:t>
            </w:r>
          </w:p>
        </w:tc>
      </w:tr>
      <w:tr w:rsidR="00CF155F" w:rsidRPr="00797BD2" w14:paraId="28CF099F"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6AD12C48"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759CBD5D"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191998B1"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2023</w:t>
            </w:r>
          </w:p>
        </w:tc>
        <w:tc>
          <w:tcPr>
            <w:tcW w:w="2051" w:type="dxa"/>
            <w:tcBorders>
              <w:top w:val="nil"/>
              <w:left w:val="nil"/>
              <w:bottom w:val="single" w:sz="4" w:space="0" w:color="auto"/>
              <w:right w:val="single" w:sz="4" w:space="0" w:color="auto"/>
            </w:tcBorders>
            <w:shd w:val="clear" w:color="auto" w:fill="auto"/>
            <w:noWrap/>
            <w:vAlign w:val="bottom"/>
            <w:hideMark/>
          </w:tcPr>
          <w:p w14:paraId="0603742E"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4D8CACD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5100F41B"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29B0F2FA"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04662EF9"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F24CB3D"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2024</w:t>
            </w:r>
          </w:p>
        </w:tc>
        <w:tc>
          <w:tcPr>
            <w:tcW w:w="2051" w:type="dxa"/>
            <w:tcBorders>
              <w:top w:val="nil"/>
              <w:left w:val="nil"/>
              <w:bottom w:val="single" w:sz="4" w:space="0" w:color="auto"/>
              <w:right w:val="single" w:sz="4" w:space="0" w:color="auto"/>
            </w:tcBorders>
            <w:shd w:val="clear" w:color="auto" w:fill="auto"/>
            <w:noWrap/>
            <w:vAlign w:val="bottom"/>
            <w:hideMark/>
          </w:tcPr>
          <w:p w14:paraId="2195D9A0"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0CCA8946"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744D8858" w14:textId="77777777" w:rsidTr="00CF155F">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A19A0F" w14:textId="77777777" w:rsidR="00CF155F" w:rsidRPr="00797BD2" w:rsidRDefault="00CF155F"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color w:val="000000"/>
                <w:kern w:val="0"/>
                <w:lang w:eastAsia="en-ID"/>
                <w14:ligatures w14:val="none"/>
              </w:rPr>
              <w:t>9.</w:t>
            </w:r>
          </w:p>
        </w:tc>
        <w:tc>
          <w:tcPr>
            <w:tcW w:w="26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9FFAA7"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BCA Syariah</w:t>
            </w:r>
          </w:p>
        </w:tc>
        <w:tc>
          <w:tcPr>
            <w:tcW w:w="960" w:type="dxa"/>
            <w:tcBorders>
              <w:top w:val="nil"/>
              <w:left w:val="nil"/>
              <w:bottom w:val="single" w:sz="4" w:space="0" w:color="auto"/>
              <w:right w:val="single" w:sz="4" w:space="0" w:color="auto"/>
            </w:tcBorders>
            <w:shd w:val="clear" w:color="auto" w:fill="auto"/>
            <w:noWrap/>
            <w:vAlign w:val="bottom"/>
            <w:hideMark/>
          </w:tcPr>
          <w:p w14:paraId="6A5FC44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2020</w:t>
            </w:r>
          </w:p>
        </w:tc>
        <w:tc>
          <w:tcPr>
            <w:tcW w:w="2051" w:type="dxa"/>
            <w:tcBorders>
              <w:top w:val="nil"/>
              <w:left w:val="nil"/>
              <w:bottom w:val="single" w:sz="4" w:space="0" w:color="auto"/>
              <w:right w:val="single" w:sz="4" w:space="0" w:color="auto"/>
            </w:tcBorders>
            <w:shd w:val="clear" w:color="auto" w:fill="auto"/>
            <w:noWrap/>
            <w:vAlign w:val="bottom"/>
            <w:hideMark/>
          </w:tcPr>
          <w:p w14:paraId="76F9383F"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51EFB708"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25D329E0"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5D747B06"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58A0741D"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1E935BB2"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2021</w:t>
            </w:r>
          </w:p>
        </w:tc>
        <w:tc>
          <w:tcPr>
            <w:tcW w:w="2051" w:type="dxa"/>
            <w:tcBorders>
              <w:top w:val="nil"/>
              <w:left w:val="nil"/>
              <w:bottom w:val="single" w:sz="4" w:space="0" w:color="auto"/>
              <w:right w:val="single" w:sz="4" w:space="0" w:color="auto"/>
            </w:tcBorders>
            <w:shd w:val="clear" w:color="auto" w:fill="auto"/>
            <w:noWrap/>
            <w:vAlign w:val="bottom"/>
            <w:hideMark/>
          </w:tcPr>
          <w:p w14:paraId="1631895E"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056F9C7D"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676E374E"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30FA2E46"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08CDFA3E"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105C296"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2022</w:t>
            </w:r>
          </w:p>
        </w:tc>
        <w:tc>
          <w:tcPr>
            <w:tcW w:w="2051" w:type="dxa"/>
            <w:tcBorders>
              <w:top w:val="nil"/>
              <w:left w:val="nil"/>
              <w:bottom w:val="single" w:sz="4" w:space="0" w:color="auto"/>
              <w:right w:val="single" w:sz="4" w:space="0" w:color="auto"/>
            </w:tcBorders>
            <w:shd w:val="clear" w:color="auto" w:fill="auto"/>
            <w:noWrap/>
            <w:vAlign w:val="bottom"/>
            <w:hideMark/>
          </w:tcPr>
          <w:p w14:paraId="3506D8D2"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1</w:t>
            </w:r>
          </w:p>
        </w:tc>
        <w:tc>
          <w:tcPr>
            <w:tcW w:w="1589" w:type="dxa"/>
            <w:tcBorders>
              <w:top w:val="nil"/>
              <w:left w:val="nil"/>
              <w:bottom w:val="single" w:sz="4" w:space="0" w:color="auto"/>
              <w:right w:val="single" w:sz="4" w:space="0" w:color="auto"/>
            </w:tcBorders>
            <w:shd w:val="clear" w:color="auto" w:fill="auto"/>
            <w:noWrap/>
            <w:vAlign w:val="center"/>
            <w:hideMark/>
          </w:tcPr>
          <w:p w14:paraId="62B8D271"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Sangat Baik</w:t>
            </w:r>
          </w:p>
        </w:tc>
      </w:tr>
      <w:tr w:rsidR="00CF155F" w:rsidRPr="00797BD2" w14:paraId="5EC4EB93"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0A4C87A7"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34FCBCC1"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EE1FC99"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2023</w:t>
            </w:r>
          </w:p>
        </w:tc>
        <w:tc>
          <w:tcPr>
            <w:tcW w:w="2051" w:type="dxa"/>
            <w:tcBorders>
              <w:top w:val="nil"/>
              <w:left w:val="nil"/>
              <w:bottom w:val="single" w:sz="4" w:space="0" w:color="auto"/>
              <w:right w:val="single" w:sz="4" w:space="0" w:color="auto"/>
            </w:tcBorders>
            <w:shd w:val="clear" w:color="auto" w:fill="auto"/>
            <w:noWrap/>
            <w:vAlign w:val="bottom"/>
            <w:hideMark/>
          </w:tcPr>
          <w:p w14:paraId="1EA4542C"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1</w:t>
            </w:r>
          </w:p>
        </w:tc>
        <w:tc>
          <w:tcPr>
            <w:tcW w:w="1589" w:type="dxa"/>
            <w:tcBorders>
              <w:top w:val="nil"/>
              <w:left w:val="nil"/>
              <w:bottom w:val="single" w:sz="4" w:space="0" w:color="auto"/>
              <w:right w:val="single" w:sz="4" w:space="0" w:color="auto"/>
            </w:tcBorders>
            <w:shd w:val="clear" w:color="auto" w:fill="auto"/>
            <w:noWrap/>
            <w:vAlign w:val="center"/>
            <w:hideMark/>
          </w:tcPr>
          <w:p w14:paraId="213DE69D"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Sangat Baik</w:t>
            </w:r>
          </w:p>
        </w:tc>
      </w:tr>
      <w:tr w:rsidR="00CF155F" w:rsidRPr="00797BD2" w14:paraId="61F35553" w14:textId="77777777" w:rsidTr="00CF155F">
        <w:trPr>
          <w:trHeight w:val="300"/>
        </w:trPr>
        <w:tc>
          <w:tcPr>
            <w:tcW w:w="960" w:type="dxa"/>
            <w:vMerge/>
            <w:tcBorders>
              <w:top w:val="nil"/>
              <w:left w:val="single" w:sz="4" w:space="0" w:color="auto"/>
              <w:bottom w:val="single" w:sz="4" w:space="0" w:color="000000"/>
              <w:right w:val="single" w:sz="4" w:space="0" w:color="auto"/>
            </w:tcBorders>
            <w:vAlign w:val="center"/>
            <w:hideMark/>
          </w:tcPr>
          <w:p w14:paraId="438E5EBD"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47D5478F"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C271D0D"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2024</w:t>
            </w:r>
          </w:p>
        </w:tc>
        <w:tc>
          <w:tcPr>
            <w:tcW w:w="2051" w:type="dxa"/>
            <w:tcBorders>
              <w:top w:val="nil"/>
              <w:left w:val="nil"/>
              <w:bottom w:val="single" w:sz="4" w:space="0" w:color="auto"/>
              <w:right w:val="single" w:sz="4" w:space="0" w:color="auto"/>
            </w:tcBorders>
            <w:shd w:val="clear" w:color="auto" w:fill="auto"/>
            <w:noWrap/>
            <w:vAlign w:val="bottom"/>
            <w:hideMark/>
          </w:tcPr>
          <w:p w14:paraId="63926F56" w14:textId="77777777" w:rsidR="00CF155F" w:rsidRPr="00797BD2" w:rsidRDefault="00CF155F" w:rsidP="00CF155F">
            <w:pPr>
              <w:spacing w:after="0" w:line="240" w:lineRule="auto"/>
              <w:jc w:val="center"/>
              <w:rPr>
                <w:rFonts w:ascii="Times New Roman" w:eastAsia="Times New Roman" w:hAnsi="Times New Roman" w:cs="Times New Roman"/>
                <w:kern w:val="0"/>
                <w:lang w:eastAsia="en-ID"/>
                <w14:ligatures w14:val="none"/>
              </w:rPr>
            </w:pPr>
            <w:r w:rsidRPr="00797BD2">
              <w:rPr>
                <w:rFonts w:ascii="Times New Roman" w:eastAsia="Times New Roman" w:hAnsi="Times New Roman" w:cs="Times New Roman"/>
                <w:kern w:val="0"/>
                <w:lang w:eastAsia="en-ID"/>
                <w14:ligatures w14:val="none"/>
              </w:rPr>
              <w:t>1</w:t>
            </w:r>
          </w:p>
        </w:tc>
        <w:tc>
          <w:tcPr>
            <w:tcW w:w="1589" w:type="dxa"/>
            <w:tcBorders>
              <w:top w:val="nil"/>
              <w:left w:val="nil"/>
              <w:bottom w:val="single" w:sz="4" w:space="0" w:color="auto"/>
              <w:right w:val="single" w:sz="4" w:space="0" w:color="auto"/>
            </w:tcBorders>
            <w:shd w:val="clear" w:color="auto" w:fill="auto"/>
            <w:noWrap/>
            <w:vAlign w:val="center"/>
            <w:hideMark/>
          </w:tcPr>
          <w:p w14:paraId="03C61A80"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Sangat Baik</w:t>
            </w:r>
          </w:p>
        </w:tc>
      </w:tr>
      <w:tr w:rsidR="00CF155F" w:rsidRPr="00797BD2" w14:paraId="7128DE70" w14:textId="77777777" w:rsidTr="00CF155F">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1D2D2A" w14:textId="77777777" w:rsidR="00CF155F" w:rsidRPr="00797BD2" w:rsidRDefault="00CF155F" w:rsidP="00CF155F">
            <w:pPr>
              <w:spacing w:after="0" w:line="240" w:lineRule="auto"/>
              <w:jc w:val="center"/>
              <w:rPr>
                <w:rFonts w:ascii="Times New Roman" w:eastAsia="Times New Roman" w:hAnsi="Times New Roman" w:cs="Times New Roman"/>
                <w:b/>
                <w:bCs/>
                <w:color w:val="000000"/>
                <w:kern w:val="0"/>
                <w:lang w:eastAsia="en-ID"/>
                <w14:ligatures w14:val="none"/>
              </w:rPr>
            </w:pPr>
            <w:r w:rsidRPr="00797BD2">
              <w:rPr>
                <w:rFonts w:ascii="Times New Roman" w:eastAsia="Times New Roman" w:hAnsi="Times New Roman" w:cs="Times New Roman"/>
                <w:b/>
                <w:bCs/>
                <w:color w:val="000000"/>
                <w:kern w:val="0"/>
                <w:lang w:eastAsia="en-ID"/>
                <w14:ligatures w14:val="none"/>
              </w:rPr>
              <w:t>10.</w:t>
            </w:r>
          </w:p>
        </w:tc>
        <w:tc>
          <w:tcPr>
            <w:tcW w:w="26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5A8032" w14:textId="77777777" w:rsidR="00CF155F" w:rsidRPr="00797BD2" w:rsidRDefault="00CF155F" w:rsidP="00716036">
            <w:pPr>
              <w:spacing w:after="0" w:line="240" w:lineRule="auto"/>
              <w:jc w:val="both"/>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BTPN Syariah</w:t>
            </w:r>
          </w:p>
        </w:tc>
        <w:tc>
          <w:tcPr>
            <w:tcW w:w="960" w:type="dxa"/>
            <w:tcBorders>
              <w:top w:val="nil"/>
              <w:left w:val="nil"/>
              <w:bottom w:val="single" w:sz="4" w:space="0" w:color="auto"/>
              <w:right w:val="single" w:sz="4" w:space="0" w:color="auto"/>
            </w:tcBorders>
            <w:shd w:val="clear" w:color="auto" w:fill="auto"/>
            <w:noWrap/>
            <w:vAlign w:val="bottom"/>
            <w:hideMark/>
          </w:tcPr>
          <w:p w14:paraId="03F4D32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2020</w:t>
            </w:r>
          </w:p>
        </w:tc>
        <w:tc>
          <w:tcPr>
            <w:tcW w:w="2051" w:type="dxa"/>
            <w:tcBorders>
              <w:top w:val="nil"/>
              <w:left w:val="nil"/>
              <w:bottom w:val="single" w:sz="4" w:space="0" w:color="auto"/>
              <w:right w:val="single" w:sz="4" w:space="0" w:color="auto"/>
            </w:tcBorders>
            <w:shd w:val="clear" w:color="auto" w:fill="auto"/>
            <w:noWrap/>
            <w:vAlign w:val="bottom"/>
            <w:hideMark/>
          </w:tcPr>
          <w:p w14:paraId="62549871" w14:textId="77777777" w:rsidR="00CF155F" w:rsidRPr="00797BD2" w:rsidRDefault="00CF155F" w:rsidP="00CF155F">
            <w:pPr>
              <w:spacing w:after="0" w:line="240" w:lineRule="auto"/>
              <w:jc w:val="center"/>
              <w:rPr>
                <w:rFonts w:ascii="Times New Roman" w:eastAsia="Times New Roman" w:hAnsi="Times New Roman" w:cs="Times New Roman"/>
                <w:kern w:val="0"/>
                <w:lang w:eastAsia="en-ID"/>
                <w14:ligatures w14:val="none"/>
              </w:rPr>
            </w:pPr>
            <w:r w:rsidRPr="00797BD2">
              <w:rPr>
                <w:rFonts w:ascii="Times New Roman" w:eastAsia="Times New Roman" w:hAnsi="Times New Roman" w:cs="Times New Roman"/>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6268FFC4"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712A28FF" w14:textId="77777777" w:rsidTr="00CF155F">
        <w:trPr>
          <w:trHeight w:val="300"/>
        </w:trPr>
        <w:tc>
          <w:tcPr>
            <w:tcW w:w="960" w:type="dxa"/>
            <w:vMerge/>
            <w:tcBorders>
              <w:top w:val="nil"/>
              <w:left w:val="single" w:sz="4" w:space="0" w:color="auto"/>
              <w:bottom w:val="single" w:sz="4" w:space="0" w:color="auto"/>
              <w:right w:val="single" w:sz="4" w:space="0" w:color="auto"/>
            </w:tcBorders>
            <w:vAlign w:val="center"/>
            <w:hideMark/>
          </w:tcPr>
          <w:p w14:paraId="47EA5F88"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055FAD2A" w14:textId="77777777" w:rsidR="00CF155F" w:rsidRPr="00797BD2" w:rsidRDefault="00CF155F" w:rsidP="00CF155F">
            <w:pPr>
              <w:spacing w:after="0" w:line="240" w:lineRule="auto"/>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4282E60C"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2021</w:t>
            </w:r>
          </w:p>
        </w:tc>
        <w:tc>
          <w:tcPr>
            <w:tcW w:w="2051" w:type="dxa"/>
            <w:tcBorders>
              <w:top w:val="nil"/>
              <w:left w:val="nil"/>
              <w:bottom w:val="single" w:sz="4" w:space="0" w:color="auto"/>
              <w:right w:val="single" w:sz="4" w:space="0" w:color="auto"/>
            </w:tcBorders>
            <w:shd w:val="clear" w:color="auto" w:fill="auto"/>
            <w:noWrap/>
            <w:vAlign w:val="bottom"/>
            <w:hideMark/>
          </w:tcPr>
          <w:p w14:paraId="32C02045" w14:textId="77777777" w:rsidR="00CF155F" w:rsidRPr="00797BD2" w:rsidRDefault="00CF155F" w:rsidP="00CF155F">
            <w:pPr>
              <w:spacing w:after="0" w:line="240" w:lineRule="auto"/>
              <w:jc w:val="center"/>
              <w:rPr>
                <w:rFonts w:ascii="Times New Roman" w:eastAsia="Times New Roman" w:hAnsi="Times New Roman" w:cs="Times New Roman"/>
                <w:kern w:val="0"/>
                <w:lang w:eastAsia="en-ID"/>
                <w14:ligatures w14:val="none"/>
              </w:rPr>
            </w:pPr>
            <w:r w:rsidRPr="00797BD2">
              <w:rPr>
                <w:rFonts w:ascii="Times New Roman" w:eastAsia="Times New Roman" w:hAnsi="Times New Roman" w:cs="Times New Roman"/>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0FA2BC9A"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17B8D938" w14:textId="77777777" w:rsidTr="00CF155F">
        <w:trPr>
          <w:trHeight w:val="300"/>
        </w:trPr>
        <w:tc>
          <w:tcPr>
            <w:tcW w:w="960" w:type="dxa"/>
            <w:vMerge/>
            <w:tcBorders>
              <w:top w:val="nil"/>
              <w:left w:val="single" w:sz="4" w:space="0" w:color="auto"/>
              <w:bottom w:val="single" w:sz="4" w:space="0" w:color="auto"/>
              <w:right w:val="single" w:sz="4" w:space="0" w:color="auto"/>
            </w:tcBorders>
            <w:vAlign w:val="center"/>
            <w:hideMark/>
          </w:tcPr>
          <w:p w14:paraId="7973C2A8"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68FFA954" w14:textId="77777777" w:rsidR="00CF155F" w:rsidRPr="00797BD2" w:rsidRDefault="00CF155F" w:rsidP="00CF155F">
            <w:pPr>
              <w:spacing w:after="0" w:line="240" w:lineRule="auto"/>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330FF6EC"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2022</w:t>
            </w:r>
          </w:p>
        </w:tc>
        <w:tc>
          <w:tcPr>
            <w:tcW w:w="2051" w:type="dxa"/>
            <w:tcBorders>
              <w:top w:val="nil"/>
              <w:left w:val="nil"/>
              <w:bottom w:val="single" w:sz="4" w:space="0" w:color="auto"/>
              <w:right w:val="single" w:sz="4" w:space="0" w:color="auto"/>
            </w:tcBorders>
            <w:shd w:val="clear" w:color="auto" w:fill="auto"/>
            <w:noWrap/>
            <w:vAlign w:val="bottom"/>
            <w:hideMark/>
          </w:tcPr>
          <w:p w14:paraId="06809BCC"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0EE58F58"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36565F18" w14:textId="77777777" w:rsidTr="00CF155F">
        <w:trPr>
          <w:trHeight w:val="300"/>
        </w:trPr>
        <w:tc>
          <w:tcPr>
            <w:tcW w:w="960" w:type="dxa"/>
            <w:vMerge/>
            <w:tcBorders>
              <w:top w:val="nil"/>
              <w:left w:val="single" w:sz="4" w:space="0" w:color="auto"/>
              <w:bottom w:val="single" w:sz="4" w:space="0" w:color="auto"/>
              <w:right w:val="single" w:sz="4" w:space="0" w:color="auto"/>
            </w:tcBorders>
            <w:vAlign w:val="center"/>
            <w:hideMark/>
          </w:tcPr>
          <w:p w14:paraId="2972004D"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15826457" w14:textId="77777777" w:rsidR="00CF155F" w:rsidRPr="00797BD2" w:rsidRDefault="00CF155F" w:rsidP="00CF155F">
            <w:pPr>
              <w:spacing w:after="0" w:line="240" w:lineRule="auto"/>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46501354"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2023</w:t>
            </w:r>
          </w:p>
        </w:tc>
        <w:tc>
          <w:tcPr>
            <w:tcW w:w="2051" w:type="dxa"/>
            <w:tcBorders>
              <w:top w:val="nil"/>
              <w:left w:val="nil"/>
              <w:bottom w:val="single" w:sz="4" w:space="0" w:color="auto"/>
              <w:right w:val="single" w:sz="4" w:space="0" w:color="auto"/>
            </w:tcBorders>
            <w:shd w:val="clear" w:color="auto" w:fill="auto"/>
            <w:noWrap/>
            <w:vAlign w:val="bottom"/>
            <w:hideMark/>
          </w:tcPr>
          <w:p w14:paraId="0902606D"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3B39E015"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r w:rsidR="00CF155F" w:rsidRPr="00797BD2" w14:paraId="79C41A30" w14:textId="77777777" w:rsidTr="00CF155F">
        <w:trPr>
          <w:trHeight w:val="300"/>
        </w:trPr>
        <w:tc>
          <w:tcPr>
            <w:tcW w:w="960" w:type="dxa"/>
            <w:vMerge/>
            <w:tcBorders>
              <w:top w:val="nil"/>
              <w:left w:val="single" w:sz="4" w:space="0" w:color="auto"/>
              <w:bottom w:val="single" w:sz="4" w:space="0" w:color="auto"/>
              <w:right w:val="single" w:sz="4" w:space="0" w:color="auto"/>
            </w:tcBorders>
            <w:vAlign w:val="center"/>
            <w:hideMark/>
          </w:tcPr>
          <w:p w14:paraId="2A8AF0EA" w14:textId="77777777" w:rsidR="00CF155F" w:rsidRPr="00797BD2" w:rsidRDefault="00CF155F" w:rsidP="00CF155F">
            <w:pPr>
              <w:spacing w:after="0" w:line="240" w:lineRule="auto"/>
              <w:rPr>
                <w:rFonts w:ascii="Times New Roman" w:eastAsia="Times New Roman" w:hAnsi="Times New Roman" w:cs="Times New Roman"/>
                <w:b/>
                <w:bCs/>
                <w:color w:val="000000"/>
                <w:kern w:val="0"/>
                <w:lang w:eastAsia="en-ID"/>
                <w14:ligatures w14:val="none"/>
              </w:rPr>
            </w:pPr>
          </w:p>
        </w:tc>
        <w:tc>
          <w:tcPr>
            <w:tcW w:w="2600" w:type="dxa"/>
            <w:vMerge/>
            <w:tcBorders>
              <w:top w:val="nil"/>
              <w:left w:val="single" w:sz="4" w:space="0" w:color="auto"/>
              <w:bottom w:val="single" w:sz="4" w:space="0" w:color="auto"/>
              <w:right w:val="single" w:sz="4" w:space="0" w:color="auto"/>
            </w:tcBorders>
            <w:vAlign w:val="center"/>
            <w:hideMark/>
          </w:tcPr>
          <w:p w14:paraId="2F4908A4" w14:textId="77777777" w:rsidR="00CF155F" w:rsidRPr="00797BD2" w:rsidRDefault="00CF155F" w:rsidP="00CF155F">
            <w:pPr>
              <w:spacing w:after="0" w:line="240" w:lineRule="auto"/>
              <w:rPr>
                <w:rFonts w:ascii="Times New Roman" w:eastAsia="Times New Roman" w:hAnsi="Times New Roman" w:cs="Times New Roman"/>
                <w:color w:val="000000"/>
                <w:kern w:val="0"/>
                <w:lang w:eastAsia="en-ID"/>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1FDD47EF"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2024</w:t>
            </w:r>
          </w:p>
        </w:tc>
        <w:tc>
          <w:tcPr>
            <w:tcW w:w="2051" w:type="dxa"/>
            <w:tcBorders>
              <w:top w:val="nil"/>
              <w:left w:val="nil"/>
              <w:bottom w:val="single" w:sz="4" w:space="0" w:color="auto"/>
              <w:right w:val="single" w:sz="4" w:space="0" w:color="auto"/>
            </w:tcBorders>
            <w:shd w:val="clear" w:color="auto" w:fill="auto"/>
            <w:noWrap/>
            <w:vAlign w:val="bottom"/>
            <w:hideMark/>
          </w:tcPr>
          <w:p w14:paraId="071D52D3"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2</w:t>
            </w:r>
          </w:p>
        </w:tc>
        <w:tc>
          <w:tcPr>
            <w:tcW w:w="1589" w:type="dxa"/>
            <w:tcBorders>
              <w:top w:val="nil"/>
              <w:left w:val="nil"/>
              <w:bottom w:val="single" w:sz="4" w:space="0" w:color="auto"/>
              <w:right w:val="single" w:sz="4" w:space="0" w:color="auto"/>
            </w:tcBorders>
            <w:shd w:val="clear" w:color="auto" w:fill="auto"/>
            <w:noWrap/>
            <w:vAlign w:val="center"/>
            <w:hideMark/>
          </w:tcPr>
          <w:p w14:paraId="0AFF2892" w14:textId="77777777" w:rsidR="00CF155F" w:rsidRPr="00797BD2" w:rsidRDefault="00CF155F" w:rsidP="00CF155F">
            <w:pPr>
              <w:spacing w:after="0" w:line="240" w:lineRule="auto"/>
              <w:jc w:val="center"/>
              <w:rPr>
                <w:rFonts w:ascii="Times New Roman" w:eastAsia="Times New Roman" w:hAnsi="Times New Roman" w:cs="Times New Roman"/>
                <w:color w:val="000000"/>
                <w:kern w:val="0"/>
                <w:lang w:eastAsia="en-ID"/>
                <w14:ligatures w14:val="none"/>
              </w:rPr>
            </w:pPr>
            <w:r w:rsidRPr="00797BD2">
              <w:rPr>
                <w:rFonts w:ascii="Times New Roman" w:eastAsia="Times New Roman" w:hAnsi="Times New Roman" w:cs="Times New Roman"/>
                <w:color w:val="000000"/>
                <w:kern w:val="0"/>
                <w:lang w:eastAsia="en-ID"/>
                <w14:ligatures w14:val="none"/>
              </w:rPr>
              <w:t>Baik</w:t>
            </w:r>
          </w:p>
        </w:tc>
      </w:tr>
    </w:tbl>
    <w:p w14:paraId="0BA41770" w14:textId="77777777" w:rsidR="00360D20" w:rsidRDefault="00360D20">
      <w:pPr>
        <w:rPr>
          <w:rFonts w:ascii="Times New Roman" w:hAnsi="Times New Roman" w:cs="Times New Roman"/>
          <w:b/>
          <w:bCs/>
          <w:sz w:val="24"/>
          <w:szCs w:val="24"/>
        </w:rPr>
        <w:sectPr w:rsidR="00360D20" w:rsidSect="00B1375E">
          <w:pgSz w:w="11906" w:h="16838"/>
          <w:pgMar w:top="1701" w:right="1701" w:bottom="1701" w:left="2268" w:header="709" w:footer="709" w:gutter="0"/>
          <w:cols w:space="708"/>
          <w:docGrid w:linePitch="360"/>
        </w:sectPr>
      </w:pPr>
    </w:p>
    <w:p w14:paraId="5C25238C" w14:textId="03560DAD" w:rsidR="00CF155F" w:rsidRPr="004B09E7" w:rsidRDefault="004B09E7" w:rsidP="004B09E7">
      <w:pPr>
        <w:pStyle w:val="Keterangan"/>
        <w:spacing w:line="360" w:lineRule="auto"/>
        <w:rPr>
          <w:rFonts w:ascii="Times New Roman" w:hAnsi="Times New Roman" w:cs="Times New Roman"/>
          <w:b/>
          <w:bCs/>
          <w:i w:val="0"/>
          <w:iCs w:val="0"/>
          <w:color w:val="auto"/>
          <w:sz w:val="36"/>
          <w:szCs w:val="36"/>
        </w:rPr>
      </w:pPr>
      <w:bookmarkStart w:id="161" w:name="_Toc201152856"/>
      <w:r w:rsidRPr="004B09E7">
        <w:rPr>
          <w:rFonts w:ascii="Times New Roman" w:hAnsi="Times New Roman" w:cs="Times New Roman"/>
          <w:b/>
          <w:bCs/>
          <w:i w:val="0"/>
          <w:iCs w:val="0"/>
          <w:color w:val="auto"/>
          <w:sz w:val="24"/>
          <w:szCs w:val="24"/>
        </w:rPr>
        <w:lastRenderedPageBreak/>
        <w:t xml:space="preserve">Lampiran </w:t>
      </w:r>
      <w:r w:rsidRPr="004B09E7">
        <w:rPr>
          <w:rFonts w:ascii="Times New Roman" w:hAnsi="Times New Roman" w:cs="Times New Roman"/>
          <w:b/>
          <w:bCs/>
          <w:i w:val="0"/>
          <w:iCs w:val="0"/>
          <w:color w:val="auto"/>
          <w:sz w:val="24"/>
          <w:szCs w:val="24"/>
        </w:rPr>
        <w:fldChar w:fldCharType="begin"/>
      </w:r>
      <w:r w:rsidRPr="004B09E7">
        <w:rPr>
          <w:rFonts w:ascii="Times New Roman" w:hAnsi="Times New Roman" w:cs="Times New Roman"/>
          <w:b/>
          <w:bCs/>
          <w:i w:val="0"/>
          <w:iCs w:val="0"/>
          <w:color w:val="auto"/>
          <w:sz w:val="24"/>
          <w:szCs w:val="24"/>
        </w:rPr>
        <w:instrText xml:space="preserve"> SEQ Lampiran \* ARABIC </w:instrText>
      </w:r>
      <w:r w:rsidRPr="004B09E7">
        <w:rPr>
          <w:rFonts w:ascii="Times New Roman" w:hAnsi="Times New Roman" w:cs="Times New Roman"/>
          <w:b/>
          <w:bCs/>
          <w:i w:val="0"/>
          <w:iCs w:val="0"/>
          <w:color w:val="auto"/>
          <w:sz w:val="24"/>
          <w:szCs w:val="24"/>
        </w:rPr>
        <w:fldChar w:fldCharType="separate"/>
      </w:r>
      <w:r w:rsidR="009827CA">
        <w:rPr>
          <w:rFonts w:ascii="Times New Roman" w:hAnsi="Times New Roman" w:cs="Times New Roman"/>
          <w:b/>
          <w:bCs/>
          <w:i w:val="0"/>
          <w:iCs w:val="0"/>
          <w:noProof/>
          <w:color w:val="auto"/>
          <w:sz w:val="24"/>
          <w:szCs w:val="24"/>
        </w:rPr>
        <w:t>8</w:t>
      </w:r>
      <w:r w:rsidRPr="004B09E7">
        <w:rPr>
          <w:rFonts w:ascii="Times New Roman" w:hAnsi="Times New Roman" w:cs="Times New Roman"/>
          <w:b/>
          <w:bCs/>
          <w:i w:val="0"/>
          <w:iCs w:val="0"/>
          <w:color w:val="auto"/>
          <w:sz w:val="24"/>
          <w:szCs w:val="24"/>
        </w:rPr>
        <w:fldChar w:fldCharType="end"/>
      </w:r>
      <w:r w:rsidRPr="004B09E7">
        <w:rPr>
          <w:rFonts w:ascii="Times New Roman" w:hAnsi="Times New Roman" w:cs="Times New Roman"/>
          <w:b/>
          <w:bCs/>
          <w:i w:val="0"/>
          <w:iCs w:val="0"/>
          <w:color w:val="auto"/>
          <w:sz w:val="24"/>
          <w:szCs w:val="24"/>
        </w:rPr>
        <w:t xml:space="preserve"> </w:t>
      </w:r>
      <w:r w:rsidR="002B5932">
        <w:rPr>
          <w:rFonts w:ascii="Times New Roman" w:hAnsi="Times New Roman" w:cs="Times New Roman"/>
          <w:b/>
          <w:bCs/>
          <w:i w:val="0"/>
          <w:iCs w:val="0"/>
          <w:color w:val="auto"/>
          <w:sz w:val="24"/>
          <w:szCs w:val="24"/>
        </w:rPr>
        <w:t xml:space="preserve">Rasio </w:t>
      </w:r>
      <w:r w:rsidRPr="004B09E7">
        <w:rPr>
          <w:rFonts w:ascii="Times New Roman" w:hAnsi="Times New Roman" w:cs="Times New Roman"/>
          <w:b/>
          <w:bCs/>
          <w:color w:val="auto"/>
          <w:sz w:val="24"/>
          <w:szCs w:val="24"/>
        </w:rPr>
        <w:t>Return on Assets</w:t>
      </w:r>
      <w:bookmarkEnd w:id="161"/>
      <w:r w:rsidRPr="004B09E7">
        <w:rPr>
          <w:rFonts w:ascii="Times New Roman" w:hAnsi="Times New Roman" w:cs="Times New Roman"/>
          <w:b/>
          <w:bCs/>
          <w:i w:val="0"/>
          <w:iCs w:val="0"/>
          <w:color w:val="auto"/>
          <w:sz w:val="24"/>
          <w:szCs w:val="24"/>
        </w:rPr>
        <w:t xml:space="preserve"> </w:t>
      </w:r>
    </w:p>
    <w:tbl>
      <w:tblPr>
        <w:tblW w:w="8476" w:type="dxa"/>
        <w:tblLook w:val="04A0" w:firstRow="1" w:lastRow="0" w:firstColumn="1" w:lastColumn="0" w:noHBand="0" w:noVBand="1"/>
      </w:tblPr>
      <w:tblGrid>
        <w:gridCol w:w="689"/>
        <w:gridCol w:w="3662"/>
        <w:gridCol w:w="1863"/>
        <w:gridCol w:w="2058"/>
        <w:gridCol w:w="222"/>
      </w:tblGrid>
      <w:tr w:rsidR="00BD6E5C" w:rsidRPr="00BD6E5C" w14:paraId="57F3F7B0" w14:textId="77777777" w:rsidTr="00BD6E5C">
        <w:trPr>
          <w:gridAfter w:val="1"/>
          <w:wAfter w:w="36" w:type="dxa"/>
          <w:trHeight w:val="45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84620" w14:textId="77777777" w:rsidR="00BD6E5C" w:rsidRPr="00BD6E5C" w:rsidRDefault="00BD6E5C" w:rsidP="00BD6E5C">
            <w:pPr>
              <w:spacing w:after="0" w:line="240" w:lineRule="auto"/>
              <w:jc w:val="center"/>
              <w:rPr>
                <w:rFonts w:ascii="Times New Roman" w:eastAsia="Times New Roman" w:hAnsi="Times New Roman" w:cs="Times New Roman"/>
                <w:b/>
                <w:bCs/>
                <w:color w:val="000000"/>
                <w:kern w:val="0"/>
                <w:lang w:eastAsia="en-ID"/>
                <w14:ligatures w14:val="none"/>
              </w:rPr>
            </w:pPr>
            <w:r w:rsidRPr="00BD6E5C">
              <w:rPr>
                <w:rFonts w:ascii="Times New Roman" w:eastAsia="Times New Roman" w:hAnsi="Times New Roman" w:cs="Times New Roman"/>
                <w:b/>
                <w:bCs/>
                <w:color w:val="000000"/>
                <w:kern w:val="0"/>
                <w:lang w:eastAsia="en-ID"/>
                <w14:ligatures w14:val="none"/>
              </w:rPr>
              <w:t>NO.</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6FCD6" w14:textId="77777777" w:rsidR="00BD6E5C" w:rsidRPr="00BD6E5C" w:rsidRDefault="00BD6E5C" w:rsidP="00BD6E5C">
            <w:pPr>
              <w:spacing w:after="0" w:line="240" w:lineRule="auto"/>
              <w:jc w:val="center"/>
              <w:rPr>
                <w:rFonts w:ascii="Times New Roman" w:eastAsia="Times New Roman" w:hAnsi="Times New Roman" w:cs="Times New Roman"/>
                <w:b/>
                <w:bCs/>
                <w:color w:val="000000"/>
                <w:kern w:val="0"/>
                <w:lang w:eastAsia="en-ID"/>
                <w14:ligatures w14:val="none"/>
              </w:rPr>
            </w:pPr>
            <w:r w:rsidRPr="00BD6E5C">
              <w:rPr>
                <w:rFonts w:ascii="Times New Roman" w:eastAsia="Times New Roman" w:hAnsi="Times New Roman" w:cs="Times New Roman"/>
                <w:b/>
                <w:bCs/>
                <w:color w:val="000000"/>
                <w:kern w:val="0"/>
                <w:lang w:eastAsia="en-ID"/>
                <w14:ligatures w14:val="none"/>
              </w:rPr>
              <w:t>Nama Perusahaan</w:t>
            </w:r>
          </w:p>
        </w:tc>
        <w:tc>
          <w:tcPr>
            <w:tcW w:w="19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E74F6" w14:textId="77777777" w:rsidR="00BD6E5C" w:rsidRPr="00BD6E5C" w:rsidRDefault="00BD6E5C" w:rsidP="00BD6E5C">
            <w:pPr>
              <w:spacing w:after="0" w:line="240" w:lineRule="auto"/>
              <w:jc w:val="center"/>
              <w:rPr>
                <w:rFonts w:ascii="Times New Roman" w:eastAsia="Times New Roman" w:hAnsi="Times New Roman" w:cs="Times New Roman"/>
                <w:b/>
                <w:bCs/>
                <w:color w:val="000000"/>
                <w:kern w:val="0"/>
                <w:lang w:eastAsia="en-ID"/>
                <w14:ligatures w14:val="none"/>
              </w:rPr>
            </w:pPr>
            <w:r w:rsidRPr="00BD6E5C">
              <w:rPr>
                <w:rFonts w:ascii="Times New Roman" w:eastAsia="Times New Roman" w:hAnsi="Times New Roman" w:cs="Times New Roman"/>
                <w:b/>
                <w:bCs/>
                <w:color w:val="000000"/>
                <w:kern w:val="0"/>
                <w:lang w:eastAsia="en-ID"/>
                <w14:ligatures w14:val="none"/>
              </w:rPr>
              <w:t>Tahun</w:t>
            </w:r>
          </w:p>
        </w:tc>
        <w:tc>
          <w:tcPr>
            <w:tcW w:w="21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9C553" w14:textId="77777777" w:rsidR="00BD6E5C" w:rsidRPr="00BD6E5C" w:rsidRDefault="00BD6E5C" w:rsidP="00BD6E5C">
            <w:pPr>
              <w:spacing w:after="0" w:line="240" w:lineRule="auto"/>
              <w:jc w:val="center"/>
              <w:rPr>
                <w:rFonts w:ascii="Times New Roman" w:eastAsia="Times New Roman" w:hAnsi="Times New Roman" w:cs="Times New Roman"/>
                <w:b/>
                <w:bCs/>
                <w:color w:val="000000"/>
                <w:kern w:val="0"/>
                <w:lang w:eastAsia="en-ID"/>
                <w14:ligatures w14:val="none"/>
              </w:rPr>
            </w:pPr>
            <w:r w:rsidRPr="00BD6E5C">
              <w:rPr>
                <w:rFonts w:ascii="Times New Roman" w:eastAsia="Times New Roman" w:hAnsi="Times New Roman" w:cs="Times New Roman"/>
                <w:b/>
                <w:bCs/>
                <w:color w:val="000000"/>
                <w:kern w:val="0"/>
                <w:lang w:eastAsia="en-ID"/>
                <w14:ligatures w14:val="none"/>
              </w:rPr>
              <w:t>ROA (%)</w:t>
            </w:r>
          </w:p>
        </w:tc>
      </w:tr>
      <w:tr w:rsidR="00BD6E5C" w:rsidRPr="00BD6E5C" w14:paraId="36934635" w14:textId="77777777" w:rsidTr="00BD6E5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572026A"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14:paraId="41D3706D"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14:paraId="678CF038"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24E88064"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6" w:type="dxa"/>
            <w:tcBorders>
              <w:top w:val="nil"/>
              <w:left w:val="nil"/>
              <w:bottom w:val="nil"/>
              <w:right w:val="nil"/>
            </w:tcBorders>
            <w:shd w:val="clear" w:color="auto" w:fill="auto"/>
            <w:noWrap/>
            <w:vAlign w:val="bottom"/>
            <w:hideMark/>
          </w:tcPr>
          <w:p w14:paraId="06925353" w14:textId="77777777" w:rsidR="00BD6E5C" w:rsidRPr="00BD6E5C" w:rsidRDefault="00BD6E5C" w:rsidP="00BD6E5C">
            <w:pPr>
              <w:spacing w:after="0" w:line="240" w:lineRule="auto"/>
              <w:jc w:val="center"/>
              <w:rPr>
                <w:rFonts w:ascii="Times New Roman" w:eastAsia="Times New Roman" w:hAnsi="Times New Roman" w:cs="Times New Roman"/>
                <w:b/>
                <w:bCs/>
                <w:color w:val="000000"/>
                <w:kern w:val="0"/>
                <w:lang w:eastAsia="en-ID"/>
                <w14:ligatures w14:val="none"/>
              </w:rPr>
            </w:pPr>
          </w:p>
        </w:tc>
      </w:tr>
      <w:tr w:rsidR="00BD6E5C" w:rsidRPr="00BD6E5C" w14:paraId="60B4D8DB" w14:textId="77777777" w:rsidTr="00BD6E5C">
        <w:trPr>
          <w:trHeight w:val="300"/>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F93BCA" w14:textId="77777777" w:rsidR="00BD6E5C" w:rsidRPr="00BD6E5C" w:rsidRDefault="00BD6E5C" w:rsidP="00BD6E5C">
            <w:pPr>
              <w:spacing w:after="0" w:line="240" w:lineRule="auto"/>
              <w:jc w:val="center"/>
              <w:rPr>
                <w:rFonts w:ascii="Times New Roman" w:eastAsia="Times New Roman" w:hAnsi="Times New Roman" w:cs="Times New Roman"/>
                <w:b/>
                <w:bCs/>
                <w:color w:val="000000"/>
                <w:kern w:val="0"/>
                <w:lang w:eastAsia="en-ID"/>
                <w14:ligatures w14:val="none"/>
              </w:rPr>
            </w:pPr>
            <w:r w:rsidRPr="00BD6E5C">
              <w:rPr>
                <w:rFonts w:ascii="Times New Roman" w:eastAsia="Times New Roman" w:hAnsi="Times New Roman" w:cs="Times New Roman"/>
                <w:b/>
                <w:bCs/>
                <w:color w:val="000000"/>
                <w:kern w:val="0"/>
                <w:lang w:eastAsia="en-ID"/>
                <w14:ligatures w14:val="none"/>
              </w:rPr>
              <w:t>1.</w:t>
            </w:r>
          </w:p>
        </w:tc>
        <w:tc>
          <w:tcPr>
            <w:tcW w:w="3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779ABC"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Bank Aceh Syariah</w:t>
            </w:r>
          </w:p>
        </w:tc>
        <w:tc>
          <w:tcPr>
            <w:tcW w:w="1900" w:type="dxa"/>
            <w:tcBorders>
              <w:top w:val="nil"/>
              <w:left w:val="nil"/>
              <w:bottom w:val="single" w:sz="4" w:space="0" w:color="auto"/>
              <w:right w:val="single" w:sz="4" w:space="0" w:color="auto"/>
            </w:tcBorders>
            <w:shd w:val="clear" w:color="auto" w:fill="auto"/>
            <w:noWrap/>
            <w:vAlign w:val="bottom"/>
            <w:hideMark/>
          </w:tcPr>
          <w:p w14:paraId="4577FCC8"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2020</w:t>
            </w:r>
          </w:p>
        </w:tc>
        <w:tc>
          <w:tcPr>
            <w:tcW w:w="2100" w:type="dxa"/>
            <w:tcBorders>
              <w:top w:val="nil"/>
              <w:left w:val="nil"/>
              <w:bottom w:val="single" w:sz="4" w:space="0" w:color="auto"/>
              <w:right w:val="single" w:sz="4" w:space="0" w:color="auto"/>
            </w:tcBorders>
            <w:shd w:val="clear" w:color="auto" w:fill="auto"/>
            <w:noWrap/>
            <w:vAlign w:val="bottom"/>
            <w:hideMark/>
          </w:tcPr>
          <w:p w14:paraId="2729605F"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1.73</w:t>
            </w:r>
          </w:p>
        </w:tc>
        <w:tc>
          <w:tcPr>
            <w:tcW w:w="36" w:type="dxa"/>
            <w:vAlign w:val="center"/>
            <w:hideMark/>
          </w:tcPr>
          <w:p w14:paraId="7962DC92"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23D05122" w14:textId="77777777" w:rsidTr="00BD6E5C">
        <w:trPr>
          <w:trHeight w:val="300"/>
        </w:trPr>
        <w:tc>
          <w:tcPr>
            <w:tcW w:w="700" w:type="dxa"/>
            <w:vMerge/>
            <w:tcBorders>
              <w:top w:val="nil"/>
              <w:left w:val="single" w:sz="4" w:space="0" w:color="auto"/>
              <w:bottom w:val="single" w:sz="4" w:space="0" w:color="auto"/>
              <w:right w:val="single" w:sz="4" w:space="0" w:color="auto"/>
            </w:tcBorders>
            <w:vAlign w:val="center"/>
            <w:hideMark/>
          </w:tcPr>
          <w:p w14:paraId="14F0214D"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5B3A5559"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67E91105"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2021</w:t>
            </w:r>
          </w:p>
        </w:tc>
        <w:tc>
          <w:tcPr>
            <w:tcW w:w="2100" w:type="dxa"/>
            <w:tcBorders>
              <w:top w:val="nil"/>
              <w:left w:val="nil"/>
              <w:bottom w:val="single" w:sz="4" w:space="0" w:color="auto"/>
              <w:right w:val="single" w:sz="4" w:space="0" w:color="auto"/>
            </w:tcBorders>
            <w:shd w:val="clear" w:color="auto" w:fill="auto"/>
            <w:noWrap/>
            <w:vAlign w:val="bottom"/>
            <w:hideMark/>
          </w:tcPr>
          <w:p w14:paraId="733ED6E9"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1.87</w:t>
            </w:r>
          </w:p>
        </w:tc>
        <w:tc>
          <w:tcPr>
            <w:tcW w:w="36" w:type="dxa"/>
            <w:vAlign w:val="center"/>
            <w:hideMark/>
          </w:tcPr>
          <w:p w14:paraId="4CC7B0A4"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6A5EFE5D" w14:textId="77777777" w:rsidTr="00BD6E5C">
        <w:trPr>
          <w:trHeight w:val="300"/>
        </w:trPr>
        <w:tc>
          <w:tcPr>
            <w:tcW w:w="700" w:type="dxa"/>
            <w:vMerge/>
            <w:tcBorders>
              <w:top w:val="nil"/>
              <w:left w:val="single" w:sz="4" w:space="0" w:color="auto"/>
              <w:bottom w:val="single" w:sz="4" w:space="0" w:color="auto"/>
              <w:right w:val="single" w:sz="4" w:space="0" w:color="auto"/>
            </w:tcBorders>
            <w:vAlign w:val="center"/>
            <w:hideMark/>
          </w:tcPr>
          <w:p w14:paraId="09C538C2"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6E1F0ED0"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38884570"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2022</w:t>
            </w:r>
          </w:p>
        </w:tc>
        <w:tc>
          <w:tcPr>
            <w:tcW w:w="2100" w:type="dxa"/>
            <w:tcBorders>
              <w:top w:val="nil"/>
              <w:left w:val="nil"/>
              <w:bottom w:val="single" w:sz="4" w:space="0" w:color="auto"/>
              <w:right w:val="single" w:sz="4" w:space="0" w:color="auto"/>
            </w:tcBorders>
            <w:shd w:val="clear" w:color="auto" w:fill="auto"/>
            <w:noWrap/>
            <w:vAlign w:val="bottom"/>
            <w:hideMark/>
          </w:tcPr>
          <w:p w14:paraId="5EDCA789"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2.00</w:t>
            </w:r>
          </w:p>
        </w:tc>
        <w:tc>
          <w:tcPr>
            <w:tcW w:w="36" w:type="dxa"/>
            <w:vAlign w:val="center"/>
            <w:hideMark/>
          </w:tcPr>
          <w:p w14:paraId="52142868"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5730F4AC" w14:textId="77777777" w:rsidTr="00BD6E5C">
        <w:trPr>
          <w:trHeight w:val="300"/>
        </w:trPr>
        <w:tc>
          <w:tcPr>
            <w:tcW w:w="700" w:type="dxa"/>
            <w:vMerge/>
            <w:tcBorders>
              <w:top w:val="nil"/>
              <w:left w:val="single" w:sz="4" w:space="0" w:color="auto"/>
              <w:bottom w:val="single" w:sz="4" w:space="0" w:color="auto"/>
              <w:right w:val="single" w:sz="4" w:space="0" w:color="auto"/>
            </w:tcBorders>
            <w:vAlign w:val="center"/>
            <w:hideMark/>
          </w:tcPr>
          <w:p w14:paraId="595114CB"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169795E0"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505D7BF4"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2023</w:t>
            </w:r>
          </w:p>
        </w:tc>
        <w:tc>
          <w:tcPr>
            <w:tcW w:w="2100" w:type="dxa"/>
            <w:tcBorders>
              <w:top w:val="nil"/>
              <w:left w:val="nil"/>
              <w:bottom w:val="single" w:sz="4" w:space="0" w:color="auto"/>
              <w:right w:val="single" w:sz="4" w:space="0" w:color="auto"/>
            </w:tcBorders>
            <w:shd w:val="clear" w:color="auto" w:fill="auto"/>
            <w:noWrap/>
            <w:vAlign w:val="bottom"/>
            <w:hideMark/>
          </w:tcPr>
          <w:p w14:paraId="2D6927B8"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2.05</w:t>
            </w:r>
          </w:p>
        </w:tc>
        <w:tc>
          <w:tcPr>
            <w:tcW w:w="36" w:type="dxa"/>
            <w:vAlign w:val="center"/>
            <w:hideMark/>
          </w:tcPr>
          <w:p w14:paraId="36257CC9"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0059205F" w14:textId="77777777" w:rsidTr="00BD6E5C">
        <w:trPr>
          <w:trHeight w:val="300"/>
        </w:trPr>
        <w:tc>
          <w:tcPr>
            <w:tcW w:w="700" w:type="dxa"/>
            <w:vMerge/>
            <w:tcBorders>
              <w:top w:val="nil"/>
              <w:left w:val="single" w:sz="4" w:space="0" w:color="auto"/>
              <w:bottom w:val="single" w:sz="4" w:space="0" w:color="auto"/>
              <w:right w:val="single" w:sz="4" w:space="0" w:color="auto"/>
            </w:tcBorders>
            <w:vAlign w:val="center"/>
            <w:hideMark/>
          </w:tcPr>
          <w:p w14:paraId="0C275988"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5CA27139"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5EDE8819"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2024</w:t>
            </w:r>
          </w:p>
        </w:tc>
        <w:tc>
          <w:tcPr>
            <w:tcW w:w="2100" w:type="dxa"/>
            <w:tcBorders>
              <w:top w:val="nil"/>
              <w:left w:val="nil"/>
              <w:bottom w:val="single" w:sz="4" w:space="0" w:color="auto"/>
              <w:right w:val="single" w:sz="4" w:space="0" w:color="auto"/>
            </w:tcBorders>
            <w:shd w:val="clear" w:color="auto" w:fill="auto"/>
            <w:noWrap/>
            <w:vAlign w:val="bottom"/>
            <w:hideMark/>
          </w:tcPr>
          <w:p w14:paraId="1A18129B"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2.01</w:t>
            </w:r>
          </w:p>
        </w:tc>
        <w:tc>
          <w:tcPr>
            <w:tcW w:w="36" w:type="dxa"/>
            <w:vAlign w:val="center"/>
            <w:hideMark/>
          </w:tcPr>
          <w:p w14:paraId="288E90E3"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70288802" w14:textId="77777777" w:rsidTr="00BD6E5C">
        <w:trPr>
          <w:trHeight w:val="300"/>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63B900F" w14:textId="77777777" w:rsidR="00BD6E5C" w:rsidRPr="00BD6E5C" w:rsidRDefault="00BD6E5C" w:rsidP="00BD6E5C">
            <w:pPr>
              <w:spacing w:after="0" w:line="240" w:lineRule="auto"/>
              <w:jc w:val="center"/>
              <w:rPr>
                <w:rFonts w:ascii="Times New Roman" w:eastAsia="Times New Roman" w:hAnsi="Times New Roman" w:cs="Times New Roman"/>
                <w:b/>
                <w:bCs/>
                <w:color w:val="000000"/>
                <w:kern w:val="0"/>
                <w:lang w:eastAsia="en-ID"/>
                <w14:ligatures w14:val="none"/>
              </w:rPr>
            </w:pPr>
            <w:r w:rsidRPr="00BD6E5C">
              <w:rPr>
                <w:rFonts w:ascii="Times New Roman" w:eastAsia="Times New Roman" w:hAnsi="Times New Roman" w:cs="Times New Roman"/>
                <w:b/>
                <w:bCs/>
                <w:color w:val="000000"/>
                <w:kern w:val="0"/>
                <w:lang w:eastAsia="en-ID"/>
                <w14:ligatures w14:val="none"/>
              </w:rPr>
              <w:t>2.</w:t>
            </w:r>
          </w:p>
        </w:tc>
        <w:tc>
          <w:tcPr>
            <w:tcW w:w="3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128E74"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Bank NTB Syariah</w:t>
            </w:r>
          </w:p>
        </w:tc>
        <w:tc>
          <w:tcPr>
            <w:tcW w:w="1900" w:type="dxa"/>
            <w:tcBorders>
              <w:top w:val="nil"/>
              <w:left w:val="nil"/>
              <w:bottom w:val="single" w:sz="4" w:space="0" w:color="auto"/>
              <w:right w:val="single" w:sz="4" w:space="0" w:color="auto"/>
            </w:tcBorders>
            <w:shd w:val="clear" w:color="auto" w:fill="auto"/>
            <w:noWrap/>
            <w:vAlign w:val="bottom"/>
            <w:hideMark/>
          </w:tcPr>
          <w:p w14:paraId="70EFDBDE"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2020</w:t>
            </w:r>
          </w:p>
        </w:tc>
        <w:tc>
          <w:tcPr>
            <w:tcW w:w="2100" w:type="dxa"/>
            <w:tcBorders>
              <w:top w:val="nil"/>
              <w:left w:val="nil"/>
              <w:bottom w:val="single" w:sz="4" w:space="0" w:color="auto"/>
              <w:right w:val="single" w:sz="4" w:space="0" w:color="auto"/>
            </w:tcBorders>
            <w:shd w:val="clear" w:color="auto" w:fill="auto"/>
            <w:noWrap/>
            <w:vAlign w:val="bottom"/>
            <w:hideMark/>
          </w:tcPr>
          <w:p w14:paraId="3CD2CAC9"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1.74</w:t>
            </w:r>
          </w:p>
        </w:tc>
        <w:tc>
          <w:tcPr>
            <w:tcW w:w="36" w:type="dxa"/>
            <w:vAlign w:val="center"/>
            <w:hideMark/>
          </w:tcPr>
          <w:p w14:paraId="7DBA53A9"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47D00A04"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DF69A41"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58888E3F"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09C5F08A"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2021</w:t>
            </w:r>
          </w:p>
        </w:tc>
        <w:tc>
          <w:tcPr>
            <w:tcW w:w="2100" w:type="dxa"/>
            <w:tcBorders>
              <w:top w:val="nil"/>
              <w:left w:val="nil"/>
              <w:bottom w:val="single" w:sz="4" w:space="0" w:color="auto"/>
              <w:right w:val="single" w:sz="4" w:space="0" w:color="auto"/>
            </w:tcBorders>
            <w:shd w:val="clear" w:color="auto" w:fill="auto"/>
            <w:noWrap/>
            <w:vAlign w:val="bottom"/>
            <w:hideMark/>
          </w:tcPr>
          <w:p w14:paraId="09A995F5"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1.64</w:t>
            </w:r>
          </w:p>
        </w:tc>
        <w:tc>
          <w:tcPr>
            <w:tcW w:w="36" w:type="dxa"/>
            <w:vAlign w:val="center"/>
            <w:hideMark/>
          </w:tcPr>
          <w:p w14:paraId="49EA97D8"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1CD307CF"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31D1F69"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5F4ABE75"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51797B00"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2022</w:t>
            </w:r>
          </w:p>
        </w:tc>
        <w:tc>
          <w:tcPr>
            <w:tcW w:w="2100" w:type="dxa"/>
            <w:tcBorders>
              <w:top w:val="nil"/>
              <w:left w:val="nil"/>
              <w:bottom w:val="single" w:sz="4" w:space="0" w:color="auto"/>
              <w:right w:val="single" w:sz="4" w:space="0" w:color="auto"/>
            </w:tcBorders>
            <w:shd w:val="clear" w:color="auto" w:fill="auto"/>
            <w:noWrap/>
            <w:vAlign w:val="bottom"/>
            <w:hideMark/>
          </w:tcPr>
          <w:p w14:paraId="3C708970"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1.93</w:t>
            </w:r>
          </w:p>
        </w:tc>
        <w:tc>
          <w:tcPr>
            <w:tcW w:w="36" w:type="dxa"/>
            <w:vAlign w:val="center"/>
            <w:hideMark/>
          </w:tcPr>
          <w:p w14:paraId="445570BE"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42EC6A06"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6DF616B"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22A9422E"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525C9F4C"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2023</w:t>
            </w:r>
          </w:p>
        </w:tc>
        <w:tc>
          <w:tcPr>
            <w:tcW w:w="2100" w:type="dxa"/>
            <w:tcBorders>
              <w:top w:val="nil"/>
              <w:left w:val="nil"/>
              <w:bottom w:val="single" w:sz="4" w:space="0" w:color="auto"/>
              <w:right w:val="single" w:sz="4" w:space="0" w:color="auto"/>
            </w:tcBorders>
            <w:shd w:val="clear" w:color="auto" w:fill="auto"/>
            <w:noWrap/>
            <w:vAlign w:val="bottom"/>
            <w:hideMark/>
          </w:tcPr>
          <w:p w14:paraId="4658167A"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2.07</w:t>
            </w:r>
          </w:p>
        </w:tc>
        <w:tc>
          <w:tcPr>
            <w:tcW w:w="36" w:type="dxa"/>
            <w:vAlign w:val="center"/>
            <w:hideMark/>
          </w:tcPr>
          <w:p w14:paraId="3C63276E"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39DFF9BF"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2AC3177"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22F24812"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43C3A9F7"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2024</w:t>
            </w:r>
          </w:p>
        </w:tc>
        <w:tc>
          <w:tcPr>
            <w:tcW w:w="2100" w:type="dxa"/>
            <w:tcBorders>
              <w:top w:val="nil"/>
              <w:left w:val="nil"/>
              <w:bottom w:val="single" w:sz="4" w:space="0" w:color="auto"/>
              <w:right w:val="single" w:sz="4" w:space="0" w:color="auto"/>
            </w:tcBorders>
            <w:shd w:val="clear" w:color="auto" w:fill="auto"/>
            <w:noWrap/>
            <w:vAlign w:val="bottom"/>
            <w:hideMark/>
          </w:tcPr>
          <w:p w14:paraId="445C47E4"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1.91</w:t>
            </w:r>
          </w:p>
        </w:tc>
        <w:tc>
          <w:tcPr>
            <w:tcW w:w="36" w:type="dxa"/>
            <w:vAlign w:val="center"/>
            <w:hideMark/>
          </w:tcPr>
          <w:p w14:paraId="233EC388"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58C18DE4" w14:textId="77777777" w:rsidTr="00BD6E5C">
        <w:trPr>
          <w:trHeight w:val="300"/>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7CD6D9" w14:textId="77777777" w:rsidR="00BD6E5C" w:rsidRPr="00BD6E5C" w:rsidRDefault="00BD6E5C" w:rsidP="00BD6E5C">
            <w:pPr>
              <w:spacing w:after="0" w:line="240" w:lineRule="auto"/>
              <w:jc w:val="center"/>
              <w:rPr>
                <w:rFonts w:ascii="Times New Roman" w:eastAsia="Times New Roman" w:hAnsi="Times New Roman" w:cs="Times New Roman"/>
                <w:b/>
                <w:bCs/>
                <w:color w:val="000000"/>
                <w:kern w:val="0"/>
                <w:lang w:eastAsia="en-ID"/>
                <w14:ligatures w14:val="none"/>
              </w:rPr>
            </w:pPr>
            <w:r w:rsidRPr="00BD6E5C">
              <w:rPr>
                <w:rFonts w:ascii="Times New Roman" w:eastAsia="Times New Roman" w:hAnsi="Times New Roman" w:cs="Times New Roman"/>
                <w:b/>
                <w:bCs/>
                <w:color w:val="000000"/>
                <w:kern w:val="0"/>
                <w:lang w:eastAsia="en-ID"/>
                <w14:ligatures w14:val="none"/>
              </w:rPr>
              <w:t>3.</w:t>
            </w:r>
          </w:p>
        </w:tc>
        <w:tc>
          <w:tcPr>
            <w:tcW w:w="3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4B2118"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Bank Muamalat Indonesia</w:t>
            </w:r>
          </w:p>
        </w:tc>
        <w:tc>
          <w:tcPr>
            <w:tcW w:w="1900" w:type="dxa"/>
            <w:tcBorders>
              <w:top w:val="nil"/>
              <w:left w:val="nil"/>
              <w:bottom w:val="single" w:sz="4" w:space="0" w:color="auto"/>
              <w:right w:val="single" w:sz="4" w:space="0" w:color="auto"/>
            </w:tcBorders>
            <w:shd w:val="clear" w:color="auto" w:fill="auto"/>
            <w:noWrap/>
            <w:vAlign w:val="bottom"/>
            <w:hideMark/>
          </w:tcPr>
          <w:p w14:paraId="4D415C87"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2020</w:t>
            </w:r>
          </w:p>
        </w:tc>
        <w:tc>
          <w:tcPr>
            <w:tcW w:w="2100" w:type="dxa"/>
            <w:tcBorders>
              <w:top w:val="nil"/>
              <w:left w:val="nil"/>
              <w:bottom w:val="single" w:sz="4" w:space="0" w:color="auto"/>
              <w:right w:val="single" w:sz="4" w:space="0" w:color="auto"/>
            </w:tcBorders>
            <w:shd w:val="clear" w:color="auto" w:fill="auto"/>
            <w:noWrap/>
            <w:vAlign w:val="bottom"/>
            <w:hideMark/>
          </w:tcPr>
          <w:p w14:paraId="5F877378"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0.03</w:t>
            </w:r>
          </w:p>
        </w:tc>
        <w:tc>
          <w:tcPr>
            <w:tcW w:w="36" w:type="dxa"/>
            <w:vAlign w:val="center"/>
            <w:hideMark/>
          </w:tcPr>
          <w:p w14:paraId="6A65A6EC"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7A9ED4BE"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46D3BB9"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3D98DE28"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2C8F75FB"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2021</w:t>
            </w:r>
          </w:p>
        </w:tc>
        <w:tc>
          <w:tcPr>
            <w:tcW w:w="2100" w:type="dxa"/>
            <w:tcBorders>
              <w:top w:val="nil"/>
              <w:left w:val="nil"/>
              <w:bottom w:val="single" w:sz="4" w:space="0" w:color="auto"/>
              <w:right w:val="single" w:sz="4" w:space="0" w:color="auto"/>
            </w:tcBorders>
            <w:shd w:val="clear" w:color="auto" w:fill="auto"/>
            <w:noWrap/>
            <w:vAlign w:val="bottom"/>
            <w:hideMark/>
          </w:tcPr>
          <w:p w14:paraId="16ADE2AC"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0.02</w:t>
            </w:r>
          </w:p>
        </w:tc>
        <w:tc>
          <w:tcPr>
            <w:tcW w:w="36" w:type="dxa"/>
            <w:vAlign w:val="center"/>
            <w:hideMark/>
          </w:tcPr>
          <w:p w14:paraId="27DD94B6"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5603D32F"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A5479EE"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55D67182"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1ECD5E19"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2022</w:t>
            </w:r>
          </w:p>
        </w:tc>
        <w:tc>
          <w:tcPr>
            <w:tcW w:w="2100" w:type="dxa"/>
            <w:tcBorders>
              <w:top w:val="nil"/>
              <w:left w:val="nil"/>
              <w:bottom w:val="single" w:sz="4" w:space="0" w:color="auto"/>
              <w:right w:val="single" w:sz="4" w:space="0" w:color="auto"/>
            </w:tcBorders>
            <w:shd w:val="clear" w:color="auto" w:fill="auto"/>
            <w:noWrap/>
            <w:vAlign w:val="bottom"/>
            <w:hideMark/>
          </w:tcPr>
          <w:p w14:paraId="479F9EB4"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0.09</w:t>
            </w:r>
          </w:p>
        </w:tc>
        <w:tc>
          <w:tcPr>
            <w:tcW w:w="36" w:type="dxa"/>
            <w:vAlign w:val="center"/>
            <w:hideMark/>
          </w:tcPr>
          <w:p w14:paraId="51982D04"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4DE74A0F"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BC99F05"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30E660B4"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1118A3CC"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2023</w:t>
            </w:r>
          </w:p>
        </w:tc>
        <w:tc>
          <w:tcPr>
            <w:tcW w:w="2100" w:type="dxa"/>
            <w:tcBorders>
              <w:top w:val="nil"/>
              <w:left w:val="nil"/>
              <w:bottom w:val="single" w:sz="4" w:space="0" w:color="auto"/>
              <w:right w:val="single" w:sz="4" w:space="0" w:color="auto"/>
            </w:tcBorders>
            <w:shd w:val="clear" w:color="auto" w:fill="auto"/>
            <w:noWrap/>
            <w:vAlign w:val="bottom"/>
            <w:hideMark/>
          </w:tcPr>
          <w:p w14:paraId="79508ABE"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0.02</w:t>
            </w:r>
          </w:p>
        </w:tc>
        <w:tc>
          <w:tcPr>
            <w:tcW w:w="36" w:type="dxa"/>
            <w:vAlign w:val="center"/>
            <w:hideMark/>
          </w:tcPr>
          <w:p w14:paraId="21E79FB9"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14982DB6"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D10F0B9"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4DEFC9CA"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031D2965"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2024</w:t>
            </w:r>
          </w:p>
        </w:tc>
        <w:tc>
          <w:tcPr>
            <w:tcW w:w="2100" w:type="dxa"/>
            <w:tcBorders>
              <w:top w:val="nil"/>
              <w:left w:val="nil"/>
              <w:bottom w:val="single" w:sz="4" w:space="0" w:color="auto"/>
              <w:right w:val="single" w:sz="4" w:space="0" w:color="auto"/>
            </w:tcBorders>
            <w:shd w:val="clear" w:color="auto" w:fill="auto"/>
            <w:noWrap/>
            <w:vAlign w:val="bottom"/>
            <w:hideMark/>
          </w:tcPr>
          <w:p w14:paraId="10C9C775"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0.03</w:t>
            </w:r>
          </w:p>
        </w:tc>
        <w:tc>
          <w:tcPr>
            <w:tcW w:w="36" w:type="dxa"/>
            <w:vAlign w:val="center"/>
            <w:hideMark/>
          </w:tcPr>
          <w:p w14:paraId="27F59D16"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1D74D29F" w14:textId="77777777" w:rsidTr="00BD6E5C">
        <w:trPr>
          <w:trHeight w:val="300"/>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1E54FE" w14:textId="77777777" w:rsidR="00BD6E5C" w:rsidRPr="00BD6E5C" w:rsidRDefault="00BD6E5C" w:rsidP="00BD6E5C">
            <w:pPr>
              <w:spacing w:after="0" w:line="240" w:lineRule="auto"/>
              <w:jc w:val="center"/>
              <w:rPr>
                <w:rFonts w:ascii="Times New Roman" w:eastAsia="Times New Roman" w:hAnsi="Times New Roman" w:cs="Times New Roman"/>
                <w:b/>
                <w:bCs/>
                <w:color w:val="000000"/>
                <w:kern w:val="0"/>
                <w:lang w:eastAsia="en-ID"/>
                <w14:ligatures w14:val="none"/>
              </w:rPr>
            </w:pPr>
            <w:r w:rsidRPr="00BD6E5C">
              <w:rPr>
                <w:rFonts w:ascii="Times New Roman" w:eastAsia="Times New Roman" w:hAnsi="Times New Roman" w:cs="Times New Roman"/>
                <w:b/>
                <w:bCs/>
                <w:color w:val="000000"/>
                <w:kern w:val="0"/>
                <w:lang w:eastAsia="en-ID"/>
                <w14:ligatures w14:val="none"/>
              </w:rPr>
              <w:t>4.</w:t>
            </w:r>
          </w:p>
        </w:tc>
        <w:tc>
          <w:tcPr>
            <w:tcW w:w="3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AF5EC0"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Bank Victoria Syariah</w:t>
            </w:r>
          </w:p>
        </w:tc>
        <w:tc>
          <w:tcPr>
            <w:tcW w:w="1900" w:type="dxa"/>
            <w:tcBorders>
              <w:top w:val="nil"/>
              <w:left w:val="nil"/>
              <w:bottom w:val="single" w:sz="4" w:space="0" w:color="auto"/>
              <w:right w:val="single" w:sz="4" w:space="0" w:color="auto"/>
            </w:tcBorders>
            <w:shd w:val="clear" w:color="auto" w:fill="auto"/>
            <w:noWrap/>
            <w:vAlign w:val="bottom"/>
            <w:hideMark/>
          </w:tcPr>
          <w:p w14:paraId="05D2DAB9"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2020</w:t>
            </w:r>
          </w:p>
        </w:tc>
        <w:tc>
          <w:tcPr>
            <w:tcW w:w="2100" w:type="dxa"/>
            <w:tcBorders>
              <w:top w:val="nil"/>
              <w:left w:val="nil"/>
              <w:bottom w:val="single" w:sz="4" w:space="0" w:color="auto"/>
              <w:right w:val="single" w:sz="4" w:space="0" w:color="auto"/>
            </w:tcBorders>
            <w:shd w:val="clear" w:color="auto" w:fill="auto"/>
            <w:noWrap/>
            <w:vAlign w:val="bottom"/>
            <w:hideMark/>
          </w:tcPr>
          <w:p w14:paraId="051D9F23"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0.16</w:t>
            </w:r>
          </w:p>
        </w:tc>
        <w:tc>
          <w:tcPr>
            <w:tcW w:w="36" w:type="dxa"/>
            <w:vAlign w:val="center"/>
            <w:hideMark/>
          </w:tcPr>
          <w:p w14:paraId="5C6EB078"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11939B46"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5C0EE3D"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758050C8"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56A7F274"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2021</w:t>
            </w:r>
          </w:p>
        </w:tc>
        <w:tc>
          <w:tcPr>
            <w:tcW w:w="2100" w:type="dxa"/>
            <w:tcBorders>
              <w:top w:val="nil"/>
              <w:left w:val="nil"/>
              <w:bottom w:val="single" w:sz="4" w:space="0" w:color="auto"/>
              <w:right w:val="single" w:sz="4" w:space="0" w:color="auto"/>
            </w:tcBorders>
            <w:shd w:val="clear" w:color="auto" w:fill="auto"/>
            <w:noWrap/>
            <w:vAlign w:val="bottom"/>
            <w:hideMark/>
          </w:tcPr>
          <w:p w14:paraId="040D3844"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0.71</w:t>
            </w:r>
          </w:p>
        </w:tc>
        <w:tc>
          <w:tcPr>
            <w:tcW w:w="36" w:type="dxa"/>
            <w:vAlign w:val="center"/>
            <w:hideMark/>
          </w:tcPr>
          <w:p w14:paraId="0A34404E"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642975F3"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6B882FA"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4F8593A6"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527E378C"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2022</w:t>
            </w:r>
          </w:p>
        </w:tc>
        <w:tc>
          <w:tcPr>
            <w:tcW w:w="2100" w:type="dxa"/>
            <w:tcBorders>
              <w:top w:val="nil"/>
              <w:left w:val="nil"/>
              <w:bottom w:val="single" w:sz="4" w:space="0" w:color="auto"/>
              <w:right w:val="single" w:sz="4" w:space="0" w:color="auto"/>
            </w:tcBorders>
            <w:shd w:val="clear" w:color="auto" w:fill="auto"/>
            <w:noWrap/>
            <w:vAlign w:val="bottom"/>
            <w:hideMark/>
          </w:tcPr>
          <w:p w14:paraId="4F25D372"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0.45</w:t>
            </w:r>
          </w:p>
        </w:tc>
        <w:tc>
          <w:tcPr>
            <w:tcW w:w="36" w:type="dxa"/>
            <w:vAlign w:val="center"/>
            <w:hideMark/>
          </w:tcPr>
          <w:p w14:paraId="792D913B"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08D790CD"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59ECC50"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5810D527"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18CE2CEF"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2023</w:t>
            </w:r>
          </w:p>
        </w:tc>
        <w:tc>
          <w:tcPr>
            <w:tcW w:w="2100" w:type="dxa"/>
            <w:tcBorders>
              <w:top w:val="nil"/>
              <w:left w:val="nil"/>
              <w:bottom w:val="single" w:sz="4" w:space="0" w:color="auto"/>
              <w:right w:val="single" w:sz="4" w:space="0" w:color="auto"/>
            </w:tcBorders>
            <w:shd w:val="clear" w:color="auto" w:fill="auto"/>
            <w:noWrap/>
            <w:vAlign w:val="bottom"/>
            <w:hideMark/>
          </w:tcPr>
          <w:p w14:paraId="389E98A7"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0.68</w:t>
            </w:r>
          </w:p>
        </w:tc>
        <w:tc>
          <w:tcPr>
            <w:tcW w:w="36" w:type="dxa"/>
            <w:vAlign w:val="center"/>
            <w:hideMark/>
          </w:tcPr>
          <w:p w14:paraId="3753119D"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0FF5930A"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0DAB701"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71AB737B"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597A38E2"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2024</w:t>
            </w:r>
          </w:p>
        </w:tc>
        <w:tc>
          <w:tcPr>
            <w:tcW w:w="2100" w:type="dxa"/>
            <w:tcBorders>
              <w:top w:val="nil"/>
              <w:left w:val="nil"/>
              <w:bottom w:val="single" w:sz="4" w:space="0" w:color="auto"/>
              <w:right w:val="single" w:sz="4" w:space="0" w:color="auto"/>
            </w:tcBorders>
            <w:shd w:val="clear" w:color="auto" w:fill="auto"/>
            <w:noWrap/>
            <w:vAlign w:val="bottom"/>
            <w:hideMark/>
          </w:tcPr>
          <w:p w14:paraId="40E5120A"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0.82</w:t>
            </w:r>
          </w:p>
        </w:tc>
        <w:tc>
          <w:tcPr>
            <w:tcW w:w="36" w:type="dxa"/>
            <w:vAlign w:val="center"/>
            <w:hideMark/>
          </w:tcPr>
          <w:p w14:paraId="2EF1DE9A"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677F4554" w14:textId="77777777" w:rsidTr="00BD6E5C">
        <w:trPr>
          <w:trHeight w:val="300"/>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1698FC" w14:textId="77777777" w:rsidR="00BD6E5C" w:rsidRPr="00BD6E5C" w:rsidRDefault="00BD6E5C" w:rsidP="00BD6E5C">
            <w:pPr>
              <w:spacing w:after="0" w:line="240" w:lineRule="auto"/>
              <w:jc w:val="center"/>
              <w:rPr>
                <w:rFonts w:ascii="Times New Roman" w:eastAsia="Times New Roman" w:hAnsi="Times New Roman" w:cs="Times New Roman"/>
                <w:b/>
                <w:bCs/>
                <w:color w:val="000000"/>
                <w:kern w:val="0"/>
                <w:lang w:eastAsia="en-ID"/>
                <w14:ligatures w14:val="none"/>
              </w:rPr>
            </w:pPr>
            <w:r w:rsidRPr="00BD6E5C">
              <w:rPr>
                <w:rFonts w:ascii="Times New Roman" w:eastAsia="Times New Roman" w:hAnsi="Times New Roman" w:cs="Times New Roman"/>
                <w:b/>
                <w:bCs/>
                <w:color w:val="000000"/>
                <w:kern w:val="0"/>
                <w:lang w:eastAsia="en-ID"/>
                <w14:ligatures w14:val="none"/>
              </w:rPr>
              <w:t>5.</w:t>
            </w:r>
          </w:p>
        </w:tc>
        <w:tc>
          <w:tcPr>
            <w:tcW w:w="3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F7D7C9"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Bank Jabar Banten Syariah</w:t>
            </w:r>
          </w:p>
        </w:tc>
        <w:tc>
          <w:tcPr>
            <w:tcW w:w="1900" w:type="dxa"/>
            <w:tcBorders>
              <w:top w:val="nil"/>
              <w:left w:val="nil"/>
              <w:bottom w:val="single" w:sz="4" w:space="0" w:color="auto"/>
              <w:right w:val="single" w:sz="4" w:space="0" w:color="auto"/>
            </w:tcBorders>
            <w:shd w:val="clear" w:color="auto" w:fill="auto"/>
            <w:noWrap/>
            <w:vAlign w:val="bottom"/>
            <w:hideMark/>
          </w:tcPr>
          <w:p w14:paraId="1B1E0480"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2020</w:t>
            </w:r>
          </w:p>
        </w:tc>
        <w:tc>
          <w:tcPr>
            <w:tcW w:w="2100" w:type="dxa"/>
            <w:tcBorders>
              <w:top w:val="nil"/>
              <w:left w:val="nil"/>
              <w:bottom w:val="single" w:sz="4" w:space="0" w:color="auto"/>
              <w:right w:val="single" w:sz="4" w:space="0" w:color="auto"/>
            </w:tcBorders>
            <w:shd w:val="clear" w:color="auto" w:fill="auto"/>
            <w:noWrap/>
            <w:vAlign w:val="bottom"/>
            <w:hideMark/>
          </w:tcPr>
          <w:p w14:paraId="699F6B1A"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0.41</w:t>
            </w:r>
          </w:p>
        </w:tc>
        <w:tc>
          <w:tcPr>
            <w:tcW w:w="36" w:type="dxa"/>
            <w:vAlign w:val="center"/>
            <w:hideMark/>
          </w:tcPr>
          <w:p w14:paraId="23DCC506"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4C09E9A3"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89392AA"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706E53DB"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5393D911"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2021</w:t>
            </w:r>
          </w:p>
        </w:tc>
        <w:tc>
          <w:tcPr>
            <w:tcW w:w="2100" w:type="dxa"/>
            <w:tcBorders>
              <w:top w:val="nil"/>
              <w:left w:val="nil"/>
              <w:bottom w:val="single" w:sz="4" w:space="0" w:color="auto"/>
              <w:right w:val="single" w:sz="4" w:space="0" w:color="auto"/>
            </w:tcBorders>
            <w:shd w:val="clear" w:color="auto" w:fill="auto"/>
            <w:noWrap/>
            <w:vAlign w:val="bottom"/>
            <w:hideMark/>
          </w:tcPr>
          <w:p w14:paraId="69FB3937"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0.96</w:t>
            </w:r>
          </w:p>
        </w:tc>
        <w:tc>
          <w:tcPr>
            <w:tcW w:w="36" w:type="dxa"/>
            <w:vAlign w:val="center"/>
            <w:hideMark/>
          </w:tcPr>
          <w:p w14:paraId="65CEDD3A"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4684B6CB"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354FDD0"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5E99E81B"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516A41F4"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2022</w:t>
            </w:r>
          </w:p>
        </w:tc>
        <w:tc>
          <w:tcPr>
            <w:tcW w:w="2100" w:type="dxa"/>
            <w:tcBorders>
              <w:top w:val="nil"/>
              <w:left w:val="nil"/>
              <w:bottom w:val="single" w:sz="4" w:space="0" w:color="auto"/>
              <w:right w:val="single" w:sz="4" w:space="0" w:color="auto"/>
            </w:tcBorders>
            <w:shd w:val="clear" w:color="auto" w:fill="auto"/>
            <w:noWrap/>
            <w:vAlign w:val="bottom"/>
            <w:hideMark/>
          </w:tcPr>
          <w:p w14:paraId="747107ED"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1.14</w:t>
            </w:r>
          </w:p>
        </w:tc>
        <w:tc>
          <w:tcPr>
            <w:tcW w:w="36" w:type="dxa"/>
            <w:vAlign w:val="center"/>
            <w:hideMark/>
          </w:tcPr>
          <w:p w14:paraId="2F4A0A95"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1BACF3C6"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C655A37"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0742F355"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2E7DC764"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2023</w:t>
            </w:r>
          </w:p>
        </w:tc>
        <w:tc>
          <w:tcPr>
            <w:tcW w:w="2100" w:type="dxa"/>
            <w:tcBorders>
              <w:top w:val="nil"/>
              <w:left w:val="nil"/>
              <w:bottom w:val="single" w:sz="4" w:space="0" w:color="auto"/>
              <w:right w:val="single" w:sz="4" w:space="0" w:color="auto"/>
            </w:tcBorders>
            <w:shd w:val="clear" w:color="auto" w:fill="auto"/>
            <w:noWrap/>
            <w:vAlign w:val="bottom"/>
            <w:hideMark/>
          </w:tcPr>
          <w:p w14:paraId="2A57140E"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0.62</w:t>
            </w:r>
          </w:p>
        </w:tc>
        <w:tc>
          <w:tcPr>
            <w:tcW w:w="36" w:type="dxa"/>
            <w:vAlign w:val="center"/>
            <w:hideMark/>
          </w:tcPr>
          <w:p w14:paraId="69A936EC"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168B3BE4"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510A5F4"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7ABB763A"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04B38131"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2024</w:t>
            </w:r>
          </w:p>
        </w:tc>
        <w:tc>
          <w:tcPr>
            <w:tcW w:w="2100" w:type="dxa"/>
            <w:tcBorders>
              <w:top w:val="nil"/>
              <w:left w:val="nil"/>
              <w:bottom w:val="single" w:sz="4" w:space="0" w:color="auto"/>
              <w:right w:val="single" w:sz="4" w:space="0" w:color="auto"/>
            </w:tcBorders>
            <w:shd w:val="clear" w:color="auto" w:fill="auto"/>
            <w:noWrap/>
            <w:vAlign w:val="bottom"/>
            <w:hideMark/>
          </w:tcPr>
          <w:p w14:paraId="756FDA7D"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0.57</w:t>
            </w:r>
          </w:p>
        </w:tc>
        <w:tc>
          <w:tcPr>
            <w:tcW w:w="36" w:type="dxa"/>
            <w:vAlign w:val="center"/>
            <w:hideMark/>
          </w:tcPr>
          <w:p w14:paraId="5F1DD542"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740DD0AD" w14:textId="77777777" w:rsidTr="00BD6E5C">
        <w:trPr>
          <w:trHeight w:val="300"/>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685576B" w14:textId="77777777" w:rsidR="00BD6E5C" w:rsidRPr="00BD6E5C" w:rsidRDefault="00BD6E5C" w:rsidP="00BD6E5C">
            <w:pPr>
              <w:spacing w:after="0" w:line="240" w:lineRule="auto"/>
              <w:jc w:val="center"/>
              <w:rPr>
                <w:rFonts w:ascii="Times New Roman" w:eastAsia="Times New Roman" w:hAnsi="Times New Roman" w:cs="Times New Roman"/>
                <w:b/>
                <w:bCs/>
                <w:color w:val="000000"/>
                <w:kern w:val="0"/>
                <w:lang w:eastAsia="en-ID"/>
                <w14:ligatures w14:val="none"/>
              </w:rPr>
            </w:pPr>
            <w:r w:rsidRPr="00BD6E5C">
              <w:rPr>
                <w:rFonts w:ascii="Times New Roman" w:eastAsia="Times New Roman" w:hAnsi="Times New Roman" w:cs="Times New Roman"/>
                <w:b/>
                <w:bCs/>
                <w:color w:val="000000"/>
                <w:kern w:val="0"/>
                <w:lang w:eastAsia="en-ID"/>
                <w14:ligatures w14:val="none"/>
              </w:rPr>
              <w:t>6.</w:t>
            </w:r>
          </w:p>
        </w:tc>
        <w:tc>
          <w:tcPr>
            <w:tcW w:w="3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77898C"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Bank Mega Syariah</w:t>
            </w:r>
          </w:p>
        </w:tc>
        <w:tc>
          <w:tcPr>
            <w:tcW w:w="1900" w:type="dxa"/>
            <w:tcBorders>
              <w:top w:val="nil"/>
              <w:left w:val="nil"/>
              <w:bottom w:val="single" w:sz="4" w:space="0" w:color="auto"/>
              <w:right w:val="single" w:sz="4" w:space="0" w:color="auto"/>
            </w:tcBorders>
            <w:shd w:val="clear" w:color="auto" w:fill="auto"/>
            <w:noWrap/>
            <w:vAlign w:val="bottom"/>
            <w:hideMark/>
          </w:tcPr>
          <w:p w14:paraId="28E4AC6F"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2020</w:t>
            </w:r>
          </w:p>
        </w:tc>
        <w:tc>
          <w:tcPr>
            <w:tcW w:w="2100" w:type="dxa"/>
            <w:tcBorders>
              <w:top w:val="nil"/>
              <w:left w:val="nil"/>
              <w:bottom w:val="single" w:sz="4" w:space="0" w:color="auto"/>
              <w:right w:val="single" w:sz="4" w:space="0" w:color="auto"/>
            </w:tcBorders>
            <w:shd w:val="clear" w:color="auto" w:fill="auto"/>
            <w:noWrap/>
            <w:vAlign w:val="bottom"/>
            <w:hideMark/>
          </w:tcPr>
          <w:p w14:paraId="67B7D971"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1.74</w:t>
            </w:r>
          </w:p>
        </w:tc>
        <w:tc>
          <w:tcPr>
            <w:tcW w:w="36" w:type="dxa"/>
            <w:vAlign w:val="center"/>
            <w:hideMark/>
          </w:tcPr>
          <w:p w14:paraId="131DA9F5"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4734EC77"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10B7149"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3F05E1D9"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5FB623FD"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2021</w:t>
            </w:r>
          </w:p>
        </w:tc>
        <w:tc>
          <w:tcPr>
            <w:tcW w:w="2100" w:type="dxa"/>
            <w:tcBorders>
              <w:top w:val="nil"/>
              <w:left w:val="nil"/>
              <w:bottom w:val="single" w:sz="4" w:space="0" w:color="auto"/>
              <w:right w:val="single" w:sz="4" w:space="0" w:color="auto"/>
            </w:tcBorders>
            <w:shd w:val="clear" w:color="auto" w:fill="auto"/>
            <w:noWrap/>
            <w:vAlign w:val="bottom"/>
            <w:hideMark/>
          </w:tcPr>
          <w:p w14:paraId="698F78CD"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4.08</w:t>
            </w:r>
          </w:p>
        </w:tc>
        <w:tc>
          <w:tcPr>
            <w:tcW w:w="36" w:type="dxa"/>
            <w:vAlign w:val="center"/>
            <w:hideMark/>
          </w:tcPr>
          <w:p w14:paraId="401A2CC9"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5429A06E"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4607C14"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1484E5DB"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4972CD30"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2022</w:t>
            </w:r>
          </w:p>
        </w:tc>
        <w:tc>
          <w:tcPr>
            <w:tcW w:w="2100" w:type="dxa"/>
            <w:tcBorders>
              <w:top w:val="nil"/>
              <w:left w:val="nil"/>
              <w:bottom w:val="single" w:sz="4" w:space="0" w:color="auto"/>
              <w:right w:val="single" w:sz="4" w:space="0" w:color="auto"/>
            </w:tcBorders>
            <w:shd w:val="clear" w:color="auto" w:fill="auto"/>
            <w:noWrap/>
            <w:vAlign w:val="bottom"/>
            <w:hideMark/>
          </w:tcPr>
          <w:p w14:paraId="543680FB"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2.59</w:t>
            </w:r>
          </w:p>
        </w:tc>
        <w:tc>
          <w:tcPr>
            <w:tcW w:w="36" w:type="dxa"/>
            <w:vAlign w:val="center"/>
            <w:hideMark/>
          </w:tcPr>
          <w:p w14:paraId="49FEEF28"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4B5F2A2F"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BFC8010"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00C9D96E"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5AA70EDA"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2023</w:t>
            </w:r>
          </w:p>
        </w:tc>
        <w:tc>
          <w:tcPr>
            <w:tcW w:w="2100" w:type="dxa"/>
            <w:tcBorders>
              <w:top w:val="nil"/>
              <w:left w:val="nil"/>
              <w:bottom w:val="single" w:sz="4" w:space="0" w:color="auto"/>
              <w:right w:val="single" w:sz="4" w:space="0" w:color="auto"/>
            </w:tcBorders>
            <w:shd w:val="clear" w:color="auto" w:fill="auto"/>
            <w:noWrap/>
            <w:vAlign w:val="bottom"/>
            <w:hideMark/>
          </w:tcPr>
          <w:p w14:paraId="55F19C62"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1.96</w:t>
            </w:r>
          </w:p>
        </w:tc>
        <w:tc>
          <w:tcPr>
            <w:tcW w:w="36" w:type="dxa"/>
            <w:vAlign w:val="center"/>
            <w:hideMark/>
          </w:tcPr>
          <w:p w14:paraId="31094314"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65D45EAE"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CE237B3"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2D7F93B6"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1252841D"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2024</w:t>
            </w:r>
          </w:p>
        </w:tc>
        <w:tc>
          <w:tcPr>
            <w:tcW w:w="2100" w:type="dxa"/>
            <w:tcBorders>
              <w:top w:val="nil"/>
              <w:left w:val="nil"/>
              <w:bottom w:val="single" w:sz="4" w:space="0" w:color="auto"/>
              <w:right w:val="single" w:sz="4" w:space="0" w:color="auto"/>
            </w:tcBorders>
            <w:shd w:val="clear" w:color="auto" w:fill="auto"/>
            <w:noWrap/>
            <w:vAlign w:val="bottom"/>
            <w:hideMark/>
          </w:tcPr>
          <w:p w14:paraId="02A2FB98"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2.04</w:t>
            </w:r>
          </w:p>
        </w:tc>
        <w:tc>
          <w:tcPr>
            <w:tcW w:w="36" w:type="dxa"/>
            <w:vAlign w:val="center"/>
            <w:hideMark/>
          </w:tcPr>
          <w:p w14:paraId="419AAC64"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31D49485" w14:textId="77777777" w:rsidTr="00BD6E5C">
        <w:trPr>
          <w:trHeight w:val="300"/>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412EB3" w14:textId="77777777" w:rsidR="00BD6E5C" w:rsidRPr="00BD6E5C" w:rsidRDefault="00BD6E5C" w:rsidP="00BD6E5C">
            <w:pPr>
              <w:spacing w:after="0" w:line="240" w:lineRule="auto"/>
              <w:jc w:val="center"/>
              <w:rPr>
                <w:rFonts w:ascii="Times New Roman" w:eastAsia="Times New Roman" w:hAnsi="Times New Roman" w:cs="Times New Roman"/>
                <w:b/>
                <w:bCs/>
                <w:color w:val="000000"/>
                <w:kern w:val="0"/>
                <w:lang w:eastAsia="en-ID"/>
                <w14:ligatures w14:val="none"/>
              </w:rPr>
            </w:pPr>
            <w:r w:rsidRPr="00BD6E5C">
              <w:rPr>
                <w:rFonts w:ascii="Times New Roman" w:eastAsia="Times New Roman" w:hAnsi="Times New Roman" w:cs="Times New Roman"/>
                <w:b/>
                <w:bCs/>
                <w:color w:val="000000"/>
                <w:kern w:val="0"/>
                <w:lang w:eastAsia="en-ID"/>
                <w14:ligatures w14:val="none"/>
              </w:rPr>
              <w:t>7.</w:t>
            </w:r>
          </w:p>
        </w:tc>
        <w:tc>
          <w:tcPr>
            <w:tcW w:w="3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A95BAD"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Bank Panin Dubai Syariah</w:t>
            </w:r>
          </w:p>
        </w:tc>
        <w:tc>
          <w:tcPr>
            <w:tcW w:w="1900" w:type="dxa"/>
            <w:tcBorders>
              <w:top w:val="nil"/>
              <w:left w:val="nil"/>
              <w:bottom w:val="single" w:sz="4" w:space="0" w:color="auto"/>
              <w:right w:val="single" w:sz="4" w:space="0" w:color="auto"/>
            </w:tcBorders>
            <w:shd w:val="clear" w:color="auto" w:fill="auto"/>
            <w:noWrap/>
            <w:vAlign w:val="bottom"/>
            <w:hideMark/>
          </w:tcPr>
          <w:p w14:paraId="562EBCBC"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2020</w:t>
            </w:r>
          </w:p>
        </w:tc>
        <w:tc>
          <w:tcPr>
            <w:tcW w:w="2100" w:type="dxa"/>
            <w:tcBorders>
              <w:top w:val="nil"/>
              <w:left w:val="nil"/>
              <w:bottom w:val="single" w:sz="4" w:space="0" w:color="auto"/>
              <w:right w:val="single" w:sz="4" w:space="0" w:color="auto"/>
            </w:tcBorders>
            <w:shd w:val="clear" w:color="auto" w:fill="auto"/>
            <w:noWrap/>
            <w:vAlign w:val="bottom"/>
            <w:hideMark/>
          </w:tcPr>
          <w:p w14:paraId="5A0B5DAC" w14:textId="77777777" w:rsidR="00BD6E5C" w:rsidRPr="00BD6E5C" w:rsidRDefault="00BD6E5C" w:rsidP="00BD6E5C">
            <w:pPr>
              <w:spacing w:after="0" w:line="240" w:lineRule="auto"/>
              <w:jc w:val="center"/>
              <w:rPr>
                <w:rFonts w:ascii="Times New Roman" w:eastAsia="Times New Roman" w:hAnsi="Times New Roman" w:cs="Times New Roman"/>
                <w:kern w:val="0"/>
                <w:lang w:eastAsia="en-ID"/>
                <w14:ligatures w14:val="none"/>
              </w:rPr>
            </w:pPr>
            <w:r w:rsidRPr="00BD6E5C">
              <w:rPr>
                <w:rFonts w:ascii="Times New Roman" w:eastAsia="Times New Roman" w:hAnsi="Times New Roman" w:cs="Times New Roman"/>
                <w:kern w:val="0"/>
                <w:lang w:eastAsia="en-ID"/>
                <w14:ligatures w14:val="none"/>
              </w:rPr>
              <w:t>0.06</w:t>
            </w:r>
          </w:p>
        </w:tc>
        <w:tc>
          <w:tcPr>
            <w:tcW w:w="36" w:type="dxa"/>
            <w:vAlign w:val="center"/>
            <w:hideMark/>
          </w:tcPr>
          <w:p w14:paraId="0115867A"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4A9B7C8B"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3526D83"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4C400C99"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50302F2F"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2021</w:t>
            </w:r>
          </w:p>
        </w:tc>
        <w:tc>
          <w:tcPr>
            <w:tcW w:w="2100" w:type="dxa"/>
            <w:tcBorders>
              <w:top w:val="nil"/>
              <w:left w:val="nil"/>
              <w:bottom w:val="single" w:sz="4" w:space="0" w:color="auto"/>
              <w:right w:val="single" w:sz="4" w:space="0" w:color="auto"/>
            </w:tcBorders>
            <w:shd w:val="clear" w:color="auto" w:fill="auto"/>
            <w:noWrap/>
            <w:vAlign w:val="bottom"/>
            <w:hideMark/>
          </w:tcPr>
          <w:p w14:paraId="638F039A" w14:textId="77777777" w:rsidR="00BD6E5C" w:rsidRPr="00BD6E5C" w:rsidRDefault="00BD6E5C" w:rsidP="00BD6E5C">
            <w:pPr>
              <w:spacing w:after="0" w:line="240" w:lineRule="auto"/>
              <w:jc w:val="center"/>
              <w:rPr>
                <w:rFonts w:ascii="Times New Roman" w:eastAsia="Times New Roman" w:hAnsi="Times New Roman" w:cs="Times New Roman"/>
                <w:kern w:val="0"/>
                <w:lang w:eastAsia="en-ID"/>
                <w14:ligatures w14:val="none"/>
              </w:rPr>
            </w:pPr>
            <w:r w:rsidRPr="00BD6E5C">
              <w:rPr>
                <w:rFonts w:ascii="Times New Roman" w:eastAsia="Times New Roman" w:hAnsi="Times New Roman" w:cs="Times New Roman"/>
                <w:kern w:val="0"/>
                <w:lang w:eastAsia="en-ID"/>
                <w14:ligatures w14:val="none"/>
              </w:rPr>
              <w:t>-6.72</w:t>
            </w:r>
          </w:p>
        </w:tc>
        <w:tc>
          <w:tcPr>
            <w:tcW w:w="36" w:type="dxa"/>
            <w:vAlign w:val="center"/>
            <w:hideMark/>
          </w:tcPr>
          <w:p w14:paraId="008A0982"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0138DE83"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A05C2CE"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5A0F23C3"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11DBE242"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2022</w:t>
            </w:r>
          </w:p>
        </w:tc>
        <w:tc>
          <w:tcPr>
            <w:tcW w:w="2100" w:type="dxa"/>
            <w:tcBorders>
              <w:top w:val="nil"/>
              <w:left w:val="nil"/>
              <w:bottom w:val="single" w:sz="4" w:space="0" w:color="auto"/>
              <w:right w:val="single" w:sz="4" w:space="0" w:color="auto"/>
            </w:tcBorders>
            <w:shd w:val="clear" w:color="auto" w:fill="auto"/>
            <w:noWrap/>
            <w:vAlign w:val="bottom"/>
            <w:hideMark/>
          </w:tcPr>
          <w:p w14:paraId="3B83BF77" w14:textId="77777777" w:rsidR="00BD6E5C" w:rsidRPr="00BD6E5C" w:rsidRDefault="00BD6E5C" w:rsidP="00BD6E5C">
            <w:pPr>
              <w:spacing w:after="0" w:line="240" w:lineRule="auto"/>
              <w:jc w:val="center"/>
              <w:rPr>
                <w:rFonts w:ascii="Times New Roman" w:eastAsia="Times New Roman" w:hAnsi="Times New Roman" w:cs="Times New Roman"/>
                <w:kern w:val="0"/>
                <w:lang w:eastAsia="en-ID"/>
                <w14:ligatures w14:val="none"/>
              </w:rPr>
            </w:pPr>
            <w:r w:rsidRPr="00BD6E5C">
              <w:rPr>
                <w:rFonts w:ascii="Times New Roman" w:eastAsia="Times New Roman" w:hAnsi="Times New Roman" w:cs="Times New Roman"/>
                <w:kern w:val="0"/>
                <w:lang w:eastAsia="en-ID"/>
                <w14:ligatures w14:val="none"/>
              </w:rPr>
              <w:t>1.79</w:t>
            </w:r>
          </w:p>
        </w:tc>
        <w:tc>
          <w:tcPr>
            <w:tcW w:w="36" w:type="dxa"/>
            <w:vAlign w:val="center"/>
            <w:hideMark/>
          </w:tcPr>
          <w:p w14:paraId="485508A1"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7EAF59CB"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DBCE8C8"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533B2C67"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20235871"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2023</w:t>
            </w:r>
          </w:p>
        </w:tc>
        <w:tc>
          <w:tcPr>
            <w:tcW w:w="2100" w:type="dxa"/>
            <w:tcBorders>
              <w:top w:val="nil"/>
              <w:left w:val="nil"/>
              <w:bottom w:val="single" w:sz="4" w:space="0" w:color="auto"/>
              <w:right w:val="single" w:sz="4" w:space="0" w:color="auto"/>
            </w:tcBorders>
            <w:shd w:val="clear" w:color="auto" w:fill="auto"/>
            <w:noWrap/>
            <w:vAlign w:val="bottom"/>
            <w:hideMark/>
          </w:tcPr>
          <w:p w14:paraId="0704A58B" w14:textId="77777777" w:rsidR="00BD6E5C" w:rsidRPr="00BD6E5C" w:rsidRDefault="00BD6E5C" w:rsidP="00BD6E5C">
            <w:pPr>
              <w:spacing w:after="0" w:line="240" w:lineRule="auto"/>
              <w:jc w:val="center"/>
              <w:rPr>
                <w:rFonts w:ascii="Times New Roman" w:eastAsia="Times New Roman" w:hAnsi="Times New Roman" w:cs="Times New Roman"/>
                <w:kern w:val="0"/>
                <w:lang w:eastAsia="en-ID"/>
                <w14:ligatures w14:val="none"/>
              </w:rPr>
            </w:pPr>
            <w:r w:rsidRPr="00BD6E5C">
              <w:rPr>
                <w:rFonts w:ascii="Times New Roman" w:eastAsia="Times New Roman" w:hAnsi="Times New Roman" w:cs="Times New Roman"/>
                <w:kern w:val="0"/>
                <w:lang w:eastAsia="en-ID"/>
                <w14:ligatures w14:val="none"/>
              </w:rPr>
              <w:t>1.62</w:t>
            </w:r>
          </w:p>
        </w:tc>
        <w:tc>
          <w:tcPr>
            <w:tcW w:w="36" w:type="dxa"/>
            <w:vAlign w:val="center"/>
            <w:hideMark/>
          </w:tcPr>
          <w:p w14:paraId="584F8BB4"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5039A6FA"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814C60C"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3FFE733B"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1F97731B"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2024</w:t>
            </w:r>
          </w:p>
        </w:tc>
        <w:tc>
          <w:tcPr>
            <w:tcW w:w="2100" w:type="dxa"/>
            <w:tcBorders>
              <w:top w:val="nil"/>
              <w:left w:val="nil"/>
              <w:bottom w:val="single" w:sz="4" w:space="0" w:color="auto"/>
              <w:right w:val="single" w:sz="4" w:space="0" w:color="auto"/>
            </w:tcBorders>
            <w:shd w:val="clear" w:color="auto" w:fill="auto"/>
            <w:noWrap/>
            <w:vAlign w:val="bottom"/>
            <w:hideMark/>
          </w:tcPr>
          <w:p w14:paraId="10279007" w14:textId="77777777" w:rsidR="00BD6E5C" w:rsidRPr="00BD6E5C" w:rsidRDefault="00BD6E5C" w:rsidP="00BD6E5C">
            <w:pPr>
              <w:spacing w:after="0" w:line="240" w:lineRule="auto"/>
              <w:jc w:val="center"/>
              <w:rPr>
                <w:rFonts w:ascii="Times New Roman" w:eastAsia="Times New Roman" w:hAnsi="Times New Roman" w:cs="Times New Roman"/>
                <w:kern w:val="0"/>
                <w:lang w:eastAsia="en-ID"/>
                <w14:ligatures w14:val="none"/>
              </w:rPr>
            </w:pPr>
            <w:r w:rsidRPr="00BD6E5C">
              <w:rPr>
                <w:rFonts w:ascii="Times New Roman" w:eastAsia="Times New Roman" w:hAnsi="Times New Roman" w:cs="Times New Roman"/>
                <w:kern w:val="0"/>
                <w:lang w:eastAsia="en-ID"/>
                <w14:ligatures w14:val="none"/>
              </w:rPr>
              <w:t>0.65</w:t>
            </w:r>
          </w:p>
        </w:tc>
        <w:tc>
          <w:tcPr>
            <w:tcW w:w="36" w:type="dxa"/>
            <w:vAlign w:val="center"/>
            <w:hideMark/>
          </w:tcPr>
          <w:p w14:paraId="58CD1F61"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55C461EC" w14:textId="77777777" w:rsidTr="00BD6E5C">
        <w:trPr>
          <w:trHeight w:val="300"/>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C79D63" w14:textId="77777777" w:rsidR="00BD6E5C" w:rsidRPr="00BD6E5C" w:rsidRDefault="00BD6E5C" w:rsidP="00BD6E5C">
            <w:pPr>
              <w:spacing w:after="0" w:line="240" w:lineRule="auto"/>
              <w:jc w:val="center"/>
              <w:rPr>
                <w:rFonts w:ascii="Times New Roman" w:eastAsia="Times New Roman" w:hAnsi="Times New Roman" w:cs="Times New Roman"/>
                <w:b/>
                <w:bCs/>
                <w:color w:val="000000"/>
                <w:kern w:val="0"/>
                <w:lang w:eastAsia="en-ID"/>
                <w14:ligatures w14:val="none"/>
              </w:rPr>
            </w:pPr>
            <w:r w:rsidRPr="00BD6E5C">
              <w:rPr>
                <w:rFonts w:ascii="Times New Roman" w:eastAsia="Times New Roman" w:hAnsi="Times New Roman" w:cs="Times New Roman"/>
                <w:b/>
                <w:bCs/>
                <w:color w:val="000000"/>
                <w:kern w:val="0"/>
                <w:lang w:eastAsia="en-ID"/>
                <w14:ligatures w14:val="none"/>
              </w:rPr>
              <w:t>8.</w:t>
            </w:r>
          </w:p>
        </w:tc>
        <w:tc>
          <w:tcPr>
            <w:tcW w:w="3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EDAD43"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Bank Bukopin Syariah</w:t>
            </w:r>
          </w:p>
        </w:tc>
        <w:tc>
          <w:tcPr>
            <w:tcW w:w="1900" w:type="dxa"/>
            <w:tcBorders>
              <w:top w:val="nil"/>
              <w:left w:val="nil"/>
              <w:bottom w:val="single" w:sz="4" w:space="0" w:color="auto"/>
              <w:right w:val="single" w:sz="4" w:space="0" w:color="auto"/>
            </w:tcBorders>
            <w:shd w:val="clear" w:color="auto" w:fill="auto"/>
            <w:noWrap/>
            <w:vAlign w:val="bottom"/>
            <w:hideMark/>
          </w:tcPr>
          <w:p w14:paraId="6B1CDC6C"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2020</w:t>
            </w:r>
          </w:p>
        </w:tc>
        <w:tc>
          <w:tcPr>
            <w:tcW w:w="2100" w:type="dxa"/>
            <w:tcBorders>
              <w:top w:val="nil"/>
              <w:left w:val="nil"/>
              <w:bottom w:val="single" w:sz="4" w:space="0" w:color="auto"/>
              <w:right w:val="single" w:sz="4" w:space="0" w:color="auto"/>
            </w:tcBorders>
            <w:shd w:val="clear" w:color="auto" w:fill="auto"/>
            <w:noWrap/>
            <w:vAlign w:val="bottom"/>
            <w:hideMark/>
          </w:tcPr>
          <w:p w14:paraId="4D410974" w14:textId="77777777" w:rsidR="00BD6E5C" w:rsidRPr="00BD6E5C" w:rsidRDefault="00BD6E5C" w:rsidP="00BD6E5C">
            <w:pPr>
              <w:spacing w:after="0" w:line="240" w:lineRule="auto"/>
              <w:jc w:val="center"/>
              <w:rPr>
                <w:rFonts w:ascii="Times New Roman" w:eastAsia="Times New Roman" w:hAnsi="Times New Roman" w:cs="Times New Roman"/>
                <w:kern w:val="0"/>
                <w:lang w:eastAsia="en-ID"/>
                <w14:ligatures w14:val="none"/>
              </w:rPr>
            </w:pPr>
            <w:r w:rsidRPr="00BD6E5C">
              <w:rPr>
                <w:rFonts w:ascii="Times New Roman" w:eastAsia="Times New Roman" w:hAnsi="Times New Roman" w:cs="Times New Roman"/>
                <w:kern w:val="0"/>
                <w:lang w:eastAsia="en-ID"/>
                <w14:ligatures w14:val="none"/>
              </w:rPr>
              <w:t>0.04</w:t>
            </w:r>
          </w:p>
        </w:tc>
        <w:tc>
          <w:tcPr>
            <w:tcW w:w="36" w:type="dxa"/>
            <w:vAlign w:val="center"/>
            <w:hideMark/>
          </w:tcPr>
          <w:p w14:paraId="53148879"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0111830D"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9ED7E03"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57082CC7"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6FAAB983"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2021</w:t>
            </w:r>
          </w:p>
        </w:tc>
        <w:tc>
          <w:tcPr>
            <w:tcW w:w="2100" w:type="dxa"/>
            <w:tcBorders>
              <w:top w:val="nil"/>
              <w:left w:val="nil"/>
              <w:bottom w:val="single" w:sz="4" w:space="0" w:color="auto"/>
              <w:right w:val="single" w:sz="4" w:space="0" w:color="auto"/>
            </w:tcBorders>
            <w:shd w:val="clear" w:color="auto" w:fill="auto"/>
            <w:noWrap/>
            <w:vAlign w:val="bottom"/>
            <w:hideMark/>
          </w:tcPr>
          <w:p w14:paraId="039BD406" w14:textId="77777777" w:rsidR="00BD6E5C" w:rsidRPr="00BD6E5C" w:rsidRDefault="00BD6E5C" w:rsidP="00BD6E5C">
            <w:pPr>
              <w:spacing w:after="0" w:line="240" w:lineRule="auto"/>
              <w:jc w:val="center"/>
              <w:rPr>
                <w:rFonts w:ascii="Times New Roman" w:eastAsia="Times New Roman" w:hAnsi="Times New Roman" w:cs="Times New Roman"/>
                <w:kern w:val="0"/>
                <w:lang w:eastAsia="en-ID"/>
                <w14:ligatures w14:val="none"/>
              </w:rPr>
            </w:pPr>
            <w:r w:rsidRPr="00BD6E5C">
              <w:rPr>
                <w:rFonts w:ascii="Times New Roman" w:eastAsia="Times New Roman" w:hAnsi="Times New Roman" w:cs="Times New Roman"/>
                <w:kern w:val="0"/>
                <w:lang w:eastAsia="en-ID"/>
                <w14:ligatures w14:val="none"/>
              </w:rPr>
              <w:t>-5.48</w:t>
            </w:r>
          </w:p>
        </w:tc>
        <w:tc>
          <w:tcPr>
            <w:tcW w:w="36" w:type="dxa"/>
            <w:vAlign w:val="center"/>
            <w:hideMark/>
          </w:tcPr>
          <w:p w14:paraId="0C21A05B"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3CCDEC9C"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7DD41D9"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1E33D72F"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45D2F1A4"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2022</w:t>
            </w:r>
          </w:p>
        </w:tc>
        <w:tc>
          <w:tcPr>
            <w:tcW w:w="2100" w:type="dxa"/>
            <w:tcBorders>
              <w:top w:val="nil"/>
              <w:left w:val="nil"/>
              <w:bottom w:val="single" w:sz="4" w:space="0" w:color="auto"/>
              <w:right w:val="single" w:sz="4" w:space="0" w:color="auto"/>
            </w:tcBorders>
            <w:shd w:val="clear" w:color="auto" w:fill="auto"/>
            <w:noWrap/>
            <w:vAlign w:val="bottom"/>
            <w:hideMark/>
          </w:tcPr>
          <w:p w14:paraId="488CEE51" w14:textId="77777777" w:rsidR="00BD6E5C" w:rsidRPr="00BD6E5C" w:rsidRDefault="00BD6E5C" w:rsidP="00BD6E5C">
            <w:pPr>
              <w:spacing w:after="0" w:line="240" w:lineRule="auto"/>
              <w:jc w:val="center"/>
              <w:rPr>
                <w:rFonts w:ascii="Times New Roman" w:eastAsia="Times New Roman" w:hAnsi="Times New Roman" w:cs="Times New Roman"/>
                <w:kern w:val="0"/>
                <w:lang w:eastAsia="en-ID"/>
                <w14:ligatures w14:val="none"/>
              </w:rPr>
            </w:pPr>
            <w:r w:rsidRPr="00BD6E5C">
              <w:rPr>
                <w:rFonts w:ascii="Times New Roman" w:eastAsia="Times New Roman" w:hAnsi="Times New Roman" w:cs="Times New Roman"/>
                <w:kern w:val="0"/>
                <w:lang w:eastAsia="en-ID"/>
                <w14:ligatures w14:val="none"/>
              </w:rPr>
              <w:t>-1.27</w:t>
            </w:r>
          </w:p>
        </w:tc>
        <w:tc>
          <w:tcPr>
            <w:tcW w:w="36" w:type="dxa"/>
            <w:vAlign w:val="center"/>
            <w:hideMark/>
          </w:tcPr>
          <w:p w14:paraId="619F7164"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420EBAE8"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2FAE9FF"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2EEFC6DC"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3FACBCFD"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2023</w:t>
            </w:r>
          </w:p>
        </w:tc>
        <w:tc>
          <w:tcPr>
            <w:tcW w:w="2100" w:type="dxa"/>
            <w:tcBorders>
              <w:top w:val="nil"/>
              <w:left w:val="nil"/>
              <w:bottom w:val="single" w:sz="4" w:space="0" w:color="auto"/>
              <w:right w:val="single" w:sz="4" w:space="0" w:color="auto"/>
            </w:tcBorders>
            <w:shd w:val="clear" w:color="auto" w:fill="auto"/>
            <w:noWrap/>
            <w:vAlign w:val="bottom"/>
            <w:hideMark/>
          </w:tcPr>
          <w:p w14:paraId="60DB124C" w14:textId="77777777" w:rsidR="00BD6E5C" w:rsidRPr="00BD6E5C" w:rsidRDefault="00BD6E5C" w:rsidP="00BD6E5C">
            <w:pPr>
              <w:spacing w:after="0" w:line="240" w:lineRule="auto"/>
              <w:jc w:val="center"/>
              <w:rPr>
                <w:rFonts w:ascii="Times New Roman" w:eastAsia="Times New Roman" w:hAnsi="Times New Roman" w:cs="Times New Roman"/>
                <w:kern w:val="0"/>
                <w:lang w:eastAsia="en-ID"/>
                <w14:ligatures w14:val="none"/>
              </w:rPr>
            </w:pPr>
            <w:r w:rsidRPr="00BD6E5C">
              <w:rPr>
                <w:rFonts w:ascii="Times New Roman" w:eastAsia="Times New Roman" w:hAnsi="Times New Roman" w:cs="Times New Roman"/>
                <w:kern w:val="0"/>
                <w:lang w:eastAsia="en-ID"/>
                <w14:ligatures w14:val="none"/>
              </w:rPr>
              <w:t>-7.13</w:t>
            </w:r>
          </w:p>
        </w:tc>
        <w:tc>
          <w:tcPr>
            <w:tcW w:w="36" w:type="dxa"/>
            <w:vAlign w:val="center"/>
            <w:hideMark/>
          </w:tcPr>
          <w:p w14:paraId="4F59C606"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2333112C"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A25313E"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0FDF04FF"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79CF6C92"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2024</w:t>
            </w:r>
          </w:p>
        </w:tc>
        <w:tc>
          <w:tcPr>
            <w:tcW w:w="2100" w:type="dxa"/>
            <w:tcBorders>
              <w:top w:val="nil"/>
              <w:left w:val="nil"/>
              <w:bottom w:val="single" w:sz="4" w:space="0" w:color="auto"/>
              <w:right w:val="single" w:sz="4" w:space="0" w:color="auto"/>
            </w:tcBorders>
            <w:shd w:val="clear" w:color="auto" w:fill="auto"/>
            <w:noWrap/>
            <w:vAlign w:val="bottom"/>
            <w:hideMark/>
          </w:tcPr>
          <w:p w14:paraId="25851740" w14:textId="77777777" w:rsidR="00BD6E5C" w:rsidRPr="00BD6E5C" w:rsidRDefault="00BD6E5C" w:rsidP="00BD6E5C">
            <w:pPr>
              <w:spacing w:after="0" w:line="240" w:lineRule="auto"/>
              <w:jc w:val="center"/>
              <w:rPr>
                <w:rFonts w:ascii="Times New Roman" w:eastAsia="Times New Roman" w:hAnsi="Times New Roman" w:cs="Times New Roman"/>
                <w:kern w:val="0"/>
                <w:lang w:eastAsia="en-ID"/>
                <w14:ligatures w14:val="none"/>
              </w:rPr>
            </w:pPr>
            <w:r w:rsidRPr="00BD6E5C">
              <w:rPr>
                <w:rFonts w:ascii="Times New Roman" w:eastAsia="Times New Roman" w:hAnsi="Times New Roman" w:cs="Times New Roman"/>
                <w:kern w:val="0"/>
                <w:lang w:eastAsia="en-ID"/>
                <w14:ligatures w14:val="none"/>
              </w:rPr>
              <w:t>0.20</w:t>
            </w:r>
          </w:p>
        </w:tc>
        <w:tc>
          <w:tcPr>
            <w:tcW w:w="36" w:type="dxa"/>
            <w:vAlign w:val="center"/>
            <w:hideMark/>
          </w:tcPr>
          <w:p w14:paraId="7DD9AF9D"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49697BCE" w14:textId="77777777" w:rsidTr="00BD6E5C">
        <w:trPr>
          <w:trHeight w:val="300"/>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2697A1" w14:textId="77777777" w:rsidR="00BD6E5C" w:rsidRPr="00BD6E5C" w:rsidRDefault="00BD6E5C" w:rsidP="00BD6E5C">
            <w:pPr>
              <w:spacing w:after="0" w:line="240" w:lineRule="auto"/>
              <w:jc w:val="center"/>
              <w:rPr>
                <w:rFonts w:ascii="Times New Roman" w:eastAsia="Times New Roman" w:hAnsi="Times New Roman" w:cs="Times New Roman"/>
                <w:b/>
                <w:bCs/>
                <w:color w:val="000000"/>
                <w:kern w:val="0"/>
                <w:lang w:eastAsia="en-ID"/>
                <w14:ligatures w14:val="none"/>
              </w:rPr>
            </w:pPr>
            <w:r w:rsidRPr="00BD6E5C">
              <w:rPr>
                <w:rFonts w:ascii="Times New Roman" w:eastAsia="Times New Roman" w:hAnsi="Times New Roman" w:cs="Times New Roman"/>
                <w:b/>
                <w:bCs/>
                <w:color w:val="000000"/>
                <w:kern w:val="0"/>
                <w:lang w:eastAsia="en-ID"/>
                <w14:ligatures w14:val="none"/>
              </w:rPr>
              <w:t>9.</w:t>
            </w:r>
          </w:p>
        </w:tc>
        <w:tc>
          <w:tcPr>
            <w:tcW w:w="3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93E2BD"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BCA Syariah</w:t>
            </w:r>
          </w:p>
        </w:tc>
        <w:tc>
          <w:tcPr>
            <w:tcW w:w="1900" w:type="dxa"/>
            <w:tcBorders>
              <w:top w:val="nil"/>
              <w:left w:val="nil"/>
              <w:bottom w:val="single" w:sz="4" w:space="0" w:color="auto"/>
              <w:right w:val="single" w:sz="4" w:space="0" w:color="auto"/>
            </w:tcBorders>
            <w:shd w:val="clear" w:color="auto" w:fill="auto"/>
            <w:noWrap/>
            <w:vAlign w:val="bottom"/>
            <w:hideMark/>
          </w:tcPr>
          <w:p w14:paraId="3C6E5230"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2020</w:t>
            </w:r>
          </w:p>
        </w:tc>
        <w:tc>
          <w:tcPr>
            <w:tcW w:w="2100" w:type="dxa"/>
            <w:tcBorders>
              <w:top w:val="nil"/>
              <w:left w:val="nil"/>
              <w:bottom w:val="single" w:sz="4" w:space="0" w:color="auto"/>
              <w:right w:val="single" w:sz="4" w:space="0" w:color="auto"/>
            </w:tcBorders>
            <w:shd w:val="clear" w:color="auto" w:fill="auto"/>
            <w:noWrap/>
            <w:vAlign w:val="bottom"/>
            <w:hideMark/>
          </w:tcPr>
          <w:p w14:paraId="6F53D9FF"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1.10</w:t>
            </w:r>
          </w:p>
        </w:tc>
        <w:tc>
          <w:tcPr>
            <w:tcW w:w="36" w:type="dxa"/>
            <w:vAlign w:val="center"/>
            <w:hideMark/>
          </w:tcPr>
          <w:p w14:paraId="7EDEEE50"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2EBE5E67"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EBF7AB4"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42D348AC"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3E97BCEF"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2021</w:t>
            </w:r>
          </w:p>
        </w:tc>
        <w:tc>
          <w:tcPr>
            <w:tcW w:w="2100" w:type="dxa"/>
            <w:tcBorders>
              <w:top w:val="nil"/>
              <w:left w:val="nil"/>
              <w:bottom w:val="single" w:sz="4" w:space="0" w:color="auto"/>
              <w:right w:val="single" w:sz="4" w:space="0" w:color="auto"/>
            </w:tcBorders>
            <w:shd w:val="clear" w:color="auto" w:fill="auto"/>
            <w:noWrap/>
            <w:vAlign w:val="bottom"/>
            <w:hideMark/>
          </w:tcPr>
          <w:p w14:paraId="5E37FD7B"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1.10</w:t>
            </w:r>
          </w:p>
        </w:tc>
        <w:tc>
          <w:tcPr>
            <w:tcW w:w="36" w:type="dxa"/>
            <w:vAlign w:val="center"/>
            <w:hideMark/>
          </w:tcPr>
          <w:p w14:paraId="25043DAA"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677C04F0"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8385F5F"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05AFA412"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3E35F0E0"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2022</w:t>
            </w:r>
          </w:p>
        </w:tc>
        <w:tc>
          <w:tcPr>
            <w:tcW w:w="2100" w:type="dxa"/>
            <w:tcBorders>
              <w:top w:val="nil"/>
              <w:left w:val="nil"/>
              <w:bottom w:val="single" w:sz="4" w:space="0" w:color="auto"/>
              <w:right w:val="single" w:sz="4" w:space="0" w:color="auto"/>
            </w:tcBorders>
            <w:shd w:val="clear" w:color="auto" w:fill="auto"/>
            <w:noWrap/>
            <w:vAlign w:val="bottom"/>
            <w:hideMark/>
          </w:tcPr>
          <w:p w14:paraId="36668CE7"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1.30</w:t>
            </w:r>
          </w:p>
        </w:tc>
        <w:tc>
          <w:tcPr>
            <w:tcW w:w="36" w:type="dxa"/>
            <w:vAlign w:val="center"/>
            <w:hideMark/>
          </w:tcPr>
          <w:p w14:paraId="1738575B"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295856B5"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BD664F3"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0AEB7820"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066C1FCC"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2023</w:t>
            </w:r>
          </w:p>
        </w:tc>
        <w:tc>
          <w:tcPr>
            <w:tcW w:w="2100" w:type="dxa"/>
            <w:tcBorders>
              <w:top w:val="nil"/>
              <w:left w:val="nil"/>
              <w:bottom w:val="single" w:sz="4" w:space="0" w:color="auto"/>
              <w:right w:val="single" w:sz="4" w:space="0" w:color="auto"/>
            </w:tcBorders>
            <w:shd w:val="clear" w:color="auto" w:fill="auto"/>
            <w:noWrap/>
            <w:vAlign w:val="bottom"/>
            <w:hideMark/>
          </w:tcPr>
          <w:p w14:paraId="7D0C831D"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1.50</w:t>
            </w:r>
          </w:p>
        </w:tc>
        <w:tc>
          <w:tcPr>
            <w:tcW w:w="36" w:type="dxa"/>
            <w:vAlign w:val="center"/>
            <w:hideMark/>
          </w:tcPr>
          <w:p w14:paraId="640EDD9A"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54E873AC" w14:textId="77777777" w:rsidTr="00BD6E5C">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D031799"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3AAD2B1D"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205BCBE8"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2024</w:t>
            </w:r>
          </w:p>
        </w:tc>
        <w:tc>
          <w:tcPr>
            <w:tcW w:w="2100" w:type="dxa"/>
            <w:tcBorders>
              <w:top w:val="nil"/>
              <w:left w:val="nil"/>
              <w:bottom w:val="single" w:sz="4" w:space="0" w:color="auto"/>
              <w:right w:val="single" w:sz="4" w:space="0" w:color="auto"/>
            </w:tcBorders>
            <w:shd w:val="clear" w:color="auto" w:fill="auto"/>
            <w:noWrap/>
            <w:vAlign w:val="bottom"/>
            <w:hideMark/>
          </w:tcPr>
          <w:p w14:paraId="7CAA4AFC" w14:textId="77777777" w:rsidR="00BD6E5C" w:rsidRPr="00BD6E5C" w:rsidRDefault="00BD6E5C" w:rsidP="00BD6E5C">
            <w:pPr>
              <w:spacing w:after="0" w:line="240" w:lineRule="auto"/>
              <w:jc w:val="center"/>
              <w:rPr>
                <w:rFonts w:ascii="Times New Roman" w:eastAsia="Times New Roman" w:hAnsi="Times New Roman" w:cs="Times New Roman"/>
                <w:kern w:val="0"/>
                <w:lang w:eastAsia="en-ID"/>
                <w14:ligatures w14:val="none"/>
              </w:rPr>
            </w:pPr>
            <w:r w:rsidRPr="00BD6E5C">
              <w:rPr>
                <w:rFonts w:ascii="Times New Roman" w:eastAsia="Times New Roman" w:hAnsi="Times New Roman" w:cs="Times New Roman"/>
                <w:kern w:val="0"/>
                <w:lang w:eastAsia="en-ID"/>
                <w14:ligatures w14:val="none"/>
              </w:rPr>
              <w:t>1.60</w:t>
            </w:r>
          </w:p>
        </w:tc>
        <w:tc>
          <w:tcPr>
            <w:tcW w:w="36" w:type="dxa"/>
            <w:vAlign w:val="center"/>
            <w:hideMark/>
          </w:tcPr>
          <w:p w14:paraId="2C0B9F3B"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30039220" w14:textId="77777777" w:rsidTr="00BD6E5C">
        <w:trPr>
          <w:trHeight w:val="300"/>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AA7422" w14:textId="77777777" w:rsidR="00BD6E5C" w:rsidRPr="00BD6E5C" w:rsidRDefault="00BD6E5C" w:rsidP="00BD6E5C">
            <w:pPr>
              <w:spacing w:after="0" w:line="240" w:lineRule="auto"/>
              <w:jc w:val="center"/>
              <w:rPr>
                <w:rFonts w:ascii="Times New Roman" w:eastAsia="Times New Roman" w:hAnsi="Times New Roman" w:cs="Times New Roman"/>
                <w:b/>
                <w:bCs/>
                <w:color w:val="000000"/>
                <w:kern w:val="0"/>
                <w:lang w:eastAsia="en-ID"/>
                <w14:ligatures w14:val="none"/>
              </w:rPr>
            </w:pPr>
            <w:r w:rsidRPr="00BD6E5C">
              <w:rPr>
                <w:rFonts w:ascii="Times New Roman" w:eastAsia="Times New Roman" w:hAnsi="Times New Roman" w:cs="Times New Roman"/>
                <w:b/>
                <w:bCs/>
                <w:color w:val="000000"/>
                <w:kern w:val="0"/>
                <w:lang w:eastAsia="en-ID"/>
                <w14:ligatures w14:val="none"/>
              </w:rPr>
              <w:t>10.</w:t>
            </w:r>
          </w:p>
        </w:tc>
        <w:tc>
          <w:tcPr>
            <w:tcW w:w="3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3636B6"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BTPN Syariah</w:t>
            </w:r>
          </w:p>
        </w:tc>
        <w:tc>
          <w:tcPr>
            <w:tcW w:w="1900" w:type="dxa"/>
            <w:tcBorders>
              <w:top w:val="nil"/>
              <w:left w:val="nil"/>
              <w:bottom w:val="single" w:sz="4" w:space="0" w:color="auto"/>
              <w:right w:val="single" w:sz="4" w:space="0" w:color="auto"/>
            </w:tcBorders>
            <w:shd w:val="clear" w:color="auto" w:fill="auto"/>
            <w:noWrap/>
            <w:vAlign w:val="bottom"/>
            <w:hideMark/>
          </w:tcPr>
          <w:p w14:paraId="1CDDAF6C"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2020</w:t>
            </w:r>
          </w:p>
        </w:tc>
        <w:tc>
          <w:tcPr>
            <w:tcW w:w="2100" w:type="dxa"/>
            <w:tcBorders>
              <w:top w:val="nil"/>
              <w:left w:val="nil"/>
              <w:bottom w:val="single" w:sz="4" w:space="0" w:color="auto"/>
              <w:right w:val="single" w:sz="4" w:space="0" w:color="auto"/>
            </w:tcBorders>
            <w:shd w:val="clear" w:color="auto" w:fill="auto"/>
            <w:noWrap/>
            <w:vAlign w:val="bottom"/>
            <w:hideMark/>
          </w:tcPr>
          <w:p w14:paraId="7F9F8AC3" w14:textId="77777777" w:rsidR="00BD6E5C" w:rsidRPr="00BD6E5C" w:rsidRDefault="00BD6E5C" w:rsidP="00BD6E5C">
            <w:pPr>
              <w:spacing w:after="0" w:line="240" w:lineRule="auto"/>
              <w:jc w:val="center"/>
              <w:rPr>
                <w:rFonts w:ascii="Times New Roman" w:eastAsia="Times New Roman" w:hAnsi="Times New Roman" w:cs="Times New Roman"/>
                <w:kern w:val="0"/>
                <w:lang w:eastAsia="en-ID"/>
                <w14:ligatures w14:val="none"/>
              </w:rPr>
            </w:pPr>
            <w:r w:rsidRPr="00BD6E5C">
              <w:rPr>
                <w:rFonts w:ascii="Times New Roman" w:eastAsia="Times New Roman" w:hAnsi="Times New Roman" w:cs="Times New Roman"/>
                <w:kern w:val="0"/>
                <w:lang w:eastAsia="en-ID"/>
                <w14:ligatures w14:val="none"/>
              </w:rPr>
              <w:t>10.72</w:t>
            </w:r>
          </w:p>
        </w:tc>
        <w:tc>
          <w:tcPr>
            <w:tcW w:w="36" w:type="dxa"/>
            <w:vAlign w:val="center"/>
            <w:hideMark/>
          </w:tcPr>
          <w:p w14:paraId="269B5473"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6BF8593B" w14:textId="77777777" w:rsidTr="00BD6E5C">
        <w:trPr>
          <w:trHeight w:val="300"/>
        </w:trPr>
        <w:tc>
          <w:tcPr>
            <w:tcW w:w="700" w:type="dxa"/>
            <w:vMerge/>
            <w:tcBorders>
              <w:top w:val="nil"/>
              <w:left w:val="single" w:sz="4" w:space="0" w:color="auto"/>
              <w:bottom w:val="single" w:sz="4" w:space="0" w:color="auto"/>
              <w:right w:val="single" w:sz="4" w:space="0" w:color="auto"/>
            </w:tcBorders>
            <w:vAlign w:val="center"/>
            <w:hideMark/>
          </w:tcPr>
          <w:p w14:paraId="1409A102"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507272DD"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51AD5769"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2021</w:t>
            </w:r>
          </w:p>
        </w:tc>
        <w:tc>
          <w:tcPr>
            <w:tcW w:w="2100" w:type="dxa"/>
            <w:tcBorders>
              <w:top w:val="nil"/>
              <w:left w:val="nil"/>
              <w:bottom w:val="single" w:sz="4" w:space="0" w:color="auto"/>
              <w:right w:val="single" w:sz="4" w:space="0" w:color="auto"/>
            </w:tcBorders>
            <w:shd w:val="clear" w:color="auto" w:fill="auto"/>
            <w:noWrap/>
            <w:vAlign w:val="bottom"/>
            <w:hideMark/>
          </w:tcPr>
          <w:p w14:paraId="01FF29CB" w14:textId="77777777" w:rsidR="00BD6E5C" w:rsidRPr="00BD6E5C" w:rsidRDefault="00BD6E5C" w:rsidP="00BD6E5C">
            <w:pPr>
              <w:spacing w:after="0" w:line="240" w:lineRule="auto"/>
              <w:jc w:val="center"/>
              <w:rPr>
                <w:rFonts w:ascii="Times New Roman" w:eastAsia="Times New Roman" w:hAnsi="Times New Roman" w:cs="Times New Roman"/>
                <w:kern w:val="0"/>
                <w:lang w:eastAsia="en-ID"/>
                <w14:ligatures w14:val="none"/>
              </w:rPr>
            </w:pPr>
            <w:r w:rsidRPr="00BD6E5C">
              <w:rPr>
                <w:rFonts w:ascii="Times New Roman" w:eastAsia="Times New Roman" w:hAnsi="Times New Roman" w:cs="Times New Roman"/>
                <w:kern w:val="0"/>
                <w:lang w:eastAsia="en-ID"/>
                <w14:ligatures w14:val="none"/>
              </w:rPr>
              <w:t>7.16</w:t>
            </w:r>
          </w:p>
        </w:tc>
        <w:tc>
          <w:tcPr>
            <w:tcW w:w="36" w:type="dxa"/>
            <w:vAlign w:val="center"/>
            <w:hideMark/>
          </w:tcPr>
          <w:p w14:paraId="34F311A3"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42E8F9D6" w14:textId="77777777" w:rsidTr="00BD6E5C">
        <w:trPr>
          <w:trHeight w:val="300"/>
        </w:trPr>
        <w:tc>
          <w:tcPr>
            <w:tcW w:w="700" w:type="dxa"/>
            <w:vMerge/>
            <w:tcBorders>
              <w:top w:val="nil"/>
              <w:left w:val="single" w:sz="4" w:space="0" w:color="auto"/>
              <w:bottom w:val="single" w:sz="4" w:space="0" w:color="auto"/>
              <w:right w:val="single" w:sz="4" w:space="0" w:color="auto"/>
            </w:tcBorders>
            <w:vAlign w:val="center"/>
            <w:hideMark/>
          </w:tcPr>
          <w:p w14:paraId="31841410"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33026562"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7DF82396"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2022</w:t>
            </w:r>
          </w:p>
        </w:tc>
        <w:tc>
          <w:tcPr>
            <w:tcW w:w="2100" w:type="dxa"/>
            <w:tcBorders>
              <w:top w:val="nil"/>
              <w:left w:val="nil"/>
              <w:bottom w:val="single" w:sz="4" w:space="0" w:color="auto"/>
              <w:right w:val="single" w:sz="4" w:space="0" w:color="auto"/>
            </w:tcBorders>
            <w:shd w:val="clear" w:color="auto" w:fill="auto"/>
            <w:noWrap/>
            <w:vAlign w:val="bottom"/>
            <w:hideMark/>
          </w:tcPr>
          <w:p w14:paraId="337A1A2B"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11.43</w:t>
            </w:r>
          </w:p>
        </w:tc>
        <w:tc>
          <w:tcPr>
            <w:tcW w:w="36" w:type="dxa"/>
            <w:vAlign w:val="center"/>
            <w:hideMark/>
          </w:tcPr>
          <w:p w14:paraId="6E4AB404"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1AB3F005" w14:textId="77777777" w:rsidTr="00BD6E5C">
        <w:trPr>
          <w:trHeight w:val="300"/>
        </w:trPr>
        <w:tc>
          <w:tcPr>
            <w:tcW w:w="700" w:type="dxa"/>
            <w:vMerge/>
            <w:tcBorders>
              <w:top w:val="nil"/>
              <w:left w:val="single" w:sz="4" w:space="0" w:color="auto"/>
              <w:bottom w:val="single" w:sz="4" w:space="0" w:color="auto"/>
              <w:right w:val="single" w:sz="4" w:space="0" w:color="auto"/>
            </w:tcBorders>
            <w:vAlign w:val="center"/>
            <w:hideMark/>
          </w:tcPr>
          <w:p w14:paraId="7EC54E4C"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7259A55B"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742975B0"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2023</w:t>
            </w:r>
          </w:p>
        </w:tc>
        <w:tc>
          <w:tcPr>
            <w:tcW w:w="2100" w:type="dxa"/>
            <w:tcBorders>
              <w:top w:val="nil"/>
              <w:left w:val="nil"/>
              <w:bottom w:val="single" w:sz="4" w:space="0" w:color="auto"/>
              <w:right w:val="single" w:sz="4" w:space="0" w:color="auto"/>
            </w:tcBorders>
            <w:shd w:val="clear" w:color="auto" w:fill="auto"/>
            <w:noWrap/>
            <w:vAlign w:val="bottom"/>
            <w:hideMark/>
          </w:tcPr>
          <w:p w14:paraId="7594D4D9"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6.34</w:t>
            </w:r>
          </w:p>
        </w:tc>
        <w:tc>
          <w:tcPr>
            <w:tcW w:w="36" w:type="dxa"/>
            <w:vAlign w:val="center"/>
            <w:hideMark/>
          </w:tcPr>
          <w:p w14:paraId="69B68908"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r w:rsidR="00BD6E5C" w:rsidRPr="00BD6E5C" w14:paraId="4AC7F24C" w14:textId="77777777" w:rsidTr="00BD6E5C">
        <w:trPr>
          <w:trHeight w:val="300"/>
        </w:trPr>
        <w:tc>
          <w:tcPr>
            <w:tcW w:w="700" w:type="dxa"/>
            <w:vMerge/>
            <w:tcBorders>
              <w:top w:val="nil"/>
              <w:left w:val="single" w:sz="4" w:space="0" w:color="auto"/>
              <w:bottom w:val="single" w:sz="4" w:space="0" w:color="auto"/>
              <w:right w:val="single" w:sz="4" w:space="0" w:color="auto"/>
            </w:tcBorders>
            <w:vAlign w:val="center"/>
            <w:hideMark/>
          </w:tcPr>
          <w:p w14:paraId="040BA9D1" w14:textId="77777777" w:rsidR="00BD6E5C" w:rsidRPr="00BD6E5C" w:rsidRDefault="00BD6E5C" w:rsidP="00BD6E5C">
            <w:pPr>
              <w:spacing w:after="0" w:line="240" w:lineRule="auto"/>
              <w:rPr>
                <w:rFonts w:ascii="Times New Roman" w:eastAsia="Times New Roman" w:hAnsi="Times New Roman" w:cs="Times New Roman"/>
                <w:b/>
                <w:bCs/>
                <w:color w:val="000000"/>
                <w:kern w:val="0"/>
                <w:lang w:eastAsia="en-ID"/>
                <w14:ligatures w14:val="none"/>
              </w:rPr>
            </w:pPr>
          </w:p>
        </w:tc>
        <w:tc>
          <w:tcPr>
            <w:tcW w:w="3740" w:type="dxa"/>
            <w:vMerge/>
            <w:tcBorders>
              <w:top w:val="nil"/>
              <w:left w:val="single" w:sz="4" w:space="0" w:color="auto"/>
              <w:bottom w:val="single" w:sz="4" w:space="0" w:color="auto"/>
              <w:right w:val="single" w:sz="4" w:space="0" w:color="auto"/>
            </w:tcBorders>
            <w:vAlign w:val="center"/>
            <w:hideMark/>
          </w:tcPr>
          <w:p w14:paraId="4E7E5AAB" w14:textId="77777777" w:rsidR="00BD6E5C" w:rsidRPr="00BD6E5C" w:rsidRDefault="00BD6E5C" w:rsidP="00BD6E5C">
            <w:pPr>
              <w:spacing w:after="0" w:line="240" w:lineRule="auto"/>
              <w:rPr>
                <w:rFonts w:ascii="Times New Roman" w:eastAsia="Times New Roman" w:hAnsi="Times New Roman" w:cs="Times New Roman"/>
                <w:color w:val="000000"/>
                <w:kern w:val="0"/>
                <w:lang w:eastAsia="en-ID"/>
                <w14:ligatures w14:val="none"/>
              </w:rPr>
            </w:pPr>
          </w:p>
        </w:tc>
        <w:tc>
          <w:tcPr>
            <w:tcW w:w="1900" w:type="dxa"/>
            <w:tcBorders>
              <w:top w:val="nil"/>
              <w:left w:val="nil"/>
              <w:bottom w:val="single" w:sz="4" w:space="0" w:color="auto"/>
              <w:right w:val="single" w:sz="4" w:space="0" w:color="auto"/>
            </w:tcBorders>
            <w:shd w:val="clear" w:color="auto" w:fill="auto"/>
            <w:noWrap/>
            <w:vAlign w:val="bottom"/>
            <w:hideMark/>
          </w:tcPr>
          <w:p w14:paraId="60691E3F"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2024</w:t>
            </w:r>
          </w:p>
        </w:tc>
        <w:tc>
          <w:tcPr>
            <w:tcW w:w="2100" w:type="dxa"/>
            <w:tcBorders>
              <w:top w:val="nil"/>
              <w:left w:val="nil"/>
              <w:bottom w:val="single" w:sz="4" w:space="0" w:color="auto"/>
              <w:right w:val="single" w:sz="4" w:space="0" w:color="auto"/>
            </w:tcBorders>
            <w:shd w:val="clear" w:color="auto" w:fill="auto"/>
            <w:noWrap/>
            <w:vAlign w:val="bottom"/>
            <w:hideMark/>
          </w:tcPr>
          <w:p w14:paraId="3BBA45B5" w14:textId="77777777" w:rsidR="00BD6E5C" w:rsidRPr="00BD6E5C" w:rsidRDefault="00BD6E5C" w:rsidP="00BD6E5C">
            <w:pPr>
              <w:spacing w:after="0" w:line="240" w:lineRule="auto"/>
              <w:jc w:val="center"/>
              <w:rPr>
                <w:rFonts w:ascii="Times New Roman" w:eastAsia="Times New Roman" w:hAnsi="Times New Roman" w:cs="Times New Roman"/>
                <w:color w:val="000000"/>
                <w:kern w:val="0"/>
                <w:lang w:eastAsia="en-ID"/>
                <w14:ligatures w14:val="none"/>
              </w:rPr>
            </w:pPr>
            <w:r w:rsidRPr="00BD6E5C">
              <w:rPr>
                <w:rFonts w:ascii="Times New Roman" w:eastAsia="Times New Roman" w:hAnsi="Times New Roman" w:cs="Times New Roman"/>
                <w:color w:val="000000"/>
                <w:kern w:val="0"/>
                <w:lang w:eastAsia="en-ID"/>
                <w14:ligatures w14:val="none"/>
              </w:rPr>
              <w:t>6.33</w:t>
            </w:r>
          </w:p>
        </w:tc>
        <w:tc>
          <w:tcPr>
            <w:tcW w:w="36" w:type="dxa"/>
            <w:vAlign w:val="center"/>
            <w:hideMark/>
          </w:tcPr>
          <w:p w14:paraId="7410FD07" w14:textId="77777777" w:rsidR="00BD6E5C" w:rsidRPr="00BD6E5C" w:rsidRDefault="00BD6E5C" w:rsidP="00BD6E5C">
            <w:pPr>
              <w:spacing w:after="0" w:line="240" w:lineRule="auto"/>
              <w:rPr>
                <w:rFonts w:ascii="Times New Roman" w:eastAsia="Times New Roman" w:hAnsi="Times New Roman" w:cs="Times New Roman"/>
                <w:kern w:val="0"/>
                <w:lang w:eastAsia="en-ID"/>
                <w14:ligatures w14:val="none"/>
              </w:rPr>
            </w:pPr>
          </w:p>
        </w:tc>
      </w:tr>
    </w:tbl>
    <w:p w14:paraId="2E1F205D" w14:textId="77777777" w:rsidR="00CF155F" w:rsidRDefault="00CF155F">
      <w:pPr>
        <w:rPr>
          <w:rFonts w:ascii="Times New Roman" w:hAnsi="Times New Roman" w:cs="Times New Roman"/>
          <w:b/>
          <w:bCs/>
          <w:sz w:val="24"/>
          <w:szCs w:val="24"/>
        </w:rPr>
      </w:pPr>
    </w:p>
    <w:p w14:paraId="4ED319F3" w14:textId="77777777" w:rsidR="008D3050" w:rsidRDefault="008D3050" w:rsidP="00FC13B8">
      <w:pPr>
        <w:spacing w:line="240" w:lineRule="auto"/>
        <w:jc w:val="both"/>
        <w:rPr>
          <w:rFonts w:ascii="Times New Roman" w:hAnsi="Times New Roman" w:cs="Times New Roman"/>
          <w:b/>
          <w:bCs/>
          <w:sz w:val="24"/>
          <w:szCs w:val="24"/>
        </w:rPr>
        <w:sectPr w:rsidR="008D3050" w:rsidSect="00BD6E5C">
          <w:pgSz w:w="11906" w:h="16838"/>
          <w:pgMar w:top="1701" w:right="1701" w:bottom="2268" w:left="1701" w:header="709" w:footer="709" w:gutter="0"/>
          <w:cols w:space="708"/>
          <w:docGrid w:linePitch="360"/>
        </w:sectPr>
      </w:pPr>
    </w:p>
    <w:p w14:paraId="61A19624" w14:textId="1288112C" w:rsidR="00CC5A93" w:rsidRDefault="00994C38" w:rsidP="000F407D">
      <w:pPr>
        <w:pStyle w:val="Judul1"/>
        <w:spacing w:line="360" w:lineRule="auto"/>
      </w:pPr>
      <w:bookmarkStart w:id="162" w:name="_Toc201149690"/>
      <w:bookmarkStart w:id="163" w:name="_Toc202655906"/>
      <w:r>
        <w:lastRenderedPageBreak/>
        <w:t>DAFTAR RIWAYAT HIDUP</w:t>
      </w:r>
      <w:bookmarkEnd w:id="162"/>
      <w:bookmarkEnd w:id="163"/>
    </w:p>
    <w:p w14:paraId="4B087BB0" w14:textId="77777777" w:rsidR="002E74E1" w:rsidRPr="002E74E1" w:rsidRDefault="002E74E1" w:rsidP="002E74E1"/>
    <w:p w14:paraId="7CF30C10" w14:textId="5BFB83F8" w:rsidR="000F407D" w:rsidRPr="000F407D" w:rsidRDefault="00D34272" w:rsidP="009B3027">
      <w:pPr>
        <w:jc w:val="center"/>
      </w:pPr>
      <w:r>
        <w:rPr>
          <w:noProof/>
        </w:rPr>
        <w:drawing>
          <wp:inline distT="0" distB="0" distL="0" distR="0" wp14:anchorId="54EEC606" wp14:editId="625A885C">
            <wp:extent cx="1274210" cy="1913861"/>
            <wp:effectExtent l="0" t="0" r="2540" b="0"/>
            <wp:docPr id="6264224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422419" name="Picture 62642241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14703" cy="1974681"/>
                    </a:xfrm>
                    <a:prstGeom prst="rect">
                      <a:avLst/>
                    </a:prstGeom>
                  </pic:spPr>
                </pic:pic>
              </a:graphicData>
            </a:graphic>
          </wp:inline>
        </w:drawing>
      </w:r>
    </w:p>
    <w:p w14:paraId="3A77B04F" w14:textId="604B390D" w:rsidR="000250A8" w:rsidRDefault="00AE5DB8" w:rsidP="005838A5">
      <w:pPr>
        <w:pStyle w:val="DaftarParagraf"/>
        <w:numPr>
          <w:ilvl w:val="0"/>
          <w:numId w:val="36"/>
        </w:num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Identitas Diri</w:t>
      </w:r>
    </w:p>
    <w:tbl>
      <w:tblPr>
        <w:tblStyle w:val="KisiTabel"/>
        <w:tblW w:w="91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6237"/>
      </w:tblGrid>
      <w:tr w:rsidR="00D34272" w:rsidRPr="00114F51" w14:paraId="0111841E" w14:textId="3D85F5B9" w:rsidTr="00D34272">
        <w:tc>
          <w:tcPr>
            <w:tcW w:w="2938" w:type="dxa"/>
          </w:tcPr>
          <w:p w14:paraId="327CC4D1" w14:textId="53B714A0" w:rsidR="00D34272" w:rsidRPr="00114F51" w:rsidRDefault="00D34272" w:rsidP="007C7C3A">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Nama</w:t>
            </w:r>
          </w:p>
        </w:tc>
        <w:tc>
          <w:tcPr>
            <w:tcW w:w="6237" w:type="dxa"/>
          </w:tcPr>
          <w:p w14:paraId="779743D0" w14:textId="2D6DAD74" w:rsidR="00D34272" w:rsidRPr="00114F51" w:rsidRDefault="00D34272" w:rsidP="007C7C3A">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 Zakiyatun Nisa’</w:t>
            </w:r>
          </w:p>
        </w:tc>
      </w:tr>
      <w:tr w:rsidR="00D34272" w:rsidRPr="00114F51" w14:paraId="2ADE0279" w14:textId="72872537" w:rsidTr="00D34272">
        <w:tc>
          <w:tcPr>
            <w:tcW w:w="2938" w:type="dxa"/>
          </w:tcPr>
          <w:p w14:paraId="180628A0" w14:textId="39F1B90C" w:rsidR="00D34272" w:rsidRPr="00114F51" w:rsidRDefault="00D34272" w:rsidP="007C7C3A">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Tepat, Tanggal Lahi</w:t>
            </w:r>
            <w:r>
              <w:rPr>
                <w:rFonts w:ascii="Times New Roman" w:hAnsi="Times New Roman" w:cs="Times New Roman"/>
                <w:sz w:val="24"/>
                <w:szCs w:val="24"/>
              </w:rPr>
              <w:t>r</w:t>
            </w:r>
          </w:p>
        </w:tc>
        <w:tc>
          <w:tcPr>
            <w:tcW w:w="6237" w:type="dxa"/>
          </w:tcPr>
          <w:p w14:paraId="3F513EAB" w14:textId="4A07AA14" w:rsidR="00D34272" w:rsidRPr="00114F51" w:rsidRDefault="00D34272" w:rsidP="007C7C3A">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 Kendal, 21 Desember 2002</w:t>
            </w:r>
          </w:p>
        </w:tc>
      </w:tr>
      <w:tr w:rsidR="00D34272" w:rsidRPr="00114F51" w14:paraId="01DD1F26" w14:textId="6A81279C" w:rsidTr="00D34272">
        <w:tc>
          <w:tcPr>
            <w:tcW w:w="2938" w:type="dxa"/>
          </w:tcPr>
          <w:p w14:paraId="22119DBF" w14:textId="79576F5B" w:rsidR="00D34272" w:rsidRPr="00114F51" w:rsidRDefault="00D34272" w:rsidP="007C7C3A">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Nomor Induk Mahasiswa</w:t>
            </w:r>
          </w:p>
        </w:tc>
        <w:tc>
          <w:tcPr>
            <w:tcW w:w="6237" w:type="dxa"/>
          </w:tcPr>
          <w:p w14:paraId="18DD6E4C" w14:textId="21F3C389" w:rsidR="00D34272" w:rsidRPr="00114F51" w:rsidRDefault="00D34272" w:rsidP="007C7C3A">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 2105046074</w:t>
            </w:r>
          </w:p>
        </w:tc>
      </w:tr>
      <w:tr w:rsidR="00D34272" w:rsidRPr="00114F51" w14:paraId="7DB144E5" w14:textId="3B349535" w:rsidTr="00D34272">
        <w:tc>
          <w:tcPr>
            <w:tcW w:w="2938" w:type="dxa"/>
          </w:tcPr>
          <w:p w14:paraId="1B009780" w14:textId="70EA8E31" w:rsidR="00D34272" w:rsidRPr="00114F51" w:rsidRDefault="00D34272" w:rsidP="007C7C3A">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Fakultas</w:t>
            </w:r>
          </w:p>
        </w:tc>
        <w:tc>
          <w:tcPr>
            <w:tcW w:w="6237" w:type="dxa"/>
          </w:tcPr>
          <w:p w14:paraId="00C0C0CE" w14:textId="6D9C8191" w:rsidR="00D34272" w:rsidRPr="00114F51" w:rsidRDefault="00D34272" w:rsidP="007C7C3A">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 Ekonomi dan Bisnis Islam</w:t>
            </w:r>
          </w:p>
        </w:tc>
      </w:tr>
      <w:tr w:rsidR="00D34272" w:rsidRPr="00114F51" w14:paraId="1E43CED3" w14:textId="464F88FE" w:rsidTr="00D34272">
        <w:tc>
          <w:tcPr>
            <w:tcW w:w="2938" w:type="dxa"/>
          </w:tcPr>
          <w:p w14:paraId="14AD0FE3" w14:textId="066DCA08" w:rsidR="00D34272" w:rsidRPr="00114F51" w:rsidRDefault="00D34272" w:rsidP="007C7C3A">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Jenis Kelamin</w:t>
            </w:r>
          </w:p>
        </w:tc>
        <w:tc>
          <w:tcPr>
            <w:tcW w:w="6237" w:type="dxa"/>
          </w:tcPr>
          <w:p w14:paraId="4E473EDF" w14:textId="542175F1" w:rsidR="00D34272" w:rsidRPr="00114F51" w:rsidRDefault="00D34272" w:rsidP="007C7C3A">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 Perempuan</w:t>
            </w:r>
          </w:p>
        </w:tc>
      </w:tr>
      <w:tr w:rsidR="00D34272" w:rsidRPr="00114F51" w14:paraId="7C751C9A" w14:textId="3AC6945D" w:rsidTr="00D34272">
        <w:tc>
          <w:tcPr>
            <w:tcW w:w="2938" w:type="dxa"/>
          </w:tcPr>
          <w:p w14:paraId="2A623804" w14:textId="611C33F9" w:rsidR="00D34272" w:rsidRPr="00114F51" w:rsidRDefault="00D34272" w:rsidP="007C7C3A">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Alamat</w:t>
            </w:r>
          </w:p>
        </w:tc>
        <w:tc>
          <w:tcPr>
            <w:tcW w:w="6237" w:type="dxa"/>
          </w:tcPr>
          <w:p w14:paraId="150BB03F" w14:textId="7398F3CD" w:rsidR="00D34272" w:rsidRPr="00114F51" w:rsidRDefault="00D34272" w:rsidP="00C82535">
            <w:pPr>
              <w:pStyle w:val="DaftarParagraf"/>
              <w:spacing w:line="360" w:lineRule="auto"/>
              <w:ind w:left="185" w:hanging="185"/>
              <w:rPr>
                <w:rFonts w:ascii="Times New Roman" w:hAnsi="Times New Roman" w:cs="Times New Roman"/>
                <w:sz w:val="24"/>
                <w:szCs w:val="24"/>
              </w:rPr>
            </w:pPr>
            <w:r w:rsidRPr="00114F51">
              <w:rPr>
                <w:rFonts w:ascii="Times New Roman" w:hAnsi="Times New Roman" w:cs="Times New Roman"/>
                <w:sz w:val="24"/>
                <w:szCs w:val="24"/>
              </w:rPr>
              <w:t>:</w:t>
            </w:r>
            <w:r>
              <w:rPr>
                <w:rFonts w:ascii="Times New Roman" w:hAnsi="Times New Roman" w:cs="Times New Roman"/>
                <w:sz w:val="24"/>
                <w:szCs w:val="24"/>
              </w:rPr>
              <w:t xml:space="preserve"> </w:t>
            </w:r>
            <w:r w:rsidRPr="00114F51">
              <w:rPr>
                <w:rFonts w:ascii="Times New Roman" w:hAnsi="Times New Roman" w:cs="Times New Roman"/>
                <w:sz w:val="24"/>
                <w:szCs w:val="24"/>
              </w:rPr>
              <w:t>Dk. Binangun Tegal RT.</w:t>
            </w:r>
            <w:r>
              <w:rPr>
                <w:rFonts w:ascii="Times New Roman" w:hAnsi="Times New Roman" w:cs="Times New Roman"/>
                <w:sz w:val="24"/>
                <w:szCs w:val="24"/>
              </w:rPr>
              <w:t xml:space="preserve"> </w:t>
            </w:r>
            <w:r w:rsidRPr="00114F51">
              <w:rPr>
                <w:rFonts w:ascii="Times New Roman" w:hAnsi="Times New Roman" w:cs="Times New Roman"/>
                <w:sz w:val="24"/>
                <w:szCs w:val="24"/>
              </w:rPr>
              <w:t>01/RW.</w:t>
            </w:r>
            <w:r>
              <w:rPr>
                <w:rFonts w:ascii="Times New Roman" w:hAnsi="Times New Roman" w:cs="Times New Roman"/>
                <w:sz w:val="24"/>
                <w:szCs w:val="24"/>
              </w:rPr>
              <w:t xml:space="preserve"> </w:t>
            </w:r>
            <w:r w:rsidRPr="00114F51">
              <w:rPr>
                <w:rFonts w:ascii="Times New Roman" w:hAnsi="Times New Roman" w:cs="Times New Roman"/>
                <w:sz w:val="24"/>
                <w:szCs w:val="24"/>
              </w:rPr>
              <w:t>05</w:t>
            </w:r>
            <w:r>
              <w:rPr>
                <w:rFonts w:ascii="Times New Roman" w:hAnsi="Times New Roman" w:cs="Times New Roman"/>
                <w:sz w:val="24"/>
                <w:szCs w:val="24"/>
              </w:rPr>
              <w:t>,</w:t>
            </w:r>
            <w:r w:rsidRPr="00114F51">
              <w:rPr>
                <w:rFonts w:ascii="Times New Roman" w:hAnsi="Times New Roman" w:cs="Times New Roman"/>
                <w:sz w:val="24"/>
                <w:szCs w:val="24"/>
              </w:rPr>
              <w:t xml:space="preserve"> Desa Poncorejo, Kecamatan Gemuh, Kabupaten Kendal, Kode Pos </w:t>
            </w:r>
            <w:r>
              <w:rPr>
                <w:rFonts w:ascii="Times New Roman" w:hAnsi="Times New Roman" w:cs="Times New Roman"/>
                <w:sz w:val="24"/>
                <w:szCs w:val="24"/>
              </w:rPr>
              <w:t>51356</w:t>
            </w:r>
          </w:p>
        </w:tc>
      </w:tr>
      <w:tr w:rsidR="00D34272" w:rsidRPr="00114F51" w14:paraId="7BF4CAA3" w14:textId="2BE40DB3" w:rsidTr="00D34272">
        <w:tc>
          <w:tcPr>
            <w:tcW w:w="2938" w:type="dxa"/>
          </w:tcPr>
          <w:p w14:paraId="6F07E138" w14:textId="44AA799A" w:rsidR="00D34272" w:rsidRPr="00114F51" w:rsidRDefault="00D34272" w:rsidP="007C7C3A">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E-mail</w:t>
            </w:r>
          </w:p>
        </w:tc>
        <w:tc>
          <w:tcPr>
            <w:tcW w:w="6237" w:type="dxa"/>
          </w:tcPr>
          <w:p w14:paraId="1C5820F3" w14:textId="30EEBF52" w:rsidR="00D34272" w:rsidRPr="00114F51" w:rsidRDefault="00D34272" w:rsidP="007C7C3A">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 xml:space="preserve">: </w:t>
            </w:r>
            <w:r w:rsidRPr="00E34457">
              <w:rPr>
                <w:rFonts w:ascii="Times New Roman" w:hAnsi="Times New Roman" w:cs="Times New Roman"/>
                <w:color w:val="0070C0"/>
                <w:sz w:val="24"/>
                <w:szCs w:val="24"/>
                <w:u w:val="single"/>
              </w:rPr>
              <w:t>zakiyatunn3@gmail.com</w:t>
            </w:r>
          </w:p>
        </w:tc>
      </w:tr>
      <w:tr w:rsidR="00D34272" w:rsidRPr="00114F51" w14:paraId="4EFCD5C4" w14:textId="3C9DE66E" w:rsidTr="00D34272">
        <w:tc>
          <w:tcPr>
            <w:tcW w:w="2938" w:type="dxa"/>
          </w:tcPr>
          <w:p w14:paraId="512A5AD7" w14:textId="7868D896" w:rsidR="00D34272" w:rsidRPr="00114F51" w:rsidRDefault="00D34272" w:rsidP="007C7C3A">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No. Hp</w:t>
            </w:r>
          </w:p>
        </w:tc>
        <w:tc>
          <w:tcPr>
            <w:tcW w:w="6237" w:type="dxa"/>
          </w:tcPr>
          <w:p w14:paraId="60EBBE9F" w14:textId="296DC14C" w:rsidR="00D34272" w:rsidRPr="00114F51" w:rsidRDefault="00D34272" w:rsidP="007C7C3A">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 082134543436</w:t>
            </w:r>
          </w:p>
        </w:tc>
      </w:tr>
    </w:tbl>
    <w:p w14:paraId="60398B55" w14:textId="77777777" w:rsidR="003D5CF4" w:rsidRDefault="003D5CF4" w:rsidP="00C00D26">
      <w:pPr>
        <w:pStyle w:val="DaftarParagraf"/>
        <w:spacing w:line="360" w:lineRule="auto"/>
        <w:ind w:left="360"/>
        <w:jc w:val="both"/>
        <w:rPr>
          <w:rFonts w:ascii="Times New Roman" w:hAnsi="Times New Roman" w:cs="Times New Roman"/>
          <w:b/>
          <w:bCs/>
          <w:sz w:val="24"/>
          <w:szCs w:val="24"/>
        </w:rPr>
      </w:pPr>
    </w:p>
    <w:p w14:paraId="26B255D2" w14:textId="22779270" w:rsidR="007C7C3A" w:rsidRDefault="003D5CF4" w:rsidP="005838A5">
      <w:pPr>
        <w:pStyle w:val="DaftarParagraf"/>
        <w:numPr>
          <w:ilvl w:val="0"/>
          <w:numId w:val="36"/>
        </w:num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Riwayat Pendidikan</w:t>
      </w:r>
    </w:p>
    <w:tbl>
      <w:tblPr>
        <w:tblStyle w:val="KisiTabe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3176"/>
        <w:gridCol w:w="3503"/>
      </w:tblGrid>
      <w:tr w:rsidR="00FB457B" w:rsidRPr="00114F51" w14:paraId="4F7EB636" w14:textId="77777777" w:rsidTr="007942CF">
        <w:tc>
          <w:tcPr>
            <w:tcW w:w="538" w:type="dxa"/>
          </w:tcPr>
          <w:p w14:paraId="69C35BDA" w14:textId="167E4050" w:rsidR="00FB457B" w:rsidRPr="00114F51" w:rsidRDefault="00FB457B" w:rsidP="00FB457B">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1.</w:t>
            </w:r>
          </w:p>
        </w:tc>
        <w:tc>
          <w:tcPr>
            <w:tcW w:w="3176" w:type="dxa"/>
          </w:tcPr>
          <w:p w14:paraId="06A79F81" w14:textId="1B5FBC88" w:rsidR="00FB457B" w:rsidRPr="00114F51" w:rsidRDefault="00FB457B" w:rsidP="00FB457B">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TK Saraswati</w:t>
            </w:r>
            <w:r w:rsidR="00AE7E26" w:rsidRPr="00114F51">
              <w:rPr>
                <w:rFonts w:ascii="Times New Roman" w:hAnsi="Times New Roman" w:cs="Times New Roman"/>
                <w:sz w:val="24"/>
                <w:szCs w:val="24"/>
              </w:rPr>
              <w:t xml:space="preserve"> Poncorejo</w:t>
            </w:r>
          </w:p>
        </w:tc>
        <w:tc>
          <w:tcPr>
            <w:tcW w:w="3503" w:type="dxa"/>
          </w:tcPr>
          <w:p w14:paraId="679EBB27" w14:textId="5498D63A" w:rsidR="00FB457B" w:rsidRPr="00114F51" w:rsidRDefault="001C34C0" w:rsidP="00FB457B">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(2008-2009)</w:t>
            </w:r>
          </w:p>
        </w:tc>
      </w:tr>
      <w:tr w:rsidR="00FB457B" w:rsidRPr="00114F51" w14:paraId="1E8BA4C2" w14:textId="77777777" w:rsidTr="007942CF">
        <w:tc>
          <w:tcPr>
            <w:tcW w:w="538" w:type="dxa"/>
          </w:tcPr>
          <w:p w14:paraId="4B2116CC" w14:textId="3DDE55AE" w:rsidR="00FB457B" w:rsidRPr="00114F51" w:rsidRDefault="00FB457B" w:rsidP="00FB457B">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2.</w:t>
            </w:r>
          </w:p>
        </w:tc>
        <w:tc>
          <w:tcPr>
            <w:tcW w:w="3176" w:type="dxa"/>
          </w:tcPr>
          <w:p w14:paraId="4F748080" w14:textId="541DEBE0" w:rsidR="00FB457B" w:rsidRPr="00114F51" w:rsidRDefault="00AE7E26" w:rsidP="00FB457B">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SD N 02 Poncorejo</w:t>
            </w:r>
          </w:p>
        </w:tc>
        <w:tc>
          <w:tcPr>
            <w:tcW w:w="3503" w:type="dxa"/>
          </w:tcPr>
          <w:p w14:paraId="43729A06" w14:textId="2132E7A4" w:rsidR="00FB457B" w:rsidRPr="00114F51" w:rsidRDefault="001C34C0" w:rsidP="00FB457B">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(2009-2015)</w:t>
            </w:r>
          </w:p>
        </w:tc>
      </w:tr>
      <w:tr w:rsidR="00FB457B" w:rsidRPr="00114F51" w14:paraId="6AEBBF77" w14:textId="77777777" w:rsidTr="007942CF">
        <w:tc>
          <w:tcPr>
            <w:tcW w:w="538" w:type="dxa"/>
          </w:tcPr>
          <w:p w14:paraId="6E3C7260" w14:textId="645C0741" w:rsidR="00FB457B" w:rsidRPr="00114F51" w:rsidRDefault="00FB457B" w:rsidP="00FB457B">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3.</w:t>
            </w:r>
          </w:p>
        </w:tc>
        <w:tc>
          <w:tcPr>
            <w:tcW w:w="3176" w:type="dxa"/>
          </w:tcPr>
          <w:p w14:paraId="1FFCCD28" w14:textId="64DC2E4A" w:rsidR="00FB457B" w:rsidRPr="00114F51" w:rsidRDefault="00AE7E26" w:rsidP="00FB457B">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MTs NU 09 Gemuh</w:t>
            </w:r>
          </w:p>
        </w:tc>
        <w:tc>
          <w:tcPr>
            <w:tcW w:w="3503" w:type="dxa"/>
          </w:tcPr>
          <w:p w14:paraId="405729CF" w14:textId="2D9D3FA0" w:rsidR="00FB457B" w:rsidRPr="00114F51" w:rsidRDefault="001C34C0" w:rsidP="00FB457B">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(2015-2018)</w:t>
            </w:r>
          </w:p>
        </w:tc>
      </w:tr>
      <w:tr w:rsidR="00FB457B" w:rsidRPr="00114F51" w14:paraId="16E5591E" w14:textId="77777777" w:rsidTr="007942CF">
        <w:tc>
          <w:tcPr>
            <w:tcW w:w="538" w:type="dxa"/>
          </w:tcPr>
          <w:p w14:paraId="711D2D31" w14:textId="43ADC7DD" w:rsidR="00FB457B" w:rsidRPr="00114F51" w:rsidRDefault="00FB457B" w:rsidP="00FB457B">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4.</w:t>
            </w:r>
          </w:p>
        </w:tc>
        <w:tc>
          <w:tcPr>
            <w:tcW w:w="3176" w:type="dxa"/>
          </w:tcPr>
          <w:p w14:paraId="075B9F79" w14:textId="223817F5" w:rsidR="00FB457B" w:rsidRPr="00114F51" w:rsidRDefault="00AE7E26" w:rsidP="00FB457B">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SMK Darussalam</w:t>
            </w:r>
            <w:r w:rsidR="00DD1724">
              <w:rPr>
                <w:rFonts w:ascii="Times New Roman" w:hAnsi="Times New Roman" w:cs="Times New Roman"/>
                <w:sz w:val="24"/>
                <w:szCs w:val="24"/>
              </w:rPr>
              <w:t xml:space="preserve"> Subah</w:t>
            </w:r>
          </w:p>
        </w:tc>
        <w:tc>
          <w:tcPr>
            <w:tcW w:w="3503" w:type="dxa"/>
          </w:tcPr>
          <w:p w14:paraId="6101A35F" w14:textId="6E6B6D84" w:rsidR="00FB457B" w:rsidRPr="00114F51" w:rsidRDefault="001C34C0" w:rsidP="00FB457B">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(2018-2021)</w:t>
            </w:r>
          </w:p>
        </w:tc>
      </w:tr>
      <w:tr w:rsidR="00FB457B" w:rsidRPr="00114F51" w14:paraId="6C917FD8" w14:textId="77777777" w:rsidTr="007942CF">
        <w:tc>
          <w:tcPr>
            <w:tcW w:w="538" w:type="dxa"/>
          </w:tcPr>
          <w:p w14:paraId="7798930F" w14:textId="3635F132" w:rsidR="00FB457B" w:rsidRPr="00114F51" w:rsidRDefault="00FB457B" w:rsidP="00FB457B">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5.</w:t>
            </w:r>
          </w:p>
        </w:tc>
        <w:tc>
          <w:tcPr>
            <w:tcW w:w="3176" w:type="dxa"/>
          </w:tcPr>
          <w:p w14:paraId="334EAB60" w14:textId="55429AFB" w:rsidR="00FB457B" w:rsidRPr="00114F51" w:rsidRDefault="008D630B" w:rsidP="00FB457B">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UIN Walisongo Semarang</w:t>
            </w:r>
          </w:p>
        </w:tc>
        <w:tc>
          <w:tcPr>
            <w:tcW w:w="3503" w:type="dxa"/>
          </w:tcPr>
          <w:p w14:paraId="6C113E57" w14:textId="0BFE9AB5" w:rsidR="00FB457B" w:rsidRPr="00114F51" w:rsidRDefault="001C34C0" w:rsidP="00FB457B">
            <w:pPr>
              <w:pStyle w:val="DaftarParagraf"/>
              <w:spacing w:line="360" w:lineRule="auto"/>
              <w:ind w:left="0"/>
              <w:jc w:val="both"/>
              <w:rPr>
                <w:rFonts w:ascii="Times New Roman" w:hAnsi="Times New Roman" w:cs="Times New Roman"/>
                <w:sz w:val="24"/>
                <w:szCs w:val="24"/>
              </w:rPr>
            </w:pPr>
            <w:r w:rsidRPr="00114F51">
              <w:rPr>
                <w:rFonts w:ascii="Times New Roman" w:hAnsi="Times New Roman" w:cs="Times New Roman"/>
                <w:sz w:val="24"/>
                <w:szCs w:val="24"/>
              </w:rPr>
              <w:t>(2021-Selesai)</w:t>
            </w:r>
          </w:p>
        </w:tc>
      </w:tr>
    </w:tbl>
    <w:p w14:paraId="157EDBFE" w14:textId="77777777" w:rsidR="006E256D" w:rsidRDefault="006E256D" w:rsidP="00C00D26">
      <w:pPr>
        <w:pStyle w:val="DaftarParagraf"/>
        <w:spacing w:line="360" w:lineRule="auto"/>
        <w:ind w:left="360"/>
        <w:jc w:val="both"/>
        <w:rPr>
          <w:rFonts w:ascii="Times New Roman" w:hAnsi="Times New Roman" w:cs="Times New Roman"/>
          <w:b/>
          <w:bCs/>
          <w:sz w:val="24"/>
          <w:szCs w:val="24"/>
        </w:rPr>
      </w:pPr>
    </w:p>
    <w:p w14:paraId="7F5C704D" w14:textId="4FE8151D" w:rsidR="003D5CF4" w:rsidRDefault="006E256D" w:rsidP="005838A5">
      <w:pPr>
        <w:pStyle w:val="DaftarParagraf"/>
        <w:numPr>
          <w:ilvl w:val="0"/>
          <w:numId w:val="36"/>
        </w:num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Pengalaman Organisasi</w:t>
      </w:r>
    </w:p>
    <w:p w14:paraId="76B7F4AC" w14:textId="7FCF8378" w:rsidR="006E256D" w:rsidRDefault="00DC19F8" w:rsidP="005838A5">
      <w:pPr>
        <w:pStyle w:val="DaftarParagraf"/>
        <w:numPr>
          <w:ilvl w:val="0"/>
          <w:numId w:val="37"/>
        </w:numPr>
        <w:spacing w:line="360" w:lineRule="auto"/>
        <w:ind w:left="360"/>
        <w:jc w:val="both"/>
        <w:rPr>
          <w:rFonts w:ascii="Times New Roman" w:hAnsi="Times New Roman" w:cs="Times New Roman"/>
          <w:sz w:val="24"/>
          <w:szCs w:val="24"/>
        </w:rPr>
      </w:pPr>
      <w:r w:rsidRPr="00114F51">
        <w:rPr>
          <w:rFonts w:ascii="Times New Roman" w:hAnsi="Times New Roman" w:cs="Times New Roman"/>
          <w:sz w:val="24"/>
          <w:szCs w:val="24"/>
        </w:rPr>
        <w:t xml:space="preserve">Pengurus JQH </w:t>
      </w:r>
      <w:r w:rsidR="0007448A" w:rsidRPr="00114F51">
        <w:rPr>
          <w:rFonts w:ascii="Times New Roman" w:hAnsi="Times New Roman" w:cs="Times New Roman"/>
          <w:sz w:val="24"/>
          <w:szCs w:val="24"/>
        </w:rPr>
        <w:t>El Fasya El Febis Tahun 2023</w:t>
      </w:r>
    </w:p>
    <w:p w14:paraId="00A58416" w14:textId="277080FC" w:rsidR="008115FD" w:rsidRPr="00DD6D36" w:rsidRDefault="002B5932" w:rsidP="00DD6D36">
      <w:pPr>
        <w:pStyle w:val="DaftarParagraf"/>
        <w:numPr>
          <w:ilvl w:val="0"/>
          <w:numId w:val="37"/>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PAKIBRA UIN Walisongo Tahun 20</w:t>
      </w:r>
      <w:r w:rsidR="00640294">
        <w:rPr>
          <w:rFonts w:ascii="Times New Roman" w:hAnsi="Times New Roman" w:cs="Times New Roman"/>
          <w:sz w:val="24"/>
          <w:szCs w:val="24"/>
        </w:rPr>
        <w:t>23</w:t>
      </w:r>
    </w:p>
    <w:sectPr w:rsidR="008115FD" w:rsidRPr="00DD6D36" w:rsidSect="00BD6E5C">
      <w:pgSz w:w="11906" w:h="16838"/>
      <w:pgMar w:top="1701"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A99260" w14:textId="77777777" w:rsidR="008500EB" w:rsidRDefault="008500EB" w:rsidP="00597CF6">
      <w:pPr>
        <w:spacing w:after="0" w:line="240" w:lineRule="auto"/>
      </w:pPr>
      <w:r>
        <w:separator/>
      </w:r>
    </w:p>
  </w:endnote>
  <w:endnote w:type="continuationSeparator" w:id="0">
    <w:p w14:paraId="7146F09A" w14:textId="77777777" w:rsidR="008500EB" w:rsidRDefault="008500EB" w:rsidP="00597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00006FF" w:usb1="0000FCFF" w:usb2="00000001" w:usb3="00000000" w:csb0="0000019F" w:csb1="00000000"/>
  </w:font>
  <w:font w:name="TimesNewRomanPSMT">
    <w:altName w:val="Klee One"/>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1234571"/>
      <w:docPartObj>
        <w:docPartGallery w:val="Page Numbers (Bottom of Page)"/>
        <w:docPartUnique/>
      </w:docPartObj>
    </w:sdtPr>
    <w:sdtEndPr>
      <w:rPr>
        <w:noProof/>
      </w:rPr>
    </w:sdtEndPr>
    <w:sdtContent>
      <w:p w14:paraId="0C572AAE" w14:textId="300CE0E4" w:rsidR="00A64320" w:rsidRDefault="00A643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480B50" w14:textId="77777777" w:rsidR="00B456F5" w:rsidRDefault="00B45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847505"/>
      <w:docPartObj>
        <w:docPartGallery w:val="Page Numbers (Bottom of Page)"/>
        <w:docPartUnique/>
      </w:docPartObj>
    </w:sdtPr>
    <w:sdtEndPr>
      <w:rPr>
        <w:noProof/>
      </w:rPr>
    </w:sdtEndPr>
    <w:sdtContent>
      <w:p w14:paraId="78AA0E4D" w14:textId="617281D1" w:rsidR="002A6244" w:rsidRDefault="002A62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E9B334" w14:textId="77777777" w:rsidR="0084353C" w:rsidRDefault="00843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276487" w14:textId="77777777" w:rsidR="008500EB" w:rsidRDefault="008500EB" w:rsidP="00597CF6">
      <w:pPr>
        <w:spacing w:after="0" w:line="240" w:lineRule="auto"/>
      </w:pPr>
      <w:r>
        <w:separator/>
      </w:r>
    </w:p>
  </w:footnote>
  <w:footnote w:type="continuationSeparator" w:id="0">
    <w:p w14:paraId="49DCF377" w14:textId="77777777" w:rsidR="008500EB" w:rsidRDefault="008500EB" w:rsidP="00597CF6">
      <w:pPr>
        <w:spacing w:after="0" w:line="240" w:lineRule="auto"/>
      </w:pPr>
      <w:r>
        <w:continuationSeparator/>
      </w:r>
    </w:p>
  </w:footnote>
  <w:footnote w:id="1">
    <w:p w14:paraId="5658A673" w14:textId="24D35D99" w:rsidR="00597CF6" w:rsidRPr="001B71E6" w:rsidRDefault="00597CF6"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220D40" w:rsidRPr="001B71E6">
        <w:rPr>
          <w:rFonts w:cstheme="minorHAnsi"/>
        </w:rPr>
        <w:instrText>ADDIN CSL_CITATION {"citationItems":[{"id":"ITEM-1","itemData":{"DOI":"10.62214/jaw.v1i2.138","abstract":"Indonesia as a developing country, has the aim of creating a just and prosperous society materially and spiritually. With the established strategy, Indonesia seeks to implement various steps to strengthen its economy and secure equitable development throughout the archipelago. BUMN is one of the main drivers of the national economy. As part of a state-owned company, the banking sector does not only carry out operational activities to gain profits, but also to support the government's efforts to advance the country's economy. This is clearly confirmed in Article 4 of Law of the Republic of Indonesia Number 7 of 1992 concerning Banking which states that the aim of Indonesian banking is to support national development in order to increase equality, economic growth and national stability for the welfare of the general public.","author":[{"dropping-particle":"","family":"Mahrani","given":"Windy","non-dropping-particle":"","parse-names":false,"suffix":""}],"container-title":"Jurnal Al Wadiah","id":"ITEM-1","issue":"2","issued":{"date-parts":[["2023"]]},"page":"164-177","title":"Peranan Perbankan Dalam Meningkatkan Perekonomian Indonesia","type":"article-journal","volume":"1"},"uris":["http://www.mendeley.com/documents/?uuid=b72f78f8-2e23-45cf-8aad-9ea1a5bf4b40"]}],"mendeley":{"formattedCitation":"Windy Mahrani, “Peranan Perbankan Dalam Meningkatkan Perekonomian Indonesia,” &lt;i&gt;Jurnal Al Wadiah&lt;/i&gt; 1, no. 2 (2023): 164–77, https://doi.org/10.62214/jaw.v1i2.138.","manualFormatting":"Windy Mahrani, “Peranan Perbankan Dalam Meningkatkan Perekonomian Indonesia,” Jurnal Al Wadiah 1, no. 2 (2023): 164–77.","plainTextFormattedCitation":"Windy Mahrani, “Peranan Perbankan Dalam Meningkatkan Perekonomian Indonesia,” Jurnal Al Wadiah 1, no. 2 (2023): 164–77, https://doi.org/10.62214/jaw.v1i2.138.","previouslyFormattedCitation":"Windy Mahrani, “Peranan Perbankan Dalam Meningkatkan Perekonomian Indonesia,” &lt;i&gt;Jurnal Al Wadiah&lt;/i&gt; 1, no. 2 (2023): 164–77, https://doi.org/10.62214/jaw.v1i2.138."},"properties":{"noteIndex":1},"schema":"https://github.com/citation-style-language/schema/raw/master/csl-citation.json"}</w:instrText>
      </w:r>
      <w:r w:rsidRPr="001B71E6">
        <w:rPr>
          <w:rFonts w:cstheme="minorHAnsi"/>
        </w:rPr>
        <w:fldChar w:fldCharType="separate"/>
      </w:r>
      <w:r w:rsidRPr="001B71E6">
        <w:rPr>
          <w:rFonts w:cstheme="minorHAnsi"/>
          <w:noProof/>
        </w:rPr>
        <w:t xml:space="preserve">Windy Mahrani, “Peranan Perbankan Dalam Meningkatkan Perekonomian Indonesia,” </w:t>
      </w:r>
      <w:r w:rsidRPr="001B71E6">
        <w:rPr>
          <w:rFonts w:cstheme="minorHAnsi"/>
          <w:i/>
          <w:noProof/>
        </w:rPr>
        <w:t>Jurnal Al Wadiah</w:t>
      </w:r>
      <w:r w:rsidRPr="001B71E6">
        <w:rPr>
          <w:rFonts w:cstheme="minorHAnsi"/>
          <w:noProof/>
        </w:rPr>
        <w:t xml:space="preserve"> 1, no. 2 (2023): 164–77.</w:t>
      </w:r>
      <w:r w:rsidRPr="001B71E6">
        <w:rPr>
          <w:rFonts w:cstheme="minorHAnsi"/>
        </w:rPr>
        <w:fldChar w:fldCharType="end"/>
      </w:r>
    </w:p>
  </w:footnote>
  <w:footnote w:id="2">
    <w:p w14:paraId="1BA27EF2" w14:textId="77777777" w:rsidR="00597CF6" w:rsidRPr="001B71E6" w:rsidRDefault="00597CF6"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Pr="001B71E6">
        <w:rPr>
          <w:rFonts w:cstheme="minorHAnsi"/>
        </w:rPr>
        <w:instrText>ADDIN CSL_CITATION {"citationItems":[{"id":"ITEM-1","itemData":{"DOI":"10.61132/anggaran.v1i4.231","ISSN":"3031-3392","abstract":"This article discusses the development of sharia banking in Indonesia, with a focus on the financial performance of PT Bank Syariah Indonesia. After experiencing the financial crisis in 1998 and the global crisis in 2008, Islamic banks continued to exist and showed resilience to the impact of the crisis. In 2015, the government plans to merge three state-owned sharia banks to increase efficiency and encourage sharia economic growth. The purpose of this article is to evaluate the financial performance of Bank Syariah Indonesia based on profitability, liquidity and solvency ratios. The research method uses a quantitative descriptive approach with data analysis from Bank Syariah Indonesia's financial reports for the 2021-2022 period. The research results show good financial performance, with profitability, liquidity and solvency ratios entering the good to very good category. This article contributes to understanding the contribution of Islamic banks to the national economy through financial performance evaluation.","author":[{"dropping-particle":"","family":"M. Yusuf Amar","given":"","non-dropping-particle":"","parse-names":false,"suffix":""},{"dropping-particle":"","family":"Selin Jurniasari","given":"","non-dropping-particle":"","parse-names":false,"suffix":""},{"dropping-particle":"","family":"Pungki Amelia","given":"","non-dropping-particle":"","parse-names":false,"suffix":""},{"dropping-particle":"","family":"Resti Fauziah","given":"","non-dropping-particle":"","parse-names":false,"suffix":""},{"dropping-particle":"","family":"Carmidah Carmidah","given":"","non-dropping-particle":"","parse-names":false,"suffix":""}],"container-title":"Anggaran : Jurnal Publikasi Ekonomi dan Akuntansi","id":"ITEM-1","issue":"4","issued":{"date-parts":[["2023"]]},"page":"01-13","title":"Analisis Kinerja Keuangan PT Bank Syariah Indonesia Periode 2021-2022","type":"article-journal","volume":"1"},"uris":["http://www.mendeley.com/documents/?uuid=84794ee3-8c56-433a-a920-0019317b1fbb"]}],"mendeley":{"formattedCitation":"M. Yusuf Amar et al., “Analisis Kinerja Keuangan PT Bank Syariah Indonesia Periode 2021-2022,” &lt;i&gt;Anggaran : Jurnal Publikasi Ekonomi Dan Akuntansi&lt;/i&gt; 1, no. 4 (2023): 01–13, https://doi.org/10.61132/anggaran.v1i4.231.","manualFormatting":"M. Yusuf Amar et al., “Analisis Kinerja Keuangan PT Bank Syariah Indonesia Periode 2021-2022,” Anggaran : Jurnal Publikasi Ekonomi Dan Akuntansi 1, no. 4 (2023): 01–13.","plainTextFormattedCitation":"M. Yusuf Amar et al., “Analisis Kinerja Keuangan PT Bank Syariah Indonesia Periode 2021-2022,” Anggaran : Jurnal Publikasi Ekonomi Dan Akuntansi 1, no. 4 (2023): 01–13, https://doi.org/10.61132/anggaran.v1i4.231.","previouslyFormattedCitation":"M. Yusuf Amar et al., “Analisis Kinerja Keuangan PT Bank Syariah Indonesia Periode 2021-2022,” &lt;i&gt;Anggaran : Jurnal Publikasi Ekonomi Dan Akuntansi&lt;/i&gt; 1, no. 4 (2023): 01–13, https://doi.org/10.61132/anggaran.v1i4.231."},"properties":{"noteIndex":2},"schema":"https://github.com/citation-style-language/schema/raw/master/csl-citation.json"}</w:instrText>
      </w:r>
      <w:r w:rsidRPr="001B71E6">
        <w:rPr>
          <w:rFonts w:cstheme="minorHAnsi"/>
        </w:rPr>
        <w:fldChar w:fldCharType="separate"/>
      </w:r>
      <w:r w:rsidRPr="001B71E6">
        <w:rPr>
          <w:rFonts w:cstheme="minorHAnsi"/>
          <w:noProof/>
        </w:rPr>
        <w:t xml:space="preserve">M. Yusuf Amar et al., “Analisis Kinerja Keuangan PT Bank Syariah Indonesia Periode 2021-2022,” </w:t>
      </w:r>
      <w:r w:rsidRPr="001B71E6">
        <w:rPr>
          <w:rFonts w:cstheme="minorHAnsi"/>
          <w:i/>
          <w:noProof/>
        </w:rPr>
        <w:t>Anggaran : Jurnal Publikasi Ekonomi Dan Akuntansi</w:t>
      </w:r>
      <w:r w:rsidRPr="001B71E6">
        <w:rPr>
          <w:rFonts w:cstheme="minorHAnsi"/>
          <w:noProof/>
        </w:rPr>
        <w:t xml:space="preserve"> 1, no. 4 (2023): 01–13.</w:t>
      </w:r>
      <w:r w:rsidRPr="001B71E6">
        <w:rPr>
          <w:rFonts w:cstheme="minorHAnsi"/>
        </w:rPr>
        <w:fldChar w:fldCharType="end"/>
      </w:r>
    </w:p>
  </w:footnote>
  <w:footnote w:id="3">
    <w:p w14:paraId="43ECC46F" w14:textId="359F9826" w:rsidR="00597CF6" w:rsidRPr="001B71E6" w:rsidRDefault="00597CF6"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A75694">
        <w:rPr>
          <w:rFonts w:cstheme="minorHAnsi"/>
        </w:rPr>
        <w:instrText>ADDIN CSL_CITATION {"citationItems":[{"id":"ITEM-1","itemData":{"abstract":"This study aims to analyze the financial performance of banks. The data used is secondary data from sources of articles or journals related to this research. The analysis method used is a literature review approach using 10 selected articles on vulnerable years 2014-2024. The results of this study indicate that ROA is one of the main performance indicators in evaluating the financial performance of banks, providing an overview of the efficient use of assets to generate profits. The implications of using ROA in the measurement of banking financial performance also include the role of literature review in providing in- depth understanding, comparison ratios between industries and competitors, managerial implications, and practical implications in financial planning, risk management, and interactions with interested parties outside the bank.","author":[{"dropping-particle":"","family":"Pratiwi","given":"Ayuntin Nonik","non-dropping-particle":"","parse-names":false,"suffix":""},{"dropping-particle":"","family":"Rakhimah","given":"Fitiara Ainur","non-dropping-particle":"","parse-names":false,"suffix":""},{"dropping-particle":"","family":"Nugraha","given":"Dwiki Andreansyah","non-dropping-particle":"","parse-names":false,"suffix":""},{"dropping-particle":"","family":"Oktafia","given":"Renny","non-dropping-particle":"","parse-names":false,"suffix":""}],"container-title":"KAMPUS MERDEKA PUBLISHING (Jurnal Ilmiah Ekonomi Dan Manajemen)","id":"ITEM-1","issue":"6","issued":{"date-parts":[["2024"]]},"page":"89-97","title":"Analisis Return on Asset (ROA): Tinjauan Literatur dan Implikasinya dalam Pengukuran Kinerja Keuangan Perbankan","type":"article-journal","volume":"2"},"uris":["http://www.mendeley.com/documents/?uuid=b101ed12-cf23-4e71-a3d5-0bd42bf7936f"]}],"mendeley":{"formattedCitation":"Ayuntin Nonik Pratiwi et al., “Analisis Return on Asset (ROA): Tinjauan Literatur Dan Implikasinya Dalam Pengukuran Kinerja Keuangan Perbankan,” &lt;i&gt;KAMPUS MERDEKA PUBLISHING (Jurnal Ilmiah Ekonomi Dan Manajemen)&lt;/i&gt; 2, no. 6 (2024): 89–97.","plainTextFormattedCitation":"Ayuntin Nonik Pratiwi et al., “Analisis Return on Asset (ROA): Tinjauan Literatur Dan Implikasinya Dalam Pengukuran Kinerja Keuangan Perbankan,” KAMPUS MERDEKA PUBLISHING (Jurnal Ilmiah Ekonomi Dan Manajemen) 2, no. 6 (2024): 89–97.","previouslyFormattedCitation":"Ayuntin Nonik Pratiwi et al., “Analisis Return on Asset (ROA): Tinjauan Literatur Dan Implikasinya Dalam Pengukuran Kinerja Keuangan Perbankan,” &lt;i&gt;KAMPUS MERDEKA PUBLISHING (Jurnal Ilmiah Ekonomi Dan Manajemen)&lt;/i&gt; 2, no. 6 (2024): 89–97."},"properties":{"noteIndex":3},"schema":"https://github.com/citation-style-language/schema/raw/master/csl-citation.json"}</w:instrText>
      </w:r>
      <w:r w:rsidRPr="001B71E6">
        <w:rPr>
          <w:rFonts w:cstheme="minorHAnsi"/>
        </w:rPr>
        <w:fldChar w:fldCharType="separate"/>
      </w:r>
      <w:r w:rsidRPr="001B71E6">
        <w:rPr>
          <w:rFonts w:cstheme="minorHAnsi"/>
          <w:noProof/>
        </w:rPr>
        <w:t xml:space="preserve">Ayuntin Nonik Pratiwi et al., “Analisis Return on Asset (ROA): Tinjauan Literatur Dan Implikasinya Dalam Pengukuran Kinerja Keuangan Perbankan,” </w:t>
      </w:r>
      <w:r w:rsidRPr="001B71E6">
        <w:rPr>
          <w:rFonts w:cstheme="minorHAnsi"/>
          <w:i/>
          <w:noProof/>
        </w:rPr>
        <w:t>KAMPUS MERDEKA PUBLISHING (Jurnal Ilmiah Ekonomi Dan Manajemen)</w:t>
      </w:r>
      <w:r w:rsidRPr="001B71E6">
        <w:rPr>
          <w:rFonts w:cstheme="minorHAnsi"/>
          <w:noProof/>
        </w:rPr>
        <w:t xml:space="preserve"> 2, no. 6 (2024): 89–97.</w:t>
      </w:r>
      <w:r w:rsidRPr="001B71E6">
        <w:rPr>
          <w:rFonts w:cstheme="minorHAnsi"/>
        </w:rPr>
        <w:fldChar w:fldCharType="end"/>
      </w:r>
    </w:p>
  </w:footnote>
  <w:footnote w:id="4">
    <w:p w14:paraId="7544A9E4" w14:textId="1048A2FB" w:rsidR="006635AB" w:rsidRPr="001B71E6" w:rsidRDefault="006635AB"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A75694">
        <w:rPr>
          <w:rFonts w:cstheme="minorHAnsi"/>
        </w:rPr>
        <w:instrText>ADDIN CSL_CITATION {"citationItems":[{"id":"ITEM-1","itemData":{"author":[{"dropping-particle":"","family":"Amendy","given":"Diantia","non-dropping-particle":"","parse-names":false,"suffix":""}],"id":"ITEM-1","issue":"Juli","issued":{"date-parts":[["2020"]]},"page":"69-86","title":"Jurnal Riset Akuntansi dan Auditing Determinasi Faktor – Faktor Kinerja Keuangan Terhadap ROA Dan Implikasinya Pada NOM Bank Umum Syariah Yang Terdaftar Di Otoritas Jasa Keuangan Determination Of Financial Performance Factors Towards ROA And Its Implicati","type":"article-journal","volume":"7"},"uris":["http://www.mendeley.com/documents/?uuid=9cb491b1-c1fa-4d8f-b318-0e78b32b8048"]}],"mendeley":{"formattedCitation":"Diantia Amendy, “Jurnal Riset Akuntansi Dan Auditing Determinasi Faktor – Faktor Kinerja Keuangan Terhadap ROA Dan Implikasinya Pada NOM Bank Umum Syariah Yang Terdaftar Di Otoritas Jasa Keuangan Determination Of Financial Performance Factors Towards ROA And Its Implicati” 7, no. Juli (2020): 69–86.","plainTextFormattedCitation":"Diantia Amendy, “Jurnal Riset Akuntansi Dan Auditing Determinasi Faktor – Faktor Kinerja Keuangan Terhadap ROA Dan Implikasinya Pada NOM Bank Umum Syariah Yang Terdaftar Di Otoritas Jasa Keuangan Determination Of Financial Performance Factors Towards ROA And Its Implicati” 7, no. Juli (2020): 69–86.","previouslyFormattedCitation":"Diantia Amendy, “Jurnal Riset Akuntansi Dan Auditing Determinasi Faktor – Faktor Kinerja Keuangan Terhadap ROA Dan Implikasinya Pada NOM Bank Umum Syariah Yang Terdaftar Di Otoritas Jasa Keuangan Determination Of Financial Performance Factors Towards ROA And Its Implicati” 7, no. Juli (2020): 69–86."},"properties":{"noteIndex":4},"schema":"https://github.com/citation-style-language/schema/raw/master/csl-citation.json"}</w:instrText>
      </w:r>
      <w:r w:rsidRPr="001B71E6">
        <w:rPr>
          <w:rFonts w:cstheme="minorHAnsi"/>
        </w:rPr>
        <w:fldChar w:fldCharType="separate"/>
      </w:r>
      <w:r w:rsidR="00220D40" w:rsidRPr="001B71E6">
        <w:rPr>
          <w:rFonts w:cstheme="minorHAnsi"/>
          <w:noProof/>
        </w:rPr>
        <w:t>Diantia Amendy, “Jurnal Riset Akuntansi Dan Auditing Determinasi Faktor – Faktor Kinerja Keuangan Terhadap ROA Dan Implikasinya Pada NOM Bank Umum Syariah Yang Terdaftar Di Otoritas Jasa Keuangan Determination Of Financial Performance Factors Towards ROA And Its Implicati” 7, no. Juli (2020): 69–86.</w:t>
      </w:r>
      <w:r w:rsidRPr="001B71E6">
        <w:rPr>
          <w:rFonts w:cstheme="minorHAnsi"/>
        </w:rPr>
        <w:fldChar w:fldCharType="end"/>
      </w:r>
    </w:p>
  </w:footnote>
  <w:footnote w:id="5">
    <w:p w14:paraId="6D8AB7D2" w14:textId="0E4040D9" w:rsidR="0082373F" w:rsidRPr="0082373F" w:rsidRDefault="0082373F" w:rsidP="0082373F">
      <w:pPr>
        <w:pStyle w:val="TeksCatatanKaki"/>
        <w:ind w:firstLine="720"/>
        <w:rPr>
          <w:lang w:val="en-US"/>
        </w:rPr>
      </w:pPr>
      <w:r>
        <w:rPr>
          <w:rStyle w:val="ReferensiCatatanKaki"/>
        </w:rPr>
        <w:footnoteRef/>
      </w:r>
      <w:r>
        <w:t xml:space="preserve"> </w:t>
      </w:r>
      <w:hyperlink r:id="rId1" w:history="1">
        <w:r w:rsidRPr="009E35B2">
          <w:rPr>
            <w:rStyle w:val="Hyperlink"/>
          </w:rPr>
          <w:t>https://www.ojk.go.id</w:t>
        </w:r>
      </w:hyperlink>
      <w:r>
        <w:t xml:space="preserve"> diakses pada </w:t>
      </w:r>
      <w:r w:rsidR="00F02DA1">
        <w:t>April 2025</w:t>
      </w:r>
    </w:p>
  </w:footnote>
  <w:footnote w:id="6">
    <w:p w14:paraId="189BCECD" w14:textId="5FADBDBA" w:rsidR="00220D40" w:rsidRPr="001B71E6" w:rsidRDefault="00220D40"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A75694">
        <w:rPr>
          <w:rFonts w:cstheme="minorHAnsi"/>
        </w:rPr>
        <w:instrText>ADDIN CSL_CITATION {"citationItems":[{"id":"ITEM-1","itemData":{"DOI":"10.31842/jurnalinobis.v4i2.183","abstract":"Berlainan dengan asset tradisional yang berwujud, intellectual capital merupakan hidden value yang kurang memperoleh perhatian. Penelitian ini menguji pengaruh intellectual capital terhadap kinerja keuangan dan nilai perusahaan. Penelitian ini menggunakan metode value added intellectual coefficient (VAIC) sebagai indikator untuk menghitung nilai intellectual capital perusahaan. Kinerja keuangan diukur oleh empat indikator yaitu Return on Assets (ROA), Return on Equity (ROE), Debt to Assets (DAR) dan Debt to Equity (DER). Nilai Perusahaan diukur oleh indikator Earning per Share (EPS), Price to Earning  Ratio (PER), Price to Book Value Ratio (PBV), dan Tobin’s Q. Penelitian ini menggunakan alat analisis Partial Least Square (PLS) dengan memanfaatkan aplikasi SmartPLS versi 3.2.2. Sampel dalam penelitian ini adalah perusahaan sektor keuangan pada Bursa Efek Indonesia pada 2017-2019. Hasil penelitian menunjukan bahwa terdapat pengaruh positif dan signifikan antara Intellectual Capital terhadap Kinerja Keuangan dan Nilai perusahaan.","author":[{"dropping-particle":"","family":"Rahmadi","given":"Ikhram Hafiz","non-dropping-particle":"","parse-names":false,"suffix":""},{"dropping-particle":"","family":"Mutasowifin","given":"Ali","non-dropping-particle":"","parse-names":false,"suffix":""}],"container-title":"INOBIS: Jurnal Inovasi Bisnis dan Manajemen Indonesia","id":"ITEM-1","issue":"2","issued":{"date-parts":[["2021"]]},"page":"279-294","title":"Pengaruh Intellectual Capital Terhadap Kinerja Keuangan dan Nilai Perusahaan (Studi Kasus Perusahaan Sektor Keuangan yang Terdaftar di Bursa Efek Indonesia Tahun 2017-2019)","type":"article-journal","volume":"4"},"uris":["http://www.mendeley.com/documents/?uuid=1661dc76-6c82-477e-b3ff-c36b533692a1"]}],"mendeley":{"formattedCitation":"Ikhram Hafiz Rahmadi and Ali Mutasowifin, “Pengaruh Intellectual Capital Terhadap Kinerja Keuangan Dan Nilai Perusahaan (Studi Kasus Perusahaan Sektor Keuangan Yang Terdaftar Di Bursa Efek Indonesia Tahun 2017-2019),” &lt;i&gt;INOBIS: Jurnal Inovasi Bisnis Dan Manajemen Indonesia&lt;/i&gt; 4, no. 2 (2021): 279–94, https://doi.org/10.31842/jurnalinobis.v4i2.183.","manualFormatting":"Ikhram Hafiz Rahmadi and Ali Mutasowifin, “Pengaruh Intellectual Capital Terhadap Kinerja Keuangan Dan Nilai Perusahaan (Studi Kasus Perusahaan Sektor Keuangan Yang Terdaftar Di Bursa Efek Indonesia Tahun 2017-2019),” INOBIS: Jurnal Inovasi Bisnis Dan Manajemen Indonesia 4, no. 2 (2021): 279–94.","plainTextFormattedCitation":"Ikhram Hafiz Rahmadi and Ali Mutasowifin, “Pengaruh Intellectual Capital Terhadap Kinerja Keuangan Dan Nilai Perusahaan (Studi Kasus Perusahaan Sektor Keuangan Yang Terdaftar Di Bursa Efek Indonesia Tahun 2017-2019),” INOBIS: Jurnal Inovasi Bisnis Dan Manajemen Indonesia 4, no. 2 (2021): 279–94, https://doi.org/10.31842/jurnalinobis.v4i2.183.","previouslyFormattedCitation":"Ikhram Hafiz Rahmadi and Ali Mutasowifin, “Pengaruh Intellectual Capital Terhadap Kinerja Keuangan Dan Nilai Perusahaan (Studi Kasus Perusahaan Sektor Keuangan Yang Terdaftar Di Bursa Efek Indonesia Tahun 2017-2019),” &lt;i&gt;INOBIS: Jurnal Inovasi Bisnis Dan Manajemen Indonesia&lt;/i&gt; 4, no. 2 (2021): 279–94, https://doi.org/10.31842/jurnalinobis.v4i2.183."},"properties":{"noteIndex":6},"schema":"https://github.com/citation-style-language/schema/raw/master/csl-citation.json"}</w:instrText>
      </w:r>
      <w:r w:rsidRPr="001B71E6">
        <w:rPr>
          <w:rFonts w:cstheme="minorHAnsi"/>
        </w:rPr>
        <w:fldChar w:fldCharType="separate"/>
      </w:r>
      <w:r w:rsidRPr="001B71E6">
        <w:rPr>
          <w:rFonts w:cstheme="minorHAnsi"/>
          <w:noProof/>
        </w:rPr>
        <w:t xml:space="preserve">Ikhram Hafiz Rahmadi and Ali Mutasowifin, “Pengaruh </w:t>
      </w:r>
      <w:r w:rsidR="00EA0B2D" w:rsidRPr="00EA0B2D">
        <w:rPr>
          <w:rFonts w:cstheme="minorHAnsi"/>
          <w:i/>
          <w:iCs/>
          <w:noProof/>
        </w:rPr>
        <w:t>Intellectual Capital</w:t>
      </w:r>
      <w:r w:rsidRPr="001B71E6">
        <w:rPr>
          <w:rFonts w:cstheme="minorHAnsi"/>
          <w:noProof/>
        </w:rPr>
        <w:t xml:space="preserve"> Terhadap Kinerja Keuangan Dan Nilai Perusahaan (Studi Kasus Perusahaan Sektor Keuangan Yang Terdaftar Di Bursa Efek Indonesia Tahun 2017-2019),” </w:t>
      </w:r>
      <w:r w:rsidRPr="001B71E6">
        <w:rPr>
          <w:rFonts w:cstheme="minorHAnsi"/>
          <w:i/>
          <w:noProof/>
        </w:rPr>
        <w:t>INOBIS: Jurnal Inovasi Bisnis Dan Manajemen Indonesia</w:t>
      </w:r>
      <w:r w:rsidRPr="001B71E6">
        <w:rPr>
          <w:rFonts w:cstheme="minorHAnsi"/>
          <w:noProof/>
        </w:rPr>
        <w:t xml:space="preserve"> 4, no. 2 (2021): 279–94.</w:t>
      </w:r>
      <w:r w:rsidRPr="001B71E6">
        <w:rPr>
          <w:rFonts w:cstheme="minorHAnsi"/>
        </w:rPr>
        <w:fldChar w:fldCharType="end"/>
      </w:r>
    </w:p>
  </w:footnote>
  <w:footnote w:id="7">
    <w:p w14:paraId="62002F4B" w14:textId="50A68C1A" w:rsidR="00220D40" w:rsidRPr="001B71E6" w:rsidRDefault="00220D40"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A75694">
        <w:rPr>
          <w:rFonts w:cstheme="minorHAnsi"/>
        </w:rPr>
        <w:instrText>ADDIN CSL_CITATION {"citationItems":[{"id":"ITEM-1","itemData":{"DOI":"10.9744/jak.14.1.16-31","ISSN":"1411-0288","abstract":"This study discusses the influence of intellectual capital and its disclosure to the firm performance for the current year and one-year ahead. The preceding research merely analyzed the influence of intellectual capital to the firm performance as well as the influence of the intellectual capital disclosure in a separate model. Intellectual capital consists of human capital and structural capital. Intellectual capital will be measured through its efficiency by the method of Value Added Intelectual Coefficient or VAICTM, while the firm performance will be measured by the accounting-based performance and market-based performance. The sample consists 31 large companies which are listed in Indonesian Stock Exchange in the year of 2007. Hypothesis will be tested by Ordinary Least Square. There are two kinds of data sources, downloaded Financial Statement and Osiris database. The result shows that intellectual capital does not bring significant influence to the current and one-year ahead firm performance in Indonesia, as well as its disclosure. Indonesian companies are still relying on its value added enhancement through the physical capital efficiency and not the intellectual capital one.","author":[{"dropping-particle":"","family":"Santoso","given":"Setyarini","non-dropping-particle":"","parse-names":false,"suffix":""}],"container-title":"Jurnal Akuntansi dan Keuangan","id":"ITEM-1","issue":"1","issued":{"date-parts":[["2011"]]},"page":"16-31","title":"Pengaruh Modal Intelektual dan Pengungkapannya Terhadap Kinerja Perusahaan","type":"article-journal","volume":"14"},"uris":["http://www.mendeley.com/documents/?uuid=b7f90288-7103-43ff-8f7b-9787555df654"]}],"mendeley":{"formattedCitation":"Setyarini Santoso, “Pengaruh Modal Intelektual Dan Pengungkapannya Terhadap Kinerja Perusahaan,” &lt;i&gt;Jurnal Akuntansi Dan Keuangan&lt;/i&gt; 14, no. 1 (2011): 16–31, https://doi.org/10.9744/jak.14.1.16-31.","manualFormatting":"Setyarini Santoso, “Pengaruh Modal Intelektual Dan Pengungkapannya Terhadap Kinerja Perusahaan,” Jurnal Akuntansi Dan Keuangan 14, no. 1 (2011): 16–31.","plainTextFormattedCitation":"Setyarini Santoso, “Pengaruh Modal Intelektual Dan Pengungkapannya Terhadap Kinerja Perusahaan,” Jurnal Akuntansi Dan Keuangan 14, no. 1 (2011): 16–31, https://doi.org/10.9744/jak.14.1.16-31.","previouslyFormattedCitation":"Setyarini Santoso, “Pengaruh Modal Intelektual Dan Pengungkapannya Terhadap Kinerja Perusahaan,” &lt;i&gt;Jurnal Akuntansi Dan Keuangan&lt;/i&gt; 14, no. 1 (2011): 16–31, https://doi.org/10.9744/jak.14.1.16-31."},"properties":{"noteIndex":7},"schema":"https://github.com/citation-style-language/schema/raw/master/csl-citation.json"}</w:instrText>
      </w:r>
      <w:r w:rsidRPr="001B71E6">
        <w:rPr>
          <w:rFonts w:cstheme="minorHAnsi"/>
        </w:rPr>
        <w:fldChar w:fldCharType="separate"/>
      </w:r>
      <w:r w:rsidRPr="001B71E6">
        <w:rPr>
          <w:rFonts w:cstheme="minorHAnsi"/>
          <w:noProof/>
        </w:rPr>
        <w:t xml:space="preserve">Setyarini Santoso, “Pengaruh Modal Intelektual Dan Pengungkapannya Terhadap Kinerja Perusahaan,” </w:t>
      </w:r>
      <w:r w:rsidRPr="001B71E6">
        <w:rPr>
          <w:rFonts w:cstheme="minorHAnsi"/>
          <w:i/>
          <w:noProof/>
        </w:rPr>
        <w:t>Jurnal Akuntansi Dan Keuangan</w:t>
      </w:r>
      <w:r w:rsidRPr="001B71E6">
        <w:rPr>
          <w:rFonts w:cstheme="minorHAnsi"/>
          <w:noProof/>
        </w:rPr>
        <w:t xml:space="preserve"> 14, no. 1 (2011): 16–31.</w:t>
      </w:r>
      <w:r w:rsidRPr="001B71E6">
        <w:rPr>
          <w:rFonts w:cstheme="minorHAnsi"/>
        </w:rPr>
        <w:fldChar w:fldCharType="end"/>
      </w:r>
    </w:p>
  </w:footnote>
  <w:footnote w:id="8">
    <w:p w14:paraId="56CBFC7F" w14:textId="7D2F64CC" w:rsidR="009C7452" w:rsidRPr="001B71E6" w:rsidRDefault="009C7452"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A75694">
        <w:rPr>
          <w:rFonts w:cstheme="minorHAnsi"/>
        </w:rPr>
        <w:instrText>ADDIN CSL_CITATION {"citationItems":[{"id":"ITEM-1","itemData":{"DOI":"10.21098/bemp.v8i1.127","ISSN":"1410-8046","abstract":"The lack of the profit and loss sharing (PLS) financing or the domination of the Non-PLS financing, especially murabahah, is a global phenomenon in Islamic banks everywhere. This paper analyses the problem in Indonesia using Analytic Network Process (ANP) methodology, preceeded with a focus group discussion (FGD) and an indepth interview with scholars and practitioners of Islamic banking to fully understand the problem and to develop an appropriate ANP network.The cause of this problem can be grouped into four aspects, namely 1) internal of the Islamic bank; 2) customer; 3) regulation; and 4) government and other institutions. This research finds that the cause of the lack of PLS financing of Islamic banks in Indonesia can be summed up into two main causes from internal and regulation aspects, namely the lack of understanding and quality of human resource (Islamic bankers) and the lack of supportive regulations. The suggested solution is to increase the understanding and the quality of human resource by setting the minimum budget for training and education, implementing the insentive or subsidy system, setting the minimum standard for managers of Islamic banks through periodical fit and proper test, conducting training for short term needs, and encouraging the establishment of Islamic economic and banking education institutions for long term needs. Other suggested solution is to give support through regulation by reviewing the non supporting regulation, such as the collectibility classification of PLS financing, and developing incentive system to increase PLS financing. Moreover, the most effective policy strategy to overcome the problems of Islamic banks is by implementing directed market driven strategy, where policies are intended to direct the development of Islamic banks to stay on its syariahtracks towards the desired development goals.JEL: C49, E58, G21, L22Keywords: ANP, Bank Syariah, Islamic Bank, Bagi Hasil, Profit and Loss Sharing","author":[{"dropping-particle":"","family":"Ascarya","given":"Ascarya","non-dropping-particle":"","parse-names":false,"suffix":""},{"dropping-particle":"","family":"Yumanita","given":"Diana","non-dropping-particle":"","parse-names":false,"suffix":""}],"container-title":"Buletin Ekonomi Moneter dan Perbankan","id":"ITEM-1","issue":"1","issued":{"date-parts":[["2007"]]},"page":"7-43","title":"Mencari Solusi Rendahnya Pembiayaan Bagi Hasil Di Perbankan Syariah Indonesia","type":"article-journal","volume":"8"},"uris":["http://www.mendeley.com/documents/?uuid=1759da8f-8159-4428-b6ea-a1045a05179f"]}],"mendeley":{"formattedCitation":"Ascarya Ascarya and Diana Yumanita, “Mencari Solusi Rendahnya Pembiayaan Bagi Hasil Di Perbankan Syariah Indonesia,” &lt;i&gt;Buletin Ekonomi Moneter Dan Perbankan&lt;/i&gt; 8, no. 1 (2007): 7–43, https://doi.org/10.21098/bemp.v8i1.127.","manualFormatting":"Ascarya Ascarya and Diana Yumanita, “Mencari Solusi Rendahnya Pembiayaan Bagi Hasil Di Perbankan Syariah Indonesia,” Buletin Ekonomi Moneter Dan Perbankan 8, no. 1 (2007): 7–43.","plainTextFormattedCitation":"Ascarya Ascarya and Diana Yumanita, “Mencari Solusi Rendahnya Pembiayaan Bagi Hasil Di Perbankan Syariah Indonesia,” Buletin Ekonomi Moneter Dan Perbankan 8, no. 1 (2007): 7–43, https://doi.org/10.21098/bemp.v8i1.127.","previouslyFormattedCitation":"Ascarya Ascarya and Diana Yumanita, “Mencari Solusi Rendahnya Pembiayaan Bagi Hasil Di Perbankan Syariah Indonesia,” &lt;i&gt;Buletin Ekonomi Moneter Dan Perbankan&lt;/i&gt; 8, no. 1 (2007): 7–43, https://doi.org/10.21098/bemp.v8i1.127."},"properties":{"noteIndex":8},"schema":"https://github.com/citation-style-language/schema/raw/master/csl-citation.json"}</w:instrText>
      </w:r>
      <w:r w:rsidRPr="001B71E6">
        <w:rPr>
          <w:rFonts w:cstheme="minorHAnsi"/>
        </w:rPr>
        <w:fldChar w:fldCharType="separate"/>
      </w:r>
      <w:r w:rsidRPr="001B71E6">
        <w:rPr>
          <w:rFonts w:cstheme="minorHAnsi"/>
          <w:noProof/>
        </w:rPr>
        <w:t xml:space="preserve">Ascarya Ascarya and Diana Yumanita, “Mencari Solusi Rendahnya Pembiayaan Bagi Hasil Di Perbankan Syariah Indonesia,” </w:t>
      </w:r>
      <w:r w:rsidRPr="001B71E6">
        <w:rPr>
          <w:rFonts w:cstheme="minorHAnsi"/>
          <w:i/>
          <w:noProof/>
        </w:rPr>
        <w:t>Buletin Ekonomi Moneter Dan Perbankan</w:t>
      </w:r>
      <w:r w:rsidRPr="001B71E6">
        <w:rPr>
          <w:rFonts w:cstheme="minorHAnsi"/>
          <w:noProof/>
        </w:rPr>
        <w:t xml:space="preserve"> 8, no. 1 (2007): 7–43</w:t>
      </w:r>
      <w:r w:rsidR="007B4BB7" w:rsidRPr="001B71E6">
        <w:rPr>
          <w:rFonts w:cstheme="minorHAnsi"/>
          <w:noProof/>
        </w:rPr>
        <w:t>.</w:t>
      </w:r>
      <w:r w:rsidRPr="001B71E6">
        <w:rPr>
          <w:rFonts w:cstheme="minorHAnsi"/>
        </w:rPr>
        <w:fldChar w:fldCharType="end"/>
      </w:r>
    </w:p>
  </w:footnote>
  <w:footnote w:id="9">
    <w:p w14:paraId="45C49FE6" w14:textId="0DF3022C" w:rsidR="002F04D0" w:rsidRPr="001B71E6" w:rsidRDefault="002F04D0"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A75694">
        <w:rPr>
          <w:rFonts w:cstheme="minorHAnsi"/>
        </w:rPr>
        <w:instrText>ADDIN CSL_CITATION {"citationItems":[{"id":"ITEM-1","itemData":{"author":[{"dropping-particle":"","family":"Fattah","given":"Irfan Abdul","non-dropping-particle":"","parse-names":false,"suffix":""},{"dropping-particle":"","family":"Muchlis","given":"Madian Muhammad","non-dropping-particle":"","parse-names":false,"suffix":""}],"id":"ITEM-1","issue":"6","issued":{"date-parts":[["2024"]]},"title":"Penerapan Akad Mudharabah dan Musyarakah dalam Sistem Ekonomi Syariah","type":"article-journal"},"uris":["http://www.mendeley.com/documents/?uuid=b7adc1df-ac2e-4c16-8bcc-ef86d0f92290"]}],"mendeley":{"formattedCitation":"Irfan Abdul Fattah and Madian Muhammad Muchlis, “Penerapan Akad Mudharabah Dan Musyarakah Dalam Sistem Ekonomi Syariah,” no. 6 (2024).","plainTextFormattedCitation":"Irfan Abdul Fattah and Madian Muhammad Muchlis, “Penerapan Akad Mudharabah Dan Musyarakah Dalam Sistem Ekonomi Syariah,” no. 6 (2024).","previouslyFormattedCitation":"Irfan Abdul Fattah and Madian Muhammad Muchlis, “Penerapan Akad Mudharabah Dan Musyarakah Dalam Sistem Ekonomi Syariah,” no. 6 (2024)."},"properties":{"noteIndex":9},"schema":"https://github.com/citation-style-language/schema/raw/master/csl-citation.json"}</w:instrText>
      </w:r>
      <w:r w:rsidRPr="001B71E6">
        <w:rPr>
          <w:rFonts w:cstheme="minorHAnsi"/>
        </w:rPr>
        <w:fldChar w:fldCharType="separate"/>
      </w:r>
      <w:r w:rsidRPr="001B71E6">
        <w:rPr>
          <w:rFonts w:cstheme="minorHAnsi"/>
          <w:noProof/>
        </w:rPr>
        <w:t>Irfan Abdul Fattah and Madian Muhammad Muchlis, “Penerapan Akad Mudharabah Dan Musyarakah Dalam Sistem Ekonomi Syariah,” no. 6 (2024).</w:t>
      </w:r>
      <w:r w:rsidRPr="001B71E6">
        <w:rPr>
          <w:rFonts w:cstheme="minorHAnsi"/>
        </w:rPr>
        <w:fldChar w:fldCharType="end"/>
      </w:r>
    </w:p>
  </w:footnote>
  <w:footnote w:id="10">
    <w:p w14:paraId="0FBA2554" w14:textId="6EA0B5A4" w:rsidR="005109B2" w:rsidRPr="008020F8" w:rsidRDefault="005109B2" w:rsidP="00394C39">
      <w:pPr>
        <w:pStyle w:val="TeksCatatanKaki"/>
        <w:ind w:firstLine="720"/>
        <w:rPr>
          <w:rFonts w:ascii="Times New Roman" w:hAnsi="Times New Roman" w:cs="Times New Roman"/>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A75694">
        <w:rPr>
          <w:rFonts w:cstheme="minorHAnsi"/>
        </w:rPr>
        <w:instrText>ADDIN CSL_CITATION {"citationItems":[{"id":"ITEM-1","itemData":{"DOI":"10.37366/ekomabis.v2i01.149","abstract":"Pembiayaan bagi hasil bank syariah terbagi dalam bentuk pembiayaan mudharabah dan musyarakah yang didasarkan pada skema profit sharing atau revenue sharing. Skema ini sangat berbeda dengan kredit pada bank konvensional yang berbasis bunga. Tujuan penelitian adalah untuk menganalisis pengaruh dana pihak ketiga (DPK), financing to deposit ratio (FDR), dan non performing financing (NPF) terhadap pembiayaan bagi hasil perbankan syariah di Indonesia. Penelitian terdiri atas 37 observasi meliputi periode September 2017 sampai dengan September 2020. Data dianalisis dengan metode regresi linier berganda. Penelitian menghasilkan temuan DPK dan FDR berpengaruh positif terhadap pembiayaan bagi hasil, sementara NPF berpengaruh negatif terhadap pembiayaan bagi hasil. Semakin rendah risiko bank, semakin tinggi pengumpulan dana nasabah, dan semakin besar rasio penyaluran pembiayaan berpengaruh terhadap peningkatan penyaluran pembiayaan berbasis bagi hasil pada perbankan syariah di Indonesia.\r Abstract\r Profit-sharing financing in Islamic banks is divided into mudharabah and musyarakah financing which is based on a profit-sharing or revenue sharing scheme. This scheme is very different from interest-based credit at conventional banks. This study aims to analyze the impact of third party funds (DPK), financing to deposit ratio (FDR), and non-performing financing (NPF) on the profit-sharing financing of Islamic banking in Indonesia. The study consisted of 37 observations covering the period September 2017 to September 2020. Data were analyzed using multiple linear regression methods. The results of the study showed that TPF and FDR had a positive effect on profit-sharing financing, while NPF had a negative effect on profit-sharing financing. The lower bank risk, the higher collection of customer funds, and the higher financing distribution ratio have an effect on increasing the distribution of profit sharing based financing in Islamic banking in Indonesia.","author":[{"dropping-particle":"","family":"Primadhita","given":"Yuridistya","non-dropping-particle":"","parse-names":false,"suffix":""},{"dropping-particle":"","family":"Primatami","given":"Anggraita","non-dropping-particle":"","parse-names":false,"suffix":""},{"dropping-particle":"","family":"Budiningsih","given":"Susilowati","non-dropping-particle":"","parse-names":false,"suffix":""}],"container-title":"EKOMABIS: Jurnal Ekonomi Manajemen Bisnis","id":"ITEM-1","issue":"01","issued":{"date-parts":[["2021"]]},"page":"1-10","title":"Determinan Pembiayaan Bagi Hasil Pada Perbankan Syariah","type":"article-journal","volume":"2"},"uris":["http://www.mendeley.com/documents/?uuid=76ff1ac8-d391-4418-9643-de8a24f603de"]}],"mendeley":{"formattedCitation":"Yuridistya Primadhita, Anggraita Primatami, and Susilowati Budiningsih, “Determinan Pembiayaan Bagi Hasil Pada Perbankan Syariah,” &lt;i&gt;EKOMABIS: Jurnal Ekonomi Manajemen Bisnis&lt;/i&gt; 2, no. 01 (2021): 1–10, https://doi.org/10.37366/ekomabis.v2i01.149.","manualFormatting":"Yuridistya Primadhita, Anggraita Primatami, and Susilowati Budiningsih, “Determinan Pembiayaan Bagi Hasil Pada Perbankan Syariah,” EKOMABIS: Jurnal Ekonomi Manajemen Bisnis 2, no. 01 (2021): 1–10.","plainTextFormattedCitation":"Yuridistya Primadhita, Anggraita Primatami, and Susilowati Budiningsih, “Determinan Pembiayaan Bagi Hasil Pada Perbankan Syariah,” EKOMABIS: Jurnal Ekonomi Manajemen Bisnis 2, no. 01 (2021): 1–10, https://doi.org/10.37366/ekomabis.v2i01.149.","previouslyFormattedCitation":"Yuridistya Primadhita, Anggraita Primatami, and Susilowati Budiningsih, “Determinan Pembiayaan Bagi Hasil Pada Perbankan Syariah,” &lt;i&gt;EKOMABIS: Jurnal Ekonomi Manajemen Bisnis&lt;/i&gt; 2, no. 01 (2021): 1–10, https://doi.org/10.37366/ekomabis.v2i01.149."},"properties":{"noteIndex":10},"schema":"https://github.com/citation-style-language/schema/raw/master/csl-citation.json"}</w:instrText>
      </w:r>
      <w:r w:rsidRPr="001B71E6">
        <w:rPr>
          <w:rFonts w:cstheme="minorHAnsi"/>
        </w:rPr>
        <w:fldChar w:fldCharType="separate"/>
      </w:r>
      <w:r w:rsidRPr="001B71E6">
        <w:rPr>
          <w:rFonts w:cstheme="minorHAnsi"/>
          <w:noProof/>
        </w:rPr>
        <w:t xml:space="preserve">Yuridistya Primadhita, Anggraita Primatami, and Susilowati Budiningsih, “Determinan Pembiayaan Bagi Hasil Pada Perbankan Syariah,” </w:t>
      </w:r>
      <w:r w:rsidRPr="001B71E6">
        <w:rPr>
          <w:rFonts w:cstheme="minorHAnsi"/>
          <w:i/>
          <w:noProof/>
        </w:rPr>
        <w:t>EKOMABIS: Jurnal Ekonomi Manajemen Bisnis</w:t>
      </w:r>
      <w:r w:rsidRPr="001B71E6">
        <w:rPr>
          <w:rFonts w:cstheme="minorHAnsi"/>
          <w:noProof/>
        </w:rPr>
        <w:t xml:space="preserve"> 2, no. 01 (2021): 1–10.</w:t>
      </w:r>
      <w:r w:rsidRPr="001B71E6">
        <w:rPr>
          <w:rFonts w:cstheme="minorHAnsi"/>
        </w:rPr>
        <w:fldChar w:fldCharType="end"/>
      </w:r>
    </w:p>
  </w:footnote>
  <w:footnote w:id="11">
    <w:p w14:paraId="1CACE56E" w14:textId="313E7F67" w:rsidR="004E71AB" w:rsidRPr="001B71E6" w:rsidRDefault="004E71AB" w:rsidP="004E71AB">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A75694">
        <w:rPr>
          <w:rFonts w:cstheme="minorHAnsi"/>
        </w:rPr>
        <w:instrText>ADDIN CSL_CITATION {"citationItems":[{"id":"ITEM-1","itemData":{"DOI":"10.31949/maro.v7i1.5792","abstract":"Penelitian ini menganalisis peran regulasi sebagai landasan hukum bagi pertumbuhan lembaga keuangan syariah di Indonesia. Melalui analisis literatur, penelitian ini mengidentifikasi peluang dan tantangan yang dihadapi dalam mengembangkan lembaga keuangan syariah di negara ini. Hasil penelitian menunjukkan pertumbuhan signifikan lembaga keuangan syariah di Indonesia dalam beberapa tahun terakhir. Namun, tantangan seperti kurangnya pemahaman masyarakat, infrastruktur yang belum matang, dan ketersediaan produk dan layanan keuangan syariah yang inovatif masih menjadi hambatan. Regulasi berperan penting dalam mengatasi tantangan ini. Melalui regulasi yang tepat, pemerintah dapat meningkatkan pemahaman masyarakat, memperbaiki infrastruktur, mendorong inovasi produk dan layanan keuangan syariah, serta memastikan kepatuhan syariah dan transparansi operasional. Regulasi yang efektif menciptakan lingkungan yang kondusif bagi pertumbuhan lembaga keuangan syariah dan inklusi keuangan syariah yang lebih baik di Indonesia. Penelitian ini menyimpulkan bahwa regulasi merupakan landasan hukum penting untuk memfasilitasi pertumbuhan lembaga keuangan syariah di Indonesia, dan regulasi yang baik dan mendukung menjadi kunci dalam mempercepat perkembangan sektor keuangan syariah sesuai dengan prinsip syariah.","author":[{"dropping-particle":"","family":"Arta","given":"Antri","non-dropping-particle":"","parse-names":false,"suffix":""},{"dropping-particle":"","family":"Rohmah","given":"Zelyn Faizatul Ainur","non-dropping-particle":"","parse-names":false,"suffix":""},{"dropping-particle":"","family":"Huda","given":"Qomarul","non-dropping-particle":"","parse-names":false,"suffix":""},{"dropping-particle":"","family":"Nurrohman","given":"Dede","non-dropping-particle":"","parse-names":false,"suffix":""}],"container-title":"Jurnal Ekonomi Syariah dan Bisnis","id":"ITEM-1","issue":"1","issued":{"date-parts":[["2024"]]},"page":"1-13","title":"The Role Of Regulation As A Legal Basis For The Growth Of Islamic Financial Institutions In Indonesia: Opportunities And Challenges","type":"article-journal","volume":"7"},"uris":["http://www.mendeley.com/documents/?uuid=b3dc5b2d-e27f-48ee-ad9b-5e27426856ee"]}],"mendeley":{"formattedCitation":"Antri Arta et al., “The Role Of Regulation As A Legal Basis For The Growth Of Islamic Financial Institutions In Indonesia: Opportunities And Challenges,” &lt;i&gt;Jurnal Ekonomi Syariah Dan Bisnis&lt;/i&gt; 7, no. 1 (2024): 1–13, https://doi.org/10.31949/maro.v7i1.5792.","manualFormatting":"Antri Arta et al., “The Role Of Regulation As A Legal Basis For The Growth Of Islamic Financial Institutions In Indonesia: Opportunities And Challenges,” Jurnal Ekonomi Syariah Dan Bisnis 7, no. 1 (2024): 1–13.","plainTextFormattedCitation":"Antri Arta et al., “The Role Of Regulation As A Legal Basis For The Growth Of Islamic Financial Institutions In Indonesia: Opportunities And Challenges,” Jurnal Ekonomi Syariah Dan Bisnis 7, no. 1 (2024): 1–13, https://doi.org/10.31949/maro.v7i1.5792.","previouslyFormattedCitation":"Antri Arta et al., “The Role Of Regulation As A Legal Basis For The Growth Of Islamic Financial Institutions In Indonesia: Opportunities And Challenges,” &lt;i&gt;Jurnal Ekonomi Syariah Dan Bisnis&lt;/i&gt; 7, no. 1 (2024): 1–13, https://doi.org/10.31949/maro.v7i1.5792."},"properties":{"noteIndex":11},"schema":"https://github.com/citation-style-language/schema/raw/master/csl-citation.json"}</w:instrText>
      </w:r>
      <w:r w:rsidRPr="001B71E6">
        <w:rPr>
          <w:rFonts w:cstheme="minorHAnsi"/>
        </w:rPr>
        <w:fldChar w:fldCharType="separate"/>
      </w:r>
      <w:r w:rsidRPr="001B71E6">
        <w:rPr>
          <w:rFonts w:cstheme="minorHAnsi"/>
          <w:noProof/>
        </w:rPr>
        <w:t xml:space="preserve">Antri Arta et al., “The Role Of Regulation As A Legal Basis For The Growth Of Islamic Financial Institutions In Indonesia: Opportunities And Challenges,” </w:t>
      </w:r>
      <w:r w:rsidRPr="001B71E6">
        <w:rPr>
          <w:rFonts w:cstheme="minorHAnsi"/>
          <w:i/>
          <w:noProof/>
        </w:rPr>
        <w:t>Jurnal Ekonomi Syariah Dan Bisnis</w:t>
      </w:r>
      <w:r w:rsidRPr="001B71E6">
        <w:rPr>
          <w:rFonts w:cstheme="minorHAnsi"/>
          <w:noProof/>
        </w:rPr>
        <w:t xml:space="preserve"> 7, no. 1 (2024): 1–13.</w:t>
      </w:r>
      <w:r w:rsidRPr="001B71E6">
        <w:rPr>
          <w:rFonts w:cstheme="minorHAnsi"/>
        </w:rPr>
        <w:fldChar w:fldCharType="end"/>
      </w:r>
    </w:p>
  </w:footnote>
  <w:footnote w:id="12">
    <w:p w14:paraId="2FEA72A5" w14:textId="383105E6" w:rsidR="004E71AB" w:rsidRPr="001B71E6" w:rsidRDefault="004E71AB" w:rsidP="004E71AB">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A75694">
        <w:rPr>
          <w:rFonts w:cstheme="minorHAnsi"/>
        </w:rPr>
        <w:instrText>ADDIN CSL_CITATION {"citationItems":[{"id":"ITEM-1","itemData":{"DOI":"10.37366/ekomabis.v2i01.149","abstract":"Pembiayaan bagi hasil bank syariah terbagi dalam bentuk pembiayaan mudharabah dan musyarakah yang didasarkan pada skema profit sharing atau revenue sharing. Skema ini sangat berbeda dengan kredit pada bank konvensional yang berbasis bunga. Tujuan penelitian adalah untuk menganalisis pengaruh dana pihak ketiga (DPK), financing to deposit ratio (FDR), dan non performing financing (NPF) terhadap pembiayaan bagi hasil perbankan syariah di Indonesia. Penelitian terdiri atas 37 observasi meliputi periode September 2017 sampai dengan September 2020. Data dianalisis dengan metode regresi linier berganda. Penelitian menghasilkan temuan DPK dan FDR berpengaruh positif terhadap pembiayaan bagi hasil, sementara NPF berpengaruh negatif terhadap pembiayaan bagi hasil. Semakin rendah risiko bank, semakin tinggi pengumpulan dana nasabah, dan semakin besar rasio penyaluran pembiayaan berpengaruh terhadap peningkatan penyaluran pembiayaan berbasis bagi hasil pada perbankan syariah di Indonesia.\r Abstract\r Profit-sharing financing in Islamic banks is divided into mudharabah and musyarakah financing which is based on a profit-sharing or revenue sharing scheme. This scheme is very different from interest-based credit at conventional banks. This study aims to analyze the impact of third party funds (DPK), financing to deposit ratio (FDR), and non-performing financing (NPF) on the profit-sharing financing of Islamic banking in Indonesia. The study consisted of 37 observations covering the period September 2017 to September 2020. Data were analyzed using multiple linear regression methods. The results of the study showed that TPF and FDR had a positive effect on profit-sharing financing, while NPF had a negative effect on profit-sharing financing. The lower bank risk, the higher collection of customer funds, and the higher financing distribution ratio have an effect on increasing the distribution of profit sharing based financing in Islamic banking in Indonesia.","author":[{"dropping-particle":"","family":"Primadhita","given":"Yuridistya","non-dropping-particle":"","parse-names":false,"suffix":""},{"dropping-particle":"","family":"Primatami","given":"Anggraita","non-dropping-particle":"","parse-names":false,"suffix":""},{"dropping-particle":"","family":"Budiningsih","given":"Susilowati","non-dropping-particle":"","parse-names":false,"suffix":""}],"container-title":"EKOMABIS: Jurnal Ekonomi Manajemen Bisnis","id":"ITEM-1","issue":"01","issued":{"date-parts":[["2021"]]},"page":"1-10","title":"Determinan Pembiayaan Bagi Hasil Pada Perbankan Syariah","type":"article-journal","volume":"2"},"uris":["http://www.mendeley.com/documents/?uuid=76ff1ac8-d391-4418-9643-de8a24f603de"]}],"mendeley":{"formattedCitation":"Primadhita, Primatami, and Budiningsih, “Determinan Pembiayaan Bagi Hasil Pada Perbankan Syariah.”","manualFormatting":"Yuridistya Primadhita, Anggraita Primatami, and Susilowati Budiningsih, “Determinan Pembiayaan Bagi Hasil Pada Perbankan Syariah,” EKOMABIS: Jurnal Ekonomi Manajemen Bisnis 2, no. 01 (2021): 1–10.","plainTextFormattedCitation":"Primadhita, Primatami, and Budiningsih, “Determinan Pembiayaan Bagi Hasil Pada Perbankan Syariah.”","previouslyFormattedCitation":"Primadhita, Primatami, and Budiningsih, “Determinan Pembiayaan Bagi Hasil Pada Perbankan Syariah.”"},"properties":{"noteIndex":12},"schema":"https://github.com/citation-style-language/schema/raw/master/csl-citation.json"}</w:instrText>
      </w:r>
      <w:r w:rsidRPr="001B71E6">
        <w:rPr>
          <w:rFonts w:cstheme="minorHAnsi"/>
        </w:rPr>
        <w:fldChar w:fldCharType="separate"/>
      </w:r>
      <w:r w:rsidRPr="001B71E6">
        <w:rPr>
          <w:rFonts w:cstheme="minorHAnsi"/>
          <w:noProof/>
        </w:rPr>
        <w:t xml:space="preserve">Yuridistya Primadhita, Anggraita Primatami, and Susilowati Budiningsih, “Determinan Pembiayaan Bagi Hasil Pada Perbankan Syariah,” </w:t>
      </w:r>
      <w:r w:rsidRPr="001B71E6">
        <w:rPr>
          <w:rFonts w:cstheme="minorHAnsi"/>
          <w:i/>
          <w:noProof/>
        </w:rPr>
        <w:t>EKOMABIS: Jurnal Ekonomi Manajemen Bisnis</w:t>
      </w:r>
      <w:r w:rsidRPr="001B71E6">
        <w:rPr>
          <w:rFonts w:cstheme="minorHAnsi"/>
          <w:noProof/>
        </w:rPr>
        <w:t xml:space="preserve"> 2, no. 01 (2021): 1–10.</w:t>
      </w:r>
      <w:r w:rsidRPr="001B71E6">
        <w:rPr>
          <w:rFonts w:cstheme="minorHAnsi"/>
        </w:rPr>
        <w:fldChar w:fldCharType="end"/>
      </w:r>
    </w:p>
  </w:footnote>
  <w:footnote w:id="13">
    <w:p w14:paraId="503CFAEF" w14:textId="21079934" w:rsidR="004E71AB" w:rsidRPr="008020F8" w:rsidRDefault="004E71AB" w:rsidP="004E71AB">
      <w:pPr>
        <w:pStyle w:val="TeksCatatanKaki"/>
        <w:ind w:firstLine="720"/>
        <w:rPr>
          <w:rFonts w:ascii="Times New Roman" w:hAnsi="Times New Roman" w:cs="Times New Roman"/>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A75694">
        <w:rPr>
          <w:rFonts w:cstheme="minorHAnsi"/>
        </w:rPr>
        <w:instrText>ADDIN CSL_CITATION {"citationItems":[{"id":"ITEM-1","itemData":{"DOI":"10.29040/jiei.v8i3.6818","ISSN":"2477-6157","abstract":"Bank Syariah Indonesia is one of the banks that offers various types of products and services. In 2018, Bank Syariah Indonesia faced high challenges. Indonesia's unfavorable economic conditions have an impact on the customer's financing business so that their finances decline. The decline in the quality of productive assets in 2018 prompted the company to increase reserves for asset losses, so that profits in 2018 were under pressure. This study aims to analyze the financial performance of Indonesian Islamic Banks using the EAGLES assessment aspect.This type of research is quantitative descriptive. This research describes systematically, factually, and accurately about the facts and characteristics of a particular population, or tries to describe the phenomenon in detail. In this study the data source used is secondary data. Aspects used to measure the financial performance of Bank Syariah Indonesia, namely, the ability to generate, asset quality, growth rate, liquidity, equity and strategic management.The results showed that the financial performance of the Indonesian Islamic Bank in terms of earning ability with ROA and ROE ratios obtained an average ratio of 0.25% and 3.11%, respectively. Judging from the aspect of asset quality, the NPF ratio obtained an average of 5.94%. The growth rate aspect which consists of the DGR and LGR ratios has an average ratio of 8.63% and 15.59%, respectively. Judging from the liquidity aspect with the FDR ratio, the average ratio is 23.33%. The equity aspect using the CAR ratio obtained an average of 12.55%. Judging from the strategic management aspect, the SRQ By Personnel ratio shows an average of 46.80%. Based on the results of the study, it can be found that the financial performance of Indonesian Islamic Banks in terms of the ROA and ROE ratios shows poor financial performance. The NPF and DGR ratios show a fairly good financial performance. Judging from the SRQ by Personnel ratio, it shows poor financial performance. Meanwhile, from the ratio of CAR, LGR and FDR, the financial performance of Bank Syariah Indonesia shows a very good performance.","author":[{"dropping-particle":"","family":"Maghfirah","given":"Nur","non-dropping-particle":"","parse-names":false,"suffix":""},{"dropping-particle":"","family":"Anggraini","given":"Tuti","non-dropping-particle":"","parse-names":false,"suffix":""}],"container-title":"Jurnal Ilmiah Ekonomi Islam","id":"ITEM-1","issue":"3","issued":{"date-parts":[["2022"]]},"page":"3654","title":"Analisis Kinerja Keuangan Bank Syariah Indonesia dengan Menggunakan Metode Eagels Periode 2018-2020","type":"article-journal","volume":"8"},"uris":["http://www.mendeley.com/documents/?uuid=1cd4d009-8b6c-486c-886b-59aebffb83a0"]}],"mendeley":{"formattedCitation":"Nur Maghfirah and Tuti Anggraini, “Analisis Kinerja Keuangan Bank Syariah Indonesia Dengan Menggunakan Metode Eagels Periode 2018-2020,” &lt;i&gt;Jurnal Ilmiah Ekonomi Islam&lt;/i&gt; 8, no. 3 (2022): 3654, https://doi.org/10.29040/jiei.v8i3.6818.","plainTextFormattedCitation":"Nur Maghfirah and Tuti Anggraini, “Analisis Kinerja Keuangan Bank Syariah Indonesia Dengan Menggunakan Metode Eagels Periode 2018-2020,” Jurnal Ilmiah Ekonomi Islam 8, no. 3 (2022): 3654, https://doi.org/10.29040/jiei.v8i3.6818.","previouslyFormattedCitation":"Nur Maghfirah and Tuti Anggraini, “Analisis Kinerja Keuangan Bank Syariah Indonesia Dengan Menggunakan Metode Eagels Periode 2018-2020,” &lt;i&gt;Jurnal Ilmiah Ekonomi Islam&lt;/i&gt; 8, no. 3 (2022): 3654, https://doi.org/10.29040/jiei.v8i3.6818."},"properties":{"noteIndex":13},"schema":"https://github.com/citation-style-language/schema/raw/master/csl-citation.json"}</w:instrText>
      </w:r>
      <w:r w:rsidRPr="001B71E6">
        <w:rPr>
          <w:rFonts w:cstheme="minorHAnsi"/>
        </w:rPr>
        <w:fldChar w:fldCharType="separate"/>
      </w:r>
      <w:r w:rsidRPr="001B71E6">
        <w:rPr>
          <w:rFonts w:cstheme="minorHAnsi"/>
          <w:noProof/>
        </w:rPr>
        <w:t xml:space="preserve">Nur Maghfirah and Tuti Anggraini, “Analisis Kinerja Keuangan Bank Syariah Indonesia Dengan Menggunakan Metode Eagels Periode 2018-2020,” </w:t>
      </w:r>
      <w:r w:rsidRPr="001B71E6">
        <w:rPr>
          <w:rFonts w:cstheme="minorHAnsi"/>
          <w:i/>
          <w:noProof/>
        </w:rPr>
        <w:t>Jurnal Ilmiah Ekonomi Islam</w:t>
      </w:r>
      <w:r w:rsidRPr="001B71E6">
        <w:rPr>
          <w:rFonts w:cstheme="minorHAnsi"/>
          <w:noProof/>
        </w:rPr>
        <w:t xml:space="preserve"> 8, no. 3 (2022): 3654, https://doi.org/10.29040/jiei.v8i3.6818.</w:t>
      </w:r>
      <w:r w:rsidRPr="001B71E6">
        <w:rPr>
          <w:rFonts w:cstheme="minorHAnsi"/>
        </w:rPr>
        <w:fldChar w:fldCharType="end"/>
      </w:r>
    </w:p>
  </w:footnote>
  <w:footnote w:id="14">
    <w:p w14:paraId="65D2B092" w14:textId="031A3820" w:rsidR="001222F4" w:rsidRPr="001B71E6" w:rsidRDefault="001222F4"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A75694">
        <w:rPr>
          <w:rFonts w:cstheme="minorHAnsi"/>
        </w:rPr>
        <w:instrText>ADDIN CSL_CITATION {"citationItems":[{"id":"ITEM-1","itemData":{"author":[{"dropping-particle":"","family":"Fitriyani","given":"Dewi","non-dropping-particle":"","parse-names":false,"suffix":""},{"dropping-particle":"","family":"Tiswiyanti","given":"Wiwik","non-dropping-particle":"","parse-names":false,"suffix":""},{"dropping-particle":"","family":"Prasetyo","given":"Eko","non-dropping-particle":"","parse-names":false,"suffix":""}],"container-title":"Jurnal Akuntansi","id":"ITEM-1","issue":"03","issued":{"date-parts":[["2016"]]},"page":"420-425","title":"Good Corporate Governance Dan Dampaknya","type":"article-journal","volume":"XX"},"uris":["http://www.mendeley.com/documents/?uuid=c85a27b2-36d3-49b1-9c54-cbee3a2a229d"]}],"mendeley":{"formattedCitation":"Dewi Fitriyani, Wiwik Tiswiyanti, and Eko Prasetyo, “Good Corporate Governance Dan Dampaknya,” &lt;i&gt;Jurnal Akuntansi&lt;/i&gt; XX, no. 03 (2016): 420–25.","manualFormatting":"Dewi Fitriyani, Wiwik Tiswiyanti, and Eko Prasetyo, “Good Corporate Governance  Dan Dampaknya,” Jurnal Akuntansi XX, no. 03 (2016): 420–25.","plainTextFormattedCitation":"Dewi Fitriyani, Wiwik Tiswiyanti, and Eko Prasetyo, “Good Corporate Governance Dan Dampaknya,” Jurnal Akuntansi XX, no. 03 (2016): 420–25.","previouslyFormattedCitation":"Dewi Fitriyani, Wiwik Tiswiyanti, and Eko Prasetyo, “Good Corporate Governance Dan Dampaknya,” &lt;i&gt;Jurnal Akuntansi&lt;/i&gt; XX, no. 03 (2016): 420–25."},"properties":{"noteIndex":14},"schema":"https://github.com/citation-style-language/schema/raw/master/csl-citation.json"}</w:instrText>
      </w:r>
      <w:r w:rsidRPr="001B71E6">
        <w:rPr>
          <w:rFonts w:cstheme="minorHAnsi"/>
        </w:rPr>
        <w:fldChar w:fldCharType="separate"/>
      </w:r>
      <w:r w:rsidRPr="001B71E6">
        <w:rPr>
          <w:rFonts w:cstheme="minorHAnsi"/>
          <w:noProof/>
        </w:rPr>
        <w:t>Dewi Fitriyani, Wiwik Tiswiyanti, and Eko Prasetyo, “</w:t>
      </w:r>
      <w:r w:rsidR="00EA0B2D" w:rsidRPr="00EA0B2D">
        <w:rPr>
          <w:rFonts w:cstheme="minorHAnsi"/>
          <w:i/>
          <w:iCs/>
          <w:noProof/>
        </w:rPr>
        <w:t xml:space="preserve">Good Corporate Governance </w:t>
      </w:r>
      <w:r w:rsidRPr="001B71E6">
        <w:rPr>
          <w:rFonts w:cstheme="minorHAnsi"/>
          <w:noProof/>
        </w:rPr>
        <w:t xml:space="preserve"> Dan Dampaknya,” </w:t>
      </w:r>
      <w:r w:rsidRPr="001B71E6">
        <w:rPr>
          <w:rFonts w:cstheme="minorHAnsi"/>
          <w:i/>
          <w:noProof/>
        </w:rPr>
        <w:t>Jurnal Akuntansi</w:t>
      </w:r>
      <w:r w:rsidRPr="001B71E6">
        <w:rPr>
          <w:rFonts w:cstheme="minorHAnsi"/>
          <w:noProof/>
        </w:rPr>
        <w:t xml:space="preserve"> XX, no. 03 (2016): 420–25.</w:t>
      </w:r>
      <w:r w:rsidRPr="001B71E6">
        <w:rPr>
          <w:rFonts w:cstheme="minorHAnsi"/>
        </w:rPr>
        <w:fldChar w:fldCharType="end"/>
      </w:r>
    </w:p>
  </w:footnote>
  <w:footnote w:id="15">
    <w:p w14:paraId="30AC6D1F" w14:textId="64D9CB87" w:rsidR="00F96928" w:rsidRPr="001B71E6" w:rsidRDefault="00F96928"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A75694">
        <w:rPr>
          <w:rFonts w:cstheme="minorHAnsi"/>
        </w:rPr>
        <w:instrText>ADDIN CSL_CITATION {"citationItems":[{"id":"ITEM-1","itemData":{"DOI":"10.24815/jimeka.v5i4.16827","abstract":"This study aims to see differences in the implementation of Good Corporate Governance in Bank Aceh Syariah before and after cut off. The type of this study is descriptive qualitative. The object of this study is Good Corporate Governance Bank Aceh Syariah. The type of data is secondary data as corporate annual reports of 2014-2017. The results of this study show that there was no significant difference in the implementation of Good Corporate Governance in Bank Aceh Syariah for the year of this research. The mechanism and tools for the effective implementation  of  Good  Corporate  Governance  are  relatively  the  same.  There  was  additional  organizational structure after cut off in the implementation of Good Corporate Governance with the establishment of a Sharia Supervisory Board, tasked with overseeing the business activities of the bank to fit the Fatwa of The National Sharia Council","author":[{"dropping-particle":"","family":"Sharah","given":"Ranny","non-dropping-particle":"","parse-names":false,"suffix":""},{"dropping-particle":"","family":"Haridhi","given":"Musfiari","non-dropping-particle":"","parse-names":false,"suffix":""}],"container-title":"Jurnal Ilmiah Mahasiswa Ekonomi Akuntansi","id":"ITEM-1","issue":"4","issued":{"date-parts":[["2020"]]},"page":"599-613","title":"Analisis Perbandingan Penerapan Good Corporate Governance Sebelum Dan Sesudah Konversi Pada Bank Aceh Syariah","type":"article-journal","volume":"5"},"uris":["http://www.mendeley.com/documents/?uuid=4ea61427-eeb8-4efb-ae43-9067ff140b94"]}],"mendeley":{"formattedCitation":"Ranny Sharah and Musfiari Haridhi, “Analisis Perbandingan Penerapan Good Corporate Governance Sebelum Dan Sesudah Konversi Pada Bank Aceh Syariah,” &lt;i&gt;Jurnal Ilmiah Mahasiswa Ekonomi Akuntansi&lt;/i&gt; 5, no. 4 (2020): 599–613, https://doi.org/10.24815/jimeka.v5i4.16827.","manualFormatting":"Ranny Sharah and Musfiari Haridhi, “Analisis Perbandingan Penerapan Good Corporate Governance  Sebelum Dan Sesudah Konversi Pada Bank Aceh Syariah,” Jurnal Ilmiah Mahasiswa Ekonomi Akuntansi 5, no. 4 (2020): 599–613.","plainTextFormattedCitation":"Ranny Sharah and Musfiari Haridhi, “Analisis Perbandingan Penerapan Good Corporate Governance Sebelum Dan Sesudah Konversi Pada Bank Aceh Syariah,” Jurnal Ilmiah Mahasiswa Ekonomi Akuntansi 5, no. 4 (2020): 599–613, https://doi.org/10.24815/jimeka.v5i4.16827.","previouslyFormattedCitation":"Ranny Sharah and Musfiari Haridhi, “Analisis Perbandingan Penerapan Good Corporate Governance Sebelum Dan Sesudah Konversi Pada Bank Aceh Syariah,” &lt;i&gt;Jurnal Ilmiah Mahasiswa Ekonomi Akuntansi&lt;/i&gt; 5, no. 4 (2020): 599–613, https://doi.org/10.24815/jimeka.v5i4.16827."},"properties":{"noteIndex":15},"schema":"https://github.com/citation-style-language/schema/raw/master/csl-citation.json"}</w:instrText>
      </w:r>
      <w:r w:rsidRPr="001B71E6">
        <w:rPr>
          <w:rFonts w:cstheme="minorHAnsi"/>
        </w:rPr>
        <w:fldChar w:fldCharType="separate"/>
      </w:r>
      <w:r w:rsidRPr="001B71E6">
        <w:rPr>
          <w:rFonts w:cstheme="minorHAnsi"/>
          <w:noProof/>
        </w:rPr>
        <w:t xml:space="preserve">Ranny Sharah and Musfiari Haridhi, “Analisis Perbandingan Penerapan </w:t>
      </w:r>
      <w:r w:rsidR="00EA0B2D" w:rsidRPr="00EA0B2D">
        <w:rPr>
          <w:rFonts w:cstheme="minorHAnsi"/>
          <w:i/>
          <w:iCs/>
          <w:noProof/>
        </w:rPr>
        <w:t xml:space="preserve">Good Corporate Governance </w:t>
      </w:r>
      <w:r w:rsidRPr="001B71E6">
        <w:rPr>
          <w:rFonts w:cstheme="minorHAnsi"/>
          <w:noProof/>
        </w:rPr>
        <w:t xml:space="preserve"> Sebelum Dan Sesudah Konversi Pada Bank Aceh Syariah,” </w:t>
      </w:r>
      <w:r w:rsidRPr="001B71E6">
        <w:rPr>
          <w:rFonts w:cstheme="minorHAnsi"/>
          <w:i/>
          <w:noProof/>
        </w:rPr>
        <w:t>Jurnal Ilmiah Mahasiswa Ekonomi Akuntansi</w:t>
      </w:r>
      <w:r w:rsidRPr="001B71E6">
        <w:rPr>
          <w:rFonts w:cstheme="minorHAnsi"/>
          <w:noProof/>
        </w:rPr>
        <w:t xml:space="preserve"> 5, no. 4 (2020): 599–613.</w:t>
      </w:r>
      <w:r w:rsidRPr="001B71E6">
        <w:rPr>
          <w:rFonts w:cstheme="minorHAnsi"/>
        </w:rPr>
        <w:fldChar w:fldCharType="end"/>
      </w:r>
    </w:p>
  </w:footnote>
  <w:footnote w:id="16">
    <w:p w14:paraId="707F7D82" w14:textId="435C4309" w:rsidR="00F96928" w:rsidRPr="001B71E6" w:rsidRDefault="00F96928"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A75694">
        <w:rPr>
          <w:rFonts w:cstheme="minorHAnsi"/>
        </w:rPr>
        <w:instrText>ADDIN CSL_CITATION {"citationItems":[{"id":"ITEM-1","itemData":{"DOI":"10.24912/je.v25i3.687","ISSN":"0854-9842","abstract":"The balance of shareholders and stakeholders in managing the company is in line with the principles of Good Corporate Governance (GCG). Companies sometimes require additional external funds to develop their business. Fulfillment of external funding needs can be obtained from banking and non-banking financial institutions. The study population was banking companies for the period 2011 - 2018 using double linear regression as a data analysis tool. The results of the study found that banking corporate governance and financial risk have implications for banking performance.The results found that banking corporate governance and financial risk have implications for banking performance. The GCG variables, Net Interest Margin (NIM), and Loan Deposit Ratio (LDR) have a unidirectional relationship with banking performance. The variables of Non Performing Loan (NPL) and Expense to Operating Income (ETOI) have an opposite relationship, meaning that banks must reduce non-performing loans and operating costs to improve their bank performance.","author":[{"dropping-particle":"","family":"Margarita Ekadjaja","given":"Agustin Ekadjaja,","non-dropping-particle":"","parse-names":false,"suffix":""}],"container-title":"Jurnal Ekonomi","id":"ITEM-1","issue":"3","issued":{"date-parts":[["2020"]]},"page":"391","title":"Tata Kelola Perusahaan, Risiko Keuangan, dan Kinerja Perbankan di Indonesia","type":"article-journal","volume":"25"},"uris":["http://www.mendeley.com/documents/?uuid=5b7e6b95-3118-4e85-95e1-85d71873b4b5"]}],"mendeley":{"formattedCitation":"Agustin Ekadjaja, Margarita Ekadjaja, “Tata Kelola Perusahaan, Risiko Keuangan, Dan Kinerja Perbankan Di Indonesia,” &lt;i&gt;Jurnal Ekonomi&lt;/i&gt; 25, no. 3 (2020): 391, https://doi.org/10.24912/je.v25i3.687.","manualFormatting":"Agustin Ekadjaja, Margarita Ekadjaja, “Tata Kelola Perusahaan, Risiko Keuangan, Dan Kinerja Perbankan Di Indonesia,” Jurnal Ekonomi 25, no. 3 (2020): 391.","plainTextFormattedCitation":"Agustin Ekadjaja, Margarita Ekadjaja, “Tata Kelola Perusahaan, Risiko Keuangan, Dan Kinerja Perbankan Di Indonesia,” Jurnal Ekonomi 25, no. 3 (2020): 391, https://doi.org/10.24912/je.v25i3.687.","previouslyFormattedCitation":"Agustin Ekadjaja, Margarita Ekadjaja, “Tata Kelola Perusahaan, Risiko Keuangan, Dan Kinerja Perbankan Di Indonesia,” &lt;i&gt;Jurnal Ekonomi&lt;/i&gt; 25, no. 3 (2020): 391, https://doi.org/10.24912/je.v25i3.687."},"properties":{"noteIndex":16},"schema":"https://github.com/citation-style-language/schema/raw/master/csl-citation.json"}</w:instrText>
      </w:r>
      <w:r w:rsidRPr="001B71E6">
        <w:rPr>
          <w:rFonts w:cstheme="minorHAnsi"/>
        </w:rPr>
        <w:fldChar w:fldCharType="separate"/>
      </w:r>
      <w:r w:rsidRPr="001B71E6">
        <w:rPr>
          <w:rFonts w:cstheme="minorHAnsi"/>
          <w:noProof/>
        </w:rPr>
        <w:t xml:space="preserve">Agustin Ekadjaja, Margarita Ekadjaja, “Tata Kelola Perusahaan, Risiko Keuangan, Dan Kinerja Perbankan Di Indonesia,” </w:t>
      </w:r>
      <w:r w:rsidRPr="001B71E6">
        <w:rPr>
          <w:rFonts w:cstheme="minorHAnsi"/>
          <w:i/>
          <w:noProof/>
        </w:rPr>
        <w:t>Jurnal Ekonomi</w:t>
      </w:r>
      <w:r w:rsidRPr="001B71E6">
        <w:rPr>
          <w:rFonts w:cstheme="minorHAnsi"/>
          <w:noProof/>
        </w:rPr>
        <w:t xml:space="preserve"> 25, no. 3 (2020): 391.</w:t>
      </w:r>
      <w:r w:rsidRPr="001B71E6">
        <w:rPr>
          <w:rFonts w:cstheme="minorHAnsi"/>
        </w:rPr>
        <w:fldChar w:fldCharType="end"/>
      </w:r>
    </w:p>
  </w:footnote>
  <w:footnote w:id="17">
    <w:p w14:paraId="4BEE07F5" w14:textId="275E6279" w:rsidR="00A75694" w:rsidRPr="00A75694" w:rsidRDefault="00A75694" w:rsidP="00BD0935">
      <w:pPr>
        <w:pStyle w:val="TeksCatatanKaki"/>
        <w:ind w:firstLine="720"/>
        <w:rPr>
          <w:lang w:val="en-US"/>
        </w:rPr>
      </w:pPr>
      <w:r>
        <w:rPr>
          <w:rStyle w:val="ReferensiCatatanKaki"/>
        </w:rPr>
        <w:footnoteRef/>
      </w:r>
      <w:r>
        <w:t xml:space="preserve"> </w:t>
      </w:r>
      <w:r>
        <w:fldChar w:fldCharType="begin" w:fldLock="1"/>
      </w:r>
      <w:r w:rsidR="00D54A5E">
        <w:instrText>ADDIN CSL_CITATION {"citationItems":[{"id":"ITEM-1","itemData":{"ISSN":"2337-3806","abstract":"The purpose of this study is to examine intellectual capital specifically about each component of the company's intellectual capital can affect the company's financial performance. Component of intellectual capital consist of four components are measured using MVAIC model, while financial performance is measured by return on assets (ROA), return on equity (ROE), and net interest margin (NIM). This study used company size and leverage as control variables. The population in this study are banking companies listed on the Indonesia Stock Exchange in the periode 2019-2021. Sampling was carried out using purposive sampling method which is sampling based on certain predetermined criteria. The total number of companies that are used as samples are 114 companies. The method of analysis in this study is the method of multiple linear analysis. The main results of this study indicate that the human capital efficiency (HCE) has a positive effect on company's financial performance. Capital employed efficiency (CEE) has a positive effect on company's financial performance. Relational capital efficiency (RCE) has a positive effect on company's financial performance.","author":[{"dropping-particle":"","family":"Besir","given":"Theofilus Kristian","non-dropping-particle":"","parse-names":false,"suffix":""},{"dropping-particle":"","family":"Yuyetta","given":"Etna Nur Afri","non-dropping-particle":"","parse-names":false,"suffix":""}],"container-title":"Diponegoro Journal of Accounting","id":"ITEM-1","issue":"4","issued":{"date-parts":[["2023"]]},"page":"1-15","title":"Pengaruh Komponen Intellectual Capital Terhadap Kinerja Keuangan Pada Perusahaan Perbankan (Studi Pada Bank Yang Terdaftar Di Bursa Efek Indonesia Pada Tahun 2019-2021)","type":"article-journal","volume":"12"},"uris":["http://www.mendeley.com/documents/?uuid=19e3673f-bcd5-4186-83ca-03f431872b9b"]}],"mendeley":{"formattedCitation":"Theofilus Kristian Besir and Etna Nur Afri Yuyetta, “Pengaruh Komponen Intellectual Capital Terhadap Kinerja Keuangan Pada Perusahaan Perbankan (Studi Pada Bank Yang Terdaftar Di Bursa Efek Indonesia Pada Tahun 2019-2021),” &lt;i&gt;Diponegoro Journal of Accounting&lt;/i&gt; 12, no. 4 (2023): 1–15, http://ejournal-s1.undip.ac.id/index.php/accounting.","plainTextFormattedCitation":"Theofilus Kristian Besir and Etna Nur Afri Yuyetta, “Pengaruh Komponen Intellectual Capital Terhadap Kinerja Keuangan Pada Perusahaan Perbankan (Studi Pada Bank Yang Terdaftar Di Bursa Efek Indonesia Pada Tahun 2019-2021),” Diponegoro Journal of Accounting 12, no. 4 (2023): 1–15, http://ejournal-s1.undip.ac.id/index.php/accounting.","previouslyFormattedCitation":"Theofilus Kristian Besir and Etna Nur Afri Yuyetta, “Pengaruh Komponen Intellectual Capital Terhadap Kinerja Keuangan Pada Perusahaan Perbankan (Studi Pada Bank Yang Terdaftar Di Bursa Efek Indonesia Pada Tahun 2019-2021),” &lt;i&gt;Diponegoro Journal of Accounting&lt;/i&gt; 12, no. 4 (2023): 1–15, http://ejournal-s1.undip.ac.id/index.php/accounting."},"properties":{"noteIndex":17},"schema":"https://github.com/citation-style-language/schema/raw/master/csl-citation.json"}</w:instrText>
      </w:r>
      <w:r>
        <w:fldChar w:fldCharType="separate"/>
      </w:r>
      <w:r w:rsidR="00565F10" w:rsidRPr="00565F10">
        <w:rPr>
          <w:noProof/>
        </w:rPr>
        <w:t xml:space="preserve">Theofilus Kristian Besir and Etna Nur Afri Yuyetta, “Pengaruh Komponen Intellectual Capital Terhadap Kinerja Keuangan Pada Perusahaan Perbankan (Studi Pada Bank Yang Terdaftar Di Bursa Efek Indonesia Pada Tahun 2019-2021),” </w:t>
      </w:r>
      <w:r w:rsidR="00565F10" w:rsidRPr="00565F10">
        <w:rPr>
          <w:i/>
          <w:noProof/>
        </w:rPr>
        <w:t>Diponegoro Journal of Accounting</w:t>
      </w:r>
      <w:r w:rsidR="00565F10" w:rsidRPr="00565F10">
        <w:rPr>
          <w:noProof/>
        </w:rPr>
        <w:t xml:space="preserve"> 12, no. 4 (2023): 1–15, http://ejournal-s1.undip.ac.id/index.php/accounting.</w:t>
      </w:r>
      <w:r>
        <w:fldChar w:fldCharType="end"/>
      </w:r>
    </w:p>
  </w:footnote>
  <w:footnote w:id="18">
    <w:p w14:paraId="5DFFFCCC" w14:textId="2DF96831" w:rsidR="00A75694" w:rsidRPr="00A75694" w:rsidRDefault="00A75694" w:rsidP="00BD0935">
      <w:pPr>
        <w:pStyle w:val="TeksCatatanKaki"/>
        <w:ind w:firstLine="720"/>
        <w:rPr>
          <w:lang w:val="en-US"/>
        </w:rPr>
      </w:pPr>
      <w:r>
        <w:rPr>
          <w:rStyle w:val="ReferensiCatatanKaki"/>
        </w:rPr>
        <w:footnoteRef/>
      </w:r>
      <w:r>
        <w:t xml:space="preserve"> </w:t>
      </w:r>
      <w:r>
        <w:fldChar w:fldCharType="begin" w:fldLock="1"/>
      </w:r>
      <w:r w:rsidR="00C3651A">
        <w:instrText>ADDIN CSL_CITATION {"citationItems":[{"id":"ITEM-1","itemData":{"DOI":"10.52362/jisamar.v8i1.1440","ISSN":"2598-8700","abstract":"This research aims to determine the influence of Value added Capital employed (VACA), Value added Human capital (VAHU) and Structural capital Value added (STVA) together on the Financial Performance of Manufacturing Companies in the Food and Beverage Sub Sector listed on the Indonesia Stock Exchange for the period 2019-2022. The data source in this research is secondary data, namely the annual financial reports (Annual Report) of food and beverage companies listed on the Indonesia Stock Exchange which report their finances for 2019-2022. This analysis uses calculations through statistical methods. Based on its type, this research uses a quantitative method approach with panel data analysis tools. Based on the population and sample, this research focuses on manufacturing companies in the food and beverage sector listed on the Indonesia Stock Exchange during the period 2017 to 2020, namely 12 companies. Value added capital employed (VACA), value added human capital (VAHU) and structural capital value added (STVA) together influence the return on assets of manufacturing companies in the food and beverage sub-sector listed on the IDX for the 2019-2022 period.","author":[{"dropping-particle":"","family":"Extevanus","given":"Leonaldo","non-dropping-particle":"","parse-names":false,"suffix":""},{"dropping-particle":"","family":"Habiburahman","given":"Habiburahman","non-dropping-particle":"","parse-names":false,"suffix":""}],"container-title":"Journal of Information System, Applied, Management, Accounting and Research","id":"ITEM-1","issue":"1","issued":{"date-parts":[["2024"]]},"page":"187","title":"Pengaruh Intellectual Capital Terhadap Kinerja Keuangan Pada Perusahaan Manufaktur Sub Sektor Food And Beverage Yang Terdaftar di Bursa Efek Indonesia Tahun 2019-2022","type":"article-journal","volume":"8"},"uris":["http://www.mendeley.com/documents/?uuid=b5921989-e62f-40f2-a7f3-1b5ee4b3e87c"]}],"mendeley":{"formattedCitation":"Leonaldo Extevanus and Habiburahman Habiburahman, “Pengaruh Intellectual Capital Terhadap Kinerja Keuangan Pada Perusahaan Manufaktur Sub Sektor Food And Beverage Yang Terdaftar Di Bursa Efek Indonesia Tahun 2019-2022,” &lt;i&gt;Journal of Information System, Applied, Management, Accounting and Research&lt;/i&gt; 8, no. 1 (2024): 187, https://doi.org/10.52362/jisamar.v8i1.1440.","plainTextFormattedCitation":"Leonaldo Extevanus and Habiburahman Habiburahman, “Pengaruh Intellectual Capital Terhadap Kinerja Keuangan Pada Perusahaan Manufaktur Sub Sektor Food And Beverage Yang Terdaftar Di Bursa Efek Indonesia Tahun 2019-2022,” Journal of Information System, Applied, Management, Accounting and Research 8, no. 1 (2024): 187, https://doi.org/10.52362/jisamar.v8i1.1440.","previouslyFormattedCitation":"Leonaldo Extevanus and Habiburahman Habiburahman, “Pengaruh Intellectual Capital Terhadap Kinerja Keuangan Pada Perusahaan Manufaktur Sub Sektor Food And Beverage Yang Terdaftar Di Bursa Efek Indonesia Tahun 2019-2022,” &lt;i&gt;Journal of Information System, Applied, Management, Accounting and Research&lt;/i&gt; 8, no. 1 (2024): 187, https://doi.org/10.52362/jisamar.v8i1.1440."},"properties":{"noteIndex":18},"schema":"https://github.com/citation-style-language/schema/raw/master/csl-citation.json"}</w:instrText>
      </w:r>
      <w:r>
        <w:fldChar w:fldCharType="separate"/>
      </w:r>
      <w:r w:rsidRPr="00A75694">
        <w:rPr>
          <w:noProof/>
        </w:rPr>
        <w:t xml:space="preserve">Leonaldo Extevanus and Habiburahman Habiburahman, “Pengaruh Intellectual Capital Terhadap Kinerja Keuangan Pada Perusahaan Manufaktur Sub Sektor Food And Beverage Yang Terdaftar Di Bursa Efek Indonesia Tahun 2019-2022,” </w:t>
      </w:r>
      <w:r w:rsidRPr="00A75694">
        <w:rPr>
          <w:i/>
          <w:noProof/>
        </w:rPr>
        <w:t>Journal of Information System, Applied, Management, Accounting and Research</w:t>
      </w:r>
      <w:r w:rsidRPr="00A75694">
        <w:rPr>
          <w:noProof/>
        </w:rPr>
        <w:t xml:space="preserve"> 8, no. 1 (2024): 187, https://doi.org/10.52362/jisamar.v8i1.1440.</w:t>
      </w:r>
      <w:r>
        <w:fldChar w:fldCharType="end"/>
      </w:r>
    </w:p>
  </w:footnote>
  <w:footnote w:id="19">
    <w:p w14:paraId="2CC85C43" w14:textId="2624EBB4" w:rsidR="00D54A5E" w:rsidRPr="00D54A5E" w:rsidRDefault="00D54A5E" w:rsidP="00D54A5E">
      <w:pPr>
        <w:pStyle w:val="TeksCatatanKaki"/>
        <w:ind w:firstLine="720"/>
        <w:rPr>
          <w:lang w:val="en-US"/>
        </w:rPr>
      </w:pPr>
      <w:r>
        <w:rPr>
          <w:rStyle w:val="ReferensiCatatanKaki"/>
        </w:rPr>
        <w:footnoteRef/>
      </w:r>
      <w:r>
        <w:t xml:space="preserve"> </w:t>
      </w:r>
      <w:r>
        <w:fldChar w:fldCharType="begin" w:fldLock="1"/>
      </w:r>
      <w:r w:rsidR="004401DC">
        <w:instrText>ADDIN CSL_CITATION {"citationItems":[{"id":"ITEM-1","itemData":{"author":[{"dropping-particle":"","family":"Chandra Hardiansyah","given":"Dicky","non-dropping-particle":"","parse-names":false,"suffix":""},{"dropping-particle":"","family":"Hayati","given":"Sirrul","non-dropping-particle":"","parse-names":false,"suffix":""}],"id":"ITEM-1","issue":"100","issued":{"date-parts":[["2024"]]},"page":"53-64","title":"Pengaruh Pembiayaan Bagi Hasil, Pembiayaan Jual Beli, Dan Intellectual Capital Terhadap Kinerja Keuangan Bank Syariah Indonesia","type":"article-journal","volume":"3"},"uris":["http://www.mendeley.com/documents/?uuid=097443f5-0eef-489c-ba87-739cdf2ca678"]}],"mendeley":{"formattedCitation":"Dicky Chandra Hardiansyah and Sirrul Hayati, “Pengaruh Pembiayaan Bagi Hasil, Pembiayaan Jual Beli, Dan Intellectual Capital Terhadap Kinerja Keuangan Bank Syariah Indonesia” 3, no. 100 (2024): 53–64.","plainTextFormattedCitation":"Dicky Chandra Hardiansyah and Sirrul Hayati, “Pengaruh Pembiayaan Bagi Hasil, Pembiayaan Jual Beli, Dan Intellectual Capital Terhadap Kinerja Keuangan Bank Syariah Indonesia” 3, no. 100 (2024): 53–64.","previouslyFormattedCitation":"Dicky Chandra Hardiansyah and Sirrul Hayati, “Pengaruh Pembiayaan Bagi Hasil, Pembiayaan Jual Beli, Dan Intellectual Capital Terhadap Kinerja Keuangan Bank Syariah Indonesia” 3, no. 100 (2024): 53–64."},"properties":{"noteIndex":19},"schema":"https://github.com/citation-style-language/schema/raw/master/csl-citation.json"}</w:instrText>
      </w:r>
      <w:r>
        <w:fldChar w:fldCharType="separate"/>
      </w:r>
      <w:r w:rsidRPr="00D54A5E">
        <w:rPr>
          <w:noProof/>
        </w:rPr>
        <w:t>Dicky Chandra Hardiansyah and Sirrul Hayati, “Pengaruh Pembiayaan Bagi Hasil, Pembiayaan Jual Beli, Dan Intellectual Capital Terhadap Kinerja Keuangan Bank Syariah Indonesia” 3, no. 100 (2024): 53–64.</w:t>
      </w:r>
      <w:r>
        <w:fldChar w:fldCharType="end"/>
      </w:r>
    </w:p>
  </w:footnote>
  <w:footnote w:id="20">
    <w:p w14:paraId="0C2354F8" w14:textId="74FD6DBA" w:rsidR="009B2B41" w:rsidRPr="009B2B41" w:rsidRDefault="009B2B41" w:rsidP="009B2B41">
      <w:pPr>
        <w:pStyle w:val="TeksCatatanKaki"/>
        <w:ind w:firstLine="720"/>
        <w:rPr>
          <w:lang w:val="en-US"/>
        </w:rPr>
      </w:pPr>
      <w:r>
        <w:rPr>
          <w:rStyle w:val="ReferensiCatatanKaki"/>
        </w:rPr>
        <w:footnoteRef/>
      </w:r>
      <w:r>
        <w:t xml:space="preserve"> </w:t>
      </w:r>
      <w:r>
        <w:fldChar w:fldCharType="begin" w:fldLock="1"/>
      </w:r>
      <w:r w:rsidR="00C3651A">
        <w:instrText>ADDIN CSL_CITATION {"citationItems":[{"id":"ITEM-1","itemData":{"author":[{"dropping-particle":"","family":"Usman","given":"Halim","non-dropping-particle":"","parse-names":false,"suffix":""},{"dropping-particle":"","family":"Wahyuni Mustafa","given":"Sri","non-dropping-particle":"","parse-names":false,"suffix":""}],"id":"ITEM-1","issue":"April","issued":{"date-parts":[["2022"]]},"page":"51-63","title":"Pengaruh Intellectual Capital Terhadap Kinerja Keuangan dan Nilai Pasar Perusahaan Yang Listed Di JII","type":"article-journal","volume":"19"},"uris":["http://www.mendeley.com/documents/?uuid=82bf3960-fd79-4eb2-9d0a-cccae7953d59"]}],"mendeley":{"formattedCitation":"Halim Usman and Sri Wahyuni Mustafa, “Pengaruh Intellectual Capital Terhadap Kinerja Keuangan Dan Nilai Pasar Perusahaan Yang Listed Di JII” 19, no. April (2022): 51–63.","plainTextFormattedCitation":"Halim Usman and Sri Wahyuni Mustafa, “Pengaruh Intellectual Capital Terhadap Kinerja Keuangan Dan Nilai Pasar Perusahaan Yang Listed Di JII” 19, no. April (2022): 51–63.","previouslyFormattedCitation":"Halim Usman and Sri Wahyuni Mustafa, “Pengaruh Intellectual Capital Terhadap Kinerja Keuangan Dan Nilai Pasar Perusahaan Yang Listed Di JII” 19, no. April (2022): 51–63."},"properties":{"noteIndex":20},"schema":"https://github.com/citation-style-language/schema/raw/master/csl-citation.json"}</w:instrText>
      </w:r>
      <w:r>
        <w:fldChar w:fldCharType="separate"/>
      </w:r>
      <w:r w:rsidRPr="009B2B41">
        <w:rPr>
          <w:noProof/>
        </w:rPr>
        <w:t>Halim Usman and Sri Wahyuni Mustafa, “Pengaruh Intellectual Capital Terhadap Kinerja Keuangan Dan Nilai Pasar Perusahaan Yang Listed Di JII” 19, no. April (2022): 51–63.</w:t>
      </w:r>
      <w:r>
        <w:fldChar w:fldCharType="end"/>
      </w:r>
    </w:p>
  </w:footnote>
  <w:footnote w:id="21">
    <w:p w14:paraId="7FB2DBF2" w14:textId="335E0020" w:rsidR="000D3C07" w:rsidRPr="000D3C07" w:rsidRDefault="000D3C07" w:rsidP="00BD0935">
      <w:pPr>
        <w:pStyle w:val="TeksCatatanKaki"/>
        <w:ind w:firstLine="720"/>
        <w:rPr>
          <w:lang w:val="en-US"/>
        </w:rPr>
      </w:pPr>
      <w:r>
        <w:rPr>
          <w:rStyle w:val="ReferensiCatatanKaki"/>
        </w:rPr>
        <w:footnoteRef/>
      </w:r>
      <w:r>
        <w:t xml:space="preserve"> </w:t>
      </w:r>
      <w:r>
        <w:fldChar w:fldCharType="begin" w:fldLock="1"/>
      </w:r>
      <w:r w:rsidR="00E34659">
        <w:instrText>ADDIN CSL_CITATION {"citationItems":[{"id":"ITEM-1","itemData":{"abstract":"This study aimed to ascertain whether intellectual capital had any effect on the performance of technology companies projected by Human Capital Efficiency (HCE), Structural Capital Efficiency (SCE), and Capital Employed Efficiency (CEE). This research is quantitative, utilizing secondary information from the 2018-2021 annual reports from 15 technology companies listed on the Indonesia Stock Exchange (IDX). The shortcoming in this study is the lack of samples used because many companies do not meet the criteria. The data analysis method used is Panel Regression Analysis. The conclusions based on the research are as follows, Human Capital Efficiency (HCE) has neither an effect nor a significance on ROA, ROE, and NPM. Structural Capital Efficiency (SCE) has a negative and significant effect on the ROA of the company. However, it is influential and significant to ROE and NPM. Capital Employed Efficiency (CEE) has no effect and is insignificant to ROA and NPM. However, it is influential and significant to ROE.","author":[{"dropping-particle":"","family":"Hesniati","given":"","non-dropping-particle":"","parse-names":false,"suffix":""},{"dropping-particle":"","family":"Jeslin","given":"","non-dropping-particle":"","parse-names":false,"suffix":""},{"dropping-particle":"","family":"Candy","given":"","non-dropping-particle":"","parse-names":false,"suffix":""}],"container-title":"Jurnal Bisnis dan Manajemen","id":"ITEM-1","issue":"2","issued":{"date-parts":[["2023"]]},"page":"185-194","title":"Pengaruh Intellectual Capital terhadap Kinerja Perusahaan pada Sektor Teknologi","type":"article-journal","volume":"10"},"uris":["http://www.mendeley.com/documents/?uuid=ab0a53f8-cfc8-4ae9-a7f6-1277b14db14e"]}],"mendeley":{"formattedCitation":"Hesniati, Jeslin, and Candy, “Pengaruh Intellectual Capital Terhadap Kinerja Perusahaan Pada Sektor Teknologi,” &lt;i&gt;Jurnal Bisnis Dan Manajemen&lt;/i&gt; 10, no. 2 (2023): 185–94, http://jurnal.unmer.ac.id/index.php/jbm.","plainTextFormattedCitation":"Hesniati, Jeslin, and Candy, “Pengaruh Intellectual Capital Terhadap Kinerja Perusahaan Pada Sektor Teknologi,” Jurnal Bisnis Dan Manajemen 10, no. 2 (2023): 185–94, http://jurnal.unmer.ac.id/index.php/jbm.","previouslyFormattedCitation":"Hesniati, Jeslin, and Candy, “Pengaruh Intellectual Capital Terhadap Kinerja Perusahaan Pada Sektor Teknologi,” &lt;i&gt;Jurnal Bisnis Dan Manajemen&lt;/i&gt; 10, no. 2 (2023): 185–94, http://jurnal.unmer.ac.id/index.php/jbm."},"properties":{"noteIndex":21},"schema":"https://github.com/citation-style-language/schema/raw/master/csl-citation.json"}</w:instrText>
      </w:r>
      <w:r>
        <w:fldChar w:fldCharType="separate"/>
      </w:r>
      <w:r w:rsidRPr="000D3C07">
        <w:rPr>
          <w:noProof/>
        </w:rPr>
        <w:t xml:space="preserve">Hesniati, Jeslin, and Candy, “Pengaruh Intellectual Capital Terhadap Kinerja Perusahaan Pada Sektor Teknologi,” </w:t>
      </w:r>
      <w:r w:rsidRPr="000D3C07">
        <w:rPr>
          <w:i/>
          <w:noProof/>
        </w:rPr>
        <w:t>Jurnal Bisnis Dan Manajemen</w:t>
      </w:r>
      <w:r w:rsidRPr="000D3C07">
        <w:rPr>
          <w:noProof/>
        </w:rPr>
        <w:t xml:space="preserve"> 10, no. 2 (2023): 185–94, http://jurnal.unmer.ac.id/index.php/jbm.</w:t>
      </w:r>
      <w:r>
        <w:fldChar w:fldCharType="end"/>
      </w:r>
    </w:p>
  </w:footnote>
  <w:footnote w:id="22">
    <w:p w14:paraId="50285E6D" w14:textId="5A2D42AC" w:rsidR="00E34659" w:rsidRPr="00E34659" w:rsidRDefault="00E34659" w:rsidP="00BD0935">
      <w:pPr>
        <w:pStyle w:val="TeksCatatanKaki"/>
        <w:ind w:firstLine="720"/>
        <w:rPr>
          <w:lang w:val="en-US"/>
        </w:rPr>
      </w:pPr>
      <w:r>
        <w:rPr>
          <w:rStyle w:val="ReferensiCatatanKaki"/>
        </w:rPr>
        <w:footnoteRef/>
      </w:r>
      <w:r>
        <w:t xml:space="preserve"> </w:t>
      </w:r>
      <w:r>
        <w:fldChar w:fldCharType="begin" w:fldLock="1"/>
      </w:r>
      <w:r w:rsidR="00BD0935">
        <w:instrText>ADDIN CSL_CITATION {"citationItems":[{"id":"ITEM-1","itemData":{"DOI":"10.33319/jeko.v10i2.99","ISSN":"2302-4747","abstract":"This study aims to examine Customer Capital, Human Capital and Structural Capital as components of Intellectual Capital on Financial Performance. Data obtained from secondary data from the annual reports of pharmaceutical sub-sector companies listed on the Indonesia Stock Exchange during the 2017-2020 period with a total of 10 companies. Data analysis was performed using multiple linear regression with SPSS version 16 for windows program.The results of this study indicate that thevariable Customer Capital has no significant effect on Financial Performance in Pharmaceutical Sub-Sector Companies for the 2017-2020 period. While thevariables Human Capital and Structural Capital have a significant effect on Financial Performance in Pharmaceutical Sub-Sector Companies for the 2017-2020 period. The F test shows that Customer Capital, Human Capital and Structural Capital Simultaneously Affect Financial Performance in Manufacturing Companies in the Pharmaceutical Sub-Sector Listed on the Indonesia Stock Exchange for the 2017-2020 Period.","author":[{"dropping-particle":"","family":"Monica","given":"Intan Dwi Jufarlita Chryz","non-dropping-particle":"","parse-names":false,"suffix":""},{"dropping-particle":"","family":"Sari","given":"Syarifah Ratih Kartika","non-dropping-particle":"","parse-names":false,"suffix":""},{"dropping-particle":"","family":"Ratnaningtyas","given":"Djuwitawati","non-dropping-particle":"","parse-names":false,"suffix":""}],"container-title":"JURNAL EKOMAKS Jurnal Ilmu Ekonomi Manajemen dan Akuntansi","id":"ITEM-1","issue":"2","issued":{"date-parts":[["2021"]]},"page":"75-82","title":"Pengaruh Intellectual Capital Terhadap Kinerja Keuangan (Studi Empiris Perusahaan Manufaktur Sub Sektor Farmasi Yang Terdaftar Di Bursa Efek Indonesia Periode Tahun 2017-2020","type":"article-journal","volume":"10"},"uris":["http://www.mendeley.com/documents/?uuid=afafa495-b61c-4f16-8525-dd7e96193853"]}],"mendeley":{"formattedCitation":"Intan Dwi Jufarlita Chryz Monica, Syarifah Ratih Kartika Sari, and Djuwitawati Ratnaningtyas, “Pengaruh Intellectual Capital Terhadap Kinerja Keuangan (Studi Empiris Perusahaan Manufaktur Sub Sektor Farmasi Yang Terdaftar Di Bursa Efek Indonesia Periode Tahun 2017-2020,” &lt;i&gt;JURNAL EKOMAKS Jurnal Ilmu Ekonomi Manajemen Dan Akuntansi&lt;/i&gt; 10, no. 2 (2021): 75–82, https://doi.org/10.33319/jeko.v10i2.99.","plainTextFormattedCitation":"Intan Dwi Jufarlita Chryz Monica, Syarifah Ratih Kartika Sari, and Djuwitawati Ratnaningtyas, “Pengaruh Intellectual Capital Terhadap Kinerja Keuangan (Studi Empiris Perusahaan Manufaktur Sub Sektor Farmasi Yang Terdaftar Di Bursa Efek Indonesia Periode Tahun 2017-2020,” JURNAL EKOMAKS Jurnal Ilmu Ekonomi Manajemen Dan Akuntansi 10, no. 2 (2021): 75–82, https://doi.org/10.33319/jeko.v10i2.99.","previouslyFormattedCitation":"Intan Dwi Jufarlita Chryz Monica, Syarifah Ratih Kartika Sari, and Djuwitawati Ratnaningtyas, “Pengaruh Intellectual Capital Terhadap Kinerja Keuangan (Studi Empiris Perusahaan Manufaktur Sub Sektor Farmasi Yang Terdaftar Di Bursa Efek Indonesia Periode Tahun 2017-2020,” &lt;i&gt;JURNAL EKOMAKS Jurnal Ilmu Ekonomi Manajemen Dan Akuntansi&lt;/i&gt; 10, no. 2 (2021): 75–82, https://doi.org/10.33319/jeko.v10i2.99."},"properties":{"noteIndex":22},"schema":"https://github.com/citation-style-language/schema/raw/master/csl-citation.json"}</w:instrText>
      </w:r>
      <w:r>
        <w:fldChar w:fldCharType="separate"/>
      </w:r>
      <w:r w:rsidRPr="00E34659">
        <w:rPr>
          <w:noProof/>
        </w:rPr>
        <w:t xml:space="preserve">Intan Dwi Jufarlita Chryz Monica, Syarifah Ratih Kartika Sari, and Djuwitawati Ratnaningtyas, “Pengaruh Intellectual Capital Terhadap Kinerja Keuangan (Studi Empiris Perusahaan Manufaktur Sub Sektor Farmasi Yang Terdaftar Di Bursa Efek Indonesia Periode Tahun 2017-2020,” </w:t>
      </w:r>
      <w:r w:rsidRPr="00E34659">
        <w:rPr>
          <w:i/>
          <w:noProof/>
        </w:rPr>
        <w:t>J</w:t>
      </w:r>
      <w:r w:rsidR="00E45CD8" w:rsidRPr="00E34659">
        <w:rPr>
          <w:i/>
          <w:noProof/>
        </w:rPr>
        <w:t xml:space="preserve">urnal Ekomaks </w:t>
      </w:r>
      <w:r w:rsidRPr="00E34659">
        <w:rPr>
          <w:i/>
          <w:noProof/>
        </w:rPr>
        <w:t>Jurnal Ilmu Ekonomi Manajemen Dan Akuntansi</w:t>
      </w:r>
      <w:r w:rsidRPr="00E34659">
        <w:rPr>
          <w:noProof/>
        </w:rPr>
        <w:t xml:space="preserve"> 10, no. 2 (2021): 75–82, https://doi.org/10.33319/jeko.v10i2.99.</w:t>
      </w:r>
      <w:r>
        <w:fldChar w:fldCharType="end"/>
      </w:r>
    </w:p>
  </w:footnote>
  <w:footnote w:id="23">
    <w:p w14:paraId="0C8F074E" w14:textId="1717733B" w:rsidR="00BD0935" w:rsidRPr="00BD0935" w:rsidRDefault="00BD0935" w:rsidP="00BD0935">
      <w:pPr>
        <w:pStyle w:val="TeksCatatanKaki"/>
        <w:ind w:firstLine="720"/>
        <w:rPr>
          <w:lang w:val="en-US"/>
        </w:rPr>
      </w:pPr>
      <w:r>
        <w:rPr>
          <w:rStyle w:val="ReferensiCatatanKaki"/>
        </w:rPr>
        <w:footnoteRef/>
      </w:r>
      <w:r>
        <w:t xml:space="preserve"> </w:t>
      </w:r>
      <w:r>
        <w:fldChar w:fldCharType="begin" w:fldLock="1"/>
      </w:r>
      <w:r w:rsidR="00AE61A5">
        <w:instrText>ADDIN CSL_CITATION {"citationItems":[{"id":"ITEM-1","itemData":{"DOI":"10.30739/istiqro.v9i2.1849","ISSN":"2460-0083","abstract":"Penelitian ini ditujukan agar mengetahui pengaruh intellectual capital dan ukuran perusahaan pada nilai perusahaan perusahaan perbankan yang terdaftar di Bursa Efek Indonesia periode 2017-2021, dengan kinerja keuangan sebagai variabel intervensi dengan metode penelitian kuantitatif. Populasinya berupa perusahaan-perusahaan perbankan yang melantai di BEI tahun 2017 hingga tahun 2021 dengan pemilihan metode purposive sampling lalu diolah melalui SPSS v22 multiple regression dan path analysis. Penelitian ini menemukan terkait: intellectual capital juga memiliki dampak negatif yang besar terhadap nilai perusahaan sebaliknya memiliki dampak positif yang besar terhadap hasil keuangan; Ukuran perusahaan tidak berdampak besar terhadap kinerja keuangan; Kinerja keuangan memiliki dampak positif yang besar terhadap nilai perusahaan; intellectual capital memiliki dampak yang besar dampak terhadap nilai perusahaan, yang dampaknya dapat disesuaikan dengan kinerja keuangan sebagai variabel intervensi, dan dampak ukuran perusahaan terhadap nilai perusahaan tidak bergantung pada kinerja keuangan sebagai variabel intervensi.","author":[{"dropping-particle":"","family":"Alveno Prakoo Nugroho","given":"","non-dropping-particle":"","parse-names":false,"suffix":""},{"dropping-particle":"","family":"Rinofah","given":"Risal","non-dropping-particle":"","parse-names":false,"suffix":""},{"dropping-particle":"","family":"Kusumawardhani","given":"Ratih","non-dropping-particle":"","parse-names":false,"suffix":""}],"container-title":"Jurnal Istiqro","id":"ITEM-1","issue":"2","issued":{"date-parts":[["2023"]]},"page":"116-130","title":"Pengaruh Intellectual Capital dan Ukuran Perusahaan Terhadap Nilai Perusahaan Dengan Kinerja Keuangan Sebagai Variabel Intervening (Studi Kasus Pada Perbankan Yang Terdaftar di BEI Tahun 2017-2021)","type":"article-journal","volume":"9"},"uris":["http://www.mendeley.com/documents/?uuid=f1d1dbc4-7cd1-4a51-a97f-becb580ff737"]}],"mendeley":{"formattedCitation":"Alveno Prakoo Nugroho, Risal Rinofah, and Ratih Kusumawardhani, “Pengaruh Intellectual Capital Dan Ukuran Perusahaan Terhadap Nilai Perusahaan Dengan Kinerja Keuangan Sebagai Variabel Intervening (Studi Kasus Pada Perbankan Yang Terdaftar Di BEI Tahun 2017-2021),” &lt;i&gt;Jurnal Istiqro&lt;/i&gt; 9, no. 2 (2023): 116–30, https://doi.org/10.30739/istiqro.v9i2.1849.","plainTextFormattedCitation":"Alveno Prakoo Nugroho, Risal Rinofah, and Ratih Kusumawardhani, “Pengaruh Intellectual Capital Dan Ukuran Perusahaan Terhadap Nilai Perusahaan Dengan Kinerja Keuangan Sebagai Variabel Intervening (Studi Kasus Pada Perbankan Yang Terdaftar Di BEI Tahun 2017-2021),” Jurnal Istiqro 9, no. 2 (2023): 116–30, https://doi.org/10.30739/istiqro.v9i2.1849.","previouslyFormattedCitation":"Alveno Prakoo Nugroho, Risal Rinofah, and Ratih Kusumawardhani, “Pengaruh Intellectual Capital Dan Ukuran Perusahaan Terhadap Nilai Perusahaan Dengan Kinerja Keuangan Sebagai Variabel Intervening (Studi Kasus Pada Perbankan Yang Terdaftar Di BEI Tahun 2017-2021),” &lt;i&gt;Jurnal Istiqro&lt;/i&gt; 9, no. 2 (2023): 116–30, https://doi.org/10.30739/istiqro.v9i2.1849."},"properties":{"noteIndex":23},"schema":"https://github.com/citation-style-language/schema/raw/master/csl-citation.json"}</w:instrText>
      </w:r>
      <w:r>
        <w:fldChar w:fldCharType="separate"/>
      </w:r>
      <w:r w:rsidRPr="00BD0935">
        <w:rPr>
          <w:noProof/>
        </w:rPr>
        <w:t xml:space="preserve">Alveno Prakoo Nugroho, Risal Rinofah, and Ratih Kusumawardhani, “Pengaruh Intellectual Capital Dan Ukuran Perusahaan Terhadap Nilai Perusahaan Dengan Kinerja Keuangan Sebagai Variabel Intervening (Studi Kasus Pada Perbankan Yang Terdaftar Di BEI Tahun 2017-2021),” </w:t>
      </w:r>
      <w:r w:rsidRPr="00BD0935">
        <w:rPr>
          <w:i/>
          <w:noProof/>
        </w:rPr>
        <w:t>Jurnal Istiqro</w:t>
      </w:r>
      <w:r w:rsidRPr="00BD0935">
        <w:rPr>
          <w:noProof/>
        </w:rPr>
        <w:t xml:space="preserve"> 9, no. 2 (2023): 116–30, https://doi.org/10.30739/istiqro.v9i2.1849.</w:t>
      </w:r>
      <w:r>
        <w:fldChar w:fldCharType="end"/>
      </w:r>
    </w:p>
  </w:footnote>
  <w:footnote w:id="24">
    <w:p w14:paraId="469EA670" w14:textId="10293916" w:rsidR="009B2B41" w:rsidRPr="009B2B41" w:rsidRDefault="009B2B41" w:rsidP="009B2B41">
      <w:pPr>
        <w:pStyle w:val="TeksCatatanKaki"/>
        <w:ind w:firstLine="720"/>
        <w:rPr>
          <w:lang w:val="en-US"/>
        </w:rPr>
      </w:pPr>
      <w:r>
        <w:rPr>
          <w:rStyle w:val="ReferensiCatatanKaki"/>
        </w:rPr>
        <w:footnoteRef/>
      </w:r>
      <w:r>
        <w:t xml:space="preserve"> </w:t>
      </w:r>
      <w:r>
        <w:fldChar w:fldCharType="begin" w:fldLock="1"/>
      </w:r>
      <w:r w:rsidR="00BD0935">
        <w:instrText>ADDIN CSL_CITATION {"citationItems":[{"id":"ITEM-1","itemData":{"DOI":"10.31955/mea.v7i2.3091","ISSN":"2621-5306","abstract":"Penelitian ini bertujuan untuk memahami pengaruh intellectual capital dan implementasi good corporate governance terhadap peningkatan performa finansial perusahaan di sektor teknologi yang tercatat di Bursa Efek Indonesia selama 3 tahun penelitian pada periode 2019-2021. Metode analisis Partial Least Squares (PLS) yang berfokus pada aspek kuantitatif digunakan pada penelitian ini. Dilaksanakan penggunaan teknik yang dikenal sebagai purposive sampling. Dari hasil penelitian ini, terungkap bahwa intellectual capital tidak memiliki pengaruh signifikan terhadap kinerja keuangan, dan implementasi good corporate governance juga tidak menunjukkan pengaruh positif terhadap kinerja keuangan.","author":[{"dropping-particle":"","family":"Ramadhani","given":"Anggraini Triaski","non-dropping-particle":"","parse-names":false,"suffix":""},{"dropping-particle":"","family":"Sulistyowati","given":"Erna","non-dropping-particle":"","parse-names":false,"suffix":""}],"container-title":"Jurnal Ilmiah Manajemen, Ekonomi, &amp; Akuntansi (MEA)","id":"ITEM-1","issue":"2","issued":{"date-parts":[["2023"]]},"page":"969-986","title":"Pengaruh Intellectual Capital Dan Implementasi Good Corporate Governance Terhadap Peningkatan Kinerja Keuangan","type":"article-journal","volume":"7"},"uris":["http://www.mendeley.com/documents/?uuid=7ba32a5d-5815-4f98-bfe3-85a01db72b9c"]}],"mendeley":{"formattedCitation":"Anggraini Triaski Ramadhani and Erna Sulistyowati, “Pengaruh Intellectual Capital Dan Implementasi Good Corporate Governance Terhadap Peningkatan Kinerja Keuangan,” &lt;i&gt;Jurnal Ilmiah Manajemen, Ekonomi, &amp; Akuntansi (MEA)&lt;/i&gt; 7, no. 2 (2023): 969–86, https://doi.org/10.31955/mea.v7i2.3091.","plainTextFormattedCitation":"Anggraini Triaski Ramadhani and Erna Sulistyowati, “Pengaruh Intellectual Capital Dan Implementasi Good Corporate Governance Terhadap Peningkatan Kinerja Keuangan,” Jurnal Ilmiah Manajemen, Ekonomi, &amp; Akuntansi (MEA) 7, no. 2 (2023): 969–86, https://doi.org/10.31955/mea.v7i2.3091.","previouslyFormattedCitation":"Anggraini Triaski Ramadhani and Erna Sulistyowati, “Pengaruh Intellectual Capital Dan Implementasi Good Corporate Governance Terhadap Peningkatan Kinerja Keuangan,” &lt;i&gt;Jurnal Ilmiah Manajemen, Ekonomi, &amp; Akuntansi (MEA)&lt;/i&gt; 7, no. 2 (2023): 969–86, https://doi.org/10.31955/mea.v7i2.3091."},"properties":{"noteIndex":24},"schema":"https://github.com/citation-style-language/schema/raw/master/csl-citation.json"}</w:instrText>
      </w:r>
      <w:r>
        <w:fldChar w:fldCharType="separate"/>
      </w:r>
      <w:r w:rsidRPr="009B2B41">
        <w:rPr>
          <w:noProof/>
        </w:rPr>
        <w:t xml:space="preserve">Anggraini Triaski Ramadhani and Erna Sulistyowati, “Pengaruh Intellectual Capital Dan Implementasi Good Corporate Governance Terhadap Peningkatan Kinerja Keuangan,” </w:t>
      </w:r>
      <w:r w:rsidRPr="009B2B41">
        <w:rPr>
          <w:i/>
          <w:noProof/>
        </w:rPr>
        <w:t>Jurnal Ilmiah Manajemen, Ekonomi, &amp; Akuntansi (MEA)</w:t>
      </w:r>
      <w:r w:rsidRPr="009B2B41">
        <w:rPr>
          <w:noProof/>
        </w:rPr>
        <w:t xml:space="preserve"> 7, no. 2 (2023): 969–86, https://doi.org/10.31955/mea.v7i2.3091.</w:t>
      </w:r>
      <w:r>
        <w:fldChar w:fldCharType="end"/>
      </w:r>
    </w:p>
  </w:footnote>
  <w:footnote w:id="25">
    <w:p w14:paraId="126AEB75" w14:textId="7B778829" w:rsidR="00C80AC1" w:rsidRPr="00C80AC1" w:rsidRDefault="00C80AC1" w:rsidP="00D026E1">
      <w:pPr>
        <w:pStyle w:val="TeksCatatanKaki"/>
        <w:ind w:firstLine="720"/>
        <w:rPr>
          <w:lang w:val="en-US"/>
        </w:rPr>
      </w:pPr>
      <w:r>
        <w:rPr>
          <w:rStyle w:val="ReferensiCatatanKaki"/>
        </w:rPr>
        <w:footnoteRef/>
      </w:r>
      <w:r>
        <w:t xml:space="preserve"> </w:t>
      </w:r>
      <w:r>
        <w:fldChar w:fldCharType="begin" w:fldLock="1"/>
      </w:r>
      <w:r w:rsidR="00AA2AEE">
        <w:instrText>ADDIN CSL_CITATION {"citationItems":[{"id":"ITEM-1","itemData":{"abstract":"… Of Profit Sharing Financing, Murabahah Financing, Non Performing Financing, Inflation and Exchange Rates On Profitability Of Sharia Commercial Banks In Indonesia, Jakarta, Syi‟ar Iqtishadi, Vol.3 No.1 (2019), hlm. 6. 7 “Laporan Kauangan Bank Syariah” (online), tersedia di …","author":[{"dropping-particle":"","family":"Pertiwi","given":"Erna Nur Ayu Dwi","non-dropping-particle":"","parse-names":false,"suffix":""},{"dropping-particle":"","family":"Romdhoni","given":"Abdul Haris","non-dropping-particle":"","parse-names":false,"suffix":""}],"container-title":"Jurnal Akuntansi","id":"ITEM-1","issue":"2","issued":{"date-parts":[["2020"]]},"page":"2","title":"Pengaruh Pembiayaan Jual Beli, Pembiayaan Bagi Hasil, Dan Pembiayaan Sewa Terhadap Kinerja Keuangan Bank Syariah Mandiri (Periode 2015-2019)","type":"article-journal","volume":"2"},"uris":["http://www.mendeley.com/documents/?uuid=70a4844c-df5d-4ef4-81a0-f1c324155255"]}],"mendeley":{"formattedCitation":"Erna Nur Ayu Dwi Pertiwi and Abdul Haris Romdhoni, “Pengaruh Pembiayaan Jual Beli, Pembiayaan Bagi Hasil, Dan Pembiayaan Sewa Terhadap Kinerja Keuangan Bank Syariah Mandiri (Periode 2015-2019),” &lt;i&gt;Jurnal Akuntansi&lt;/i&gt; 2, no. 2 (2020): 2, http://repository.umsu.ac.id/handle/123456789/14265.","plainTextFormattedCitation":"Erna Nur Ayu Dwi Pertiwi and Abdul Haris Romdhoni, “Pengaruh Pembiayaan Jual Beli, Pembiayaan Bagi Hasil, Dan Pembiayaan Sewa Terhadap Kinerja Keuangan Bank Syariah Mandiri (Periode 2015-2019),” Jurnal Akuntansi 2, no. 2 (2020): 2, http://repository.umsu.ac.id/handle/123456789/14265.","previouslyFormattedCitation":"Erna Nur Ayu Dwi Pertiwi and Abdul Haris Romdhoni, “Pengaruh Pembiayaan Jual Beli, Pembiayaan Bagi Hasil, Dan Pembiayaan Sewa Terhadap Kinerja Keuangan Bank Syariah Mandiri (Periode 2015-2019),” &lt;i&gt;Jurnal Akuntansi&lt;/i&gt; 2, no. 2 (2020): 2, http://repository.umsu.ac.id/handle/123456789/14265."},"properties":{"noteIndex":25},"schema":"https://github.com/citation-style-language/schema/raw/master/csl-citation.json"}</w:instrText>
      </w:r>
      <w:r>
        <w:fldChar w:fldCharType="separate"/>
      </w:r>
      <w:r w:rsidRPr="00C80AC1">
        <w:rPr>
          <w:noProof/>
        </w:rPr>
        <w:t xml:space="preserve">Erna Nur Ayu Dwi Pertiwi and Abdul Haris Romdhoni, “Pengaruh Pembiayaan Jual Beli, Pembiayaan Bagi Hasil, Dan Pembiayaan Sewa Terhadap Kinerja Keuangan Bank Syariah Mandiri (Periode 2015-2019),” </w:t>
      </w:r>
      <w:r w:rsidRPr="00C80AC1">
        <w:rPr>
          <w:i/>
          <w:noProof/>
        </w:rPr>
        <w:t>Jurnal Akuntansi</w:t>
      </w:r>
      <w:r w:rsidRPr="00C80AC1">
        <w:rPr>
          <w:noProof/>
        </w:rPr>
        <w:t xml:space="preserve"> 2, no. 2 (2020): 2, http://repository.umsu.ac.id/handle/123456789/14265.</w:t>
      </w:r>
      <w:r>
        <w:fldChar w:fldCharType="end"/>
      </w:r>
    </w:p>
  </w:footnote>
  <w:footnote w:id="26">
    <w:p w14:paraId="20481452" w14:textId="142D4394" w:rsidR="00AA2AEE" w:rsidRPr="00AA2AEE" w:rsidRDefault="00AA2AEE" w:rsidP="00D026E1">
      <w:pPr>
        <w:pStyle w:val="TeksCatatanKaki"/>
        <w:ind w:firstLine="720"/>
        <w:rPr>
          <w:lang w:val="en-US"/>
        </w:rPr>
      </w:pPr>
      <w:r>
        <w:rPr>
          <w:rStyle w:val="ReferensiCatatanKaki"/>
        </w:rPr>
        <w:footnoteRef/>
      </w:r>
      <w:r>
        <w:t xml:space="preserve"> </w:t>
      </w:r>
      <w:r>
        <w:fldChar w:fldCharType="begin" w:fldLock="1"/>
      </w:r>
      <w:r w:rsidR="00813DBC">
        <w:instrText>ADDIN CSL_CITATION {"citationItems":[{"id":"ITEM-1","itemData":{"DOI":"10.37567/alwatzikhoebillah.v9i2.1839","ISSN":"2442-384X","abstract":"Penelitian ini didorong oleh perkembangan perbankan syariah dan pembiayaan yang terjadi cukup tinggi dan diharapkan dapat meningkatkan profitabilitas bank syariah. Tetapi meskipun begitu, tren pertumbuhan pembiayaan mengalami perlambatan dan adanya kesenjangan hasil penelitian terdahulu. Penelitian ini bertujuan untuk menganalisa pengaruh dari pembiayaan jual beli, pembiayaan bagi hasil dan nonperforming financing terhadap profitabilitas secara parsial dan simultan. Purposive sampling dipilih menjadi metode pengambilan sampel yang yakni empat bank umum syariah sebagai sampel penelitian ini. Analisis regresi linier berganda menjadi metode analisis data yang digunakan dan menghasilkan hasil penelitian: pembiayaan jual beli memiliki pengaruh positif signifikan terhadap profitabilitas, pembiayaan bagi hasil dan nonperforming financing memiliki pengaruh negatif signifikan terhadap profitabilitas. Secara simultan pembiayaan jual beli, pembiayaan bagi hasil, dan nonperforming financing memiliki pengaruh signifikan terhadap profitabilitas dengan nilai koefisien determinasi sebesar 66.6% dan selebihnya dijelaskan oleh variabel lain di luar model.","author":[{"dropping-particle":"","family":"Nazera Roesmelyana","given":"Firza","non-dropping-particle":"","parse-names":false,"suffix":""}],"container-title":"Jurnal Alwatzikhoebillah : Kajian Islam, Pendidikan, Ekonomi, Humaniora","id":"ITEM-1","issue":"2","issued":{"date-parts":[["2023"]]},"page":"376-384","title":"Pengaruh Pembiayaan Jual Beli, Pembiayaan Bagi Hasil, dan Nonperforming Financing terhadap Profitabilitas Bank Umum Syariah di Indonesia","type":"article-journal","volume":"9"},"uris":["http://www.mendeley.com/documents/?uuid=b17455bc-bdb1-432a-83f9-77b2f1760c75"]}],"mendeley":{"formattedCitation":"Firza Nazera Roesmelyana, “Pengaruh Pembiayaan Jual Beli, Pembiayaan Bagi Hasil, Dan Nonperforming Financing Terhadap Profitabilitas Bank Umum Syariah Di Indonesia,” &lt;i&gt;Jurnal Alwatzikhoebillah : Kajian Islam, Pendidikan, Ekonomi, Humaniora&lt;/i&gt; 9, no. 2 (2023): 376–84, https://doi.org/10.37567/alwatzikhoebillah.v9i2.1839.","plainTextFormattedCitation":"Firza Nazera Roesmelyana, “Pengaruh Pembiayaan Jual Beli, Pembiayaan Bagi Hasil, Dan Nonperforming Financing Terhadap Profitabilitas Bank Umum Syariah Di Indonesia,” Jurnal Alwatzikhoebillah : Kajian Islam, Pendidikan, Ekonomi, Humaniora 9, no. 2 (2023): 376–84, https://doi.org/10.37567/alwatzikhoebillah.v9i2.1839.","previouslyFormattedCitation":"Firza Nazera Roesmelyana, “Pengaruh Pembiayaan Jual Beli, Pembiayaan Bagi Hasil, Dan Nonperforming Financing Terhadap Profitabilitas Bank Umum Syariah Di Indonesia,” &lt;i&gt;Jurnal Alwatzikhoebillah : Kajian Islam, Pendidikan, Ekonomi, Humaniora&lt;/i&gt; 9, no. 2 (2023): 376–84, https://doi.org/10.37567/alwatzikhoebillah.v9i2.1839."},"properties":{"noteIndex":26},"schema":"https://github.com/citation-style-language/schema/raw/master/csl-citation.json"}</w:instrText>
      </w:r>
      <w:r>
        <w:fldChar w:fldCharType="separate"/>
      </w:r>
      <w:r w:rsidRPr="00AA2AEE">
        <w:rPr>
          <w:noProof/>
        </w:rPr>
        <w:t xml:space="preserve">Firza Nazera Roesmelyana, “Pengaruh Pembiayaan Jual Beli, Pembiayaan Bagi Hasil, Dan Nonperforming Financing Terhadap Profitabilitas Bank Umum Syariah Di Indonesia,” </w:t>
      </w:r>
      <w:r w:rsidRPr="00AA2AEE">
        <w:rPr>
          <w:i/>
          <w:noProof/>
        </w:rPr>
        <w:t>Jurnal Alwatzikhoebillah : Kajian Islam, Pendidikan, Ekonomi, Humaniora</w:t>
      </w:r>
      <w:r w:rsidRPr="00AA2AEE">
        <w:rPr>
          <w:noProof/>
        </w:rPr>
        <w:t xml:space="preserve"> 9, no. 2 (2023): 376–84, https://doi.org/10.37567/alwatzikhoebillah.v9i2.1839.</w:t>
      </w:r>
      <w:r>
        <w:fldChar w:fldCharType="end"/>
      </w:r>
    </w:p>
  </w:footnote>
  <w:footnote w:id="27">
    <w:p w14:paraId="4C8E94E4" w14:textId="0EEAF79A" w:rsidR="003F4632" w:rsidRPr="003F4632" w:rsidRDefault="003F4632" w:rsidP="009B2B41">
      <w:pPr>
        <w:pStyle w:val="TeksCatatanKaki"/>
        <w:ind w:firstLine="720"/>
        <w:rPr>
          <w:lang w:val="en-US"/>
        </w:rPr>
      </w:pPr>
      <w:r>
        <w:rPr>
          <w:rStyle w:val="ReferensiCatatanKaki"/>
        </w:rPr>
        <w:footnoteRef/>
      </w:r>
      <w:r>
        <w:t xml:space="preserve"> </w:t>
      </w:r>
      <w:r>
        <w:fldChar w:fldCharType="begin" w:fldLock="1"/>
      </w:r>
      <w:r w:rsidR="00813DBC">
        <w:instrText>ADDIN CSL_CITATION {"citationItems":[{"id":"ITEM-1","itemData":{"author":[{"dropping-particle":"","family":"Ihsan","given":"Alfajri Khairul","non-dropping-particle":"","parse-names":false,"suffix":""},{"dropping-particle":"","family":"Thahirah","given":"Khadijah Ath","non-dropping-particle":"","parse-names":false,"suffix":""}],"container-title":"Jurnal Akuntansi Keuangan dan Bisnis","id":"ITEM-1","issue":"03","issued":{"date-parts":[["2023"]]},"page":"327-338","title":"Pengaruh Pembiayaan Jual Beli Dan Pembiayaan Bagi Hasil","type":"article-journal","volume":"01"},"uris":["http://www.mendeley.com/documents/?uuid=f21bfcbe-5041-4c73-ba1d-1fd1e2c41f52"]}],"mendeley":{"formattedCitation":"Alfajri Khairul Ihsan and Khadijah Ath Thahirah, “Pengaruh Pembiayaan Jual Beli Dan Pembiayaan Bagi Hasil,” &lt;i&gt;Jurnal Akuntansi Keuangan Dan Bisnis&lt;/i&gt; 01, no. 03 (2023): 327–38.","plainTextFormattedCitation":"Alfajri Khairul Ihsan and Khadijah Ath Thahirah, “Pengaruh Pembiayaan Jual Beli Dan Pembiayaan Bagi Hasil,” Jurnal Akuntansi Keuangan Dan Bisnis 01, no. 03 (2023): 327–38.","previouslyFormattedCitation":"Alfajri Khairul Ihsan and Khadijah Ath Thahirah, “Pengaruh Pembiayaan Jual Beli Dan Pembiayaan Bagi Hasil,” &lt;i&gt;Jurnal Akuntansi Keuangan Dan Bisnis&lt;/i&gt; 01, no. 03 (2023): 327–38."},"properties":{"noteIndex":27},"schema":"https://github.com/citation-style-language/schema/raw/master/csl-citation.json"}</w:instrText>
      </w:r>
      <w:r>
        <w:fldChar w:fldCharType="separate"/>
      </w:r>
      <w:r w:rsidRPr="003F4632">
        <w:rPr>
          <w:noProof/>
        </w:rPr>
        <w:t xml:space="preserve">Alfajri Khairul Ihsan and Khadijah Ath Thahirah, “Pengaruh Pembiayaan Jual Beli Dan Pembiayaan Bagi Hasil,” </w:t>
      </w:r>
      <w:r w:rsidRPr="003F4632">
        <w:rPr>
          <w:i/>
          <w:noProof/>
        </w:rPr>
        <w:t>Jurnal Akuntansi Keuangan Dan Bisnis</w:t>
      </w:r>
      <w:r w:rsidRPr="003F4632">
        <w:rPr>
          <w:noProof/>
        </w:rPr>
        <w:t xml:space="preserve"> 01, no. 03 (2023): 327–38.</w:t>
      </w:r>
      <w:r>
        <w:fldChar w:fldCharType="end"/>
      </w:r>
    </w:p>
  </w:footnote>
  <w:footnote w:id="28">
    <w:p w14:paraId="1FA28F0D" w14:textId="0E58B32F" w:rsidR="00AE61A5" w:rsidRPr="00AE61A5" w:rsidRDefault="00AE61A5" w:rsidP="00D026E1">
      <w:pPr>
        <w:pStyle w:val="TeksCatatanKaki"/>
        <w:ind w:firstLine="720"/>
        <w:rPr>
          <w:lang w:val="en-US"/>
        </w:rPr>
      </w:pPr>
      <w:r>
        <w:rPr>
          <w:rStyle w:val="ReferensiCatatanKaki"/>
        </w:rPr>
        <w:footnoteRef/>
      </w:r>
      <w:r>
        <w:t xml:space="preserve"> </w:t>
      </w:r>
      <w:r>
        <w:fldChar w:fldCharType="begin" w:fldLock="1"/>
      </w:r>
      <w:r w:rsidR="00813DBC">
        <w:instrText>ADDIN CSL_CITATION {"citationItems":[{"id":"ITEM-1","itemData":{"DOI":"10.21831/nominal.v10i2.30282","ISSN":"2303-2065","abstract":"Abstrak: Pengaruh Pembiayaan Bagi Hasil Dan Tingkat Kesehatan Bank Terhadap Kinerja Keuangan Dengan Pembiayaan Bermasalah Sebagai Variabel Pemoderasi Penelitian ini bertujuan untuk mengetahui pengaruh dari variabel independent yaitu pembiayaan bagi hasil dan tingkat kesehatan bank terhadap kinerja keuangan dengan pembiayaan bermasalah sebagai variabel pemoderasi. Populasi yang menjadi obyek dalam penelitian ini adalah Bank Umum Syariah di Indonesia sebanyak 14 Bank yang terdaftar dalam Bank Indonesia. Pengumpulan data dengan metode purposive sampling. Sampel yang digunakan adalah 11 Bank Umum Syariah yang memiliki data sesuai dengan variabel yang dibutuhkan. Metode analisis data yang digunakan yaitu Moderated Regression Analysis (MRA). Penelitian ini menunjukan 1) Pembiayaan bagi hasil tidak memiliki pengaruh tehadap kinerja keuangan (ROA). 2) Tingkat kesehatan bank memiliki pengaruh positif signifikan pada profitabilitas kinerja keuangan perusahaan. 3) Pembiayaan bermasalah (NPF) secara simultan tidak berhasil memperkuat pengaruh pembiayaan bagi hasil terhadap kinerja keuangan. 4) Pembiayaan bermasalah (NPF) secara simultan juga tidak dapat memperkuat pengaruh tingkat kesehatan bank terhadap kinerja keuangan.Kata kunci: Pembiayaan Bagi Hasil, Capital Adequacy Ratio (CAR), Non Performing Financing (NPF), Retun On Asset (ROA)Abstract: Effect of Profit Sharing Financing and Bank Health Level on Financial Performance with Problem Financing as Moderating Variables. This study aims to determine the effect of the independent variable, profit sharing financing and bank soundness on financial performance with problem financing as a moderating variable. The population that is the object of this study is 14 Sharia Commercial Banks in Indonesia, which are registered with Bank Indonesia. Data collection using purposive sampling method. The sample used was 11 Islamic Commercial Banks that have data in accordance with the required variables. The data analysis method used is Moderated Regression Analysis (MRA). This study shows 1) Profit sharing financing has no influence on financial performance (ROA). 2) The level of soundness of a bank has a significant positive effect on the profitability of a company's financial performance. 3) Simultaneous financing (NPF) does not succeed in strengthening the effect of profit sharing financing on financial performance. 4) Simultaneous financing (NPF) also cannot strengthen the effect of bank soundness on financial performance.Ke…","author":[{"dropping-particle":"","family":"Utami","given":"Dian Ratri","non-dropping-particle":"","parse-names":false,"suffix":""},{"dropping-particle":"","family":"Utami","given":"Tri","non-dropping-particle":"","parse-names":false,"suffix":""}],"container-title":"Nominal: Barometer Riset Akuntansi dan Manajemen","id":"ITEM-1","issue":"2","issued":{"date-parts":[["2021"]]},"page":"188-200","title":"Pengaruh Pembiayaan Bagi Hasil Dan Tingkat Kesehatan Bank Terhadap Kinerja Keuangan Dengan Pembiayaan Bermasalah Sebagai Variabel Pemoderasi","type":"article-journal","volume":"10"},"uris":["http://www.mendeley.com/documents/?uuid=0cfcb747-d34c-474b-9a34-ad2d412fd097"]}],"mendeley":{"formattedCitation":"Dian Ratri Utami and Tri Utami, “Pengaruh Pembiayaan Bagi Hasil Dan Tingkat Kesehatan Bank Terhadap Kinerja Keuangan Dengan Pembiayaan Bermasalah Sebagai Variabel Pemoderasi,” &lt;i&gt;Nominal: Barometer Riset Akuntansi Dan Manajemen&lt;/i&gt; 10, no. 2 (2021): 188–200, https://doi.org/10.21831/nominal.v10i2.30282.","plainTextFormattedCitation":"Dian Ratri Utami and Tri Utami, “Pengaruh Pembiayaan Bagi Hasil Dan Tingkat Kesehatan Bank Terhadap Kinerja Keuangan Dengan Pembiayaan Bermasalah Sebagai Variabel Pemoderasi,” Nominal: Barometer Riset Akuntansi Dan Manajemen 10, no. 2 (2021): 188–200, https://doi.org/10.21831/nominal.v10i2.30282.","previouslyFormattedCitation":"Dian Ratri Utami and Tri Utami, “Pengaruh Pembiayaan Bagi Hasil Dan Tingkat Kesehatan Bank Terhadap Kinerja Keuangan Dengan Pembiayaan Bermasalah Sebagai Variabel Pemoderasi,” &lt;i&gt;Nominal: Barometer Riset Akuntansi Dan Manajemen&lt;/i&gt; 10, no. 2 (2021): 188–200, https://doi.org/10.21831/nominal.v10i2.30282."},"properties":{"noteIndex":28},"schema":"https://github.com/citation-style-language/schema/raw/master/csl-citation.json"}</w:instrText>
      </w:r>
      <w:r>
        <w:fldChar w:fldCharType="separate"/>
      </w:r>
      <w:r w:rsidRPr="00AE61A5">
        <w:rPr>
          <w:noProof/>
        </w:rPr>
        <w:t xml:space="preserve">Dian Ratri Utami and Tri Utami, “Pengaruh Pembiayaan Bagi Hasil Dan Tingkat Kesehatan Bank Terhadap Kinerja Keuangan Dengan Pembiayaan Bermasalah Sebagai Variabel Pemoderasi,” </w:t>
      </w:r>
      <w:r w:rsidRPr="00AE61A5">
        <w:rPr>
          <w:i/>
          <w:noProof/>
        </w:rPr>
        <w:t>Nominal: Barometer Riset Akuntansi Dan Manajemen</w:t>
      </w:r>
      <w:r w:rsidRPr="00AE61A5">
        <w:rPr>
          <w:noProof/>
        </w:rPr>
        <w:t xml:space="preserve"> 10, no. 2 (2021): 188–200, https://doi.org/10.21831/nominal.v10i2.30282.</w:t>
      </w:r>
      <w:r>
        <w:fldChar w:fldCharType="end"/>
      </w:r>
    </w:p>
  </w:footnote>
  <w:footnote w:id="29">
    <w:p w14:paraId="63587CF4" w14:textId="7233D788" w:rsidR="003F4632" w:rsidRPr="003F4632" w:rsidRDefault="003F4632" w:rsidP="009B2B41">
      <w:pPr>
        <w:pStyle w:val="TeksCatatanKaki"/>
        <w:ind w:firstLine="720"/>
        <w:rPr>
          <w:lang w:val="en-US"/>
        </w:rPr>
      </w:pPr>
      <w:r>
        <w:rPr>
          <w:rStyle w:val="ReferensiCatatanKaki"/>
        </w:rPr>
        <w:footnoteRef/>
      </w:r>
      <w:r>
        <w:t xml:space="preserve"> </w:t>
      </w:r>
      <w:r>
        <w:fldChar w:fldCharType="begin" w:fldLock="1"/>
      </w:r>
      <w:r w:rsidR="004401DC">
        <w:instrText>ADDIN CSL_CITATION {"citationItems":[{"id":"ITEM-1","itemData":{"author":[{"dropping-particle":"","family":"Chandra Hardiansyah","given":"Dicky","non-dropping-particle":"","parse-names":false,"suffix":""},{"dropping-particle":"","family":"Hayati","given":"Sirrul","non-dropping-particle":"","parse-names":false,"suffix":""}],"id":"ITEM-1","issue":"100","issued":{"date-parts":[["2024"]]},"page":"53-64","title":"Pengaruh Pembiayaan Bagi Hasil, Pembiayaan Jual Beli, Dan Intellectual Capital Terhadap Kinerja Keuangan Bank Syariah Indonesia","type":"article-journal","volume":"3"},"uris":["http://www.mendeley.com/documents/?uuid=097443f5-0eef-489c-ba87-739cdf2ca678"]}],"mendeley":{"formattedCitation":"Chandra Hardiansyah and Hayati, “Pengaruh Pembiayaan Bagi Hasil, Pembiayaan Jual Beli, Dan Intellectual Capital Terhadap Kinerja Keuangan Bank Syariah Indonesia.”","plainTextFormattedCitation":"Chandra Hardiansyah and Hayati, “Pengaruh Pembiayaan Bagi Hasil, Pembiayaan Jual Beli, Dan Intellectual Capital Terhadap Kinerja Keuangan Bank Syariah Indonesia.”","previouslyFormattedCitation":"Chandra Hardiansyah and Hayati, “Pengaruh Pembiayaan Bagi Hasil, Pembiayaan Jual Beli, Dan Intellectual Capital Terhadap Kinerja Keuangan Bank Syariah Indonesia.”"},"properties":{"noteIndex":29},"schema":"https://github.com/citation-style-language/schema/raw/master/csl-citation.json"}</w:instrText>
      </w:r>
      <w:r>
        <w:fldChar w:fldCharType="separate"/>
      </w:r>
      <w:r w:rsidR="00D54A5E" w:rsidRPr="00D54A5E">
        <w:rPr>
          <w:noProof/>
        </w:rPr>
        <w:t>Chandra Hardiansyah and Hayati, “Pengaruh Pembiayaan Bagi Hasil, Pembiayaan Jual Beli, Dan Intellectual Capital Terhadap Kinerja Keuangan Bank Syariah Indonesia.”</w:t>
      </w:r>
      <w:r>
        <w:fldChar w:fldCharType="end"/>
      </w:r>
    </w:p>
  </w:footnote>
  <w:footnote w:id="30">
    <w:p w14:paraId="287F42D3" w14:textId="5EE6E4BA" w:rsidR="00813DBC" w:rsidRPr="00813DBC" w:rsidRDefault="00813DBC" w:rsidP="00D026E1">
      <w:pPr>
        <w:pStyle w:val="TeksCatatanKaki"/>
        <w:ind w:firstLine="720"/>
        <w:rPr>
          <w:lang w:val="en-US"/>
        </w:rPr>
      </w:pPr>
      <w:r>
        <w:rPr>
          <w:rStyle w:val="ReferensiCatatanKaki"/>
        </w:rPr>
        <w:footnoteRef/>
      </w:r>
      <w:r>
        <w:t xml:space="preserve"> </w:t>
      </w:r>
      <w:r>
        <w:fldChar w:fldCharType="begin" w:fldLock="1"/>
      </w:r>
      <w:r>
        <w:instrText>ADDIN CSL_CITATION {"citationItems":[{"id":"ITEM-1","itemData":{"DOI":"10.33395/owner.v6i3.919","ISSN":"2548-7507","abstract":"The Lippo Group in 2018 had corruption problems following an arrest operation by the KPK due to a subsidiary taking bribes for licensing the Meikarta project. In 2019, PT Jiwasraya carried out a financial scandal that resulted in the company's equity crashing so that it was unable to pay its JS Saving Plan policy claim obligations. In the same year, the Finance Director of PT Angkasa Pura II was arrested by the KPK for making a bribe transaction of 96,700 Singapore dollars for appointing PT INTI to work on a baggage handling system procurement project worth Rp. 86 billion. Finally, PT Freeport Indonesia in 2017 treated local workers less well, such as differences in salary and wages, placement in the company, which is a violation of the principles of good corporate governance, especially the principle of justice. Freeport does not pay its responsibility to pay taxes to the local government which means it violates the principle of responsibility or the principle of responsibility. This study aims to obtain empirical evidence of the effect of the board of directors, independent board of commissioners, audit committee, institutional ownership, and managerial ownership on financial performance. The population used in this study is 230 data from various industrial sector companies listed on the Indonesia Stock Exchange in 2016 – 2020. The sample selected using a purposive sampling method with 3 criteria. The number of samples obtained is 210 data. The data analysis method used multiple linear regression analysis. The results of the study stated that the board of directors, independent board of commissioners, institutional ownership, and managerial ownership had a significant positive effect on financial performance, while the audit committee had no significant effect on financial performance. Overall good corporate governance has an effect on the company's financial performance.\r Grup Lippo tahun 2018 terjadi permasalahan korupsi menyusul operasi tangkap tangan oleh KPK akibat anak perusahaan melakukan suap untuk perizinan proyek Meikarta.  Pada tahun 2019, PT Jiwasraya melakukan skandal finansial yang berakibat macetnya ekuitas perusahaan hingga tidak mampu membayar kewajiban klaim polis JS Saving Plan. Di tahun yang sama, Direktur Keuangan PT Angkasa Pura II diringkus KPK karena melakukan transaksi suap sebesar 96.700 dollar Singapura karena menunjuk PT INTI untuk menggarap proyek pengadaan baggage handling system senilai Rp 86 milliar. Terakhir, PT Freepo…","author":[{"dropping-particle":"","family":"Abdul Malik","given":"M. Hasyim","non-dropping-particle":"","parse-names":false,"suffix":""}],"container-title":"Owner","id":"ITEM-1","issue":"3","issued":{"date-parts":[["2022"]]},"page":"1629-1647","title":"Pengaruh Good Corporate Governance Terhadap Kinerja Keuangan Sektor Aneka Industri di Bursa Efek Indonesia","type":"article-journal","volume":"6"},"uris":["http://www.mendeley.com/documents/?uuid=1b2e7e76-6411-47d5-a2c0-a381483784ac"]}],"mendeley":{"formattedCitation":"M. Hasyim Abdul Malik, “Pengaruh Good Corporate Governance Terhadap Kinerja Keuangan Sektor Aneka Industri Di Bursa Efek Indonesia,” &lt;i&gt;Owner&lt;/i&gt; 6, no. 3 (2022): 1629–47, https://doi.org/10.33395/owner.v6i3.919.","plainTextFormattedCitation":"M. Hasyim Abdul Malik, “Pengaruh Good Corporate Governance Terhadap Kinerja Keuangan Sektor Aneka Industri Di Bursa Efek Indonesia,” Owner 6, no. 3 (2022): 1629–47, https://doi.org/10.33395/owner.v6i3.919.","previouslyFormattedCitation":"M. Hasyim Abdul Malik, “Pengaruh Good Corporate Governance Terhadap Kinerja Keuangan Sektor Aneka Industri Di Bursa Efek Indonesia,” &lt;i&gt;Owner&lt;/i&gt; 6, no. 3 (2022): 1629–47, https://doi.org/10.33395/owner.v6i3.919."},"properties":{"noteIndex":30},"schema":"https://github.com/citation-style-language/schema/raw/master/csl-citation.json"}</w:instrText>
      </w:r>
      <w:r>
        <w:fldChar w:fldCharType="separate"/>
      </w:r>
      <w:r w:rsidRPr="00813DBC">
        <w:rPr>
          <w:noProof/>
        </w:rPr>
        <w:t xml:space="preserve">M. Hasyim Abdul Malik, “Pengaruh Good Corporate Governance Terhadap Kinerja Keuangan Sektor Aneka Industri Di Bursa Efek Indonesia,” </w:t>
      </w:r>
      <w:r w:rsidRPr="00813DBC">
        <w:rPr>
          <w:i/>
          <w:noProof/>
        </w:rPr>
        <w:t>Owner</w:t>
      </w:r>
      <w:r w:rsidRPr="00813DBC">
        <w:rPr>
          <w:noProof/>
        </w:rPr>
        <w:t xml:space="preserve"> 6, no. 3 (2022): 1629–47, https://doi.org/10.33395/owner.v6i3.919.</w:t>
      </w:r>
      <w:r>
        <w:fldChar w:fldCharType="end"/>
      </w:r>
    </w:p>
  </w:footnote>
  <w:footnote w:id="31">
    <w:p w14:paraId="43B922C7" w14:textId="2AA54E99" w:rsidR="00813DBC" w:rsidRPr="00813DBC" w:rsidRDefault="00813DBC" w:rsidP="00D026E1">
      <w:pPr>
        <w:pStyle w:val="TeksCatatanKaki"/>
        <w:ind w:firstLine="720"/>
        <w:rPr>
          <w:lang w:val="en-US"/>
        </w:rPr>
      </w:pPr>
      <w:r>
        <w:rPr>
          <w:rStyle w:val="ReferensiCatatanKaki"/>
        </w:rPr>
        <w:footnoteRef/>
      </w:r>
      <w:r>
        <w:t xml:space="preserve"> </w:t>
      </w:r>
      <w:r>
        <w:fldChar w:fldCharType="begin" w:fldLock="1"/>
      </w:r>
      <w:r w:rsidR="00916018">
        <w:instrText>ADDIN CSL_CITATION {"citationItems":[{"id":"ITEM-1","itemData":{"DOI":"10.58192/ebismen.v2i2.773","ISSN":"2962-763X","abstract":"The purpose of this research is to disclose influence of applicating good corporate governance to profitability in the company food and beverage listed on the Indonesia Stock Exchange in 2018-2021. This research is a type of descriptive research with a quantitative approach. The sampling technique was carried out using purposive sampling technique. So that the sample obtained was 14 food and beverage companies listed on the Indonesia Stock Exchange in 2018-2021 with a total observational data of 4 years of observation. The data collection technique used is the source of financial statement data using secondary data taken through the official website of the Indonesia Stock Exchange. The data analysis technique used in this study is multiple linear regression analysis with SPSS 25 software tools. The results of this study indicate that the audit committee has no significant effect on profitability. Independent commissioners have a significant effect on profitability. Institutional ownership has a significant effect on profitability. Then the audit committee, independent commissioners and institutional ownership have a simultaneous effect on profitability Keywords : audit committee, independent commissioners, Institutional ownership, profitability, ROA","author":[{"dropping-particle":"","family":"Noviala","given":"Arni","non-dropping-particle":"","parse-names":false,"suffix":""},{"dropping-particle":"","family":"Dunakhir","given":"Samirah","non-dropping-particle":"","parse-names":false,"suffix":""},{"dropping-particle":"","family":"Samsinar","given":"","non-dropping-particle":"","parse-names":false,"suffix":""}],"container-title":"Jurnal Ekonomi, Bisnis dan Manajemen","id":"ITEM-1","issue":"2","issued":{"date-parts":[["2023"]]},"page":"01-10","title":"Pengaruh Good Corporate Governance Terhadap Profitabilitas","type":"article-journal","volume":"2"},"uris":["http://www.mendeley.com/documents/?uuid=d098a9c6-6825-46db-90d5-09723aec97d9"]}],"mendeley":{"formattedCitation":"Arni Noviala, Samirah Dunakhir, and Samsinar, “Pengaruh Good Corporate Governance Terhadap Profitabilitas,” &lt;i&gt;Jurnal Ekonomi, Bisnis Dan Manajemen&lt;/i&gt; 2, no. 2 (2023): 01–10, https://doi.org/10.58192/ebismen.v2i2.773.","plainTextFormattedCitation":"Arni Noviala, Samirah Dunakhir, and Samsinar, “Pengaruh Good Corporate Governance Terhadap Profitabilitas,” Jurnal Ekonomi, Bisnis Dan Manajemen 2, no. 2 (2023): 01–10, https://doi.org/10.58192/ebismen.v2i2.773.","previouslyFormattedCitation":"Arni Noviala, Samirah Dunakhir, and Samsinar, “Pengaruh Good Corporate Governance Terhadap Profitabilitas,” &lt;i&gt;Jurnal Ekonomi, Bisnis Dan Manajemen&lt;/i&gt; 2, no. 2 (2023): 01–10, https://doi.org/10.58192/ebismen.v2i2.773."},"properties":{"noteIndex":31},"schema":"https://github.com/citation-style-language/schema/raw/master/csl-citation.json"}</w:instrText>
      </w:r>
      <w:r>
        <w:fldChar w:fldCharType="separate"/>
      </w:r>
      <w:r w:rsidRPr="00813DBC">
        <w:rPr>
          <w:noProof/>
        </w:rPr>
        <w:t xml:space="preserve">Arni Noviala, Samirah Dunakhir, and Samsinar, “Pengaruh Good Corporate Governance Terhadap Profitabilitas,” </w:t>
      </w:r>
      <w:r w:rsidRPr="00813DBC">
        <w:rPr>
          <w:i/>
          <w:noProof/>
        </w:rPr>
        <w:t>Jurnal Ekonomi, Bisnis Dan Manajemen</w:t>
      </w:r>
      <w:r w:rsidRPr="00813DBC">
        <w:rPr>
          <w:noProof/>
        </w:rPr>
        <w:t xml:space="preserve"> 2, no. 2 (2023): 01–10, https://doi.org/10.58192/ebismen.v2i2.773.</w:t>
      </w:r>
      <w:r>
        <w:fldChar w:fldCharType="end"/>
      </w:r>
    </w:p>
  </w:footnote>
  <w:footnote w:id="32">
    <w:p w14:paraId="4526486E" w14:textId="4D98A254" w:rsidR="00916018" w:rsidRPr="00916018" w:rsidRDefault="00916018" w:rsidP="00D026E1">
      <w:pPr>
        <w:pStyle w:val="TeksCatatanKaki"/>
        <w:ind w:firstLine="720"/>
        <w:rPr>
          <w:lang w:val="en-US"/>
        </w:rPr>
      </w:pPr>
      <w:r>
        <w:rPr>
          <w:rStyle w:val="ReferensiCatatanKaki"/>
        </w:rPr>
        <w:footnoteRef/>
      </w:r>
      <w:r>
        <w:t xml:space="preserve"> </w:t>
      </w:r>
      <w:r>
        <w:fldChar w:fldCharType="begin" w:fldLock="1"/>
      </w:r>
      <w:r w:rsidR="00D445A7">
        <w:instrText>ADDIN CSL_CITATION {"citationItems":[{"id":"ITEM-1","itemData":{"DOI":"10.58457/akuntansi.v18i02.3449","ISSN":"1979-8334","abstract":"Good Corporate Governance merupakan seluruh sistem yang dibentuk mulai dari hak, proses, serta pengendalian, baik yang ada di dalam maupun di luar manajemen perusahaan. Analisa kinerja keuangan suatu perusahaan sangat penting tidak hanya untuk perusahaan itu sendiri melainkan untuk stakeholders perusahaan. Tujuan penelitian ini adalah untuk mengetahui pengaruh Good Corporate Governance dengan indikator Kepemilikan Institusional dan Kepemilikan Manajerial terhadap Kinerja Keuangan dengan indikator Return On Equity. Penetilian ini menggunakan metode kuantitatif dengan menggunakan perumusan masalah assosiatif. Data yang digunakan adalah data sekunder yang didapat dari Bursa Efek Indonesia. Sedangkan teknik analisis yang dipakai adalah uji korelasi berganda, uji regresi berganda, analisis koefisien determinasi, uji t, dan uji F. Hasil uji F menunjukkan Kepemilikan Institusional dan Kepemilikan Manajerial tidak berpengaruh secara signifikan terhadap Return on Equity.","author":[{"dropping-particle":"","family":"Monika Tjua","given":"Stefanie","non-dropping-particle":"","parse-names":false,"suffix":""},{"dropping-particle":"","family":"N. Masdjojo","given":"Gregorius","non-dropping-particle":"","parse-names":false,"suffix":""}],"container-title":"Jurnal Akuntansi","id":"ITEM-1","issue":"02","issued":{"date-parts":[["2023"]]},"page":"39-53","title":"Pengaruh Good Corporate Governance Terhadap Kinerja Keuangan Perusahaan Perbankan yang terdaftar di Bursa Efek Indonesia Periode 2020-2022","type":"article-journal","volume":"18"},"uris":["http://www.mendeley.com/documents/?uuid=14c07415-7083-4334-a233-7bf9af8784c5"]}],"mendeley":{"formattedCitation":"Stefanie Monika Tjua and Gregorius N. Masdjojo, “Pengaruh Good Corporate Governance Terhadap Kinerja Keuangan Perusahaan Perbankan Yang Terdaftar Di Bursa Efek Indonesia Periode 2020-2022,” &lt;i&gt;Jurnal Akuntansi&lt;/i&gt; 18, no. 02 (2023): 39–53, https://doi.org/10.58457/akuntansi.v18i02.3449.","plainTextFormattedCitation":"Stefanie Monika Tjua and Gregorius N. Masdjojo, “Pengaruh Good Corporate Governance Terhadap Kinerja Keuangan Perusahaan Perbankan Yang Terdaftar Di Bursa Efek Indonesia Periode 2020-2022,” Jurnal Akuntansi 18, no. 02 (2023): 39–53, https://doi.org/10.58457/akuntansi.v18i02.3449.","previouslyFormattedCitation":"Stefanie Monika Tjua and Gregorius N. Masdjojo, “Pengaruh Good Corporate Governance Terhadap Kinerja Keuangan Perusahaan Perbankan Yang Terdaftar Di Bursa Efek Indonesia Periode 2020-2022,” &lt;i&gt;Jurnal Akuntansi&lt;/i&gt; 18, no. 02 (2023): 39–53, https://doi.org/10.58457/akuntansi.v18i02.3449."},"properties":{"noteIndex":32},"schema":"https://github.com/citation-style-language/schema/raw/master/csl-citation.json"}</w:instrText>
      </w:r>
      <w:r>
        <w:fldChar w:fldCharType="separate"/>
      </w:r>
      <w:r w:rsidRPr="00916018">
        <w:rPr>
          <w:noProof/>
        </w:rPr>
        <w:t xml:space="preserve">Stefanie Monika Tjua and Gregorius N. Masdjojo, “Pengaruh Good Corporate Governance Terhadap Kinerja Keuangan Perusahaan Perbankan Yang Terdaftar Di Bursa Efek Indonesia Periode 2020-2022,” </w:t>
      </w:r>
      <w:r w:rsidRPr="00916018">
        <w:rPr>
          <w:i/>
          <w:noProof/>
        </w:rPr>
        <w:t>Jurnal Akuntansi</w:t>
      </w:r>
      <w:r w:rsidRPr="00916018">
        <w:rPr>
          <w:noProof/>
        </w:rPr>
        <w:t xml:space="preserve"> 18, no. 02 (2023): 39–53, https://doi.org/10.58457/akuntansi.v18i02.3449.</w:t>
      </w:r>
      <w:r>
        <w:fldChar w:fldCharType="end"/>
      </w:r>
    </w:p>
  </w:footnote>
  <w:footnote w:id="33">
    <w:p w14:paraId="5C5F55F9" w14:textId="14183FB8" w:rsidR="00D445A7" w:rsidRPr="00D445A7" w:rsidRDefault="00D445A7" w:rsidP="00D026E1">
      <w:pPr>
        <w:pStyle w:val="TeksCatatanKaki"/>
        <w:ind w:firstLine="720"/>
        <w:rPr>
          <w:lang w:val="en-US"/>
        </w:rPr>
      </w:pPr>
      <w:r>
        <w:rPr>
          <w:rStyle w:val="ReferensiCatatanKaki"/>
        </w:rPr>
        <w:footnoteRef/>
      </w:r>
      <w:r>
        <w:t xml:space="preserve"> </w:t>
      </w:r>
      <w:r>
        <w:fldChar w:fldCharType="begin" w:fldLock="1"/>
      </w:r>
      <w:r w:rsidR="0066670F">
        <w:instrText>ADDIN CSL_CITATION {"citationItems":[{"id":"ITEM-1","itemData":{"abstract":"Penelitian ini bertujuan untuk menganalisis kinerja keuangan dan nilai perusahaan sektor aneka industri yang terdaftar di BEI periode 2016-2018. Variabel independen yang digunakan dalam penelitian ini adalah good corporate governance yaitu komisaris independen dan komite audit. Variabel dependen yang digunakan dalam penelitian ini adalah kinerja keuangan dan nilai perusahaan. Metode analisis yang dipakai adalah analisis regresi linier berganda menggunakan metode purposed sampling dengan total sampel dari tahun 2016-2018 adalah 90 sampel. Hasil dari penelitian ini adalah good corporate governance tidak berpengaruh terhadap kinerja keuangan dan nilai perusahaan sektor aneka industri periode 2016-2018.","author":[{"dropping-particle":"","family":"Laksono","given":"Bagus Setya","non-dropping-particle":"","parse-names":false,"suffix":""},{"dropping-particle":"","family":"Kusumaningtias","given":"Rohmawati","non-dropping-particle":"","parse-names":false,"suffix":""}],"container-title":"AKUNESA: Jurnal Akuntansi Unesa","id":"ITEM-1","issue":"2","issued":{"date-parts":[["2021"]]},"page":"1-12","title":"Pengaruh Good Corporate Governance Terhadap Kinerja Keuangan dan Nilai Perusahaan Sektor Aneka Industri Tahun 2016-2018","type":"article-journal","volume":"9"},"uris":["http://www.mendeley.com/documents/?uuid=1856675b-7293-47ed-8555-80b969a503b7"]}],"mendeley":{"formattedCitation":"Bagus Setya Laksono and Rohmawati Kusumaningtias, “Pengaruh Good Corporate Governance Terhadap Kinerja Keuangan Dan Nilai Perusahaan Sektor Aneka Industri Tahun 2016-2018,” &lt;i&gt;AKUNESA: Jurnal Akuntansi Unesa&lt;/i&gt; 9, no. 2 (2021): 1–12.","plainTextFormattedCitation":"Bagus Setya Laksono and Rohmawati Kusumaningtias, “Pengaruh Good Corporate Governance Terhadap Kinerja Keuangan Dan Nilai Perusahaan Sektor Aneka Industri Tahun 2016-2018,” AKUNESA: Jurnal Akuntansi Unesa 9, no. 2 (2021): 1–12.","previouslyFormattedCitation":"Bagus Setya Laksono and Rohmawati Kusumaningtias, “Pengaruh Good Corporate Governance Terhadap Kinerja Keuangan Dan Nilai Perusahaan Sektor Aneka Industri Tahun 2016-2018,” &lt;i&gt;AKUNESA: Jurnal Akuntansi Unesa&lt;/i&gt; 9, no. 2 (2021): 1–12."},"properties":{"noteIndex":33},"schema":"https://github.com/citation-style-language/schema/raw/master/csl-citation.json"}</w:instrText>
      </w:r>
      <w:r>
        <w:fldChar w:fldCharType="separate"/>
      </w:r>
      <w:r w:rsidRPr="00D445A7">
        <w:rPr>
          <w:noProof/>
        </w:rPr>
        <w:t xml:space="preserve">Bagus Setya Laksono and Rohmawati Kusumaningtias, “Pengaruh Good Corporate Governance Terhadap Kinerja Keuangan Dan Nilai Perusahaan Sektor Aneka Industri Tahun 2016-2018,” </w:t>
      </w:r>
      <w:r w:rsidRPr="00D445A7">
        <w:rPr>
          <w:i/>
          <w:noProof/>
        </w:rPr>
        <w:t>AKUNESA: Jurnal Akuntansi Unesa</w:t>
      </w:r>
      <w:r w:rsidRPr="00D445A7">
        <w:rPr>
          <w:noProof/>
        </w:rPr>
        <w:t xml:space="preserve"> 9, no. 2 (2021): 1–12.</w:t>
      </w:r>
      <w:r>
        <w:fldChar w:fldCharType="end"/>
      </w:r>
    </w:p>
  </w:footnote>
  <w:footnote w:id="34">
    <w:p w14:paraId="08F6F5A8" w14:textId="459AF4A8" w:rsidR="0066670F" w:rsidRPr="0066670F" w:rsidRDefault="0066670F" w:rsidP="00D026E1">
      <w:pPr>
        <w:pStyle w:val="TeksCatatanKaki"/>
        <w:ind w:firstLine="720"/>
        <w:rPr>
          <w:lang w:val="en-US"/>
        </w:rPr>
      </w:pPr>
      <w:r>
        <w:rPr>
          <w:rStyle w:val="ReferensiCatatanKaki"/>
        </w:rPr>
        <w:footnoteRef/>
      </w:r>
      <w:r>
        <w:t xml:space="preserve"> </w:t>
      </w:r>
      <w:r>
        <w:fldChar w:fldCharType="begin" w:fldLock="1"/>
      </w:r>
      <w:r w:rsidR="009410D7">
        <w:instrText>ADDIN CSL_CITATION {"citationItems":[{"id":"ITEM-1","itemData":{"ISSN":"2337-3806","abstract":"The purpose of this research is to examine the return on assets affected by good corporate governance the independent board of commissioners, board of directors, audit committee, managerial ownership, institutional ownership, and government ownership on Self-Owned Enterprise companies. Variables used in the examination are independent board of commissioners, board of directors, audit committee, managerial ownership, institutional ownership, government ownership also return on assets as the dependent variable. This research used manufacturing companies during 2017-2021 with a total sample size of 90 samples. Sampling is based on a purposive sampling method that follows certain criteria(s). Multiple linear regression analysis is the analysis method used in this research. The results of this study indicate that the board of directors, and institutional ownership have a positive significant effect on return on assets. Independent board of commissioners, audit committee, managerial ownership, and government ownership have no effect on return on assets. Keywords: return on assets, board of directors, independent board of commissioners, audit committee, managerial ownership, institutional ownership, and government ownership.","author":[{"dropping-particle":"","family":"Margaret","given":"Ermalyani","non-dropping-particle":"","parse-names":false,"suffix":""},{"dropping-particle":"","family":"Daljono","given":"","non-dropping-particle":"","parse-names":false,"suffix":""}],"container-title":"Diponegoro Journal of Accounting","id":"ITEM-1","issue":"4","issued":{"date-parts":[["2023"]]},"page":"1-14","title":"Pengaruh Good Corporate Governance Terhadap Kinerja Keuangan Perusahaan (Studi Empiris pada Perusahaan BUMN yang Terdaftar pada Bursa Efek Indonesia Periode 2017-2021)","type":"article-journal","volume":"12"},"uris":["http://www.mendeley.com/documents/?uuid=dabeda1a-823d-4204-8e05-040dbf111af0"]}],"mendeley":{"formattedCitation":"Ermalyani Margaret and Daljono, “Pengaruh Good Corporate Governance Terhadap Kinerja Keuangan Perusahaan (Studi Empiris Pada Perusahaan BUMN Yang Terdaftar Pada Bursa Efek Indonesia Periode 2017-2021),” &lt;i&gt;Diponegoro Journal of Accounting&lt;/i&gt; 12, no. 4 (2023): 1–14, http://ejournal-s1.undip.ac.id/index.php/accounting.","plainTextFormattedCitation":"Ermalyani Margaret and Daljono, “Pengaruh Good Corporate Governance Terhadap Kinerja Keuangan Perusahaan (Studi Empiris Pada Perusahaan BUMN Yang Terdaftar Pada Bursa Efek Indonesia Periode 2017-2021),” Diponegoro Journal of Accounting 12, no. 4 (2023): 1–14, http://ejournal-s1.undip.ac.id/index.php/accounting.","previouslyFormattedCitation":"Ermalyani Margaret and Daljono, “Pengaruh Good Corporate Governance Terhadap Kinerja Keuangan Perusahaan (Studi Empiris Pada Perusahaan BUMN Yang Terdaftar Pada Bursa Efek Indonesia Periode 2017-2021),” &lt;i&gt;Diponegoro Journal of Accounting&lt;/i&gt; 12, no. 4 (2023): 1–14, http://ejournal-s1.undip.ac.id/index.php/accounting."},"properties":{"noteIndex":34},"schema":"https://github.com/citation-style-language/schema/raw/master/csl-citation.json"}</w:instrText>
      </w:r>
      <w:r>
        <w:fldChar w:fldCharType="separate"/>
      </w:r>
      <w:r w:rsidRPr="0066670F">
        <w:rPr>
          <w:noProof/>
        </w:rPr>
        <w:t xml:space="preserve">Ermalyani Margaret and Daljono, “Pengaruh Good Corporate Governance Terhadap Kinerja Keuangan Perusahaan (Studi Empiris Pada Perusahaan BUMN Yang Terdaftar Pada Bursa Efek Indonesia Periode 2017-2021),” </w:t>
      </w:r>
      <w:r w:rsidRPr="0066670F">
        <w:rPr>
          <w:i/>
          <w:noProof/>
        </w:rPr>
        <w:t>Diponegoro Journal of Accounting</w:t>
      </w:r>
      <w:r w:rsidRPr="0066670F">
        <w:rPr>
          <w:noProof/>
        </w:rPr>
        <w:t xml:space="preserve"> 12, no. 4 (2023): 1–14, http://ejournal-s1.undip.ac.id/index.php/accounting.</w:t>
      </w:r>
      <w:r>
        <w:fldChar w:fldCharType="end"/>
      </w:r>
    </w:p>
  </w:footnote>
  <w:footnote w:id="35">
    <w:p w14:paraId="6656EE24" w14:textId="5DD22C64" w:rsidR="009410D7" w:rsidRPr="009410D7" w:rsidRDefault="009410D7" w:rsidP="00A425D5">
      <w:pPr>
        <w:pStyle w:val="TeksCatatanKaki"/>
        <w:ind w:firstLine="720"/>
        <w:rPr>
          <w:lang w:val="en-US"/>
        </w:rPr>
      </w:pPr>
      <w:r>
        <w:rPr>
          <w:rStyle w:val="ReferensiCatatanKaki"/>
        </w:rPr>
        <w:footnoteRef/>
      </w:r>
      <w:r>
        <w:t xml:space="preserve"> </w:t>
      </w:r>
      <w:r>
        <w:fldChar w:fldCharType="begin" w:fldLock="1"/>
      </w:r>
      <w:r w:rsidR="00F17D9B">
        <w:instrText>ADDIN CSL_CITATION {"citationItems":[{"id":"ITEM-1","itemData":{"author":[{"dropping-particle":"","family":"Spence Michael","given":"","non-dropping-particle":"","parse-names":false,"suffix":""}],"container-title":"The Quarterly Journal of Economics","id":"ITEM-1","issue":"3","issued":{"date-parts":[["1973"]]},"page":"355-374","title":"Spence1973","type":"article-journal","volume":"87"},"uris":["http://www.mendeley.com/documents/?uuid=3d41684c-ca8b-4760-a432-7a99c6015b6f"]}],"mendeley":{"formattedCitation":"Spence Michael, “Spence1973,” &lt;i&gt;The Quarterly Journal of Economics&lt;/i&gt; 87, no. 3 (1973): 355–74, http://www.jstor.org/stable/1882010.","plainTextFormattedCitation":"Spence Michael, “Spence1973,” The Quarterly Journal of Economics 87, no. 3 (1973): 355–74, http://www.jstor.org/stable/1882010.","previouslyFormattedCitation":"Spence Michael, “Spence1973,” &lt;i&gt;The Quarterly Journal of Economics&lt;/i&gt; 87, no. 3 (1973): 355–74, http://www.jstor.org/stable/1882010."},"properties":{"noteIndex":35},"schema":"https://github.com/citation-style-language/schema/raw/master/csl-citation.json"}</w:instrText>
      </w:r>
      <w:r>
        <w:fldChar w:fldCharType="separate"/>
      </w:r>
      <w:r w:rsidRPr="009410D7">
        <w:rPr>
          <w:noProof/>
        </w:rPr>
        <w:t xml:space="preserve">Spence Michael, “Spence1973,” </w:t>
      </w:r>
      <w:r w:rsidRPr="009410D7">
        <w:rPr>
          <w:i/>
          <w:noProof/>
        </w:rPr>
        <w:t>The Quarterly Journal of Economics</w:t>
      </w:r>
      <w:r w:rsidRPr="009410D7">
        <w:rPr>
          <w:noProof/>
        </w:rPr>
        <w:t xml:space="preserve"> 87, no. 3 (1973): 355–74, http://www.jstor.org/stable/1882010.</w:t>
      </w:r>
      <w:r>
        <w:fldChar w:fldCharType="end"/>
      </w:r>
    </w:p>
  </w:footnote>
  <w:footnote w:id="36">
    <w:p w14:paraId="6808915A" w14:textId="55023AEB" w:rsidR="00FB3AD4" w:rsidRPr="00FB3AD4" w:rsidRDefault="00FB3AD4" w:rsidP="00441655">
      <w:pPr>
        <w:pStyle w:val="TeksCatatanKaki"/>
        <w:ind w:firstLine="720"/>
        <w:rPr>
          <w:lang w:val="en-US"/>
        </w:rPr>
      </w:pPr>
      <w:r>
        <w:rPr>
          <w:rStyle w:val="ReferensiCatatanKaki"/>
        </w:rPr>
        <w:footnoteRef/>
      </w:r>
      <w:r>
        <w:t xml:space="preserve"> </w:t>
      </w:r>
      <w:r>
        <w:fldChar w:fldCharType="begin" w:fldLock="1"/>
      </w:r>
      <w:r w:rsidR="00BB2F87">
        <w:instrText>ADDIN CSL_CITATION {"citationItems":[{"id":"ITEM-1","itemData":{"DOI":"10.2469/dig.v27.n1.2","ISSN":"0046-9777","abstract":"In a world of perfect markets, a firm's financing decision (the mix between debt and equity) is irrelevant. The assumption of perfect markets includes the notion that the market has complete information about the activities of the firm. Ross examines the consequences of changing that assumption. In particular, he examines the financing decision when managers possess inside information. The research demonstrates that given the proper compensation schedule, managers will “signal” their inside information via the financing decision. Specifically, a higher debt-to-equity ratio signals a higher-valued company.","author":[{"dropping-particle":"","family":"A. Ross","given":"Stephen","non-dropping-particle":"","parse-names":false,"suffix":""}],"container-title":"CFA Digest","id":"ITEM-1","issue":"1","issued":{"date-parts":[["1977"]]},"page":"5-7","title":"The Determination of Financial Structure: The Incentive-Signalling Approach","type":"article-journal","volume":"27"},"uris":["http://www.mendeley.com/documents/?uuid=993f08fb-b860-4243-866a-84874c68ce2c"]}],"mendeley":{"formattedCitation":"Stephen A. Ross, “The Determination of Financial Structure: The Incentive-Signalling Approach,” &lt;i&gt;CFA Digest&lt;/i&gt; 27, no. 1 (1977): 5–7, https://doi.org/10.2469/dig.v27.n1.2.","plainTextFormattedCitation":"Stephen A. Ross, “The Determination of Financial Structure: The Incentive-Signalling Approach,” CFA Digest 27, no. 1 (1977): 5–7, https://doi.org/10.2469/dig.v27.n1.2.","previouslyFormattedCitation":"Stephen A. Ross, “The Determination of Financial Structure: The Incentive-Signalling Approach,” &lt;i&gt;CFA Digest&lt;/i&gt; 27, no. 1 (1977): 5–7, https://doi.org/10.2469/dig.v27.n1.2."},"properties":{"noteIndex":36},"schema":"https://github.com/citation-style-language/schema/raw/master/csl-citation.json"}</w:instrText>
      </w:r>
      <w:r>
        <w:fldChar w:fldCharType="separate"/>
      </w:r>
      <w:r w:rsidRPr="00FB3AD4">
        <w:rPr>
          <w:noProof/>
        </w:rPr>
        <w:t xml:space="preserve">Stephen A. Ross, “The Determination of Financial Structure: The Incentive-Signalling Approach,” </w:t>
      </w:r>
      <w:r w:rsidRPr="00FB3AD4">
        <w:rPr>
          <w:i/>
          <w:noProof/>
        </w:rPr>
        <w:t>CFA Digest</w:t>
      </w:r>
      <w:r w:rsidRPr="00FB3AD4">
        <w:rPr>
          <w:noProof/>
        </w:rPr>
        <w:t xml:space="preserve"> 27, no. 1 (1977): 5–7, https://doi.org/10.2469/dig.v27.n1.2.</w:t>
      </w:r>
      <w:r>
        <w:fldChar w:fldCharType="end"/>
      </w:r>
    </w:p>
  </w:footnote>
  <w:footnote w:id="37">
    <w:p w14:paraId="7E2C846C" w14:textId="7F803B0A" w:rsidR="00F17D9B" w:rsidRPr="00F17D9B" w:rsidRDefault="00F17D9B" w:rsidP="00A034F3">
      <w:pPr>
        <w:pStyle w:val="TeksCatatanKaki"/>
        <w:ind w:firstLine="720"/>
        <w:rPr>
          <w:lang w:val="en-US"/>
        </w:rPr>
      </w:pPr>
      <w:r>
        <w:rPr>
          <w:rStyle w:val="ReferensiCatatanKaki"/>
        </w:rPr>
        <w:footnoteRef/>
      </w:r>
      <w:r>
        <w:t xml:space="preserve"> </w:t>
      </w:r>
      <w:r>
        <w:fldChar w:fldCharType="begin" w:fldLock="1"/>
      </w:r>
      <w:r w:rsidR="00646056">
        <w:instrText>ADDIN CSL_CITATION {"citationItems":[{"id":"ITEM-1","itemData":{"ISBN":"9786235408873","abstract":"Seiring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Kata","author":[{"dropping-particle":"","family":"Br Purba","given":"Rahima","non-dropping-particle":"","parse-names":false,"suffix":""}],"container-title":"Jurnal Ilmu Pendidikan","id":"ITEM-1","issue":"2","issued":{"date-parts":[["2020"]]},"number-of-pages":"809-820","title":"Teori Akutansi","type":"book","volume":"7"},"uris":["http://www.mendeley.com/documents/?uuid=1d0d5708-554a-4fd6-8c28-f916dbf5cf34"]}],"mendeley":{"formattedCitation":"Rahima Br Purba, &lt;i&gt;Teori Akutansi&lt;/i&gt;, &lt;i&gt;Jurnal Ilmu Pendidikan&lt;/i&gt;, vol. 7, 2020.","plainTextFormattedCitation":"Rahima Br Purba, Teori Akutansi, Jurnal Ilmu Pendidikan, vol. 7, 2020.","previouslyFormattedCitation":"Rahima Br Purba, &lt;i&gt;Teori Akutansi&lt;/i&gt;, &lt;i&gt;Jurnal Ilmu Pendidikan&lt;/i&gt;, vol. 7, 2020."},"properties":{"noteIndex":37},"schema":"https://github.com/citation-style-language/schema/raw/master/csl-citation.json"}</w:instrText>
      </w:r>
      <w:r>
        <w:fldChar w:fldCharType="separate"/>
      </w:r>
      <w:r w:rsidRPr="00F17D9B">
        <w:rPr>
          <w:noProof/>
        </w:rPr>
        <w:t xml:space="preserve">Rahima Br Purba, </w:t>
      </w:r>
      <w:r w:rsidRPr="00F17D9B">
        <w:rPr>
          <w:i/>
          <w:noProof/>
        </w:rPr>
        <w:t>Teori Akutansi</w:t>
      </w:r>
      <w:r w:rsidRPr="00F17D9B">
        <w:rPr>
          <w:noProof/>
        </w:rPr>
        <w:t xml:space="preserve">, </w:t>
      </w:r>
      <w:r w:rsidRPr="00F17D9B">
        <w:rPr>
          <w:i/>
          <w:noProof/>
        </w:rPr>
        <w:t>Jurnal Ilmu Pendidikan</w:t>
      </w:r>
      <w:r w:rsidRPr="00F17D9B">
        <w:rPr>
          <w:noProof/>
        </w:rPr>
        <w:t>, vol. 7, 2020.</w:t>
      </w:r>
      <w:r>
        <w:fldChar w:fldCharType="end"/>
      </w:r>
    </w:p>
  </w:footnote>
  <w:footnote w:id="38">
    <w:p w14:paraId="52B4F537" w14:textId="59D7241E" w:rsidR="00BB2F87" w:rsidRPr="00BB2F87" w:rsidRDefault="00BB2F87" w:rsidP="005F3FEA">
      <w:pPr>
        <w:pStyle w:val="TeksCatatanKaki"/>
        <w:ind w:firstLine="720"/>
        <w:rPr>
          <w:lang w:val="en-US"/>
        </w:rPr>
      </w:pPr>
      <w:r>
        <w:rPr>
          <w:rStyle w:val="ReferensiCatatanKaki"/>
        </w:rPr>
        <w:footnoteRef/>
      </w:r>
      <w:r>
        <w:t xml:space="preserve"> </w:t>
      </w:r>
      <w:r>
        <w:fldChar w:fldCharType="begin" w:fldLock="1"/>
      </w:r>
      <w:r w:rsidR="00E649DB">
        <w:instrText>ADDIN CSL_CITATION {"citationItems":[{"id":"ITEM-1","itemData":{"DOI":"10.34007/ebmsj.v4i2.564","abstract":"Studi ini bertujuan meneliti pemanfaatan teori signaling dalam bidang akuntansi. Teori signal dapat menjelaskan mengapa asismetri informasi terjadi, menjelaskan pentingnya informasi bagi pemangku kepentingan. Penelitian kualitatif deskriptif ini menggunakan pendekatan tinjauan pustaka sistematis dalam tiga tahap: pelaporan tinjauan, perencanaan tinjauan, dan pelaksanaan tinjauan. Dengan menggunakan database Google Scholar, kata kunci “teori signal\" digunakan untuk menghasilkan hasil pencarian literatur, yang mencakup artikel yang telah dipilih dan terindeks sinta. Hasil menunjukkan bahwa peranan teori signal dalam menangani isu dalam bidang akuntansi sangat penting. Isu yang terkait seperti Corporate Social Responsibility (CSR), Debt To Equity Ratio (DER) dan Deviden Payout Ratio (DPR), nilai perusahaan, penghindaran pajak, reaksi pasar saham,profitabilitas dan ukuran perusahaan,prediksi peringkat obligasi, return saham,kinerja keuangan dan audit delay.","author":[{"dropping-particle":"","family":"Nur","given":"Syarifah","non-dropping-particle":"","parse-names":false,"suffix":""},{"dropping-particle":"","family":"Suciyanti","given":"Velissa Nadia","non-dropping-particle":"","parse-names":false,"suffix":""},{"dropping-particle":"","family":"Winarti","given":"Aulia","non-dropping-particle":"","parse-names":false,"suffix":""},{"dropping-particle":"","family":"Azmi","given":"Zul","non-dropping-particle":"","parse-names":false,"suffix":""}],"container-title":"Economics, Business and Management Science Journal","id":"ITEM-1","issue":"2","issued":{"date-parts":[["2024"]]},"page":"55-65","title":"Pemanfaatan Teori Signal dalam Bidang Akuntansi: Literatur Review","type":"article-journal","volume":"4"},"uris":["http://www.mendeley.com/documents/?uuid=81fd80ba-0f2c-4ff8-9c0b-7961ee8ec2e9"]}],"mendeley":{"formattedCitation":"Syarifah Nur et al., “Pemanfaatan Teori Signal Dalam Bidang Akuntansi: Literatur Review,” &lt;i&gt;Economics, Business and Management Science Journal&lt;/i&gt; 4, no. 2 (2024): 55–65, https://doi.org/10.34007/ebmsj.v4i2.564.","plainTextFormattedCitation":"Syarifah Nur et al., “Pemanfaatan Teori Signal Dalam Bidang Akuntansi: Literatur Review,” Economics, Business and Management Science Journal 4, no. 2 (2024): 55–65, https://doi.org/10.34007/ebmsj.v4i2.564.","previouslyFormattedCitation":"Syarifah Nur et al., “Pemanfaatan Teori Signal Dalam Bidang Akuntansi: Literatur Review,” &lt;i&gt;Economics, Business and Management Science Journal&lt;/i&gt; 4, no. 2 (2024): 55–65, https://doi.org/10.34007/ebmsj.v4i2.564."},"properties":{"noteIndex":38},"schema":"https://github.com/citation-style-language/schema/raw/master/csl-citation.json"}</w:instrText>
      </w:r>
      <w:r>
        <w:fldChar w:fldCharType="separate"/>
      </w:r>
      <w:r w:rsidRPr="00BB2F87">
        <w:rPr>
          <w:noProof/>
        </w:rPr>
        <w:t xml:space="preserve">Syarifah Nur et al., “Pemanfaatan Teori Signal Dalam Bidang Akuntansi: Literatur Review,” </w:t>
      </w:r>
      <w:r w:rsidRPr="00BB2F87">
        <w:rPr>
          <w:i/>
          <w:noProof/>
        </w:rPr>
        <w:t>Economics, Business and Management Science Journal</w:t>
      </w:r>
      <w:r w:rsidRPr="00BB2F87">
        <w:rPr>
          <w:noProof/>
        </w:rPr>
        <w:t xml:space="preserve"> 4, no. 2 (2024): 55–65, https://doi.org/10.34007/ebmsj.v4i2.564.</w:t>
      </w:r>
      <w:r>
        <w:fldChar w:fldCharType="end"/>
      </w:r>
    </w:p>
  </w:footnote>
  <w:footnote w:id="39">
    <w:p w14:paraId="017767F0" w14:textId="6615523E" w:rsidR="000C2DFE" w:rsidRPr="001B71E6" w:rsidRDefault="000C2DFE"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BB2F87">
        <w:rPr>
          <w:rFonts w:cstheme="minorHAnsi"/>
        </w:rPr>
        <w:instrText>ADDIN CSL_CITATION {"citationItems":[{"id":"ITEM-1","itemData":{"DOI":"10.46806/ja.v13i2.1170","ISSN":"2089-7219","abstract":"Financial statements prepared by companies have an important role as a decision-making tool both internally and externally. Cash flow statements make an important contribution to financial statement users in interpreting the relationship between net profit and cash flow. In addition, the information presented in the cash flow statement is more accurate in reflecting the company's actual cash. Japfa Comfeed Indonesia Tbk, one of the companies that will be explained, is the largest and integrated company operating in the agri-food sector in Indonesia. The company's main business units are making animal feed, breeding chickens, processing poultry, and cultivating agriculture. This study uses quantitative data, data presented in the form of numbers. The results of this study show that the company's financial condition is not good. Because PT. Japfa Tbk \"recorded sales of Rp. 11.76 trillion in the first quarter of 2023. The sales decreased by 3.22% compared to the same period last year of IDR 12.15 trillion. Based on JAPANFA's financial report released on Thursday (27/4), the decline in sales caused the commercial livestock segment to drop 3.69% to Rp 4.49 trillion. The processing segment of livestock products and consumer products decreased by 0.09% to Rp 1.84 trillion.","author":[{"dropping-particle":"","family":"Setianingsih","given":"Ria","non-dropping-particle":"","parse-names":false,"suffix":""},{"dropping-particle":"","family":"Hidayah","given":"Nurul","non-dropping-particle":"","parse-names":false,"suffix":""},{"dropping-particle":"","family":"Najib","given":"Muhammad Thoha Ainun","non-dropping-particle":"","parse-names":false,"suffix":""}],"container-title":"Jurnal Akuntansi","id":"ITEM-1","issue":"2","issued":{"date-parts":[["2024"]]},"page":"147-162","title":"Analisis Laporan Keuangan Dalam Mengukur Kinerja Keuangan Pada Pt Japfa Comfeed Indonesia Tbk Periode 2021-2023","type":"article-journal","volume":"13"},"uris":["http://www.mendeley.com/documents/?uuid=207f2dd0-cb42-46fc-951f-9b0f322ea2de"]}],"mendeley":{"formattedCitation":"Ria Setianingsih, Nurul Hidayah, and Muhammad Thoha Ainun Najib, “Analisis Laporan Keuangan Dalam Mengukur Kinerja Keuangan Pada Pt Japfa Comfeed Indonesia Tbk Periode 2021-2023,” &lt;i&gt;Jurnal Akuntansi&lt;/i&gt; 13, no. 2 (2024): 147–62, https://doi.org/10.46806/ja.v13i2.1170.","plainTextFormattedCitation":"Ria Setianingsih, Nurul Hidayah, and Muhammad Thoha Ainun Najib, “Analisis Laporan Keuangan Dalam Mengukur Kinerja Keuangan Pada Pt Japfa Comfeed Indonesia Tbk Periode 2021-2023,” Jurnal Akuntansi 13, no. 2 (2024): 147–62, https://doi.org/10.46806/ja.v13i2.1170.","previouslyFormattedCitation":"Ria Setianingsih, Nurul Hidayah, and Muhammad Thoha Ainun Najib, “Analisis Laporan Keuangan Dalam Mengukur Kinerja Keuangan Pada Pt Japfa Comfeed Indonesia Tbk Periode 2021-2023,” &lt;i&gt;Jurnal Akuntansi&lt;/i&gt; 13, no. 2 (2024): 147–62, https://doi.org/10.46806/ja.v13i2.1170."},"properties":{"noteIndex":39},"schema":"https://github.com/citation-style-language/schema/raw/master/csl-citation.json"}</w:instrText>
      </w:r>
      <w:r w:rsidRPr="001B71E6">
        <w:rPr>
          <w:rFonts w:cstheme="minorHAnsi"/>
        </w:rPr>
        <w:fldChar w:fldCharType="separate"/>
      </w:r>
      <w:r w:rsidR="00220D40" w:rsidRPr="001B71E6">
        <w:rPr>
          <w:rFonts w:cstheme="minorHAnsi"/>
          <w:noProof/>
        </w:rPr>
        <w:t xml:space="preserve">Ria Setianingsih, Nurul Hidayah, and Muhammad Thoha Ainun Najib, “Analisis Laporan Keuangan Dalam Mengukur Kinerja Keuangan Pada Pt Japfa Comfeed Indonesia Tbk Periode 2021-2023,” </w:t>
      </w:r>
      <w:r w:rsidR="00220D40" w:rsidRPr="001B71E6">
        <w:rPr>
          <w:rFonts w:cstheme="minorHAnsi"/>
          <w:i/>
          <w:noProof/>
        </w:rPr>
        <w:t>Jurnal Akuntansi</w:t>
      </w:r>
      <w:r w:rsidR="00220D40" w:rsidRPr="001B71E6">
        <w:rPr>
          <w:rFonts w:cstheme="minorHAnsi"/>
          <w:noProof/>
        </w:rPr>
        <w:t xml:space="preserve"> 13, no. 2 (2024): 147–62, https://doi.org/10.46806/ja.v13i2.1170.</w:t>
      </w:r>
      <w:r w:rsidRPr="001B71E6">
        <w:rPr>
          <w:rFonts w:cstheme="minorHAnsi"/>
        </w:rPr>
        <w:fldChar w:fldCharType="end"/>
      </w:r>
    </w:p>
  </w:footnote>
  <w:footnote w:id="40">
    <w:p w14:paraId="42E655E0" w14:textId="68605625" w:rsidR="00467541" w:rsidRPr="001B71E6" w:rsidRDefault="00467541"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BB2F87">
        <w:rPr>
          <w:rFonts w:cstheme="minorHAnsi"/>
        </w:rPr>
        <w:instrText>ADDIN CSL_CITATION {"citationItems":[{"id":"ITEM-1","itemData":{"ISSN":"2303-1174","abstract":"Kinerja keuangan perusahaan merupakan penilaian dari prestasi perusahaan tentang baik atau tidaknya kondisi keuangan perusahaan. Penelitian ini bertujuan untuk mengetahui dan menganalisis kinerja keuangan industri semen berdasarkan analisis rasio keuangan (rasio likuiditas, rasio solvabilitas, rasio aktivitas dan rasio profitabilitas). Jenis Penelitian ini adalah penelitian deskriptif. Data yang diperoleh dari perusahaan diidentifikasi dan di analisis menggunakan analisis rasio keuangan. Teknik analisis yang digunakan dalam penelitian ini adalah analisis yang didasarkan data yang bersifat kuantitatif, yaitu analisis data dengan menggambarkan, mempresentasikan, serta mendeskripsikan hasil-hasil perhitungan dengan menggunakan analisis rasio keuangan. Hasil penelitian dan pembahasan dapat disimpulkan bahwa jika dilihat dari sisi rasio likuiditas PT. Semen Baturaja Tbk adalah yang terbaik, rasio solvabilitas PT. Indocement Tunggal Prakarsa Tbk adalah yang terbaik, dilihat dari rasio aktivitas PT. Wijaya Karya Beton Tbk menjadi yang terbaik dan rasio profitabilitas PT. Indocement Tunggal Prakarsa Tbkmenjadi yang terbaik.","author":[{"dropping-particle":"","family":"Dadue","given":"R","non-dropping-particle":"","parse-names":false,"suffix":""},{"dropping-particle":"","family":"Saerang","given":"I S","non-dropping-particle":"","parse-names":false,"suffix":""},{"dropping-particle":"","family":"Untu","given":"V N","non-dropping-particle":"","parse-names":false,"suffix":""}],"container-title":"Jurnal EMBA","id":"ITEM-1","issue":"2","issued":{"date-parts":[["2017"]]},"page":"1747-1758","title":"Analisis kerja keuangan industri semen yang terdaftar di Bursa Efek Indonesia","type":"article-journal","volume":"5"},"uris":["http://www.mendeley.com/documents/?uuid=5e7c9f6a-045a-4d13-ac97-3cff4d6798a0"]}],"mendeley":{"formattedCitation":"R Dadue, I S Saerang, and V N Untu, “Analisis Kerja Keuangan Industri Semen Yang Terdaftar Di Bursa Efek Indonesia,” &lt;i&gt;Jurnal EMBA&lt;/i&gt; 5, no. 2 (2017): 1747–58.","plainTextFormattedCitation":"R Dadue, I S Saerang, and V N Untu, “Analisis Kerja Keuangan Industri Semen Yang Terdaftar Di Bursa Efek Indonesia,” Jurnal EMBA 5, no. 2 (2017): 1747–58.","previouslyFormattedCitation":"R Dadue, I S Saerang, and V N Untu, “Analisis Kerja Keuangan Industri Semen Yang Terdaftar Di Bursa Efek Indonesia,” &lt;i&gt;Jurnal EMBA&lt;/i&gt; 5, no. 2 (2017): 1747–58."},"properties":{"noteIndex":40},"schema":"https://github.com/citation-style-language/schema/raw/master/csl-citation.json"}</w:instrText>
      </w:r>
      <w:r w:rsidRPr="001B71E6">
        <w:rPr>
          <w:rFonts w:cstheme="minorHAnsi"/>
        </w:rPr>
        <w:fldChar w:fldCharType="separate"/>
      </w:r>
      <w:r w:rsidRPr="001B71E6">
        <w:rPr>
          <w:rFonts w:cstheme="minorHAnsi"/>
          <w:noProof/>
        </w:rPr>
        <w:t xml:space="preserve">R Dadue, I S Saerang, and V N Untu, “Analisis Kerja Keuangan Industri Semen Yang Terdaftar Di Bursa Efek Indonesia,” </w:t>
      </w:r>
      <w:r w:rsidRPr="001B71E6">
        <w:rPr>
          <w:rFonts w:cstheme="minorHAnsi"/>
          <w:i/>
          <w:noProof/>
        </w:rPr>
        <w:t>Jurnal EMBA</w:t>
      </w:r>
      <w:r w:rsidRPr="001B71E6">
        <w:rPr>
          <w:rFonts w:cstheme="minorHAnsi"/>
          <w:noProof/>
        </w:rPr>
        <w:t xml:space="preserve"> 5, no. 2 (2017): 1747–58.</w:t>
      </w:r>
      <w:r w:rsidRPr="001B71E6">
        <w:rPr>
          <w:rFonts w:cstheme="minorHAnsi"/>
        </w:rPr>
        <w:fldChar w:fldCharType="end"/>
      </w:r>
    </w:p>
  </w:footnote>
  <w:footnote w:id="41">
    <w:p w14:paraId="30C94334" w14:textId="17C60CC4" w:rsidR="00C435D5" w:rsidRPr="001B71E6" w:rsidRDefault="00C435D5"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BB2F87">
        <w:rPr>
          <w:rFonts w:cstheme="minorHAnsi"/>
        </w:rPr>
        <w:instrText>ADDIN CSL_CITATION {"citationItems":[{"id":"ITEM-1","itemData":{"ISBN":"9780273751250","abstract":"This chapter presents a comparative analysis of corporate governance regulatory systems and their development since 1990 in the United States and in 30 European countries. It introduces a proposed methodology that would help create detailed corporate governance indices which describe the primary features of capital market laws in these countries. These indices also determine how the law in each country deals with different potential agency conflicts between corporate constituencies. The analysis of regulatory provisions in the suggested framework provides a better understanding of how corporate law functions in a certain country, as well as which strategies the regulators use to achieve their goals.","author":[{"dropping-particle":"","family":"KSAP","given":"","non-dropping-particle":"","parse-names":false,"suffix":""}],"container-title":"Kerangka Konseptual Pelaporan Keuangan","id":"ITEM-1","issued":{"date-parts":[["2016"]]},"page":"1-40","title":"Kerangka Konseptual Pelaporan keuangan","type":"article-journal"},"uris":["http://www.mendeley.com/documents/?uuid=db38da96-aa39-4a12-bec4-240d56f67860"]}],"mendeley":{"formattedCitation":"KSAP, “Kerangka Konseptual Pelaporan Keuangan,” &lt;i&gt;Kerangka Konseptual Pelaporan Keuangan&lt;/i&gt;, 2016, 1–40, http://iaiglobal.or.id/v03/files/file_berita/ED_Kerangka Konseptual_Web.pdf.","plainTextFormattedCitation":"KSAP, “Kerangka Konseptual Pelaporan Keuangan,” Kerangka Konseptual Pelaporan Keuangan, 2016, 1–40, http://iaiglobal.or.id/v03/files/file_berita/ED_Kerangka Konseptual_Web.pdf.","previouslyFormattedCitation":"KSAP, “Kerangka Konseptual Pelaporan Keuangan,” &lt;i&gt;Kerangka Konseptual Pelaporan Keuangan&lt;/i&gt;, 2016, 1–40, http://iaiglobal.or.id/v03/files/file_berita/ED_Kerangka Konseptual_Web.pdf."},"properties":{"noteIndex":41},"schema":"https://github.com/citation-style-language/schema/raw/master/csl-citation.json"}</w:instrText>
      </w:r>
      <w:r w:rsidRPr="001B71E6">
        <w:rPr>
          <w:rFonts w:cstheme="minorHAnsi"/>
        </w:rPr>
        <w:fldChar w:fldCharType="separate"/>
      </w:r>
      <w:r w:rsidRPr="001B71E6">
        <w:rPr>
          <w:rFonts w:cstheme="minorHAnsi"/>
          <w:noProof/>
        </w:rPr>
        <w:t xml:space="preserve">KSAP, “Kerangka Konseptual Pelaporan Keuangan,” </w:t>
      </w:r>
      <w:r w:rsidRPr="001B71E6">
        <w:rPr>
          <w:rFonts w:cstheme="minorHAnsi"/>
          <w:i/>
          <w:noProof/>
        </w:rPr>
        <w:t>Kerangka Konseptual Pelaporan Keuangan</w:t>
      </w:r>
      <w:r w:rsidRPr="001B71E6">
        <w:rPr>
          <w:rFonts w:cstheme="minorHAnsi"/>
          <w:noProof/>
        </w:rPr>
        <w:t>, 2016, 1–40, http://iaiglobal.or.id/v03/files/file_berita/ED_Kerangka Konseptual_Web.pdf.</w:t>
      </w:r>
      <w:r w:rsidRPr="001B71E6">
        <w:rPr>
          <w:rFonts w:cstheme="minorHAnsi"/>
        </w:rPr>
        <w:fldChar w:fldCharType="end"/>
      </w:r>
    </w:p>
  </w:footnote>
  <w:footnote w:id="42">
    <w:p w14:paraId="6C91DC38" w14:textId="67A60391" w:rsidR="00332DB8" w:rsidRPr="001B71E6" w:rsidRDefault="00332DB8"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BB2F87">
        <w:rPr>
          <w:rFonts w:cstheme="minorHAnsi"/>
        </w:rPr>
        <w:instrText>ADDIN CSL_CITATION {"citationItems":[{"id":"ITEM-1","itemData":{"abstract":"Penelitian ini bertujuan untuk menganalisis laporan keuangan sebagai dasar penilaian kinerja keuangan pada PT. Tanto Intim Line. Metode analisis yang digunakan untuk membahas permasalahan dalam penelitian ini adalah metode analisis deskriptif, yaitu suatu metode yang sifatnya menguraikan dan menggambarkan suatu data atau keadaan serta melukiskan atau menjelaskan sedemikian rupa sehingga dapat ditarik suatu kesimpulan untuk menjawab permasalahan yang ada. Hasil penelitian menunjukan bahwa rasio keuangan PT. Tanto Intim Line begitu baik namun masih ada rasio yang harus di perbaiki. Untuk itu perusahaan diharapkan untuk tetap mempertahankan rasio-rasio yang mengalami peningkatan. Sedangkan untuk rasio yang mengalami penurunan, perusahaan diharapkan memperhatikan faktor-faktor yang menyebabkan penurunan ini dan memperbaikinya. Kata","author":[{"dropping-particle":"","family":"Loho","given":"Briando","non-dropping-particle":"","parse-names":false,"suffix":""},{"dropping-particle":"","family":"Elim","given":"Inggriani","non-dropping-particle":"","parse-names":false,"suffix":""},{"dropping-particle":"","family":"Walandouw","given":"Stanley Kho","non-dropping-particle":"","parse-names":false,"suffix":""}],"container-title":"Jurnal EMBA","id":"ITEM-1","issue":"3","issued":{"date-parts":[["2021"]]},"page":"1368-1374","title":"Analisis Rasio Likuditas, Solvabiitas, Aktivitas dan Profitabilitas Untuk Menilai Kinerja Keuangan pada PT Tanto Intim Line","type":"article-journal","volume":"9"},"uris":["http://www.mendeley.com/documents/?uuid=643e99a3-a38e-4f35-96b7-decfb160e1d7"]}],"mendeley":{"formattedCitation":"Briando Loho, Inggriani Elim, and Stanley Kho Walandouw, “Analisis Rasio Likuditas, Solvabiitas, Aktivitas Dan Profitabilitas Untuk Menilai Kinerja Keuangan Pada PT Tanto Intim Line,” &lt;i&gt;Jurnal EMBA&lt;/i&gt; 9, no. 3 (2021): 1368–74.","plainTextFormattedCitation":"Briando Loho, Inggriani Elim, and Stanley Kho Walandouw, “Analisis Rasio Likuditas, Solvabiitas, Aktivitas Dan Profitabilitas Untuk Menilai Kinerja Keuangan Pada PT Tanto Intim Line,” Jurnal EMBA 9, no. 3 (2021): 1368–74.","previouslyFormattedCitation":"Briando Loho, Inggriani Elim, and Stanley Kho Walandouw, “Analisis Rasio Likuditas, Solvabiitas, Aktivitas Dan Profitabilitas Untuk Menilai Kinerja Keuangan Pada PT Tanto Intim Line,” &lt;i&gt;Jurnal EMBA&lt;/i&gt; 9, no. 3 (2021): 1368–74."},"properties":{"noteIndex":42},"schema":"https://github.com/citation-style-language/schema/raw/master/csl-citation.json"}</w:instrText>
      </w:r>
      <w:r w:rsidRPr="001B71E6">
        <w:rPr>
          <w:rFonts w:cstheme="minorHAnsi"/>
        </w:rPr>
        <w:fldChar w:fldCharType="separate"/>
      </w:r>
      <w:r w:rsidRPr="001B71E6">
        <w:rPr>
          <w:rFonts w:cstheme="minorHAnsi"/>
          <w:noProof/>
        </w:rPr>
        <w:t xml:space="preserve">Briando Loho, Inggriani Elim, and Stanley Kho Walandouw, “Analisis Rasio Likuditas, Solvabiitas, Aktivitas Dan Profitabilitas Untuk Menilai Kinerja Keuangan Pada PT Tanto Intim Line,” </w:t>
      </w:r>
      <w:r w:rsidRPr="001B71E6">
        <w:rPr>
          <w:rFonts w:cstheme="minorHAnsi"/>
          <w:i/>
          <w:noProof/>
        </w:rPr>
        <w:t>Jurnal EMBA</w:t>
      </w:r>
      <w:r w:rsidRPr="001B71E6">
        <w:rPr>
          <w:rFonts w:cstheme="minorHAnsi"/>
          <w:noProof/>
        </w:rPr>
        <w:t xml:space="preserve"> 9, no. 3 (2021): 1368–74.</w:t>
      </w:r>
      <w:r w:rsidRPr="001B71E6">
        <w:rPr>
          <w:rFonts w:cstheme="minorHAnsi"/>
        </w:rPr>
        <w:fldChar w:fldCharType="end"/>
      </w:r>
    </w:p>
  </w:footnote>
  <w:footnote w:id="43">
    <w:p w14:paraId="1A8BBB4A" w14:textId="18904D51" w:rsidR="006645C9" w:rsidRPr="006645C9" w:rsidRDefault="006645C9" w:rsidP="00394C39">
      <w:pPr>
        <w:pStyle w:val="TeksCatatanKaki"/>
        <w:ind w:firstLine="720"/>
        <w:rPr>
          <w:lang w:val="en-US"/>
        </w:rPr>
      </w:pPr>
      <w:r>
        <w:rPr>
          <w:rStyle w:val="ReferensiCatatanKaki"/>
        </w:rPr>
        <w:footnoteRef/>
      </w:r>
      <w:r>
        <w:t xml:space="preserve"> </w:t>
      </w:r>
      <w:r>
        <w:fldChar w:fldCharType="begin" w:fldLock="1"/>
      </w:r>
      <w:r w:rsidR="00BB2F87">
        <w:instrText>ADDIN CSL_CITATION {"citationItems":[{"id":"ITEM-1","itemData":{"URL":"https://quran.kemenag.go.id/","author":[{"dropping-particle":"","family":"Al-Qur'an","given":"Lajnah Pentashihan mushaf","non-dropping-particle":"","parse-names":false,"suffix":""}],"id":"ITEM-1","issued":{"date-parts":[["0"]]},"title":"Qur'an Kemenag","type":"webpage"},"uris":["http://www.mendeley.com/documents/?uuid=bd681e9a-7c11-4dcb-b0dd-fc8ece89a5eb"]}],"mendeley":{"formattedCitation":"Lajnah Pentashihan mushaf Al-Qur’an, “Qur’an Kemenag,” n.d., https://quran.kemenag.go.id/.","plainTextFormattedCitation":"Lajnah Pentashihan mushaf Al-Qur’an, “Qur’an Kemenag,” n.d., https://quran.kemenag.go.id/.","previouslyFormattedCitation":"Lajnah Pentashihan mushaf Al-Qur’an, “Qur’an Kemenag,” n.d., https://quran.kemenag.go.id/."},"properties":{"noteIndex":43},"schema":"https://github.com/citation-style-language/schema/raw/master/csl-citation.json"}</w:instrText>
      </w:r>
      <w:r>
        <w:fldChar w:fldCharType="separate"/>
      </w:r>
      <w:r w:rsidRPr="006645C9">
        <w:rPr>
          <w:noProof/>
        </w:rPr>
        <w:t>Lajnah Pentashihan mushaf Al-Qur’an, “Qur’an Kemenag,” n.d., https://quran.kemenag.go.id/.</w:t>
      </w:r>
      <w:r>
        <w:fldChar w:fldCharType="end"/>
      </w:r>
    </w:p>
  </w:footnote>
  <w:footnote w:id="44">
    <w:p w14:paraId="6FD93A90" w14:textId="2008D48E" w:rsidR="0070145D" w:rsidRPr="0070145D" w:rsidRDefault="0070145D" w:rsidP="00394C39">
      <w:pPr>
        <w:pStyle w:val="TeksCatatanKaki"/>
        <w:ind w:firstLine="720"/>
        <w:rPr>
          <w:lang w:val="en-US"/>
        </w:rPr>
      </w:pPr>
      <w:r>
        <w:rPr>
          <w:rStyle w:val="ReferensiCatatanKaki"/>
        </w:rPr>
        <w:footnoteRef/>
      </w:r>
      <w:r>
        <w:t xml:space="preserve"> </w:t>
      </w:r>
      <w:r>
        <w:fldChar w:fldCharType="begin" w:fldLock="1"/>
      </w:r>
      <w:r w:rsidR="00BB2F87">
        <w:instrText>ADDIN CSL_CITATION {"citationItems":[{"id":"ITEM-1","itemData":{"URL":"https://quran.kemenag.go.id/","author":[{"dropping-particle":"","family":"Al-Qur'an","given":"Lajnah Pentashihan mushaf","non-dropping-particle":"","parse-names":false,"suffix":""}],"id":"ITEM-1","issued":{"date-parts":[["0"]]},"title":"Qur'an Kemenag","type":"webpage"},"uris":["http://www.mendeley.com/documents/?uuid=bd681e9a-7c11-4dcb-b0dd-fc8ece89a5eb"]}],"mendeley":{"formattedCitation":"Al-Qur’an.","plainTextFormattedCitation":"Al-Qur’an.","previouslyFormattedCitation":"Al-Qur’an."},"properties":{"noteIndex":44},"schema":"https://github.com/citation-style-language/schema/raw/master/csl-citation.json"}</w:instrText>
      </w:r>
      <w:r>
        <w:fldChar w:fldCharType="separate"/>
      </w:r>
      <w:r w:rsidRPr="0070145D">
        <w:rPr>
          <w:noProof/>
        </w:rPr>
        <w:t>Al-Qur’an.</w:t>
      </w:r>
      <w:r>
        <w:fldChar w:fldCharType="end"/>
      </w:r>
    </w:p>
  </w:footnote>
  <w:footnote w:id="45">
    <w:p w14:paraId="79CBC4EF" w14:textId="35388947" w:rsidR="00EC2032" w:rsidRPr="001B71E6" w:rsidRDefault="00EC2032"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BB2F87">
        <w:rPr>
          <w:rFonts w:cstheme="minorHAnsi"/>
        </w:rPr>
        <w:instrText>ADDIN CSL_CITATION {"citationItems":[{"id":"ITEM-1","itemData":{"author":[{"dropping-particle":"","family":"Sitorus","given":"L M","non-dropping-particle":"","parse-names":false,"suffix":""},{"dropping-particle":"","family":"Novianti","given":"M","non-dropping-particle":"","parse-names":false,"suffix":""},{"dropping-particle":"","family":"Sari","given":"L P","non-dropping-particle":"","parse-names":false,"suffix":""},{"dropping-particle":"","family":"Ansiska","given":"P","non-dropping-particle":"","parse-names":false,"suffix":""},{"dropping-particle":"","family":"Studi","given":"Program","non-dropping-particle":"","parse-names":false,"suffix":""},{"dropping-particle":"","family":"Universitas","given":"Akuntansi","non-dropping-particle":"","parse-names":false,"suffix":""},{"dropping-particle":"","family":"Petulai","given":"Pat","non-dropping-particle":"","parse-names":false,"suffix":""},{"dropping-particle":"","family":"Studi","given":"Program","non-dropping-particle":"","parse-names":false,"suffix":""},{"dropping-particle":"","family":"Geografi","given":"Pendidikan","non-dropping-particle":"","parse-names":false,"suffix":""},{"dropping-particle":"","family":"Pattimura","given":"Universitas","non-dropping-particle":"","parse-names":false,"suffix":""}],"id":"ITEM-1","issued":{"date-parts":[["2024"]]},"page":"25-33","title":"ANALYSIS OF THE CORPORATE FINANCIAL PERFORMANCE","type":"article-journal","volume":"10"},"uris":["http://www.mendeley.com/documents/?uuid=f2a9c9f1-7e19-45cf-ad29-834e6ace214e"]}],"mendeley":{"formattedCitation":"L M Sitorus et al., “ANALYSIS OF THE CORPORATE FINANCIAL PERFORMANCE” 10 (2024): 25–33.","manualFormatting":"l M Sitorus Et Al., “Analysis Of The Corporate Financial Performance” 10 (2024): 25–33.","plainTextFormattedCitation":"L M Sitorus et al., “ANALYSIS OF THE CORPORATE FINANCIAL PERFORMANCE” 10 (2024): 25–33.","previouslyFormattedCitation":"L M Sitorus et al., “ANALYSIS OF THE CORPORATE FINANCIAL PERFORMANCE” 10 (2024): 25–33."},"properties":{"noteIndex":45},"schema":"https://github.com/citation-style-language/schema/raw/master/csl-citation.json"}</w:instrText>
      </w:r>
      <w:r w:rsidRPr="001B71E6">
        <w:rPr>
          <w:rFonts w:cstheme="minorHAnsi"/>
        </w:rPr>
        <w:fldChar w:fldCharType="separate"/>
      </w:r>
      <w:r w:rsidR="00547BE7" w:rsidRPr="001B71E6">
        <w:rPr>
          <w:rFonts w:cstheme="minorHAnsi"/>
          <w:noProof/>
        </w:rPr>
        <w:t>l M Sitorus Et Al., “Analysis Of The Corporate Financial Performance</w:t>
      </w:r>
      <w:r w:rsidRPr="001B71E6">
        <w:rPr>
          <w:rFonts w:cstheme="minorHAnsi"/>
          <w:noProof/>
        </w:rPr>
        <w:t>” 10 (2024): 25–33.</w:t>
      </w:r>
      <w:r w:rsidRPr="001B71E6">
        <w:rPr>
          <w:rFonts w:cstheme="minorHAnsi"/>
        </w:rPr>
        <w:fldChar w:fldCharType="end"/>
      </w:r>
    </w:p>
  </w:footnote>
  <w:footnote w:id="46">
    <w:p w14:paraId="48F3BF21" w14:textId="68C5A88D" w:rsidR="00D26944" w:rsidRPr="001B71E6" w:rsidRDefault="00D26944"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BB2F87">
        <w:rPr>
          <w:rFonts w:cstheme="minorHAnsi"/>
        </w:rPr>
        <w:instrText>ADDIN CSL_CITATION {"citationItems":[{"id":"ITEM-1","itemData":{"author":[{"dropping-particle":"","family":"Daeli","given":"Albertus","non-dropping-particle":"","parse-names":false,"suffix":""},{"dropping-particle":"","family":"Hutauruk","given":"Ribka Apriani","non-dropping-particle":"","parse-names":false,"suffix":""},{"dropping-particle":"","family":"Rifai","given":"M Budi","non-dropping-particle":"","parse-names":false,"suffix":""},{"dropping-particle":"","family":"Silaen","given":"Karina","non-dropping-particle":"","parse-names":false,"suffix":""}],"container-title":"PPIMAN","id":"ITEM-1","issue":"3","issued":{"date-parts":[["2024"]]},"title":"Analisis Laporan Keuangan Sebagai Penilai Kinerja Manajemen","type":"article-journal"},"uris":["http://www.mendeley.com/documents/?uuid=538218c7-d13d-4872-860c-a60f1dd1943a"]}],"mendeley":{"formattedCitation":"Albertus Daeli et al., “Analisis Laporan Keuangan Sebagai Penilai Kinerja Manajemen,” &lt;i&gt;PPIMAN&lt;/i&gt;, no. 3 (2024).","plainTextFormattedCitation":"Albertus Daeli et al., “Analisis Laporan Keuangan Sebagai Penilai Kinerja Manajemen,” PPIMAN, no. 3 (2024).","previouslyFormattedCitation":"Albertus Daeli et al., “Analisis Laporan Keuangan Sebagai Penilai Kinerja Manajemen,” &lt;i&gt;PPIMAN&lt;/i&gt;, no. 3 (2024)."},"properties":{"noteIndex":46},"schema":"https://github.com/citation-style-language/schema/raw/master/csl-citation.json"}</w:instrText>
      </w:r>
      <w:r w:rsidRPr="001B71E6">
        <w:rPr>
          <w:rFonts w:cstheme="minorHAnsi"/>
        </w:rPr>
        <w:fldChar w:fldCharType="separate"/>
      </w:r>
      <w:r w:rsidRPr="001B71E6">
        <w:rPr>
          <w:rFonts w:cstheme="minorHAnsi"/>
          <w:noProof/>
        </w:rPr>
        <w:t xml:space="preserve">Albertus Daeli et al., “Analisis Laporan Keuangan Sebagai Penilai Kinerja Manajemen,” </w:t>
      </w:r>
      <w:r w:rsidRPr="001B71E6">
        <w:rPr>
          <w:rFonts w:cstheme="minorHAnsi"/>
          <w:i/>
          <w:noProof/>
        </w:rPr>
        <w:t>PPIMAN</w:t>
      </w:r>
      <w:r w:rsidRPr="001B71E6">
        <w:rPr>
          <w:rFonts w:cstheme="minorHAnsi"/>
          <w:noProof/>
        </w:rPr>
        <w:t>, no. 3 (2024).</w:t>
      </w:r>
      <w:r w:rsidRPr="001B71E6">
        <w:rPr>
          <w:rFonts w:cstheme="minorHAnsi"/>
        </w:rPr>
        <w:fldChar w:fldCharType="end"/>
      </w:r>
    </w:p>
  </w:footnote>
  <w:footnote w:id="47">
    <w:p w14:paraId="258645A2" w14:textId="1537E025" w:rsidR="00006CF3" w:rsidRPr="001B71E6" w:rsidRDefault="00006CF3"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BB2F87">
        <w:rPr>
          <w:rFonts w:cstheme="minorHAnsi"/>
        </w:rPr>
        <w:instrText>ADDIN CSL_CITATION {"citationItems":[{"id":"ITEM-1","itemData":{"DOI":"10.47467/elmujtama.v4i1.3209","ISSN":"2746-9794","abstract":" \r Performance is measured by the capital adequacy, liquidity and profitability indices, which together paint a picture of the state of a financial organization over a certain period of time both from the aspect of raising funds which can be seen from the indicators of capital held. Managing organizational operations, assisting in decision making, identifying employee training and development needs, providing feedback to employees on how their superiors perceive their performance, and providing a basis for award distribution are all advantages of performance appraisal for management. The purpose of this study is to determine the value of financial reporting in evaluating business performance. Research is useful for businesses because it provides information about the importance of financial statements in evaluating company performance and making decisions in the future. Researchers can learn how important financial reports are to assess the success of this research. This study uses a naturalistic approach, sometimes known as a qualitative approach. This study uses qualitative data, or information that is composed of words, sentences, or diagrams and pictures. The research data comes from secondary sources, or information obtained through documents, existing books, and literature studies.\r Keywords: Financial Statements, Financial Ratios, Financial Performance","author":[{"dropping-particle":"","family":"Dharma","given":"Budi","non-dropping-particle":"","parse-names":false,"suffix":""},{"dropping-particle":"","family":"Ramadhani","given":"Yus","non-dropping-particle":"","parse-names":false,"suffix":""},{"dropping-particle":"","family":"Reitandi","given":"Reitandi","non-dropping-particle":"","parse-names":false,"suffix":""}],"container-title":"El-Mujtama: Jurnal Pengabdian Masyarakat","id":"ITEM-1","issue":"1","issued":{"date-parts":[["2023"]]},"page":"137-143","title":"Pentingnya Laporan Keuangan untuk Menilai Kinerja Suatu Perusahaan","type":"article-journal","volume":"4"},"uris":["http://www.mendeley.com/documents/?uuid=879a700e-daf3-4abc-ba68-5eaeea45e846"]}],"mendeley":{"formattedCitation":"Budi Dharma, Yus Ramadhani, and Reitandi Reitandi, “Pentingnya Laporan Keuangan Untuk Menilai Kinerja Suatu Perusahaan,” &lt;i&gt;El-Mujtama: Jurnal Pengabdian Masyarakat&lt;/i&gt; 4, no. 1 (2023): 137–43, https://doi.org/10.47467/elmujtama.v4i1.3209.","plainTextFormattedCitation":"Budi Dharma, Yus Ramadhani, and Reitandi Reitandi, “Pentingnya Laporan Keuangan Untuk Menilai Kinerja Suatu Perusahaan,” El-Mujtama: Jurnal Pengabdian Masyarakat 4, no. 1 (2023): 137–43, https://doi.org/10.47467/elmujtama.v4i1.3209.","previouslyFormattedCitation":"Budi Dharma, Yus Ramadhani, and Reitandi Reitandi, “Pentingnya Laporan Keuangan Untuk Menilai Kinerja Suatu Perusahaan,” &lt;i&gt;El-Mujtama: Jurnal Pengabdian Masyarakat&lt;/i&gt; 4, no. 1 (2023): 137–43, https://doi.org/10.47467/elmujtama.v4i1.3209."},"properties":{"noteIndex":47},"schema":"https://github.com/citation-style-language/schema/raw/master/csl-citation.json"}</w:instrText>
      </w:r>
      <w:r w:rsidRPr="001B71E6">
        <w:rPr>
          <w:rFonts w:cstheme="minorHAnsi"/>
        </w:rPr>
        <w:fldChar w:fldCharType="separate"/>
      </w:r>
      <w:r w:rsidRPr="001B71E6">
        <w:rPr>
          <w:rFonts w:cstheme="minorHAnsi"/>
          <w:noProof/>
        </w:rPr>
        <w:t xml:space="preserve">Budi Dharma, Yus Ramadhani, and Reitandi Reitandi, “Pentingnya Laporan Keuangan Untuk Menilai Kinerja Suatu Perusahaan,” </w:t>
      </w:r>
      <w:r w:rsidRPr="001B71E6">
        <w:rPr>
          <w:rFonts w:cstheme="minorHAnsi"/>
          <w:i/>
          <w:noProof/>
        </w:rPr>
        <w:t>El-Mujtama: Jurnal Pengabdian Masyarakat</w:t>
      </w:r>
      <w:r w:rsidRPr="001B71E6">
        <w:rPr>
          <w:rFonts w:cstheme="minorHAnsi"/>
          <w:noProof/>
        </w:rPr>
        <w:t xml:space="preserve"> 4, no. 1 (2023): 137–43, https://doi.org/10.47467/elmujtama.v4i1.3209.</w:t>
      </w:r>
      <w:r w:rsidRPr="001B71E6">
        <w:rPr>
          <w:rFonts w:cstheme="minorHAnsi"/>
        </w:rPr>
        <w:fldChar w:fldCharType="end"/>
      </w:r>
    </w:p>
  </w:footnote>
  <w:footnote w:id="48">
    <w:p w14:paraId="57BE8F4B" w14:textId="5219D69E" w:rsidR="00883631" w:rsidRPr="001B71E6" w:rsidRDefault="00883631"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BB2F87">
        <w:rPr>
          <w:rFonts w:cstheme="minorHAnsi"/>
        </w:rPr>
        <w:instrText>ADDIN CSL_CITATION {"citationItems":[{"id":"ITEM-1","itemData":{"DOI":"10.36546/jm.v11i1.865","ISSN":"2089-6832","abstract":"ABSTRAK\r Penelitian ini bertujuan untuk mengetahui kinerja keuangan dari PT Bukit Asam Tbk yaitu dengan menggunakan analisis rasio berupa rasio profitabilitas dan rasio likuiditas. Data yang dianalisis merupakan laporan keuangan PT. Bukit Asam Tbk berupa neraca dan laporan laba-rugi dari tahun 2017 sampai dengan tahun 2021. Alat analisis yang digunakan dalam penelitian ini adalah dengan menggunakan rasio profitabilitas yang meliputi rasio profit margin, rasio Return On Asset (ROA), dan rasio Return On Equity (ROE); serta rasio likuiditas yang meliputi rasio lancar (Current Ratio), dan rasio cepat (Quick Ratio). Hasil pembahasan dapat diketahui bahwa pada pengukuran kinerja keuangan PT Bukit Asam Tbk berdasarkan dari teori Kasmir periode 2017-2021 dapat dikatakan sebagai perusahaan yang sudah baik pada rasio likuiditasnya sedangkan masih ada 2 indikator yang kurang baik pada rasio profitabilitas yaitu rasio Return On Asset Asset (ROA) dan rasio Return On Equity (ROE). Hal ini disebabkan karena pada tahun 2019 dan 2020 ekonomi internasional sedang kurang baik diakibatkan oleh pandemi COVID-19 sehingga PT Bukit Asam Tbk juga berdampak dan mengalami penurunan di bagian aktiva lancar, persediaan dan kewajiban lancar.\r  \r Kata Kunci: Kinerja Keuangan, Rasio Profitabilitas, Rasio Likuiditas.","author":[{"dropping-particle":"","family":"Yogasnumurti","given":"Raras Risia","non-dropping-particle":"","parse-names":false,"suffix":""}],"container-title":"Jurnal Manajemen","id":"ITEM-1","issue":"1","issued":{"date-parts":[["2023"]]},"page":"64-76","title":"Mengukur Kinerja Keuangan Dengan Menggunakan Rasio Profitabilitas Dan Rasio Likuiditas Di Pt Bukit Asam Tbk Periode 2017-2021","type":"article-journal","volume":"11"},"uris":["http://www.mendeley.com/documents/?uuid=8f8f86c6-1c3d-4253-ac03-9676061def07"]}],"mendeley":{"formattedCitation":"Raras Risia Yogasnumurti, “Mengukur Kinerja Keuangan Dengan Menggunakan Rasio Profitabilitas Dan Rasio Likuiditas Di Pt Bukit Asam Tbk Periode 2017-2021,” &lt;i&gt;Jurnal Manajemen&lt;/i&gt; 11, no. 1 (2023): 64–76, https://doi.org/10.36546/jm.v11i1.865.","manualFormatting":"Raras Risia Yogasnumurti, “Mengukur Kinerja Keuangan Dengan Menggunakan Rasio Profitabilitas Dan Rasio Likuiditas Di Pt Bukit Asam Tbk Periode 2017-2021,” Jurnal Manajemen 11, no. 1 (2023): 64–76, ","plainTextFormattedCitation":"Raras Risia Yogasnumurti, “Mengukur Kinerja Keuangan Dengan Menggunakan Rasio Profitabilitas Dan Rasio Likuiditas Di Pt Bukit Asam Tbk Periode 2017-2021,” Jurnal Manajemen 11, no. 1 (2023): 64–76, https://doi.org/10.36546/jm.v11i1.865.","previouslyFormattedCitation":"Raras Risia Yogasnumurti, “Mengukur Kinerja Keuangan Dengan Menggunakan Rasio Profitabilitas Dan Rasio Likuiditas Di Pt Bukit Asam Tbk Periode 2017-2021,” &lt;i&gt;Jurnal Manajemen&lt;/i&gt; 11, no. 1 (2023): 64–76, https://doi.org/10.36546/jm.v11i1.865."},"properties":{"noteIndex":48},"schema":"https://github.com/citation-style-language/schema/raw/master/csl-citation.json"}</w:instrText>
      </w:r>
      <w:r w:rsidRPr="001B71E6">
        <w:rPr>
          <w:rFonts w:cstheme="minorHAnsi"/>
        </w:rPr>
        <w:fldChar w:fldCharType="separate"/>
      </w:r>
      <w:r w:rsidRPr="001B71E6">
        <w:rPr>
          <w:rFonts w:cstheme="minorHAnsi"/>
          <w:noProof/>
        </w:rPr>
        <w:t xml:space="preserve">Raras Risia Yogasnumurti, “Mengukur Kinerja Keuangan Dengan Menggunakan Rasio Profitabilitas Dan Rasio Likuiditas Di Pt Bukit Asam Tbk Periode 2017-2021,” </w:t>
      </w:r>
      <w:r w:rsidRPr="001B71E6">
        <w:rPr>
          <w:rFonts w:cstheme="minorHAnsi"/>
          <w:i/>
          <w:noProof/>
        </w:rPr>
        <w:t>Jurnal Manajemen</w:t>
      </w:r>
      <w:r w:rsidRPr="001B71E6">
        <w:rPr>
          <w:rFonts w:cstheme="minorHAnsi"/>
          <w:noProof/>
        </w:rPr>
        <w:t xml:space="preserve"> 11, no. 1 (2023): 64–76, </w:t>
      </w:r>
      <w:r w:rsidRPr="001B71E6">
        <w:rPr>
          <w:rFonts w:cstheme="minorHAnsi"/>
        </w:rPr>
        <w:fldChar w:fldCharType="end"/>
      </w:r>
    </w:p>
  </w:footnote>
  <w:footnote w:id="49">
    <w:p w14:paraId="37A7E47D" w14:textId="110C434F" w:rsidR="005C1036" w:rsidRPr="001B71E6" w:rsidRDefault="005C1036"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{"citationItems":[{"id":"ITEM-1","itemData":{"DOI":"10.30587/jcaa.v2i2.6932","ISSN":"2830-0289","abstract":"This research aims to find out the direction of development of Intellectual Capital Disclosure and Financial Performance research for 7 years (2015-2022) by mapping or classifying according to themes and according to keywords. By using a literature review system as the basis for research analysis, this research uses a descriptive qualitative approach to collect data. The articles reviewed were taken from Sinta indexed or accredited Sinta-2 journal sources. The research results show: (1) Mapping according to theme shows that the Sinta 2 Accredited Scientific Journal with the name \"Accounting or Accounting\" totals 10 journals; (2) Mapping according to keywords shows that the number of articles with the keywords Intellectual Capital Disclosure and Financial Performance is 16 articles. The researchers emphasized many limitations of this article. The author determined this limitation by only looking at articles published in the accredited journal Sinta 2 and focusing on the study of Intellectual Capital Disclosure and Financial Performance in Indonesia. Articles from other countries were not included in the review. As a result, there may be articles on certain subjects that are not covered in this review. Although the limitations of this article are the results of the review that the author described, it cannot be concluded that it can generally be applied in Indonesia due to the limited scope of much research","author":[{"dropping-particle":"","family":"Fadiyah","given":"Nur Laily","non-dropping-particle":"","parse-names":false,"suffix":""},{"dropping-particle":"","family":"Sabillah","given":"Natasya","non-dropping-particle":"","parse-names":false,"suffix":""},{"dropping-particle":"","family":"Islamiyah","given":"Maya Adillah","non-dropping-particle":"","parse-names":false,"suffix":""},{"dropping-particle":"","family":"Fernanda","given":"Erfina","non-dropping-particle":"","parse-names":false,"suffix":""},{"dropping-particle":"","family":"Hermawan","given":"Sigit","non-dropping-particle":"","parse-names":false,"suffix":""}],"container-title":"Journal of Culture Accounting and Auditing","id":"ITEM-1","issue":"2","issued":{"date-parts":[["2023"]]},"page":"175","title":"Intellectual Capital Disclosure dan Kinerja Keuangan: Systematic Literature Review","type":"article-journal","volume":"2"},"uris":["http://www.mendeley.com/documents/?uuid=136dbb14-92ca-4c55-b26f-20cefe8a35c4"]}],"mendeley":{"formattedCitation":"Nur Laily Fadiyah et al., “Intellectual Capital Disclosure Dan Kinerja Keuangan: Systematic Literature Review,” &lt;i&gt;Journal of Culture Accounting and Auditing&lt;/i&gt; 2, no. 2 (2023): 175, https://doi.org/10.30587/jcaa.v2i2.6932.","plainTextFormattedCitation":"Nur Laily Fadiyah et al., “Intellectual Capital Disclosure Dan Kinerja Keuangan: Systematic Literature Review,” Journal of Culture Accounting and Auditing 2, no. 2 (2023): 175, https://doi.org/10.30587/jcaa.v2i2.6932.","previouslyFormattedCitation":"Nur Laily Fadiyah et al., “Intellectual Capital Disclosure Dan Kinerja Keuangan: Systematic Literature Review,” &lt;i&gt;Journal of Culture Accounting and Auditing&lt;/i&gt; 2, no. 2 (2023): 175, https://doi.org/10.30587/jcaa.v2i2.6932."},"properties":{"noteIndex":49},"schema":"https://github.com/citation-style-language/schema/raw/master/csl-citation.json"}</w:instrText>
      </w:r>
      <w:r w:rsidRPr="001B71E6">
        <w:rPr>
          <w:rFonts w:cstheme="minorHAnsi"/>
        </w:rPr>
        <w:fldChar w:fldCharType="separate"/>
      </w:r>
      <w:r w:rsidR="00220D40" w:rsidRPr="001B71E6">
        <w:rPr>
          <w:rFonts w:cstheme="minorHAnsi"/>
          <w:noProof/>
        </w:rPr>
        <w:t>Nur Laily Fadiyah et al., “</w:t>
      </w:r>
      <w:r w:rsidR="00EA0B2D" w:rsidRPr="00EA0B2D">
        <w:rPr>
          <w:rFonts w:cstheme="minorHAnsi"/>
          <w:i/>
          <w:iCs/>
          <w:noProof/>
        </w:rPr>
        <w:t>Intellectual Capital</w:t>
      </w:r>
      <w:r w:rsidR="00220D40" w:rsidRPr="001B71E6">
        <w:rPr>
          <w:rFonts w:cstheme="minorHAnsi"/>
          <w:noProof/>
        </w:rPr>
        <w:t xml:space="preserve"> Disclosure Dan Kinerja Keuangan: Systematic Literature Review,” </w:t>
      </w:r>
      <w:r w:rsidR="00220D40" w:rsidRPr="001B71E6">
        <w:rPr>
          <w:rFonts w:cstheme="minorHAnsi"/>
          <w:i/>
          <w:noProof/>
        </w:rPr>
        <w:t>Journal of Culture Accounting and Auditing</w:t>
      </w:r>
      <w:r w:rsidR="00220D40" w:rsidRPr="001B71E6">
        <w:rPr>
          <w:rFonts w:cstheme="minorHAnsi"/>
          <w:noProof/>
        </w:rPr>
        <w:t xml:space="preserve"> 2, no. 2 (2023): 175, https://doi.org/10.30587/jcaa.v2i2.6932.</w:t>
      </w:r>
      <w:r w:rsidRPr="001B71E6">
        <w:rPr>
          <w:rFonts w:cstheme="minorHAnsi"/>
        </w:rPr>
        <w:fldChar w:fldCharType="end"/>
      </w:r>
    </w:p>
  </w:footnote>
  <w:footnote w:id="50">
    <w:p w14:paraId="065888CD" w14:textId="1D950EA8" w:rsidR="007C2FEF" w:rsidRPr="007C2FEF" w:rsidRDefault="007C2FEF" w:rsidP="007C2FEF">
      <w:pPr>
        <w:pStyle w:val="TeksCatatanKaki"/>
        <w:ind w:firstLine="720"/>
        <w:rPr>
          <w:lang w:val="en-US"/>
        </w:rPr>
      </w:pPr>
      <w:r>
        <w:rPr>
          <w:rStyle w:val="ReferensiCatatanKaki"/>
        </w:rPr>
        <w:footnoteRef/>
      </w:r>
      <w:r>
        <w:t xml:space="preserve"> </w:t>
      </w:r>
      <w:r>
        <w:fldChar w:fldCharType="begin" w:fldLock="1"/>
      </w:r>
      <w:r w:rsidR="001F7F13">
        <w:instrText>ADDIN CSL_CITATION {"citationItems":[{"id":"ITEM-1","itemData":{"DOI":"10.21580/jiafr.2021.3.2.8615","ISSN":"2715-0429","abstract":"Purpose - This study aims to determine the effect of intellectual capital and bank risk on the performance of maqashid sharia based Islamic banking in Indonesia (An empirical study on Islamic Commercial Banks registered in Financial Services Authority (OJK) in 2017-2019).Method - This study used secondary data and used the multiple linear regression analysis method. The sample used was the purposive sampling method with the results of 12 Islamic Commercial Bank (BUS) as a sample of 14 BUS populations.Result - The results of this study stated that iB-VACA had a significant adverse effect on MSI variable; iB-VAHU had a positive but not significant effect on MSI variable; iB-STVA had an insignificant negative effect on MSI variable; CAR had an insignificant negative effect on MSI variable, and FDR had a positive but not significant effect on MSI variable.Implication - Islamic banking is advised to optimize its intangible assets and estimate the risks that will occur, as well as to pay attention to its sharia objectives to increase company value and performance.Originality - The secondary data source of this research is obtained from the official website of OJK, and financial report data is obtained from the website of each BUS.","author":[{"dropping-particle":"","family":"Septiani","given":"Dea Feby","non-dropping-particle":"","parse-names":false,"suffix":""},{"dropping-particle":"","family":"Yahya","given":"Imam","non-dropping-particle":"","parse-names":false,"suffix":""},{"dropping-particle":"","family":"Hartono","given":"Setyo Budi","non-dropping-particle":"","parse-names":false,"suffix":""},{"dropping-particle":"","family":"Ningsih","given":"Tri Widyastuti","non-dropping-particle":"","parse-names":false,"suffix":""},{"dropping-particle":"","family":"Maula","given":"Fiina Ishmatul","non-dropping-particle":"","parse-names":false,"suffix":""}],"container-title":"Journal of Islamic Accounting and Finance Research","id":"ITEM-1","issue":"2","issued":{"date-parts":[["2021"]]},"page":"177-200","title":"Analysis of the influence of intellectual capital and bank risk on the performance of maqashid sharia based Islamic banking in Indonesia","type":"article-journal","volume":"3"},"uris":["http://www.mendeley.com/documents/?uuid=e8f78042-fb1a-4da1-83bb-9fd05e6e95b5"]}],"mendeley":{"formattedCitation":"Dea Feby Septiani et al., “Analysis of the Influence of Intellectual Capital and Bank Risk on the Performance of Maqashid Sharia Based Islamic Banking in Indonesia,” &lt;i&gt;Journal of Islamic Accounting and Finance Research&lt;/i&gt; 3, no. 2 (2021): 177–200, https://doi.org/10.21580/jiafr.2021.3.2.8615.","plainTextFormattedCitation":"Dea Feby Septiani et al., “Analysis of the Influence of Intellectual Capital and Bank Risk on the Performance of Maqashid Sharia Based Islamic Banking in Indonesia,” Journal of Islamic Accounting and Finance Research 3, no. 2 (2021): 177–200, https://doi.org/10.21580/jiafr.2021.3.2.8615.","previouslyFormattedCitation":"Dea Feby Septiani et al., “Analysis of the Influence of Intellectual Capital and Bank Risk on the Performance of Maqashid Sharia Based Islamic Banking in Indonesia,” &lt;i&gt;Journal of Islamic Accounting and Finance Research&lt;/i&gt; 3, no. 2 (2021): 177–200, https://doi.org/10.21580/jiafr.2021.3.2.8615."},"properties":{"noteIndex":50},"schema":"https://github.com/citation-style-language/schema/raw/master/csl-citation.json"}</w:instrText>
      </w:r>
      <w:r>
        <w:fldChar w:fldCharType="separate"/>
      </w:r>
      <w:r w:rsidR="00BA6923" w:rsidRPr="00BA6923">
        <w:rPr>
          <w:noProof/>
        </w:rPr>
        <w:t xml:space="preserve">Dea Feby Septiani et al., “Analysis of the Influence of Intellectual Capital and Bank Risk on the Performance of Maqashid Sharia Based Islamic Banking in Indonesia,” </w:t>
      </w:r>
      <w:r w:rsidR="00BA6923" w:rsidRPr="00BA6923">
        <w:rPr>
          <w:i/>
          <w:noProof/>
        </w:rPr>
        <w:t>Journal of Islamic Accounting and Finance Research</w:t>
      </w:r>
      <w:r w:rsidR="00BA6923" w:rsidRPr="00BA6923">
        <w:rPr>
          <w:noProof/>
        </w:rPr>
        <w:t xml:space="preserve"> 3, no. 2 (2021): 177–200, https://doi.org/10.21580/jiafr.2021.3.2.8615.</w:t>
      </w:r>
      <w:r>
        <w:fldChar w:fldCharType="end"/>
      </w:r>
    </w:p>
  </w:footnote>
  <w:footnote w:id="51">
    <w:p w14:paraId="25057B62" w14:textId="61AB9165" w:rsidR="00D55BA6" w:rsidRPr="001B71E6" w:rsidRDefault="00D55BA6"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{"citationItems":[{"id":"ITEM-1","itemData":{"DOI":"10.32585/jbfe.v4i2.4735","ISSN":"2746-6906","abstract":"Effective Intellectual Capital enhances the strategic advantage of companies in an increasingly competitive business world and drives them towards achieving better financial performance. This research aims to evaluate the influence of intellectual capital on the performance of wholesale companies in Indonesia from 2020 to 2022. The uniqueness of this study lies in exploring the impact of intellectual capital on the performance of wholesale companies in Indonesia, an aspect that has not been previously investigated. The analysis method employed in this research utilizes secondary data. The analytical techniques include classical assumption tests such as normality test, heteroscedasticity test, and autocorrelation test, linear regression analysis, and one-way ANOVA. Data is collected from the financial reports of companies available on the Indonesia Stock Exchange. Non-probability sampling using purposive sampling technique is employed in this study. The initial sample consists of 47 companies over a three-year period, from 2020 to 2022, and the final sample represents approximately 40.42 percent of wholesale companies that meet the criteria during the research. The research findings indicate that Intellectual Capital significantly and positively affects financial performance, Return on Asset (ROA) in Wholesale Companies listed on the Indonesia Stock Exchange from 2020 to 2022. The improved capabilities of human resources are expected to generate favorable performance for the companies, resulting in increased profitability measured by Return On Asset.","author":[{"dropping-particle":"","family":"Rini Rini","given":"","non-dropping-particle":"","parse-names":false,"suffix":""},{"dropping-particle":"","family":"Iffahana F. Amelinda","given":"","non-dropping-particle":"","parse-names":false,"suffix":""},{"dropping-particle":"","family":"Khusnul Khoatim","given":"","non-dropping-particle":"","parse-names":false,"suffix":""},{"dropping-particle":"","family":"Lui Lestari","given":"","non-dropping-particle":"","parse-names":false,"suffix":""},{"dropping-particle":"","family":"Nabila H. Putri","given":"","non-dropping-particle":"","parse-names":false,"suffix":""}],"container-title":"Journal of Business, Finance, and Economics (JBFE)","id":"ITEM-1","issue":"2","issued":{"date-parts":[["2023"]]},"page":"299-310","title":"Pengaruh Intellectual Capital Terhadap Kinerja Keuangan Pada Perusahaan Perdagangan Sub Sektor Grosir Yang Terdaftar Di Bursa Efek Indonesia","type":"article-journal","volume":"4"},"uris":["http://www.mendeley.com/documents/?uuid=4e245d8a-d7ed-4a09-85cf-ee3dbcc41e73"]}],"mendeley":{"formattedCitation":"Rini Rini et al., “Pengaruh Intellectual Capital Terhadap Kinerja Keuangan Pada Perusahaan Perdagangan Sub Sektor Grosir Yang Terdaftar Di Bursa Efek Indonesia,” &lt;i&gt;Journal of Business, Finance, and Economics (JBFE)&lt;/i&gt; 4, no. 2 (2023): 299–310, https://doi.org/10.32585/jbfe.v4i2.4735.","manualFormatting":"Rini Rini et al., “Pengaruh Intellectual Capital Terhadap Kinerja Keuangan Pada Perusahaan Perdagangan Sub Sektor Grosir Yang Terdaftar Di Bursa Efek Indonesia,” Journal of Business, Finance, and Economics (JBFE) 4, no. 2 (2023): 299–310.","plainTextFormattedCitation":"Rini Rini et al., “Pengaruh Intellectual Capital Terhadap Kinerja Keuangan Pada Perusahaan Perdagangan Sub Sektor Grosir Yang Terdaftar Di Bursa Efek Indonesia,” Journal of Business, Finance, and Economics (JBFE) 4, no. 2 (2023): 299–310, https://doi.org/10.32585/jbfe.v4i2.4735.","previouslyFormattedCitation":"Rini Rini et al., “Pengaruh Intellectual Capital Terhadap Kinerja Keuangan Pada Perusahaan Perdagangan Sub Sektor Grosir Yang Terdaftar Di Bursa Efek Indonesia,” &lt;i&gt;Journal of Business, Finance, and Economics (JBFE)&lt;/i&gt; 4, no. 2 (2023): 299–310, https://doi.org/10.32585/jbfe.v4i2.4735."},"properties":{"noteIndex":51},"schema":"https://github.com/citation-style-language/schema/raw/master/csl-citation.json"}</w:instrText>
      </w:r>
      <w:r w:rsidRPr="001B71E6">
        <w:rPr>
          <w:rFonts w:cstheme="minorHAnsi"/>
        </w:rPr>
        <w:fldChar w:fldCharType="separate"/>
      </w:r>
      <w:r w:rsidR="00220D40" w:rsidRPr="001B71E6">
        <w:rPr>
          <w:rFonts w:cstheme="minorHAnsi"/>
          <w:noProof/>
        </w:rPr>
        <w:t xml:space="preserve">Rini Rini et al., “Pengaruh </w:t>
      </w:r>
      <w:r w:rsidR="00EA0B2D" w:rsidRPr="00EA0B2D">
        <w:rPr>
          <w:rFonts w:cstheme="minorHAnsi"/>
          <w:i/>
          <w:iCs/>
          <w:noProof/>
        </w:rPr>
        <w:t>Intellectual Capital</w:t>
      </w:r>
      <w:r w:rsidR="00220D40" w:rsidRPr="001B71E6">
        <w:rPr>
          <w:rFonts w:cstheme="minorHAnsi"/>
          <w:noProof/>
        </w:rPr>
        <w:t xml:space="preserve"> Terhadap Kinerja Keuangan Pada Perusahaan Perdagangan Sub Sektor Grosir Yang Terdaftar Di Bursa Efek Indonesia,” </w:t>
      </w:r>
      <w:r w:rsidR="00220D40" w:rsidRPr="001B71E6">
        <w:rPr>
          <w:rFonts w:cstheme="minorHAnsi"/>
          <w:i/>
          <w:noProof/>
        </w:rPr>
        <w:t>Journal of Business, Finance, and Economics (JBFE)</w:t>
      </w:r>
      <w:r w:rsidR="00220D40" w:rsidRPr="001B71E6">
        <w:rPr>
          <w:rFonts w:cstheme="minorHAnsi"/>
          <w:noProof/>
        </w:rPr>
        <w:t xml:space="preserve"> 4, no. 2 (2023): 299–310.</w:t>
      </w:r>
      <w:r w:rsidRPr="001B71E6">
        <w:rPr>
          <w:rFonts w:cstheme="minorHAnsi"/>
        </w:rPr>
        <w:fldChar w:fldCharType="end"/>
      </w:r>
    </w:p>
  </w:footnote>
  <w:footnote w:id="52">
    <w:p w14:paraId="45DE406B" w14:textId="78E446C3" w:rsidR="004401DC" w:rsidRPr="004401DC" w:rsidRDefault="004401DC" w:rsidP="004401DC">
      <w:pPr>
        <w:pStyle w:val="TeksCatatanKaki"/>
        <w:ind w:firstLine="720"/>
        <w:rPr>
          <w:lang w:val="en-US"/>
        </w:rPr>
      </w:pPr>
      <w:r>
        <w:rPr>
          <w:rStyle w:val="ReferensiCatatanKaki"/>
        </w:rPr>
        <w:footnoteRef/>
      </w:r>
      <w:r>
        <w:t xml:space="preserve"> </w:t>
      </w:r>
      <w:r>
        <w:fldChar w:fldCharType="begin" w:fldLock="1"/>
      </w:r>
      <w:r>
        <w:instrText>ADDIN CSL_CITATION {"citationItems":[{"id":"ITEM-1","itemData":{"DOI":"10.31093/jraba.v2i1.23","ISSN":"2548-1401","abstract":"The purpose of this research was to examine the effect of intellectual capital on Return On Assets, Earning Per Share and Return On Equity. The population of this research is manufacturing companies listed on the Stock Exchange the period 20122014, a total sample of companies amounted to 51 samples were taken by using purposive sampling method. The method of analysis in this research is multiple linear regression analysis. The results of this study indicate that intellectual capital significant positive effect on ROA. This condition occurs because if the human resource capacity the better, it is expected to produce profitability Return on Assets increased. Intellectual capital is significant positive effect on EPS. This condition occurs because when intellectual capital is getting better, the public trust in the company, the better, so that the products or services offered by the company is accepted by the community and increasing revenue. Intellectual capital is significant positive effect on ROE. This condition occurs because the intellectual capital increases, the company has been using its capital more effectively to improve human resources, so that the performance of employees to generate increasing profits. Keyword : Intellectual Capital, Financial Performance, Return on Assets, Earning Per Share and Return On Equity","author":[{"dropping-particle":"","family":"Wijayani","given":"Dianing Ratna","non-dropping-particle":"","parse-names":false,"suffix":""}],"container-title":"Jurnal Riset Akuntansi Dan Bisnis Airlangga","id":"ITEM-1","issue":"1","issued":{"date-parts":[["2017"]]},"page":"97-116","title":"Pengaruh Intellectual Capital Terhadap Kinerja Keuangan Perusahaan Publik Di Indonesia (Studi Empiris Pada Perusahaan Manufaktur Di Bei 2012-2014)","type":"article-journal","volume":"2"},"uris":["http://www.mendeley.com/documents/?uuid=d5b5443c-534f-4c3a-917d-d77206aaa2cc"]}],"mendeley":{"formattedCitation":"Dianing Ratna Wijayani, “Pengaruh Intellectual Capital Terhadap Kinerja Keuangan Perusahaan Publik Di Indonesia (Studi Empiris Pada Perusahaan Manufaktur Di Bei 2012-2014),” &lt;i&gt;Jurnal Riset Akuntansi Dan Bisnis Airlangga&lt;/i&gt; 2, no. 1 (2017): 97–116, https://doi.org/10.31093/jraba.v2i1.23.","plainTextFormattedCitation":"Dianing Ratna Wijayani, “Pengaruh Intellectual Capital Terhadap Kinerja Keuangan Perusahaan Publik Di Indonesia (Studi Empiris Pada Perusahaan Manufaktur Di Bei 2012-2014),” Jurnal Riset Akuntansi Dan Bisnis Airlangga 2, no. 1 (2017): 97–116, https://doi.org/10.31093/jraba.v2i1.23."},"properties":{"noteIndex":52},"schema":"https://github.com/citation-style-language/schema/raw/master/csl-citation.json"}</w:instrText>
      </w:r>
      <w:r>
        <w:fldChar w:fldCharType="separate"/>
      </w:r>
      <w:r w:rsidRPr="004401DC">
        <w:rPr>
          <w:noProof/>
        </w:rPr>
        <w:t xml:space="preserve">Dianing Ratna Wijayani, “Pengaruh Intellectual Capital Terhadap Kinerja Keuangan Perusahaan Publik Di Indonesia (Studi Empiris Pada Perusahaan Manufaktur Di Bei 2012-2014),” </w:t>
      </w:r>
      <w:r w:rsidRPr="004401DC">
        <w:rPr>
          <w:i/>
          <w:noProof/>
        </w:rPr>
        <w:t>Jurnal Riset Akuntansi Dan Bisnis Airlangga</w:t>
      </w:r>
      <w:r w:rsidRPr="004401DC">
        <w:rPr>
          <w:noProof/>
        </w:rPr>
        <w:t xml:space="preserve"> 2, no. 1 (2017): 97–116, </w:t>
      </w:r>
      <w:r>
        <w:fldChar w:fldCharType="end"/>
      </w:r>
    </w:p>
  </w:footnote>
  <w:footnote w:id="53">
    <w:p w14:paraId="7C5E6934" w14:textId="18CC00D8" w:rsidR="00DE7684" w:rsidRPr="001B71E6" w:rsidRDefault="00DE7684"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{"citationItems":[{"id":"ITEM-1","itemData":{"DOI":"10.24034/j25485024.y2021.v5.i2.4744","ISSN":"2548-298X","abstract":"ABSTRACT   This study aims to examine the effect of intellectual capital on company financial performance and company sustainability growth. This study uses manufacturing companies listed on the Indonesia Stock Exchange in 2014-2018. This study found that the components of intellectual capital have an effect on company performance, this is because well-managed intellectual capital is the main driver of increasing company performance and is also supported by superior intellectuals that will have an impact on the company's sustainable growth. Intellectual capital which includes human capital, structural capital, and relational capital is able to improve the company's financial performance, which in turn will be able to increase investment. This investment will ultimately increase the market reaction which is reflected in the company's stock price (company value). Intellectual capital is also an impetus for companies to be able to grow sustainably, especially in terms of human capital owned by the company. Companies must continue to develop and empower their potential resources in order to advance the company so that the company can win in the competition which is getting heavier.","author":[{"dropping-particle":"","family":"Agustia","given":"Dian","non-dropping-particle":"","parse-names":false,"suffix":""},{"dropping-particle":"","family":"Asyik","given":"Nur Fadjrih","non-dropping-particle":"","parse-names":false,"suffix":""},{"dropping-particle":"","family":"Midiantari","given":"Nidia","non-dropping-particle":"","parse-names":false,"suffix":""}],"container-title":"EKUITAS (Jurnal Ekonomi dan Keuangan)","id":"ITEM-1","issue":"2","issued":{"date-parts":[["2021"]]},"page":"159-179","title":"Intellectual Capital Terhadap Financial Performance Dan Sustainable Growth","type":"article-journal","volume":"5"},"uris":["http://www.mendeley.com/documents/?uuid=ad5a53f6-678a-45f5-a3ca-f6ecab9c5383"]}],"mendeley":{"formattedCitation":"Dian Agustia, Nur Fadjrih Asyik, and Nidia Midiantari, “Intellectual Capital Terhadap Financial Performance Dan Sustainable Growth,” &lt;i&gt;EKUITAS (Jurnal Ekonomi Dan Keuangan)&lt;/i&gt; 5, no. 2 (2021): 159–79, https://doi.org/10.24034/j25485024.y2021.v5.i2.4744.","plainTextFormattedCitation":"Dian Agustia, Nur Fadjrih Asyik, and Nidia Midiantari, “Intellectual Capital Terhadap Financial Performance Dan Sustainable Growth,” EKUITAS (Jurnal Ekonomi Dan Keuangan) 5, no. 2 (2021): 159–79, https://doi.org/10.24034/j25485024.y2021.v5.i2.4744.","previouslyFormattedCitation":"Dian Agustia, Nur Fadjrih Asyik, and Nidia Midiantari, “Intellectual Capital Terhadap Financial Performance Dan Sustainable Growth,” &lt;i&gt;EKUITAS (Jurnal Ekonomi Dan Keuangan)&lt;/i&gt; 5, no. 2 (2021): 159–79, https://doi.org/10.24034/j25485024.y2021.v5.i2.4744."},"properties":{"noteIndex":53},"schema":"https://github.com/citation-style-language/schema/raw/master/csl-citation.json"}</w:instrText>
      </w:r>
      <w:r w:rsidRPr="001B71E6">
        <w:rPr>
          <w:rFonts w:cstheme="minorHAnsi"/>
        </w:rPr>
        <w:fldChar w:fldCharType="separate"/>
      </w:r>
      <w:r w:rsidR="00220D40" w:rsidRPr="001B71E6">
        <w:rPr>
          <w:rFonts w:cstheme="minorHAnsi"/>
          <w:noProof/>
        </w:rPr>
        <w:t>Dian Agustia, Nur Fadjrih Asyik, and Nidia Midiantari, “</w:t>
      </w:r>
      <w:r w:rsidR="00EA0B2D" w:rsidRPr="00EA0B2D">
        <w:rPr>
          <w:rFonts w:cstheme="minorHAnsi"/>
          <w:i/>
          <w:iCs/>
          <w:noProof/>
        </w:rPr>
        <w:t>Intellectual Capital</w:t>
      </w:r>
      <w:r w:rsidR="00220D40" w:rsidRPr="001B71E6">
        <w:rPr>
          <w:rFonts w:cstheme="minorHAnsi"/>
          <w:noProof/>
        </w:rPr>
        <w:t xml:space="preserve"> Terhadap Financial Performance Dan Sustainable Growth,” </w:t>
      </w:r>
      <w:r w:rsidR="00220D40" w:rsidRPr="001B71E6">
        <w:rPr>
          <w:rFonts w:cstheme="minorHAnsi"/>
          <w:i/>
          <w:noProof/>
        </w:rPr>
        <w:t>EKUITAS (Jurnal Ekonomi Dan Keuangan)</w:t>
      </w:r>
      <w:r w:rsidR="00220D40" w:rsidRPr="001B71E6">
        <w:rPr>
          <w:rFonts w:cstheme="minorHAnsi"/>
          <w:noProof/>
        </w:rPr>
        <w:t xml:space="preserve"> 5, no. 2 (2021): 159–79, https://doi.org/10.24034/j25485024.y2021.v5.i2.4744.</w:t>
      </w:r>
      <w:r w:rsidRPr="001B71E6">
        <w:rPr>
          <w:rFonts w:cstheme="minorHAnsi"/>
        </w:rPr>
        <w:fldChar w:fldCharType="end"/>
      </w:r>
    </w:p>
  </w:footnote>
  <w:footnote w:id="54">
    <w:p w14:paraId="1EFA52AB" w14:textId="70996ED6" w:rsidR="00E51CD0" w:rsidRPr="00E51CD0" w:rsidRDefault="00E51CD0" w:rsidP="00E51CD0">
      <w:pPr>
        <w:pStyle w:val="TeksCatatanKaki"/>
        <w:ind w:firstLine="720"/>
        <w:rPr>
          <w:lang w:val="en-US"/>
        </w:rPr>
      </w:pPr>
      <w:r>
        <w:rPr>
          <w:rStyle w:val="ReferensiCatatanKaki"/>
        </w:rPr>
        <w:footnoteRef/>
      </w:r>
      <w:r>
        <w:t xml:space="preserve"> </w:t>
      </w:r>
      <w:r>
        <w:fldChar w:fldCharType="begin" w:fldLock="1"/>
      </w:r>
      <w:r w:rsidR="001F7F13">
        <w:instrText>ADDIN CSL_CITATION {"citationItems":[{"id":"ITEM-1","itemData":{"DOI":"10.33558/jrak.v3i1.144","ISSN":"2086-4264","abstract":"Keberhasilan perusahaan selain dipengaruhi oleh sumber daya berwujud juga dipengaruhi oleh sumber daya tidak berwujud atau yang disebut intellectual capital. Intellectual capital terdiri atas human capital, structure capital dan relational capital. Banyak para ahli yang mengemabngkan alat ukur untuk mengukur Intellectual Capital (IC) . Intellectual Capital dapat dikur dengan pengukuran non moneter diantaranya menggunakan : Balanced Scorecard, Skadia navigator, Brooking`s Technology Broker Method , IC Index, Intangible asset monitor. Sedangkan pengukuran moneter menggunakan EVA, MVA, Tobin’s q dan VAIC model. Kok (2005) menyatakan bahwa IC dapat dikelola dengan pendekatan Inovasi sebagai strategi bisnis dan penciptaan knowledge management. Walaupun IC merupakan hal yang sangat penting dalam keberhasilan bisnis, namun tidak semua IC dapat dilaporkan sebagai asset dalam laporan keuangan. IC yang tidak memenuhi karakteristik asset dilaporkan sebagai biaya dalam laporan keuangan.","author":[{"dropping-particle":"","family":"Cahyati","given":"Ari Dewi","non-dropping-particle":"","parse-names":false,"suffix":""}],"container-title":"JRAK: Jurnal Riset Akuntansi dan Komputerisasi Akuntansi","id":"ITEM-1","issue":"1","issued":{"date-parts":[["2012"]]},"page":"45-56","title":"Intellectual Capital: Pengukuran, Pengelolaan Dan Pelaporan","type":"article-journal","volume":"3"},"uris":["http://www.mendeley.com/documents/?uuid=f009fa32-1ccb-480e-a982-7041ad520bc1"]}],"mendeley":{"formattedCitation":"Ari Dewi Cahyati, “Intellectual Capital: Pengukuran, Pengelolaan Dan Pelaporan,” &lt;i&gt;JRAK: Jurnal Riset Akuntansi Dan Komputerisasi Akuntansi&lt;/i&gt; 3, no. 1 (2012): 45–56, https://doi.org/10.33558/jrak.v3i1.144.","plainTextFormattedCitation":"Ari Dewi Cahyati, “Intellectual Capital: Pengukuran, Pengelolaan Dan Pelaporan,” JRAK: Jurnal Riset Akuntansi Dan Komputerisasi Akuntansi 3, no. 1 (2012): 45–56, https://doi.org/10.33558/jrak.v3i1.144.","previouslyFormattedCitation":"Ari Dewi Cahyati, “Intellectual Capital: Pengukuran, Pengelolaan Dan Pelaporan,” &lt;i&gt;JRAK: Jurnal Riset Akuntansi Dan Komputerisasi Akuntansi&lt;/i&gt; 3, no. 1 (2012): 45–56, https://doi.org/10.33558/jrak.v3i1.144."},"properties":{"noteIndex":54},"schema":"https://github.com/citation-style-language/schema/raw/master/csl-citation.json"}</w:instrText>
      </w:r>
      <w:r>
        <w:fldChar w:fldCharType="separate"/>
      </w:r>
      <w:r w:rsidRPr="00E51CD0">
        <w:rPr>
          <w:noProof/>
        </w:rPr>
        <w:t xml:space="preserve">Ari Dewi Cahyati, “Intellectual Capital: Pengukuran, Pengelolaan Dan Pelaporan,” </w:t>
      </w:r>
      <w:r w:rsidRPr="00E51CD0">
        <w:rPr>
          <w:i/>
          <w:noProof/>
        </w:rPr>
        <w:t>JRAK: Jurnal Riset Akuntansi Dan Komputerisasi Akuntansi</w:t>
      </w:r>
      <w:r w:rsidRPr="00E51CD0">
        <w:rPr>
          <w:noProof/>
        </w:rPr>
        <w:t xml:space="preserve"> 3, no. 1 (2012): 45–56, https://doi.org/10.33558/jrak.v3i1.144.</w:t>
      </w:r>
      <w:r>
        <w:fldChar w:fldCharType="end"/>
      </w:r>
    </w:p>
  </w:footnote>
  <w:footnote w:id="55">
    <w:p w14:paraId="1002A4A1" w14:textId="6F5601E7" w:rsidR="00BB0C46" w:rsidRPr="001B71E6" w:rsidRDefault="00BB0C46"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{"citationItems":[{"id":"ITEM-1","itemData":{"DOI":"10.4018/978-1-59140-573-3.ch036","ISBN":"9781591405733","author":[{"dropping-particle":"","family":"Hartati","given":"Noorina","non-dropping-particle":"","parse-names":false,"suffix":""}],"container-title":"Encyclopedia of Knowledge Management","id":"ITEM-1","issue":"1","issued":{"date-parts":[["2005"]]},"page":"274-280","title":"INTELLECTUAL CAPITAL DALAM MENINGKATKAN DAYA SAING","type":"article-journal","volume":"13"},"uris":["http://www.mendeley.com/documents/?uuid=8ea01db8-6219-4499-b8b1-e3ac2007fabe"]}],"mendeley":{"formattedCitation":"Noorina Hartati, “INTELLECTUAL CAPITAL DALAM MENINGKATKAN DAYA SAING,” &lt;i&gt;Encyclopedia of Knowledge Management&lt;/i&gt; 13, no. 1 (2005): 274–80, https://doi.org/10.4018/978-1-59140-573-3.ch036.","manualFormatting":"Sonya H.Y. Hsu and Peter P. Mykytyn, “Intellectual Capital,” Encyclopedia of Knowledge Management 13, no. 1 (2005): 274–80.","plainTextFormattedCitation":"Noorina Hartati, “INTELLECTUAL CAPITAL DALAM MENINGKATKAN DAYA SAING,” Encyclopedia of Knowledge Management 13, no. 1 (2005): 274–80, https://doi.org/10.4018/978-1-59140-573-3.ch036.","previouslyFormattedCitation":"Noorina Hartati, “INTELLECTUAL CAPITAL DALAM MENINGKATKAN DAYA SAING,” &lt;i&gt;Encyclopedia of Knowledge Management&lt;/i&gt; 13, no. 1 (2005): 274–80, https://doi.org/10.4018/978-1-59140-573-3.ch036."},"properties":{"noteIndex":55},"schema":"https://github.com/citation-style-language/schema/raw/master/csl-citation.json"}</w:instrText>
      </w:r>
      <w:r w:rsidRPr="001B71E6">
        <w:rPr>
          <w:rFonts w:cstheme="minorHAnsi"/>
        </w:rPr>
        <w:fldChar w:fldCharType="separate"/>
      </w:r>
      <w:r w:rsidRPr="001B71E6">
        <w:rPr>
          <w:rFonts w:cstheme="minorHAnsi"/>
          <w:noProof/>
        </w:rPr>
        <w:t>Sonya H.Y. Hsu and Peter P. Mykytyn, “</w:t>
      </w:r>
      <w:r w:rsidR="00EA0B2D" w:rsidRPr="00EA0B2D">
        <w:rPr>
          <w:rFonts w:cstheme="minorHAnsi"/>
          <w:i/>
          <w:iCs/>
          <w:noProof/>
        </w:rPr>
        <w:t>Intellectual Capital</w:t>
      </w:r>
      <w:r w:rsidRPr="001B71E6">
        <w:rPr>
          <w:rFonts w:cstheme="minorHAnsi"/>
          <w:noProof/>
        </w:rPr>
        <w:t xml:space="preserve">,” </w:t>
      </w:r>
      <w:r w:rsidRPr="001B71E6">
        <w:rPr>
          <w:rFonts w:cstheme="minorHAnsi"/>
          <w:i/>
          <w:noProof/>
        </w:rPr>
        <w:t>Encyclopedia of Knowledge Management</w:t>
      </w:r>
      <w:r w:rsidRPr="001B71E6">
        <w:rPr>
          <w:rFonts w:cstheme="minorHAnsi"/>
          <w:noProof/>
        </w:rPr>
        <w:t xml:space="preserve"> 13, no. 1 (2005): 274–80.</w:t>
      </w:r>
      <w:r w:rsidRPr="001B71E6">
        <w:rPr>
          <w:rFonts w:cstheme="minorHAnsi"/>
        </w:rPr>
        <w:fldChar w:fldCharType="end"/>
      </w:r>
    </w:p>
  </w:footnote>
  <w:footnote w:id="56">
    <w:p w14:paraId="0625BEE9" w14:textId="4262F192" w:rsidR="00530588" w:rsidRPr="008020F8" w:rsidRDefault="00530588" w:rsidP="00394C39">
      <w:pPr>
        <w:pStyle w:val="TeksCatatanKaki"/>
        <w:ind w:firstLine="720"/>
        <w:rPr>
          <w:rFonts w:ascii="Times New Roman" w:hAnsi="Times New Roman" w:cs="Times New Roman"/>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{"citationItems":[{"id":"ITEM-1","itemData":{"DOI":"10.59024/jumek.v1i3.108","ISSN":"2964-1632","abstract":"This paper provides a literature review that focuses on the relationship between human capital and performance essentially at the firm level. Measurement of human capital is not intended to determine the intrinsic value of HR, but rather the impact of HR behavior on organizational processes. This measurement is important to determine the effectiveness of the company's strategy on how much the employee contributes to improving performance in an increasingly advanced business environment. says there are two main strengths why human capital measurement is the main center of attention in the business community. First, competition in the business environment is a result of the globalization of trade and the development of several key sectors such as telecommunications, transportation and financial services. Second, the rapid development of information technology, especially after the emergence of the internet. These two developments have dramatically changed the business structure and pushed intangible assets to play an increasingly important role for companies.","author":[{"dropping-particle":"","family":"Vip Paramarta","given":"","non-dropping-particle":"","parse-names":false,"suffix":""},{"dropping-particle":"","family":"Devi Delvita","given":"","non-dropping-particle":"","parse-names":false,"suffix":""},{"dropping-particle":"","family":"Refliza Yanti","given":"","non-dropping-particle":"","parse-names":false,"suffix":""},{"dropping-particle":"","family":"Didik Udayana","given":"","non-dropping-particle":"","parse-names":false,"suffix":""},{"dropping-particle":"","family":"Amelia Suci Pertiwi","given":"","non-dropping-particle":"","parse-names":false,"suffix":""},{"dropping-particle":"","family":"Aep Saepudin","given":"","non-dropping-particle":"","parse-names":false,"suffix":""}],"container-title":"Jurnal Manajemen dan Ekonomi Kreatif","id":"ITEM-1","issue":"3","issued":{"date-parts":[["2023"]]},"page":"01-13","title":"Peran Human Capital Dalam Meningkatkan Kinerja Perusahaan","type":"article-journal","volume":"1"},"uris":["http://www.mendeley.com/documents/?uuid=4bc38691-c226-4694-806f-0176eaabd837"]}],"mendeley":{"formattedCitation":"Vip Paramarta et al., “Peran Human Capital Dalam Meningkatkan Kinerja Perusahaan,” &lt;i&gt;Jurnal Manajemen Dan Ekonomi Kreatif&lt;/i&gt; 1, no. 3 (2023): 01–13, https://doi.org/10.59024/jumek.v1i3.108.","manualFormatting":"Vip Paramarta et al., “Peran Human Capital Dalam Meningkatkan Kinerja Perusahaan,” Jurnal Manajemen Dan Ekonomi Kreatif 1, no. 3 (2023): 01–13.","plainTextFormattedCitation":"Vip Paramarta et al., “Peran Human Capital Dalam Meningkatkan Kinerja Perusahaan,” Jurnal Manajemen Dan Ekonomi Kreatif 1, no. 3 (2023): 01–13, https://doi.org/10.59024/jumek.v1i3.108.","previouslyFormattedCitation":"Vip Paramarta et al., “Peran Human Capital Dalam Meningkatkan Kinerja Perusahaan,” &lt;i&gt;Jurnal Manajemen Dan Ekonomi Kreatif&lt;/i&gt; 1, no. 3 (2023): 01–13, https://doi.org/10.59024/jumek.v1i3.108."},"properties":{"noteIndex":56},"schema":"https://github.com/citation-style-language/schema/raw/master/csl-citation.json"}</w:instrText>
      </w:r>
      <w:r w:rsidRPr="001B71E6">
        <w:rPr>
          <w:rFonts w:cstheme="minorHAnsi"/>
        </w:rPr>
        <w:fldChar w:fldCharType="separate"/>
      </w:r>
      <w:r w:rsidRPr="001B71E6">
        <w:rPr>
          <w:rFonts w:cstheme="minorHAnsi"/>
          <w:noProof/>
        </w:rPr>
        <w:t xml:space="preserve">Vip Paramarta et al., “Peran </w:t>
      </w:r>
      <w:r w:rsidR="00EA0B2D" w:rsidRPr="00EA0B2D">
        <w:rPr>
          <w:rFonts w:cstheme="minorHAnsi"/>
          <w:i/>
          <w:iCs/>
          <w:noProof/>
        </w:rPr>
        <w:t>Human Capital</w:t>
      </w:r>
      <w:r w:rsidRPr="001B71E6">
        <w:rPr>
          <w:rFonts w:cstheme="minorHAnsi"/>
          <w:noProof/>
        </w:rPr>
        <w:t xml:space="preserve"> Dalam Meningkatkan Kinerja Perusahaan,” </w:t>
      </w:r>
      <w:r w:rsidRPr="001B71E6">
        <w:rPr>
          <w:rFonts w:cstheme="minorHAnsi"/>
          <w:i/>
          <w:noProof/>
        </w:rPr>
        <w:t>Jurnal Manajemen Dan Ekonomi Kreatif</w:t>
      </w:r>
      <w:r w:rsidRPr="001B71E6">
        <w:rPr>
          <w:rFonts w:cstheme="minorHAnsi"/>
          <w:noProof/>
        </w:rPr>
        <w:t xml:space="preserve"> 1, no. 3 (2023): 01–13.</w:t>
      </w:r>
      <w:r w:rsidRPr="001B71E6">
        <w:rPr>
          <w:rFonts w:cstheme="minorHAnsi"/>
        </w:rPr>
        <w:fldChar w:fldCharType="end"/>
      </w:r>
    </w:p>
  </w:footnote>
  <w:footnote w:id="57">
    <w:p w14:paraId="3D42C4BC" w14:textId="1787D1D6" w:rsidR="006645C9" w:rsidRPr="006645C9" w:rsidRDefault="006645C9" w:rsidP="00394C39">
      <w:pPr>
        <w:pStyle w:val="TeksCatatanKaki"/>
        <w:ind w:firstLine="720"/>
        <w:rPr>
          <w:lang w:val="en-US"/>
        </w:rPr>
      </w:pPr>
      <w:r>
        <w:rPr>
          <w:rStyle w:val="ReferensiCatatanKaki"/>
        </w:rPr>
        <w:footnoteRef/>
      </w:r>
      <w:r>
        <w:t xml:space="preserve"> </w:t>
      </w:r>
      <w:r>
        <w:fldChar w:fldCharType="begin" w:fldLock="1"/>
      </w:r>
      <w:r w:rsidR="001F7F13">
        <w:instrText>ADDIN CSL_CITATION {"citationItems":[{"id":"ITEM-1","itemData":{"URL":"https://quran.kemenag.go.id/","author":[{"dropping-particle":"","family":"Al-Qur'an","given":"Lajnah Pentashihan mushaf","non-dropping-particle":"","parse-names":false,"suffix":""}],"id":"ITEM-1","issued":{"date-parts":[["0"]]},"title":"Qur'an Kemenag","type":"webpage"},"uris":["http://www.mendeley.com/documents/?uuid=bd681e9a-7c11-4dcb-b0dd-fc8ece89a5eb"]}],"mendeley":{"formattedCitation":"Al-Qur’an, “Qur’an Kemenag.”","plainTextFormattedCitation":"Al-Qur’an, “Qur’an Kemenag.”","previouslyFormattedCitation":"Al-Qur’an, “Qur’an Kemenag.”"},"properties":{"noteIndex":57},"schema":"https://github.com/citation-style-language/schema/raw/master/csl-citation.json"}</w:instrText>
      </w:r>
      <w:r>
        <w:fldChar w:fldCharType="separate"/>
      </w:r>
      <w:r w:rsidRPr="006645C9">
        <w:rPr>
          <w:noProof/>
        </w:rPr>
        <w:t>Al-Qur’an, “Qur’an Kemenag.”</w:t>
      </w:r>
      <w:r>
        <w:fldChar w:fldCharType="end"/>
      </w:r>
    </w:p>
  </w:footnote>
  <w:footnote w:id="58">
    <w:p w14:paraId="73A493BC" w14:textId="78787DFC" w:rsidR="008E6B32" w:rsidRPr="001B71E6" w:rsidRDefault="008E6B32"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{"citationItems":[{"id":"ITEM-1","itemData":{"DOI":"10.33558/jrak.v3i1.144","ISSN":"2086-4264","abstract":"Keberhasilan perusahaan selain dipengaruhi oleh sumber daya berwujud juga dipengaruhi oleh sumber daya tidak berwujud atau yang disebut intellectual capital. Intellectual capital terdiri atas human capital, structure capital dan relational capital. Banyak para ahli yang mengemabngkan alat ukur untuk mengukur Intellectual Capital (IC) . Intellectual Capital dapat dikur dengan pengukuran non moneter diantaranya menggunakan : Balanced Scorecard, Skadia navigator, Brooking`s Technology Broker Method , IC Index, Intangible asset monitor. Sedangkan pengukuran moneter menggunakan EVA, MVA, Tobin’s q dan VAIC model. Kok (2005) menyatakan bahwa IC dapat dikelola dengan pendekatan Inovasi sebagai strategi bisnis dan penciptaan knowledge management. Walaupun IC merupakan hal yang sangat penting dalam keberhasilan bisnis, namun tidak semua IC dapat dilaporkan sebagai asset dalam laporan keuangan. IC yang tidak memenuhi karakteristik asset dilaporkan sebagai biaya dalam laporan keuangan.","author":[{"dropping-particle":"","family":"Cahyati","given":"Ari Dewi","non-dropping-particle":"","parse-names":false,"suffix":""}],"container-title":"JRAK: Jurnal Riset Akuntansi dan Komputerisasi Akuntansi","id":"ITEM-1","issue":"1","issued":{"date-parts":[["2012"]]},"page":"45-56","title":"Intellectual Capital: Pengukuran, Pengelolaan Dan Pelaporan","type":"article-journal","volume":"3"},"uris":["http://www.mendeley.com/documents/?uuid=f009fa32-1ccb-480e-a982-7041ad520bc1"]}],"mendeley":{"formattedCitation":"Cahyati, “Intellectual Capital: Pengukuran, Pengelolaan Dan Pelaporan.”","plainTextFormattedCitation":"Cahyati, “Intellectual Capital: Pengukuran, Pengelolaan Dan Pelaporan.”","previouslyFormattedCitation":"Cahyati, “Intellectual Capital: Pengukuran, Pengelolaan Dan Pelaporan.”"},"properties":{"noteIndex":58},"schema":"https://github.com/citation-style-language/schema/raw/master/csl-citation.json"}</w:instrText>
      </w:r>
      <w:r w:rsidRPr="001B71E6">
        <w:rPr>
          <w:rFonts w:cstheme="minorHAnsi"/>
        </w:rPr>
        <w:fldChar w:fldCharType="separate"/>
      </w:r>
      <w:r w:rsidRPr="001B71E6">
        <w:rPr>
          <w:rFonts w:cstheme="minorHAnsi"/>
          <w:noProof/>
        </w:rPr>
        <w:t>Cahyati, “</w:t>
      </w:r>
      <w:r w:rsidR="00EA0B2D" w:rsidRPr="00EA0B2D">
        <w:rPr>
          <w:rFonts w:cstheme="minorHAnsi"/>
          <w:i/>
          <w:iCs/>
          <w:noProof/>
        </w:rPr>
        <w:t>Intellectual Capital</w:t>
      </w:r>
      <w:r w:rsidRPr="001B71E6">
        <w:rPr>
          <w:rFonts w:cstheme="minorHAnsi"/>
          <w:noProof/>
        </w:rPr>
        <w:t>: Pengukuran, Pengelolaan Dan Pelaporan.”</w:t>
      </w:r>
      <w:r w:rsidRPr="001B71E6">
        <w:rPr>
          <w:rFonts w:cstheme="minorHAnsi"/>
        </w:rPr>
        <w:fldChar w:fldCharType="end"/>
      </w:r>
    </w:p>
  </w:footnote>
  <w:footnote w:id="59">
    <w:p w14:paraId="40F58B4A" w14:textId="6131B3BA" w:rsidR="00FC5648" w:rsidRPr="001B71E6" w:rsidRDefault="00FC5648" w:rsidP="00FC5648">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{"citationItems":[{"id":"ITEM-1","itemData":{"DOI":"10.18326/infsl3.v7i1.185-206","ISSN":"1978-7332","abstract":"The aim of this study is to develop a measurement of intellectual capital performance of Indonesian syariah banking by modifying the Pulic’s model that popular with the name of VAIC (value added intellectual coefficient). This study was done by documentation and focus group discussion with some financial accounting experts and public accountants. The result show that the main formula to measure IC performance of syariah banking is not too different with Pulic model, it was: iB-VAIC™ = iB-VACA + IB-VAHU + iB-STVA. The different one is the accounts to develop VA. VA in Pulic model was constructed by total revenue, while in iB-VAIC, VA was constructed from syariah activities.","author":[{"dropping-particle":"","family":"Ulum","given":"Ihyaul","non-dropping-particle":"","parse-names":false,"suffix":""}],"container-title":"Inferensi","id":"ITEM-1","issue":"1","issued":{"date-parts":[["2013"]]},"page":"185","title":"Model Pengukuran Kinerja Intellectual Capital Dengan Ib-Vaic Di Perbankan Syariah","type":"article-journal","volume":"7"},"uris":["http://www.mendeley.com/documents/?uuid=b09aa07a-9edf-4667-a55a-1a980af1f9b8"]}],"mendeley":{"formattedCitation":"Ulum.","plainTextFormattedCitation":"Ulum.","previouslyFormattedCitation":"Ulum."},"properties":{"noteIndex":60},"schema":"https://github.com/citation-style-language/schema/raw/master/csl-citation.json"}</w:instrText>
      </w:r>
      <w:r w:rsidRPr="001B71E6">
        <w:rPr>
          <w:rFonts w:cstheme="minorHAnsi"/>
        </w:rPr>
        <w:fldChar w:fldCharType="separate"/>
      </w:r>
      <w:r w:rsidRPr="001B71E6">
        <w:rPr>
          <w:rFonts w:cstheme="minorHAnsi"/>
          <w:noProof/>
        </w:rPr>
        <w:t>Ulum.</w:t>
      </w:r>
      <w:r w:rsidRPr="001B71E6">
        <w:rPr>
          <w:rFonts w:cstheme="minorHAnsi"/>
        </w:rPr>
        <w:fldChar w:fldCharType="end"/>
      </w:r>
    </w:p>
  </w:footnote>
  <w:footnote w:id="60">
    <w:p w14:paraId="62CC029A" w14:textId="77777777" w:rsidR="00701C30" w:rsidRPr="001153DC" w:rsidRDefault="00701C30" w:rsidP="00701C30">
      <w:pPr>
        <w:pStyle w:val="TeksCatatanKaki"/>
        <w:ind w:firstLine="720"/>
        <w:rPr>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Pr>
          <w:rFonts w:cstheme="minorHAnsi"/>
        </w:rPr>
        <w:instrText>ADDIN CSL_CITATION {"citationItems":[{"id":"ITEM-1","itemData":{"DOI":"10.18326/infsl3.v7i1.185-206","ISSN":"1978-7332","abstract":"The aim of this study is to develop a measurement of intellectual capital performance of Indonesian syariah banking by modifying the Pulic’s model that popular with the name of VAIC (value added intellectual coefficient). This study was done by documentation and focus group discussion with some financial accounting experts and public accountants. The result show that the main formula to measure IC performance of syariah banking is not too different with Pulic model, it was: iB-VAIC™ = iB-VACA + IB-VAHU + iB-STVA. The different one is the accounts to develop VA. VA in Pulic model was constructed by total revenue, while in iB-VAIC, VA was constructed from syariah activities.","author":[{"dropping-particle":"","family":"Ulum","given":"Ihyaul","non-dropping-particle":"","parse-names":false,"suffix":""}],"container-title":"Inferensi","id":"ITEM-1","issue":"1","issued":{"date-parts":[["2013"]]},"page":"185","title":"Model Pengukuran Kinerja Intellectual Capital Dengan Ib-Vaic Di Perbankan Syariah","type":"article-journal","volume":"7"},"uris":["http://www.mendeley.com/documents/?uuid=b09aa07a-9edf-4667-a55a-1a980af1f9b8"]}],"mendeley":{"formattedCitation":"Ihyaul Ulum, “Model Pengukuran Kinerja Intellectual Capital Dengan Ib-Vaic Di Perbankan Syariah,” &lt;i&gt;Inferensi&lt;/i&gt; 7, no. 1 (2013): 185, https://doi.org/10.18326/infsl3.v7i1.185-206.","manualFormatting":"Ihyaul Ulum, “Model Pengukuran Kinerja Intellectual Capital Dengan Ib-Vaic Di Perbankan Syariah,” Inferensi 7, no. 1 (2013): 185.","plainTextFormattedCitation":"Ihyaul Ulum, “Model Pengukuran Kinerja Intellectual Capital Dengan Ib-Vaic Di Perbankan Syariah,” Inferensi 7, no. 1 (2013): 185, https://doi.org/10.18326/infsl3.v7i1.185-206.","previouslyFormattedCitation":"Ihyaul Ulum, “Model Pengukuran Kinerja Intellectual Capital Dengan Ib-Vaic Di Perbankan Syariah,” &lt;i&gt;Inferensi&lt;/i&gt; 7, no. 1 (2013): 185, https://doi.org/10.18326/infsl3.v7i1.185-206."},"properties":{"noteIndex":59},"schema":"https://github.com/citation-style-language/schema/raw/master/csl-citation.json"}</w:instrText>
      </w:r>
      <w:r w:rsidRPr="001B71E6">
        <w:rPr>
          <w:rFonts w:cstheme="minorHAnsi"/>
        </w:rPr>
        <w:fldChar w:fldCharType="separate"/>
      </w:r>
      <w:r w:rsidRPr="001B71E6">
        <w:rPr>
          <w:rFonts w:cstheme="minorHAnsi"/>
          <w:noProof/>
        </w:rPr>
        <w:t xml:space="preserve">Ihyaul Ulum, “Model Pengukuran Kinerja </w:t>
      </w:r>
      <w:r w:rsidRPr="00EA0B2D">
        <w:rPr>
          <w:rFonts w:cstheme="minorHAnsi"/>
          <w:i/>
          <w:iCs/>
          <w:noProof/>
        </w:rPr>
        <w:t>Intellectual Capital</w:t>
      </w:r>
      <w:r w:rsidRPr="001B71E6">
        <w:rPr>
          <w:rFonts w:cstheme="minorHAnsi"/>
          <w:noProof/>
        </w:rPr>
        <w:t xml:space="preserve"> Dengan Ib-Vaic Di Perbankan Syariah,” </w:t>
      </w:r>
      <w:r w:rsidRPr="001B71E6">
        <w:rPr>
          <w:rFonts w:cstheme="minorHAnsi"/>
          <w:i/>
          <w:noProof/>
        </w:rPr>
        <w:t>Inferensi</w:t>
      </w:r>
      <w:r w:rsidRPr="001B71E6">
        <w:rPr>
          <w:rFonts w:cstheme="minorHAnsi"/>
          <w:noProof/>
        </w:rPr>
        <w:t xml:space="preserve"> 7, no. 1 (2013): 185.</w:t>
      </w:r>
      <w:r w:rsidRPr="001B71E6">
        <w:rPr>
          <w:rFonts w:cstheme="minorHAnsi"/>
        </w:rPr>
        <w:fldChar w:fldCharType="end"/>
      </w:r>
    </w:p>
  </w:footnote>
  <w:footnote w:id="61">
    <w:p w14:paraId="74A0EDAE" w14:textId="09E15FC9" w:rsidR="00E50EBF" w:rsidRPr="001B71E6" w:rsidRDefault="00E50EBF" w:rsidP="00E50EBF">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{"citationItems":[{"id":"ITEM-1","itemData":{"ISBN":"9786230908347","author":[{"dropping-particle":"","family":"Ramadani","given":"Lalu Ahmad","non-dropping-particle":"","parse-names":false,"suffix":""}],"id":"ITEM-1","issued":{"date-parts":[["2022"]]},"title":"Sistem Perhitungan Bagi Hasil Bank Syariah","type":"book"},"uris":["http://www.mendeley.com/documents/?uuid=4b5d753e-dfb6-490f-bda1-e08eecb968f9"]}],"mendeley":{"formattedCitation":"Lalu Ahmad Ramadani, &lt;i&gt;Sistem Perhitungan Bagi Hasil Bank Syariah&lt;/i&gt;, 2022, https://repository.uinmataram.ac.id/2640/1/Buku Rama.pdf.","plainTextFormattedCitation":"Lalu Ahmad Ramadani, Sistem Perhitungan Bagi Hasil Bank Syariah, 2022, https://repository.uinmataram.ac.id/2640/1/Buku Rama.pdf.","previouslyFormattedCitation":"Lalu Ahmad Ramadani, &lt;i&gt;Sistem Perhitungan Bagi Hasil Bank Syariah&lt;/i&gt;, 2022, https://repository.uinmataram.ac.id/2640/1/Buku Rama.pdf."},"properties":{"noteIndex":61},"schema":"https://github.com/citation-style-language/schema/raw/master/csl-citation.json"}</w:instrText>
      </w:r>
      <w:r w:rsidRPr="001B71E6">
        <w:rPr>
          <w:rFonts w:cstheme="minorHAnsi"/>
        </w:rPr>
        <w:fldChar w:fldCharType="separate"/>
      </w:r>
      <w:r w:rsidRPr="001B71E6">
        <w:rPr>
          <w:rFonts w:cstheme="minorHAnsi"/>
          <w:noProof/>
        </w:rPr>
        <w:t xml:space="preserve">Lalu Ahmad Ramadani, </w:t>
      </w:r>
      <w:r w:rsidRPr="001B71E6">
        <w:rPr>
          <w:rFonts w:cstheme="minorHAnsi"/>
          <w:i/>
          <w:noProof/>
        </w:rPr>
        <w:t>Sistem Perhitungan Bagi Hasil Bank Syariah</w:t>
      </w:r>
      <w:r w:rsidRPr="001B71E6">
        <w:rPr>
          <w:rFonts w:cstheme="minorHAnsi"/>
          <w:noProof/>
        </w:rPr>
        <w:t>, 2022, https://repository.uinmataram.ac.id/2640/1/Buku Rama.pdf.</w:t>
      </w:r>
      <w:r w:rsidRPr="001B71E6">
        <w:rPr>
          <w:rFonts w:cstheme="minorHAnsi"/>
        </w:rPr>
        <w:fldChar w:fldCharType="end"/>
      </w:r>
    </w:p>
  </w:footnote>
  <w:footnote w:id="62">
    <w:p w14:paraId="27A9797F" w14:textId="2D2CB23C" w:rsidR="00416F81" w:rsidRPr="001B71E6" w:rsidRDefault="00416F81"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{"citationItems":[{"id":"ITEM-1","itemData":{"ISBN":"9793634057","abstract":"Persepsi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2011)","author":[{"dropping-particle":"","family":"Safri Harahap","given":"Sofyan","non-dropping-particle":"","parse-names":false,"suffix":""},{"dropping-particle":"","family":"Wiroso","given":"","non-dropping-particle":"","parse-names":false,"suffix":""},{"dropping-particle":"","family":"Yusuf","given":"Muhammad","non-dropping-particle":"","parse-names":false,"suffix":""}],"id":"ITEM-1","issued":{"date-parts":[["2015"]]},"number-of-pages":"6","title":"Akuntansi Perbankan Syariah","type":"book"},"uris":["http://www.mendeley.com/documents/?uuid=61019dca-cbb4-4ce2-992b-1d1c7af20bcd"]}],"mendeley":{"formattedCitation":"Sofyan Safri Harahap, Wiroso, and Muhammad Yusuf, &lt;i&gt;Akuntansi Perbankan Syariah&lt;/i&gt;, 2015.","plainTextFormattedCitation":"Sofyan Safri Harahap, Wiroso, and Muhammad Yusuf, Akuntansi Perbankan Syariah, 2015.","previouslyFormattedCitation":"Sofyan Safri Harahap, Wiroso, and Muhammad Yusuf, &lt;i&gt;Akuntansi Perbankan Syariah&lt;/i&gt;, 2015."},"properties":{"noteIndex":62},"schema":"https://github.com/citation-style-language/schema/raw/master/csl-citation.json"}</w:instrText>
      </w:r>
      <w:r w:rsidRPr="001B71E6">
        <w:rPr>
          <w:rFonts w:cstheme="minorHAnsi"/>
        </w:rPr>
        <w:fldChar w:fldCharType="separate"/>
      </w:r>
      <w:r w:rsidRPr="001B71E6">
        <w:rPr>
          <w:rFonts w:cstheme="minorHAnsi"/>
          <w:noProof/>
        </w:rPr>
        <w:t xml:space="preserve">Sofyan Safri Harahap, Wiroso, and Muhammad Yusuf, </w:t>
      </w:r>
      <w:r w:rsidRPr="001B71E6">
        <w:rPr>
          <w:rFonts w:cstheme="minorHAnsi"/>
          <w:i/>
          <w:noProof/>
        </w:rPr>
        <w:t>Akuntansi Perbankan Syariah</w:t>
      </w:r>
      <w:r w:rsidRPr="001B71E6">
        <w:rPr>
          <w:rFonts w:cstheme="minorHAnsi"/>
          <w:noProof/>
        </w:rPr>
        <w:t>, 2015.</w:t>
      </w:r>
      <w:r w:rsidRPr="001B71E6">
        <w:rPr>
          <w:rFonts w:cstheme="minorHAnsi"/>
        </w:rPr>
        <w:fldChar w:fldCharType="end"/>
      </w:r>
    </w:p>
  </w:footnote>
  <w:footnote w:id="63">
    <w:p w14:paraId="396F82E6" w14:textId="58AE0D9C" w:rsidR="00412D54" w:rsidRPr="001B71E6" w:rsidRDefault="00412D54"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{"citationItems":[{"id":"ITEM-1","itemData":{"abstract":"Dewan Syari’ah Nasional setelah Menimbang : a. bahwa dalam rangka mengembangkan dan meningkatkan dana lembaga keuangan syari’ah (LKS), pihak LKS dapat menyalurkan dananya kepada pihak lain dengan cara mudharabah, yaitu akad kerjasama suatu usaha antara dua pihak di mana pihak pertama (malik, shahib al-mal, LKS) menyediakan seluruh modal, sedang pihak kedua (‘amil, mudharib, nasabah) bertindak selaku pengelola, dan keuntungan usaha dibagi di antara mereka sesuai kesepakatan yang dituangkan dalam kontrak; b. bahwa agar cara tersebut dilakukan sesuai dengan syari’ah Islam, DSN memandang perlu menetapkan fatwa tentang mudharabah untuk dijadikan pedoman oleh LKS.","author":[{"dropping-particle":"","family":"DSN-MUI","given":"","non-dropping-particle":"","parse-names":false,"suffix":""}],"container-title":"Himpunan Fatwa DSN MUI","id":"ITEM-1","issued":{"date-parts":[["2000"]]},"page":"5","title":"Fatwa Dewan Syari’ah Nasional Tentang Pembiayaan Musyarakah","type":"article-journal"},"uris":["http://www.mendeley.com/documents/?uuid=02ba4307-e72c-4d94-9933-0fa654ba03d1"]}],"mendeley":{"formattedCitation":"DSN-MUI, “Fatwa Dewan Syari’ah Nasional Tentang Pembiayaan Musyarakah,” &lt;i&gt;Himpunan Fatwa DSN MUI&lt;/i&gt;, 2000, 5, http://mui.or.id/wp-content/uploads/files/fatwa/07-Mudharabah.pdf.","manualFormatting":"DSN-MUI, “Fatwa Dewan Syari’ah Nasional Tentang Pembiayaan Musyarakah,” Himpunan Fatwa DSN MUI, 2000, 5.","plainTextFormattedCitation":"DSN-MUI, “Fatwa Dewan Syari’ah Nasional Tentang Pembiayaan Musyarakah,” Himpunan Fatwa DSN MUI, 2000, 5, http://mui.or.id/wp-content/uploads/files/fatwa/07-Mudharabah.pdf.","previouslyFormattedCitation":"DSN-MUI, “Fatwa Dewan Syari’ah Nasional Tentang Pembiayaan Musyarakah,” &lt;i&gt;Himpunan Fatwa DSN MUI&lt;/i&gt;, 2000, 5, http://mui.or.id/wp-content/uploads/files/fatwa/07-Mudharabah.pdf."},"properties":{"noteIndex":63},"schema":"https://github.com/citation-style-language/schema/raw/master/csl-citation.json"}</w:instrText>
      </w:r>
      <w:r w:rsidRPr="001B71E6">
        <w:rPr>
          <w:rFonts w:cstheme="minorHAnsi"/>
        </w:rPr>
        <w:fldChar w:fldCharType="separate"/>
      </w:r>
      <w:r w:rsidRPr="001B71E6">
        <w:rPr>
          <w:rFonts w:cstheme="minorHAnsi"/>
          <w:noProof/>
        </w:rPr>
        <w:t xml:space="preserve">DSN-MUI, “Fatwa Dewan Syari’ah Nasional Tentang Pembiayaan Musyarakah,” </w:t>
      </w:r>
      <w:r w:rsidRPr="001B71E6">
        <w:rPr>
          <w:rFonts w:cstheme="minorHAnsi"/>
          <w:i/>
          <w:noProof/>
        </w:rPr>
        <w:t>Himpunan Fatwa DSN MUI</w:t>
      </w:r>
      <w:r w:rsidRPr="001B71E6">
        <w:rPr>
          <w:rFonts w:cstheme="minorHAnsi"/>
          <w:noProof/>
        </w:rPr>
        <w:t>, 2000, 5.</w:t>
      </w:r>
      <w:r w:rsidRPr="001B71E6">
        <w:rPr>
          <w:rFonts w:cstheme="minorHAnsi"/>
        </w:rPr>
        <w:fldChar w:fldCharType="end"/>
      </w:r>
    </w:p>
  </w:footnote>
  <w:footnote w:id="64">
    <w:p w14:paraId="05FD7D29" w14:textId="432AE73B" w:rsidR="00412D54" w:rsidRPr="001B71E6" w:rsidRDefault="00412D54"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{"citationItems":[{"id":"ITEM-1","itemData":{"abstract":"… Jenis – Jenis Musyarakah Berbagai bentuk Musyarakah … Musyarakah tertentu, ada pula yang melarang Musyarakah … jenis musyarakah: musyarakah amlak dan musyarakah uqud…","author":[{"dropping-particle":"","family":"Qoiriyah","given":"M","non-dropping-particle":"","parse-names":false,"suffix":""},{"dropping-particle":"","family":"Yanti","given":"N K","non-dropping-particle":"","parse-names":false,"suffix":""},{"dropping-particle":"","family":"...","given":"","non-dropping-particle":"","parse-names":false,"suffix":""}],"container-title":"Jurnal Ilmiah …","id":"ITEM-1","issue":"3","issued":{"date-parts":[["2024"]]},"page":"118-125","title":"Konsep Musyarakah Dalam Perbankan Syariah","type":"article-journal","volume":"2"},"uris":["http://www.mendeley.com/documents/?uuid=c9a9d803-6c98-4f35-9aef-5c6999f0fb79"]}],"mendeley":{"formattedCitation":"M Qoiriyah, N K Yanti, and ..., “Konsep Musyarakah Dalam Perbankan Syariah,” &lt;i&gt;Jurnal Ilmiah …&lt;/i&gt; 2, no. 3 (2024): 118–25, https://ejurnal.kampusakademik.co.id/index.php/jiem/article/view/1097%0Ahttps://ejurnal.kampusakademik.co.id/index.php/jiem/article/download/1097/981.","manualFormatting":"M Qoiriyah, N K Yanti, “Konsep Musyarakah Dalam Perbankan Syariah,” Jurnal Ilmiah … 2, no. 3 (2024): 118–25.","plainTextFormattedCitation":"M Qoiriyah, N K Yanti, and ..., “Konsep Musyarakah Dalam Perbankan Syariah,” Jurnal Ilmiah … 2, no. 3 (2024): 118–25, https://ejurnal.kampusakademik.co.id/index.php/jiem/article/view/1097%0Ahttps://ejurnal.kampusakademik.co.id/index.php/jiem/article/download/1097/981.","previouslyFormattedCitation":"M Qoiriyah, N K Yanti, and ..., “Konsep Musyarakah Dalam Perbankan Syariah,” &lt;i&gt;Jurnal Ilmiah …&lt;/i&gt; 2, no. 3 (2024): 118–25, https://ejurnal.kampusakademik.co.id/index.php/jiem/article/view/1097%0Ahttps://ejurnal.kampusakademik.co.id/index.php/jiem/article/download/1097/981."},"properties":{"noteIndex":64},"schema":"https://github.com/citation-style-language/schema/raw/master/csl-citation.json"}</w:instrText>
      </w:r>
      <w:r w:rsidRPr="001B71E6">
        <w:rPr>
          <w:rFonts w:cstheme="minorHAnsi"/>
        </w:rPr>
        <w:fldChar w:fldCharType="separate"/>
      </w:r>
      <w:r w:rsidRPr="001B71E6">
        <w:rPr>
          <w:rFonts w:cstheme="minorHAnsi"/>
          <w:noProof/>
        </w:rPr>
        <w:t xml:space="preserve">M Qoiriyah, N K Yanti, “Konsep Musyarakah Dalam Perbankan Syariah,” </w:t>
      </w:r>
      <w:r w:rsidRPr="001B71E6">
        <w:rPr>
          <w:rFonts w:cstheme="minorHAnsi"/>
          <w:i/>
          <w:noProof/>
        </w:rPr>
        <w:t>Jurnal Ilmiah …</w:t>
      </w:r>
      <w:r w:rsidRPr="001B71E6">
        <w:rPr>
          <w:rFonts w:cstheme="minorHAnsi"/>
          <w:noProof/>
        </w:rPr>
        <w:t xml:space="preserve"> 2, no. 3 (2024): 118–25.</w:t>
      </w:r>
      <w:r w:rsidRPr="001B71E6">
        <w:rPr>
          <w:rFonts w:cstheme="minorHAnsi"/>
        </w:rPr>
        <w:fldChar w:fldCharType="end"/>
      </w:r>
    </w:p>
  </w:footnote>
  <w:footnote w:id="65">
    <w:p w14:paraId="06775B25" w14:textId="47669046" w:rsidR="00D11D18" w:rsidRPr="001B71E6" w:rsidRDefault="00D11D18"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{"citationItems":[{"id":"ITEM-1","itemData":{"DOI":"10.62097/al-tsaman.v4i01.1684","ISSN":"2721-5423","abstract":"In line with the development of sharia economics, sharia financial institutions in managing their activities are also required to be more optimal in managing and applying the mudharabah accounting concept as an opportunity or opportunity to develop business or investment with capital that they do not have so as to create a concept of mutual benefit between the parties involved. concerned. In order to obtain these benefits, it is necessary to understand in detail the procedures and criteria and mudharabah accounting that are in accordance with the rules that have been established. So, the purpose of the discussion of this article is to examine the concept of mudharabah accounting in Islamic economics. The importance of this discussion topic as a reference for humans, especially Muslims to be able to understand matters relating to mudharabah accounting.\r  ","author":[{"dropping-particle":"","family":"Habibillah","given":"Dovi iwan Musthofa","non-dropping-particle":"","parse-names":false,"suffix":""},{"dropping-particle":"","family":"Habibillah","given":"Dovi iwan Musthofa","non-dropping-particle":"","parse-names":false,"suffix":""},{"dropping-particle":"","family":"Hamdi","given":"Muhammad","non-dropping-particle":"","parse-names":false,"suffix":""},{"dropping-particle":"","family":"Syaddad","given":"Anwar","non-dropping-particle":"","parse-names":false,"suffix":""}],"container-title":"Al-tsaman : Jurnal Ekonomi dan Keuangan Islam","id":"ITEM-1","issue":"01","issued":{"date-parts":[["2024"]]},"page":"25-43","title":"Akuntansi Mudharabah","type":"article-journal","volume":"4"},"uris":["http://www.mendeley.com/documents/?uuid=b4ea6ec1-d437-4bfc-b44c-0d1c7b9b9d5d"]}],"mendeley":{"formattedCitation":"Dovi iwan Musthofa Habibillah et al., “Akuntansi Mudharabah,” &lt;i&gt;Al-Tsaman : Jurnal Ekonomi Dan Keuangan Islam&lt;/i&gt; 4, no. 01 (2024): 25–43, https://doi.org/10.62097/al-tsaman.v4i01.1684.","manualFormatting":"Dovi iwan Musthofa Habibillah et al., “Akuntansi Mudharabah,” Al-Tsaman : Jurnal Ekonomi Dan Keuangan Islam 4, no. 01 (2024): 25–43.","plainTextFormattedCitation":"Dovi iwan Musthofa Habibillah et al., “Akuntansi Mudharabah,” Al-Tsaman : Jurnal Ekonomi Dan Keuangan Islam 4, no. 01 (2024): 25–43, https://doi.org/10.62097/al-tsaman.v4i01.1684.","previouslyFormattedCitation":"Dovi iwan Musthofa Habibillah et al., “Akuntansi Mudharabah,” &lt;i&gt;Al-Tsaman : Jurnal Ekonomi Dan Keuangan Islam&lt;/i&gt; 4, no. 01 (2024): 25–43, https://doi.org/10.62097/al-tsaman.v4i01.1684."},"properties":{"noteIndex":65},"schema":"https://github.com/citation-style-language/schema/raw/master/csl-citation.json"}</w:instrText>
      </w:r>
      <w:r w:rsidRPr="001B71E6">
        <w:rPr>
          <w:rFonts w:cstheme="minorHAnsi"/>
        </w:rPr>
        <w:fldChar w:fldCharType="separate"/>
      </w:r>
      <w:r w:rsidRPr="001B71E6">
        <w:rPr>
          <w:rFonts w:cstheme="minorHAnsi"/>
          <w:noProof/>
        </w:rPr>
        <w:t xml:space="preserve">Dovi iwan Musthofa Habibillah et al., “Akuntansi Mudharabah,” </w:t>
      </w:r>
      <w:r w:rsidRPr="001B71E6">
        <w:rPr>
          <w:rFonts w:cstheme="minorHAnsi"/>
          <w:i/>
          <w:noProof/>
        </w:rPr>
        <w:t>Al-Tsaman : Jurnal Ekonomi Dan Keuangan Islam</w:t>
      </w:r>
      <w:r w:rsidRPr="001B71E6">
        <w:rPr>
          <w:rFonts w:cstheme="minorHAnsi"/>
          <w:noProof/>
        </w:rPr>
        <w:t xml:space="preserve"> 4, no. 01 (2024): 25–43.</w:t>
      </w:r>
      <w:r w:rsidRPr="001B71E6">
        <w:rPr>
          <w:rFonts w:cstheme="minorHAnsi"/>
        </w:rPr>
        <w:fldChar w:fldCharType="end"/>
      </w:r>
    </w:p>
  </w:footnote>
  <w:footnote w:id="66">
    <w:p w14:paraId="3A84713C" w14:textId="3C429324" w:rsidR="000F276F" w:rsidRPr="000F276F" w:rsidRDefault="000F276F" w:rsidP="000F276F">
      <w:pPr>
        <w:pStyle w:val="TeksCatatanKaki"/>
        <w:ind w:firstLine="720"/>
        <w:rPr>
          <w:lang w:val="en-US"/>
        </w:rPr>
      </w:pPr>
      <w:r>
        <w:rPr>
          <w:rStyle w:val="ReferensiCatatanKaki"/>
        </w:rPr>
        <w:footnoteRef/>
      </w:r>
      <w:r>
        <w:t xml:space="preserve"> </w:t>
      </w:r>
      <w:r>
        <w:fldChar w:fldCharType="begin" w:fldLock="1"/>
      </w:r>
      <w:r w:rsidR="001F7F13">
        <w:instrText>ADDIN CSL_CITATION {"citationItems":[{"id":"ITEM-1","itemData":{"DOI":"10.21580/economica.2014.5.2.772","ISSN":"2085-9325","abstract":"Mudharabah dengan konsep bagi hasil merupakan sebuah konsep yang sangat tepat diterapkan oleh bank syariah untuk menggantikan sistem bunga pada bank konvensional. Mudharabah diharapkan bisa mendominasi pembiayaan yang ada di bank syariah, karena dengan sistim bagi hasil diharapkan lebih bisa menggerakkan usaha yang bersifat produktif, sehingga tidak menutup kemungkinan untuk dapat menciptakan lapangan kerja yang baru. Selain itu apabila jumlah pembiayaan tinggi, hal ini akan menarik nasabah untuk lebih berani dalam menginvestasikan dana yang dimiliki ke dalam pembiayaan mudharabah. Namun jumlah pembiayaan mudharabah selalu lebih kecil daripada jumlah pembiayaan murabahah, yang merupakan pembiayaan dengan prinsip jual beli. Pembiayaan mudharabah hanya mendapatkan jumlah sekitar 16% di setiap tahunnya, sedangkan untuk pembiayaan murabahah adalah sekitar 58% di setiap tahunnya. Pembiayaan mudharabah yang diharapkan dapat menjadi produk unggulan dari bank syariah justru tertinggal jumlahnya dari pembiayaan murabahah. Hal ini dapat terjadi karena ada beberapa faktor yang dapat mempengaruhi jumlah pembiayaan mudharabah.Hasil peneletian pengaruh kualitas jasa layanan terhadap pembiayaan mudharabah berdasarkan hasil penelitian, KJL mempunyai pengaruh signifikan positif terhadap pembiayaan mudharabah pada BUS. Ditunjukkan dengan tingkat signifikansi dibawah 0,05 yaitu sebesar 0,038. yang berarti hipotesis yang menyatakan Kualitas Jasa Layanan pada BUS berpengaruh signifikan positif terhadap pembiayaan mudharabah pada perbankan syariah di Indonesia di terima. Kata Kunci: Mudharabah, financing to deposit ratio, Non Performing Financing Tingkat Bagi Hasil, Kualitas Jasa Layanan, Atribut Produk Islam.","author":[{"dropping-particle":"","family":"Wahab","given":"Wahab","non-dropping-particle":"","parse-names":false,"suffix":""}],"container-title":"Economica: Jurnal Ekonomi Islam","id":"ITEM-1","issue":"2","issued":{"date-parts":[["2014"]]},"page":"107-136","title":"Analisis Pengaruh Fdr, Npf, Tingkat Bagi Hasil, Kualitas Jasa Dan Atribut Produk Islam Terhadap Tingkat Pembiayaan Mudharabah Pada Bank Umum Syari’Ah Di Semarang","type":"article-journal","volume":"5"},"uris":["http://www.mendeley.com/documents/?uuid=c3ef2554-34b5-49c0-80e2-a08610b7ac9d"]}],"mendeley":{"formattedCitation":"Wahab Wahab, “Analisis Pengaruh Fdr, Npf, Tingkat Bagi Hasil, Kualitas Jasa Dan Atribut Produk Islam Terhadap Tingkat Pembiayaan Mudharabah Pada Bank Umum Syari’Ah Di Semarang,” &lt;i&gt;Economica: Jurnal Ekonomi Islam&lt;/i&gt; 5, no. 2 (2014): 107–36, https://doi.org/10.21580/economica.2014.5.2.772.","manualFormatting":"Wahab, “Analisis Pengaruh Fdr, Npf, Tingkat Bagi Hasil, Kualitas Jasa Dan Atribut Produk Islam Terhadap Tingkat Pembiayaan Mudharabah Pada Bank Umum Syari’Ah Di Semarang,” Economica: Jurnal Ekonomi Islam 5, no. 2 (2014): 107–36.","plainTextFormattedCitation":"Wahab Wahab, “Analisis Pengaruh Fdr, Npf, Tingkat Bagi Hasil, Kualitas Jasa Dan Atribut Produk Islam Terhadap Tingkat Pembiayaan Mudharabah Pada Bank Umum Syari’Ah Di Semarang,” Economica: Jurnal Ekonomi Islam 5, no. 2 (2014): 107–36, https://doi.org/10.21580/economica.2014.5.2.772.","previouslyFormattedCitation":"Wahab Wahab, “Analisis Pengaruh Fdr, Npf, Tingkat Bagi Hasil, Kualitas Jasa Dan Atribut Produk Islam Terhadap Tingkat Pembiayaan Mudharabah Pada Bank Umum Syari’Ah Di Semarang,” &lt;i&gt;Economica: Jurnal Ekonomi Islam&lt;/i&gt; 5, no. 2 (2014): 107–36, https://doi.org/10.21580/economica.2014.5.2.772."},"properties":{"noteIndex":66},"schema":"https://github.com/citation-style-language/schema/raw/master/csl-citation.json"}</w:instrText>
      </w:r>
      <w:r>
        <w:fldChar w:fldCharType="separate"/>
      </w:r>
      <w:r w:rsidRPr="000F276F">
        <w:rPr>
          <w:noProof/>
        </w:rPr>
        <w:t xml:space="preserve">Wahab, “Analisis Pengaruh Fdr, Npf, Tingkat Bagi Hasil, Kualitas Jasa Dan Atribut Produk Islam Terhadap Tingkat Pembiayaan Mudharabah Pada Bank Umum Syari’Ah Di Semarang,” </w:t>
      </w:r>
      <w:r w:rsidRPr="000F276F">
        <w:rPr>
          <w:i/>
          <w:noProof/>
        </w:rPr>
        <w:t>Economica: Jurnal Ekonomi Islam</w:t>
      </w:r>
      <w:r w:rsidRPr="000F276F">
        <w:rPr>
          <w:noProof/>
        </w:rPr>
        <w:t xml:space="preserve"> 5, no. 2 (2014): 107–36.</w:t>
      </w:r>
      <w:r>
        <w:fldChar w:fldCharType="end"/>
      </w:r>
    </w:p>
  </w:footnote>
  <w:footnote w:id="67">
    <w:p w14:paraId="41746968" w14:textId="7C83CEAD" w:rsidR="00416F81" w:rsidRPr="008020F8" w:rsidRDefault="00416F81" w:rsidP="00394C39">
      <w:pPr>
        <w:pStyle w:val="TeksCatatanKaki"/>
        <w:ind w:firstLine="720"/>
        <w:rPr>
          <w:rFonts w:ascii="Times New Roman" w:hAnsi="Times New Roman" w:cs="Times New Roman"/>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{"citationItems":[{"id":"ITEM-1","itemData":{"ISBN":"9786236233115","abstract":"… Bank Syariah dan Unit Usaha Syariah, mencakup kelembagaan, kegiatan usaha, serta cara dan … bagian keuntungan untuk bank dibagi kembali antara bank dan nasabah pendanaan. …","author":[{"dropping-particle":"","family":"ARIFIN","given":"H Z","non-dropping-particle":"","parse-names":false,"suffix":""},{"dropping-particle":"","family":"SH","given":"M K","non-dropping-particle":"","parse-names":false,"suffix":""}],"id":"ITEM-1","issued":{"date-parts":[["2021"]]},"title":"Akad Mudharabah","type":"book"},"uris":["http://www.mendeley.com/documents/?uuid=c775669f-3789-4340-bbcc-aca49c15c46c"]}],"mendeley":{"formattedCitation":"H Z ARIFIN and M K SH, &lt;i&gt;Akad Mudharabah&lt;/i&gt;, 2021, https://books.google.com/books?hl=en&amp;lr=&amp;id=xlYsEAAAQBAJ&amp;oi=fnd&amp;pg=PA1&amp;dq=problematika+dan+produk+development+bank&amp;ots=8ttF6q2bwb&amp;sig=3_KfGFPvxrFtFLDkuijr2snF4e0.","plainTextFormattedCitation":"H Z ARIFIN and M K SH, Akad Mudharabah, 2021, https://books.google.com/books?hl=en&amp;lr=&amp;id=xlYsEAAAQBAJ&amp;oi=fnd&amp;pg=PA1&amp;dq=problematika+dan+produk+development+bank&amp;ots=8ttF6q2bwb&amp;sig=3_KfGFPvxrFtFLDkuijr2snF4e0.","previouslyFormattedCitation":"H Z ARIFIN and M K SH, &lt;i&gt;Akad Mudharabah&lt;/i&gt;, 2021, https://books.google.com/books?hl=en&amp;lr=&amp;id=xlYsEAAAQBAJ&amp;oi=fnd&amp;pg=PA1&amp;dq=problematika+dan+produk+development+bank&amp;ots=8ttF6q2bwb&amp;sig=3_KfGFPvxrFtFLDkuijr2snF4e0."},"properties":{"noteIndex":67},"schema":"https://github.com/citation-style-language/schema/raw/master/csl-citation.json"}</w:instrText>
      </w:r>
      <w:r w:rsidRPr="001B71E6">
        <w:rPr>
          <w:rFonts w:cstheme="minorHAnsi"/>
        </w:rPr>
        <w:fldChar w:fldCharType="separate"/>
      </w:r>
      <w:r w:rsidRPr="001B71E6">
        <w:rPr>
          <w:rFonts w:cstheme="minorHAnsi"/>
          <w:noProof/>
        </w:rPr>
        <w:t xml:space="preserve">H Z ARIFIN and M K SH, </w:t>
      </w:r>
      <w:r w:rsidRPr="001B71E6">
        <w:rPr>
          <w:rFonts w:cstheme="minorHAnsi"/>
          <w:i/>
          <w:noProof/>
        </w:rPr>
        <w:t>Akad Mudharabah</w:t>
      </w:r>
      <w:r w:rsidRPr="001B71E6">
        <w:rPr>
          <w:rFonts w:cstheme="minorHAnsi"/>
          <w:noProof/>
        </w:rPr>
        <w:t>, 2021, https://books.google.com/books?hl=en&amp;lr=&amp;id=xlYsEAAAQBAJ&amp;oi=fnd&amp;pg=PA1&amp;dq=problematika+dan+produk+development+bank&amp;ots=8ttF6q2bwb&amp;sig=3_KfGFPvxrFtFLDkuijr2snF4e0.</w:t>
      </w:r>
      <w:r w:rsidRPr="001B71E6">
        <w:rPr>
          <w:rFonts w:cstheme="minorHAnsi"/>
        </w:rPr>
        <w:fldChar w:fldCharType="end"/>
      </w:r>
    </w:p>
  </w:footnote>
  <w:footnote w:id="68">
    <w:p w14:paraId="54D1638F" w14:textId="648F29DE" w:rsidR="001F7F13" w:rsidRPr="001F7F13" w:rsidRDefault="001F7F13" w:rsidP="00591221">
      <w:pPr>
        <w:pStyle w:val="TeksCatatanKaki"/>
        <w:ind w:firstLine="720"/>
        <w:rPr>
          <w:lang w:val="en-US"/>
        </w:rPr>
      </w:pPr>
      <w:r>
        <w:rPr>
          <w:rStyle w:val="ReferensiCatatanKaki"/>
        </w:rPr>
        <w:footnoteRef/>
      </w:r>
      <w:r>
        <w:t xml:space="preserve"> </w:t>
      </w:r>
      <w:r>
        <w:fldChar w:fldCharType="begin" w:fldLock="1"/>
      </w:r>
      <w:r w:rsidR="00E33694">
        <w:instrText>ADDIN CSL_CITATION {"citationItems":[{"id":"ITEM-1","itemData":{"DOI":"10.54259/akua.v1i3.1045","ISSN":"2810-0735","abstract":"This study aims to examine the effect of Mudharabah finance and Musyarakah finance to Profitability (ROE) of Islamic Bank in Indonesia from 2015-2021. This study uses multiple linear regression analysis using Eviews 12 to test the research hypothesis. The data used in this study are monthly data of monthly margin profit and ROE  from January 2015 to December 2021.The results of this study indicate that partially there is an influence between Mudharabah Finance to Profitability (ROE) of Islamic Bank in Indonesia  with t test  (2.3378) &gt; t table (1.986) ,  there is no partial effect between Musyarakah Finance to Profitability (ROE) of Islamic Bank in Indonesia  based on with t test  (1.508) &lt;t table (1.986. Simultaneously Musharabah Finance and Musyarakah Finance  are significant Profitability (ROE) of Islamic Bank in Indonesia  , with a value (Ftest 46.873 &gt; Ftable 2.51) and a significance (0.000 &lt;0.05).","author":[{"dropping-particle":"","family":"Novianti","given":"Diah","non-dropping-particle":"","parse-names":false,"suffix":""}],"container-title":"AKUA: Jurnal Akuntansi dan Keuangan","id":"ITEM-1","issue":"3","issued":{"date-parts":[["2022"]]},"page":"391-396","title":"Pengaruh Pembiayaan Bagi Hasil Terhadap Profitabilitas (ROE) Bank Umum Syariah di Indonesia Tahun 2015-2021","type":"article-journal","volume":"1"},"uris":["http://www.mendeley.com/documents/?uuid=ef423c62-99c5-423d-927e-0c5e09519207"]}],"mendeley":{"formattedCitation":"Diah Novianti, “Pengaruh Pembiayaan Bagi Hasil Terhadap Profitabilitas (ROE) Bank Umum Syariah Di Indonesia Tahun 2015-2021,” &lt;i&gt;AKUA: Jurnal Akuntansi Dan Keuangan&lt;/i&gt; 1, no. 3 (2022): 391–96, https://doi.org/10.54259/akua.v1i3.1045.","plainTextFormattedCitation":"Diah Novianti, “Pengaruh Pembiayaan Bagi Hasil Terhadap Profitabilitas (ROE) Bank Umum Syariah Di Indonesia Tahun 2015-2021,” AKUA: Jurnal Akuntansi Dan Keuangan 1, no. 3 (2022): 391–96, https://doi.org/10.54259/akua.v1i3.1045.","previouslyFormattedCitation":"Diah Novianti, “Pengaruh Pembiayaan Bagi Hasil Terhadap Profitabilitas (ROE) Bank Umum Syariah Di Indonesia Tahun 2015-2021,” &lt;i&gt;AKUA: Jurnal Akuntansi Dan Keuangan&lt;/i&gt; 1, no. 3 (2022): 391–96, https://doi.org/10.54259/akua.v1i3.1045."},"properties":{"noteIndex":68},"schema":"https://github.com/citation-style-language/schema/raw/master/csl-citation.json"}</w:instrText>
      </w:r>
      <w:r>
        <w:fldChar w:fldCharType="separate"/>
      </w:r>
      <w:r w:rsidRPr="001F7F13">
        <w:rPr>
          <w:noProof/>
        </w:rPr>
        <w:t xml:space="preserve">Diah Novianti, “Pengaruh Pembiayaan Bagi Hasil Terhadap Profitabilitas (ROE) Bank Umum Syariah Di Indonesia Tahun 2015-2021,” </w:t>
      </w:r>
      <w:r w:rsidRPr="001F7F13">
        <w:rPr>
          <w:i/>
          <w:noProof/>
        </w:rPr>
        <w:t>AKUA: Jurnal Akuntansi Dan Keuangan</w:t>
      </w:r>
      <w:r w:rsidRPr="001F7F13">
        <w:rPr>
          <w:noProof/>
        </w:rPr>
        <w:t xml:space="preserve"> 1, no. 3 (2022): 391–96, https://doi.org/10.54259/akua.v1i3.1045.</w:t>
      </w:r>
      <w:r>
        <w:fldChar w:fldCharType="end"/>
      </w:r>
    </w:p>
  </w:footnote>
  <w:footnote w:id="69">
    <w:p w14:paraId="7E0E11BF" w14:textId="01E5128B" w:rsidR="00E752A6" w:rsidRPr="001B71E6" w:rsidRDefault="00E752A6"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{"citationItems":[{"id":"ITEM-1","itemData":{"ISSN":"07430515","abstract":"Hydrophobic modification of poly(acrylic acid) thickeners yields products that are useful as primary emulsifiers for oil-in-water systems. The resulting emulsions are stable for years, but they break and coalesce almost instantly when a sufficient concentration of electrolyte is introduced into the aqueous phase. The effect of electrolytes on these electrosterically-stabilized emulsions is complex. The polymer is anchored to the oil droplet by hydrophobic interaction. Such anchoring should theoretically be strengthened by the presence of water-structure enhancing electrolytes. On the other hand, coulombic interaction between the electrolyte and the polyelectrolyte causes shrinkage of the overall polyelectrolyte configuration and this should theoretically make coalescence more likely. The objective of this study was to separate these two effects; namely enhanced anchoring of the polymer and collapse of the polymer chain, by studying the relative effects of electrolyte, selected from the classical Hofmeister series. Expansion of the polyion was controlled by varying the pH of the system.","author":[{"dropping-particle":"","family":"Kaihatu","given":"Thomas S","non-dropping-particle":"","parse-names":false,"suffix":""}],"container-title":"Polymeric Materials Science and Engineering, Proceedings of the ACS Division of Polymeric Materials Science and Engineering","id":"ITEM-1","issued":{"date-parts":[["1989"]]},"page":"407","title":"Good Corporate Governance dan Penerapannya di Indonesia","type":"article-journal","volume":"61"},"uris":["http://www.mendeley.com/documents/?uuid=b87b9a60-110f-4390-b9eb-43c6452ce6fb"]}],"mendeley":{"formattedCitation":"Thomas S Kaihatu, “Good Corporate Governance Dan Penerapannya Di Indonesia,” &lt;i&gt;Polymeric Materials Science and Engineering, Proceedings of the ACS Division of Polymeric Materials Science and Engineering&lt;/i&gt; 61 (1989): 407.","manualFormatting":"Thomas S Kaihatu, “Good Corporate Governance  Dan Penerapannya Di Indonesia,” Polymeric Materials Science and Engineering, Proceedings of the ACS Division of Polymeric Materials Science and Engineering 61 (1989): 407.","plainTextFormattedCitation":"Thomas S Kaihatu, “Good Corporate Governance Dan Penerapannya Di Indonesia,” Polymeric Materials Science and Engineering, Proceedings of the ACS Division of Polymeric Materials Science and Engineering 61 (1989): 407.","previouslyFormattedCitation":"Thomas S Kaihatu, “Good Corporate Governance Dan Penerapannya Di Indonesia,” &lt;i&gt;Polymeric Materials Science and Engineering, Proceedings of the ACS Division of Polymeric Materials Science and Engineering&lt;/i&gt; 61 (1989): 407."},"properties":{"noteIndex":69},"schema":"https://github.com/citation-style-language/schema/raw/master/csl-citation.json"}</w:instrText>
      </w:r>
      <w:r w:rsidRPr="001B71E6">
        <w:rPr>
          <w:rFonts w:cstheme="minorHAnsi"/>
        </w:rPr>
        <w:fldChar w:fldCharType="separate"/>
      </w:r>
      <w:r w:rsidRPr="001B71E6">
        <w:rPr>
          <w:rFonts w:cstheme="minorHAnsi"/>
          <w:noProof/>
        </w:rPr>
        <w:t>Thomas S Kaihatu, “</w:t>
      </w:r>
      <w:r w:rsidR="00EA0B2D" w:rsidRPr="00EA0B2D">
        <w:rPr>
          <w:rFonts w:cstheme="minorHAnsi"/>
          <w:i/>
          <w:iCs/>
          <w:noProof/>
        </w:rPr>
        <w:t xml:space="preserve">Good Corporate Governance </w:t>
      </w:r>
      <w:r w:rsidRPr="001B71E6">
        <w:rPr>
          <w:rFonts w:cstheme="minorHAnsi"/>
          <w:noProof/>
        </w:rPr>
        <w:t xml:space="preserve"> Dan Penerapannya Di Indonesia,” </w:t>
      </w:r>
      <w:r w:rsidRPr="001B71E6">
        <w:rPr>
          <w:rFonts w:cstheme="minorHAnsi"/>
          <w:i/>
          <w:noProof/>
        </w:rPr>
        <w:t>Polymeric Materials Science and Engineering, Proceedings of the ACS Division of Polymeric Materials Science and Engineering</w:t>
      </w:r>
      <w:r w:rsidRPr="001B71E6">
        <w:rPr>
          <w:rFonts w:cstheme="minorHAnsi"/>
          <w:noProof/>
        </w:rPr>
        <w:t xml:space="preserve"> 61 (1989): 407.</w:t>
      </w:r>
      <w:r w:rsidRPr="001B71E6">
        <w:rPr>
          <w:rFonts w:cstheme="minorHAnsi"/>
        </w:rPr>
        <w:fldChar w:fldCharType="end"/>
      </w:r>
    </w:p>
  </w:footnote>
  <w:footnote w:id="70">
    <w:p w14:paraId="199537A9" w14:textId="4F7E6925" w:rsidR="00E752A6" w:rsidRPr="008020F8" w:rsidRDefault="00E752A6" w:rsidP="00394C39">
      <w:pPr>
        <w:pStyle w:val="TeksCatatanKaki"/>
        <w:ind w:firstLine="720"/>
        <w:rPr>
          <w:rFonts w:ascii="Times New Roman" w:hAnsi="Times New Roman" w:cs="Times New Roman"/>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{"citationItems":[{"id":"ITEM-1","itemData":{"abstract":"The value of the company becomes an important thing because it can provide an overview of the company's growth and management performance. Efforts made by management in managing the company will increase profits and reduce the risk of future losses. The higher the value of the company, the shareholders of the company will be more prosperous. The purpose of this research is to see the effect of Good Corporate Governance (GCG) and Corporate Social Responsibility (CSR) on Firm Value with Firm Size and Leverage as Control Variables. The population in this study are food and beverage companies listed on the Indonesia Stock Exchange (IDX) for the 2017-2020 period. By using purposive sampling method, it produces 100 samples during the observation period. The data analysis technique used a random effect model. The data is processed using eviews. The results show that the independent board of commissioners has a positive effect on firm value, while leverage has a negative effect on firm value, while audit committee, CSR, and firm size have no effecton firm value","author":[{"dropping-particle":"","family":"Irmalsari","given":"Evi","non-dropping-particle":"","parse-names":false,"suffix":""},{"dropping-particle":"","family":"Gurendrawati","given":"Etty","non-dropping-particle":"","parse-names":false,"suffix":""},{"dropping-particle":"","family":"Muliasari","given":"Indah","non-dropping-particle":"","parse-names":false,"suffix":""}],"container-title":"Jurnal Akuntansi, Perpajakan Dan Auditing","id":"ITEM-1","issue":"2","issued":{"date-parts":[["2022"]]},"page":"443-460","title":"Pengaruh Good Corporate Governance (GCG), dan Corporate Social Responsibility (CSR)Terhadap Nilai Perusahaan Dengan Ukuran Perusahaan dan Leverage Sebagai Variabel Kontrol","type":"article-journal","volume":"3"},"uris":["http://www.mendeley.com/documents/?uuid=04d76014-76c2-44c0-9340-f806786f4d39"]}],"mendeley":{"formattedCitation":"Evi Irmalsari, Etty Gurendrawati, and Indah Muliasari, “Pengaruh Good Corporate Governance (GCG), Dan Corporate Social Responsibility (CSR)Terhadap Nilai Perusahaan Dengan Ukuran Perusahaan Dan Leverage Sebagai Variabel Kontrol,” &lt;i&gt;Jurnal Akuntansi, Perpajakan Dan Auditing&lt;/i&gt; 3, no. 2 (2022): 443–60.","manualFormatting":"Evi Irmalsari, Etty Gurendrawati, and Indah Muliasari, “Pengaruh Good Corporate Governance  (GCG), Dan Corporate Social Responsibility (CSR)Terhadap Nilai Perusahaan Dengan Ukuran Perusahaan Dan Leverage Sebagai Variabel Kontrol,” Jurnal Akuntansi, Perpajakan Dan Auditing 3, no. 2 (2022): 443–60.","plainTextFormattedCitation":"Evi Irmalsari, Etty Gurendrawati, and Indah Muliasari, “Pengaruh Good Corporate Governance (GCG), Dan Corporate Social Responsibility (CSR)Terhadap Nilai Perusahaan Dengan Ukuran Perusahaan Dan Leverage Sebagai Variabel Kontrol,” Jurnal Akuntansi, Perpajakan Dan Auditing 3, no. 2 (2022): 443–60.","previouslyFormattedCitation":"Evi Irmalsari, Etty Gurendrawati, and Indah Muliasari, “Pengaruh Good Corporate Governance (GCG), Dan Corporate Social Responsibility (CSR)Terhadap Nilai Perusahaan Dengan Ukuran Perusahaan Dan Leverage Sebagai Variabel Kontrol,” &lt;i&gt;Jurnal Akuntansi, Perpajakan Dan Auditing&lt;/i&gt; 3, no. 2 (2022): 443–60."},"properties":{"noteIndex":70},"schema":"https://github.com/citation-style-language/schema/raw/master/csl-citation.json"}</w:instrText>
      </w:r>
      <w:r w:rsidRPr="001B71E6">
        <w:rPr>
          <w:rFonts w:cstheme="minorHAnsi"/>
        </w:rPr>
        <w:fldChar w:fldCharType="separate"/>
      </w:r>
      <w:r w:rsidRPr="001B71E6">
        <w:rPr>
          <w:rFonts w:cstheme="minorHAnsi"/>
          <w:noProof/>
        </w:rPr>
        <w:t xml:space="preserve">Evi Irmalsari, Etty Gurendrawati, and Indah Muliasari, “Pengaruh </w:t>
      </w:r>
      <w:r w:rsidR="00EA0B2D" w:rsidRPr="00EA0B2D">
        <w:rPr>
          <w:rFonts w:cstheme="minorHAnsi"/>
          <w:i/>
          <w:iCs/>
          <w:noProof/>
        </w:rPr>
        <w:t xml:space="preserve">Good Corporate Governance </w:t>
      </w:r>
      <w:r w:rsidRPr="001B71E6">
        <w:rPr>
          <w:rFonts w:cstheme="minorHAnsi"/>
          <w:noProof/>
        </w:rPr>
        <w:t xml:space="preserve"> (GCG), Dan Corporate Social Responsibility (CSR)Terhadap Nilai Perusahaan Dengan Ukuran Perusahaan Dan Leverage Sebagai Variabel Kontrol,” </w:t>
      </w:r>
      <w:r w:rsidRPr="001B71E6">
        <w:rPr>
          <w:rFonts w:cstheme="minorHAnsi"/>
          <w:i/>
          <w:noProof/>
        </w:rPr>
        <w:t>Jurnal Akuntansi, Perpajakan Dan Auditing</w:t>
      </w:r>
      <w:r w:rsidRPr="001B71E6">
        <w:rPr>
          <w:rFonts w:cstheme="minorHAnsi"/>
          <w:noProof/>
        </w:rPr>
        <w:t xml:space="preserve"> 3, no. 2 (2022): 443–60.</w:t>
      </w:r>
      <w:r w:rsidRPr="001B71E6">
        <w:rPr>
          <w:rFonts w:cstheme="minorHAnsi"/>
        </w:rPr>
        <w:fldChar w:fldCharType="end"/>
      </w:r>
    </w:p>
  </w:footnote>
  <w:footnote w:id="71">
    <w:p w14:paraId="7A9C2E16" w14:textId="7EA69B58" w:rsidR="004C3139" w:rsidRPr="001B71E6" w:rsidRDefault="004C3139"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{"citationItems":[{"id":"ITEM-1","itemData":{"DOI":"10.14710/gk.2019.6481","ISSN":"0852-0011","abstract":"Suatu perusahaan pasti membutuhkan tata kelola yang baik pula, dalam tata pemerintah biasa dikenal dengan konsep GG (Good Governance), GCG (Good Corporate Governance), GIG (Good Investment Governance). Pada dasarnya intinya adalah itikad baik untuk mewujudkan tata kelola yang baik, perlunya pembaruan sikap dan perilaku birokrasi dalam melayani kepentingan umum dan pelayanan kepada masyarakat. Di hukum perusahaan, perseroan merupakan salah satu badan usaha yang berstatus badan hukum. Salah satu tujuan perusahaan terbatas adalah mencari keuntungan. Penelitian ini bertujuan untuk; mengetahui dan menganalisis hubungan hukum dan penerapan good corporate governance dalam perusahaan dan penerapan prinsip-prinsip perusahaan dalam melaksanakan good corporate governance. Hubungan hukum dan penerapan GCG dalam perusahaan ini. Metode penelitian yuridis normatif. Yaitu suatu pendekatan yang mengacu pada hukum dan peraturan perundang-undangan yang berlaku.dan berdasarkan teori-teori dari berbagai sumber dan pendapat hukum. Berdasarkan hasil penelitian, penerapan Good Corporate Governance dalam perusahaan secara umum telah dijalankan dengan baik, tetapi apabila ada perusahaan yang hanya mengejar keuntungan besar tanpa memperhatikan kesejahteraan karyawannya maka tidak bisa dikatakan memenuhi atau melaksanakan prinsip Good Corporate Governance. Adanya prinsip GCG disini memberikan dampak positif bagi kelangsungan perusahaan dan karyawan dalam perusahaan tersebut perusahaan yang baik seharusnya didukung dengan system dan tata kelola perusahaan yang baik pula","author":[{"dropping-particle":"","family":"Njatrijani","given":"Rinitami","non-dropping-particle":"","parse-names":false,"suffix":""},{"dropping-particle":"","family":"Rahmanda","given":"Bagus","non-dropping-particle":"","parse-names":false,"suffix":""},{"dropping-particle":"","family":"Saputra","given":"Reyhan Dewangga","non-dropping-particle":"","parse-names":false,"suffix":""}],"container-title":"Gema Keadilan","id":"ITEM-1","issue":"3","issued":{"date-parts":[["2019"]]},"page":"242-267","title":"Hubungan Hukum dan Penerapan Prinsip Good Corporate Governance dalam Perusahaan","type":"article-journal","volume":"6"},"uris":["http://www.mendeley.com/documents/?uuid=8a4bb871-6208-4ebf-9918-ab1085f6f7c7"]}],"mendeley":{"formattedCitation":"Rinitami Njatrijani, Bagus Rahmanda, and Reyhan Dewangga Saputra, “Hubungan Hukum Dan Penerapan Prinsip Good Corporate Governance Dalam Perusahaan,” &lt;i&gt;Gema Keadilan&lt;/i&gt; 6, no. 3 (2019): 242–67, https://doi.org/10.14710/gk.2019.6481.","manualFormatting":"Rinitami Njatrijani, Bagus Rahmanda, and Reyhan Dewangga Saputra, “Hubungan Hukum Dan Penerapan Prinsip Good Corporate Governance  Dalam Perusahaan,” Gema Keadilan 6, no. 3 (2019): 242–67, https://doi.org/10.14710/gk.2019.6481.","plainTextFormattedCitation":"Rinitami Njatrijani, Bagus Rahmanda, and Reyhan Dewangga Saputra, “Hubungan Hukum Dan Penerapan Prinsip Good Corporate Governance Dalam Perusahaan,” Gema Keadilan 6, no. 3 (2019): 242–67, https://doi.org/10.14710/gk.2019.6481.","previouslyFormattedCitation":"Rinitami Njatrijani, Bagus Rahmanda, and Reyhan Dewangga Saputra, “Hubungan Hukum Dan Penerapan Prinsip Good Corporate Governance Dalam Perusahaan,” &lt;i&gt;Gema Keadilan&lt;/i&gt; 6, no. 3 (2019): 242–67, https://doi.org/10.14710/gk.2019.6481."},"properties":{"noteIndex":71},"schema":"https://github.com/citation-style-language/schema/raw/master/csl-citation.json"}</w:instrText>
      </w:r>
      <w:r w:rsidRPr="001B71E6">
        <w:rPr>
          <w:rFonts w:cstheme="minorHAnsi"/>
        </w:rPr>
        <w:fldChar w:fldCharType="separate"/>
      </w:r>
      <w:r w:rsidR="00220D40" w:rsidRPr="001B71E6">
        <w:rPr>
          <w:rFonts w:cstheme="minorHAnsi"/>
          <w:noProof/>
        </w:rPr>
        <w:t xml:space="preserve">Rinitami Njatrijani, Bagus Rahmanda, and Reyhan Dewangga Saputra, “Hubungan Hukum Dan Penerapan Prinsip </w:t>
      </w:r>
      <w:r w:rsidR="00EA0B2D" w:rsidRPr="00EA0B2D">
        <w:rPr>
          <w:rFonts w:cstheme="minorHAnsi"/>
          <w:i/>
          <w:iCs/>
          <w:noProof/>
        </w:rPr>
        <w:t xml:space="preserve">Good Corporate Governance </w:t>
      </w:r>
      <w:r w:rsidR="00220D40" w:rsidRPr="001B71E6">
        <w:rPr>
          <w:rFonts w:cstheme="minorHAnsi"/>
          <w:noProof/>
        </w:rPr>
        <w:t xml:space="preserve"> Dalam Perusahaan,” </w:t>
      </w:r>
      <w:r w:rsidR="00220D40" w:rsidRPr="001B71E6">
        <w:rPr>
          <w:rFonts w:cstheme="minorHAnsi"/>
          <w:i/>
          <w:noProof/>
        </w:rPr>
        <w:t>Gema Keadilan</w:t>
      </w:r>
      <w:r w:rsidR="00220D40" w:rsidRPr="001B71E6">
        <w:rPr>
          <w:rFonts w:cstheme="minorHAnsi"/>
          <w:noProof/>
        </w:rPr>
        <w:t xml:space="preserve"> 6, no. 3 (2019): 242–67, https://doi.org/10.14710/gk.2019.6481.</w:t>
      </w:r>
      <w:r w:rsidRPr="001B71E6">
        <w:rPr>
          <w:rFonts w:cstheme="minorHAnsi"/>
        </w:rPr>
        <w:fldChar w:fldCharType="end"/>
      </w:r>
    </w:p>
  </w:footnote>
  <w:footnote w:id="72">
    <w:p w14:paraId="19D822C7" w14:textId="1AFE103C" w:rsidR="00D47FCE" w:rsidRPr="00D47FCE" w:rsidRDefault="00D47FCE" w:rsidP="00D47FCE">
      <w:pPr>
        <w:pStyle w:val="TeksCatatanKaki"/>
        <w:ind w:firstLine="720"/>
        <w:rPr>
          <w:lang w:val="en-US"/>
        </w:rPr>
      </w:pPr>
      <w:r>
        <w:rPr>
          <w:rStyle w:val="ReferensiCatatanKaki"/>
        </w:rPr>
        <w:footnoteRef/>
      </w:r>
      <w:r>
        <w:t xml:space="preserve"> </w:t>
      </w:r>
      <w:r>
        <w:fldChar w:fldCharType="begin" w:fldLock="1"/>
      </w:r>
      <w:r w:rsidR="001F7F13">
        <w:instrText>ADDIN CSL_CITATION {"citationItems":[{"id":"ITEM-1","itemData":{"ISBN":"9786236840986","abstract":"Predicting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liyah","given":"Pipit","non-dropping-particle":"","parse-names":false,"suffix":""},{"dropping-particle":"","family":"Aminatun","given":"Dyah","non-dropping-particle":"","parse-names":false,"suffix":""},{"dropping-particle":"","family":"Nasution","given":"Sukma Septian","non-dropping-particle":"","parse-names":false,"suffix":""},{"dropping-particle":"","family":"Hastomo","given":"Tommy","non-dropping-particle":"","parse-names":false,"suffix":""},{"dropping-particle":"","family":"Sitepu","given":"","non-dropping-particle":"","parse-names":false,"suffix":""},{"dropping-particle":"","family":"Wahyuni","given":"Setiana Sri","non-dropping-particle":"","parse-names":false,"suffix":""},{"dropping-particle":"","family":"Tryana","given":"","non-dropping-particle":"","parse-names":false,"suffix":""}],"container-title":"Journal GEEJ","id":"ITEM-1","issue":"2","issued":{"date-parts":[["2020"]]},"title":"Good Corporate Governance","type":"book","volume":"7"},"uris":["http://www.mendeley.com/documents/?uuid=40d7f109-6a12-4ffb-8e2f-3b73c101136e"]}],"mendeley":{"formattedCitation":"Pipit Muliyah et al., &lt;i&gt;Good Corporate Governance&lt;/i&gt;, &lt;i&gt;Journal GEEJ&lt;/i&gt;, vol. 7, 2020.","manualFormatting":"Pipit Muliyah et al., Good Corporate Governance , Journal GEEJ, vol. 7, 2020.","plainTextFormattedCitation":"Pipit Muliyah et al., Good Corporate Governance, Journal GEEJ, vol. 7, 2020.","previouslyFormattedCitation":"Pipit Muliyah et al., &lt;i&gt;Good Corporate Governance&lt;/i&gt;, &lt;i&gt;Journal GEEJ&lt;/i&gt;, vol. 7, 2020."},"properties":{"noteIndex":72},"schema":"https://github.com/citation-style-language/schema/raw/master/csl-citation.json"}</w:instrText>
      </w:r>
      <w:r>
        <w:fldChar w:fldCharType="separate"/>
      </w:r>
      <w:r w:rsidRPr="00D47FCE">
        <w:rPr>
          <w:noProof/>
        </w:rPr>
        <w:t xml:space="preserve">Pipit Muliyah et al., </w:t>
      </w:r>
      <w:r w:rsidR="00EA0B2D" w:rsidRPr="00EA0B2D">
        <w:rPr>
          <w:i/>
          <w:iCs/>
          <w:noProof/>
        </w:rPr>
        <w:t xml:space="preserve">Good Corporate Governance </w:t>
      </w:r>
      <w:r w:rsidRPr="00D47FCE">
        <w:rPr>
          <w:noProof/>
        </w:rPr>
        <w:t xml:space="preserve">, </w:t>
      </w:r>
      <w:r w:rsidRPr="00D47FCE">
        <w:rPr>
          <w:i/>
          <w:noProof/>
        </w:rPr>
        <w:t>Journal GEEJ</w:t>
      </w:r>
      <w:r w:rsidRPr="00D47FCE">
        <w:rPr>
          <w:noProof/>
        </w:rPr>
        <w:t>, vol. 7, 2020.</w:t>
      </w:r>
      <w:r>
        <w:fldChar w:fldCharType="end"/>
      </w:r>
    </w:p>
  </w:footnote>
  <w:footnote w:id="73">
    <w:p w14:paraId="206EF4B3" w14:textId="39BA32A0" w:rsidR="004C3139" w:rsidRPr="001B71E6" w:rsidRDefault="004C3139"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{"citationItems":[{"id":"ITEM-1","itemData":{"ISSN":"0216-1249","abstract":"Corporate governance is still at the top of the agenda for Indonesia and Asian corpo- rations. The issue of corporate governance arises since economic crisis in Indonesia and Asian countries. Country factors can play a key role in setting the framework for corporate governance practices at the individual company level. Given that corpo- rate governance matters regardless of the particular system - the legal and economic framework conditions - investors have shown growing interest in a global bench- mark of good behavior. There persists the belief that good corporate governance can help create shareholders value and ensuring that enterprizes only responsibility to society is to maximize profits without breaking the law, hence the role of corpo- rate governance is to provide appropriate corporate control. This article elaborated about implementation good corporate governance ; benefits, obstacles, challenge and opportunity","author":[{"dropping-particle":"","family":"Dwiridotjahjono","given":"Jojok","non-dropping-particle":"","parse-names":false,"suffix":""}],"container-title":"Jurnal Administrasi Bisnis Unpar","id":"ITEM-1","issue":"2","issued":{"date-parts":[["2009"]]},"page":"101-112","title":"Penerapan Good Corporate Governance : Manfaat Dan Tantangan Serta Kesempatan Bagi Perusahaan Publik Di Indonesia","type":"article-journal","volume":"5"},"uris":["http://www.mendeley.com/documents/?uuid=c1ce69f7-7fb8-4a4d-ab08-4134a7c94024"]}],"mendeley":{"formattedCitation":"Jojok Dwiridotjahjono, “Penerapan Good Corporate Governance : Manfaat Dan Tantangan Serta Kesempatan Bagi Perusahaan Publik Di Indonesia,” &lt;i&gt;Jurnal Administrasi Bisnis Unpar&lt;/i&gt; 5, no. 2 (2009): 101–12.","manualFormatting":"Jojok Dwiridotjahjono, “Penerapan Good Corporate Governance  : Manfaat Dan Tantangan Serta Kesempatan Bagi Perusahaan Publik Di Indonesia,” Jurnal Administrasi Bisnis Unpar 5, no. 2 (2009): 101–12.","plainTextFormattedCitation":"Jojok Dwiridotjahjono, “Penerapan Good Corporate Governance : Manfaat Dan Tantangan Serta Kesempatan Bagi Perusahaan Publik Di Indonesia,” Jurnal Administrasi Bisnis Unpar 5, no. 2 (2009): 101–12.","previouslyFormattedCitation":"Jojok Dwiridotjahjono, “Penerapan Good Corporate Governance : Manfaat Dan Tantangan Serta Kesempatan Bagi Perusahaan Publik Di Indonesia,” &lt;i&gt;Jurnal Administrasi Bisnis Unpar&lt;/i&gt; 5, no. 2 (2009): 101–12."},"properties":{"noteIndex":73},"schema":"https://github.com/citation-style-language/schema/raw/master/csl-citation.json"}</w:instrText>
      </w:r>
      <w:r w:rsidRPr="001B71E6">
        <w:rPr>
          <w:rFonts w:cstheme="minorHAnsi"/>
        </w:rPr>
        <w:fldChar w:fldCharType="separate"/>
      </w:r>
      <w:r w:rsidRPr="001B71E6">
        <w:rPr>
          <w:rFonts w:cstheme="minorHAnsi"/>
          <w:noProof/>
        </w:rPr>
        <w:t xml:space="preserve">Jojok Dwiridotjahjono, “Penerapan </w:t>
      </w:r>
      <w:r w:rsidR="00EA0B2D" w:rsidRPr="00EA0B2D">
        <w:rPr>
          <w:rFonts w:cstheme="minorHAnsi"/>
          <w:i/>
          <w:iCs/>
          <w:noProof/>
        </w:rPr>
        <w:t xml:space="preserve">Good Corporate Governance </w:t>
      </w:r>
      <w:r w:rsidRPr="001B71E6">
        <w:rPr>
          <w:rFonts w:cstheme="minorHAnsi"/>
          <w:noProof/>
        </w:rPr>
        <w:t xml:space="preserve"> : Manfaat Dan Tantangan Serta Kesempatan Bagi Perusahaan Publik Di Indonesia,” </w:t>
      </w:r>
      <w:r w:rsidRPr="001B71E6">
        <w:rPr>
          <w:rFonts w:cstheme="minorHAnsi"/>
          <w:i/>
          <w:noProof/>
        </w:rPr>
        <w:t>Jurnal Administrasi Bisnis Unpar</w:t>
      </w:r>
      <w:r w:rsidRPr="001B71E6">
        <w:rPr>
          <w:rFonts w:cstheme="minorHAnsi"/>
          <w:noProof/>
        </w:rPr>
        <w:t xml:space="preserve"> 5, no. 2 (2009): 101–12.</w:t>
      </w:r>
      <w:r w:rsidRPr="001B71E6">
        <w:rPr>
          <w:rFonts w:cstheme="minorHAnsi"/>
        </w:rPr>
        <w:fldChar w:fldCharType="end"/>
      </w:r>
    </w:p>
  </w:footnote>
  <w:footnote w:id="74">
    <w:p w14:paraId="42302993" w14:textId="29B4C98A" w:rsidR="0059678C" w:rsidRPr="001B71E6" w:rsidRDefault="0059678C"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1F7F13">
        <w:rPr>
          <w:rFonts w:cstheme="minorHAnsi"/>
        </w:rPr>
        <w:instrText>ADDIN CSL_CITATION {"citationItems":[{"id":"ITEM-1","itemData":{"ISBN":"9786236840986","abstract":"Predicting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liyah","given":"Pipit","non-dropping-particle":"","parse-names":false,"suffix":""},{"dropping-particle":"","family":"Aminatun","given":"Dyah","non-dropping-particle":"","parse-names":false,"suffix":""},{"dropping-particle":"","family":"Nasution","given":"Sukma Septian","non-dropping-particle":"","parse-names":false,"suffix":""},{"dropping-particle":"","family":"Hastomo","given":"Tommy","non-dropping-particle":"","parse-names":false,"suffix":""},{"dropping-particle":"","family":"Sitepu","given":"","non-dropping-particle":"","parse-names":false,"suffix":""},{"dropping-particle":"","family":"Wahyuni","given":"Setiana Sri","non-dropping-particle":"","parse-names":false,"suffix":""},{"dropping-particle":"","family":"Tryana","given":"","non-dropping-particle":"","parse-names":false,"suffix":""}],"container-title":"Journal GEEJ","id":"ITEM-1","issue":"2","issued":{"date-parts":[["2020"]]},"title":"Good Corporate Governance","type":"book","volume":"7"},"uris":["http://www.mendeley.com/documents/?uuid=40d7f109-6a12-4ffb-8e2f-3b73c101136e"]}],"mendeley":{"formattedCitation":"Muliyah et al., &lt;i&gt;Good Corporate Governance&lt;/i&gt;.","manualFormatting":"Muliyah et al., Good Corporate Governance .","plainTextFormattedCitation":"Muliyah et al., Good Corporate Governance.","previouslyFormattedCitation":"Muliyah et al., &lt;i&gt;Good Corporate Governance&lt;/i&gt;."},"properties":{"noteIndex":74},"schema":"https://github.com/citation-style-language/schema/raw/master/csl-citation.json"}</w:instrText>
      </w:r>
      <w:r w:rsidRPr="001B71E6">
        <w:rPr>
          <w:rFonts w:cstheme="minorHAnsi"/>
        </w:rPr>
        <w:fldChar w:fldCharType="separate"/>
      </w:r>
      <w:r w:rsidR="00D47FCE" w:rsidRPr="001B71E6">
        <w:rPr>
          <w:rFonts w:cstheme="minorHAnsi"/>
          <w:noProof/>
        </w:rPr>
        <w:t xml:space="preserve">Muliyah et al., </w:t>
      </w:r>
      <w:r w:rsidR="00EA0B2D" w:rsidRPr="00EA0B2D">
        <w:rPr>
          <w:rFonts w:cstheme="minorHAnsi"/>
          <w:i/>
          <w:iCs/>
          <w:noProof/>
        </w:rPr>
        <w:t xml:space="preserve">Good Corporate Governance </w:t>
      </w:r>
      <w:r w:rsidR="00D47FCE" w:rsidRPr="001B71E6">
        <w:rPr>
          <w:rFonts w:cstheme="minorHAnsi"/>
          <w:noProof/>
        </w:rPr>
        <w:t>.</w:t>
      </w:r>
      <w:r w:rsidRPr="001B71E6">
        <w:rPr>
          <w:rFonts w:cstheme="minorHAnsi"/>
        </w:rPr>
        <w:fldChar w:fldCharType="end"/>
      </w:r>
    </w:p>
  </w:footnote>
  <w:footnote w:id="75">
    <w:p w14:paraId="75B5D4EC" w14:textId="73AC3011" w:rsidR="0018432D" w:rsidRPr="0018432D" w:rsidRDefault="0018432D" w:rsidP="0018432D">
      <w:pPr>
        <w:pStyle w:val="TeksCatatanKaki"/>
        <w:ind w:firstLine="720"/>
        <w:rPr>
          <w:lang w:val="en-US"/>
        </w:rPr>
      </w:pPr>
      <w:r>
        <w:rPr>
          <w:rStyle w:val="ReferensiCatatanKaki"/>
        </w:rPr>
        <w:footnoteRef/>
      </w:r>
      <w:r>
        <w:t xml:space="preserve"> </w:t>
      </w:r>
      <w:r>
        <w:fldChar w:fldCharType="begin" w:fldLock="1"/>
      </w:r>
      <w:r w:rsidR="001F7F13">
        <w:instrText>ADDIN CSL_CITATION {"citationItems":[{"id":"ITEM-1","itemData":{"abstract":"Dengan adanya pembaharuan hukum di bidang perseroan terbatas dan badan usaha milik negara, serta memperhatikan perkembangan dunia usaha yang semakin dinamis dan kompetitif, maka untuk lebih meningkatkan penerapan tata kelola perusahaan yang baik (Good Corporate Governance), perlu wajib menerapkan GCG. Dalam rangka penerapan GCG sebagaimana dimaksud pada ayat (1), Direksi menyusun GCG manual yang diantaranya dapat memuat board manual, manajemen risiko manual, sistem pengendalian intern, sistem pengawasan intern, mekanisme pelaporan atas dugaan penyimpangan pada BUMN yang bersangkutan, tata kelola teknologi informasi, dan pedoman perilaku etika (code of conduct). Peraturan Menteri ini mulai berlaku sejak tanggal ditetapkan","author":[{"dropping-particle":"","family":"BUMN","given":"Menteri Negara","non-dropping-particle":"","parse-names":false,"suffix":""}],"container-title":"(Per—01/Mbu/2011)","id":"ITEM-1","issued":{"date-parts":[["2011"]]},"page":"1-19","title":"Peraturan Menteri BUMN Nomor : Per - 01/MBU/2011","type":"article-journal"},"uris":["http://www.mendeley.com/documents/?uuid=5ed572c5-a719-4310-94d9-92c645222e8f"]}],"mendeley":{"formattedCitation":"Menteri Negara BUMN, “Peraturan Menteri BUMN Nomor : Per - 01/MBU/2011,” &lt;i&gt;(Per—01/Mbu/2011)&lt;/i&gt;, 2011, 1–19, http://jdih.bumn.go.id/baca/PER-01/MBU/2011.pdf.","plainTextFormattedCitation":"Menteri Negara BUMN, “Peraturan Menteri BUMN Nomor : Per - 01/MBU/2011,” (Per—01/Mbu/2011), 2011, 1–19, http://jdih.bumn.go.id/baca/PER-01/MBU/2011.pdf.","previouslyFormattedCitation":"Menteri Negara BUMN, “Peraturan Menteri BUMN Nomor : Per - 01/MBU/2011,” &lt;i&gt;(Per—01/Mbu/2011)&lt;/i&gt;, 2011, 1–19, http://jdih.bumn.go.id/baca/PER-01/MBU/2011.pdf."},"properties":{"noteIndex":75},"schema":"https://github.com/citation-style-language/schema/raw/master/csl-citation.json"}</w:instrText>
      </w:r>
      <w:r>
        <w:fldChar w:fldCharType="separate"/>
      </w:r>
      <w:r w:rsidRPr="0018432D">
        <w:rPr>
          <w:noProof/>
        </w:rPr>
        <w:t xml:space="preserve">Menteri Negara BUMN, “Peraturan Menteri BUMN Nomor : Per - 01/MBU/2011,” </w:t>
      </w:r>
      <w:r w:rsidRPr="0018432D">
        <w:rPr>
          <w:i/>
          <w:noProof/>
        </w:rPr>
        <w:t>(Per—01/Mbu/2011)</w:t>
      </w:r>
      <w:r w:rsidRPr="0018432D">
        <w:rPr>
          <w:noProof/>
        </w:rPr>
        <w:t>, 2011, 1–19, http://jdih.bumn.go.id/baca/PER-01/MBU/2011.pdf.</w:t>
      </w:r>
      <w:r>
        <w:fldChar w:fldCharType="end"/>
      </w:r>
    </w:p>
  </w:footnote>
  <w:footnote w:id="76">
    <w:p w14:paraId="28231597" w14:textId="77777777" w:rsidR="003F277E" w:rsidRPr="006645C9" w:rsidRDefault="003F277E" w:rsidP="003F277E">
      <w:pPr>
        <w:pStyle w:val="TeksCatatanKaki"/>
        <w:ind w:firstLine="720"/>
        <w:rPr>
          <w:lang w:val="en-US"/>
        </w:rPr>
      </w:pPr>
      <w:r>
        <w:rPr>
          <w:rStyle w:val="ReferensiCatatanKaki"/>
        </w:rPr>
        <w:footnoteRef/>
      </w:r>
      <w:r>
        <w:t xml:space="preserve"> </w:t>
      </w:r>
      <w:r>
        <w:fldChar w:fldCharType="begin" w:fldLock="1"/>
      </w:r>
      <w:r>
        <w:instrText>ADDIN CSL_CITATION {"citationItems":[{"id":"ITEM-1","itemData":{"URL":"https://quran.kemenag.go.id/","author":[{"dropping-particle":"","family":"Al-Qur'an","given":"Lajnah Pentashihan mushaf","non-dropping-particle":"","parse-names":false,"suffix":""}],"id":"ITEM-1","issued":{"date-parts":[["0"]]},"title":"Qur'an Kemenag","type":"webpage"},"uris":["http://www.mendeley.com/documents/?uuid=bd681e9a-7c11-4dcb-b0dd-fc8ece89a5eb"]}],"mendeley":{"formattedCitation":"Al-Qur’an, “Qur’an Kemenag.”","plainTextFormattedCitation":"Al-Qur’an, “Qur’an Kemenag.”","previouslyFormattedCitation":"Al-Qur’an, “Qur’an Kemenag.”"},"properties":{"noteIndex":76},"schema":"https://github.com/citation-style-language/schema/raw/master/csl-citation.json"}</w:instrText>
      </w:r>
      <w:r>
        <w:fldChar w:fldCharType="separate"/>
      </w:r>
      <w:r w:rsidRPr="006645C9">
        <w:rPr>
          <w:noProof/>
        </w:rPr>
        <w:t>Al-Qur’an, “Qur’an Kemenag.”</w:t>
      </w:r>
      <w:r>
        <w:fldChar w:fldCharType="end"/>
      </w:r>
    </w:p>
  </w:footnote>
  <w:footnote w:id="77">
    <w:p w14:paraId="650011BA" w14:textId="77777777" w:rsidR="003F277E" w:rsidRPr="0070145D" w:rsidRDefault="003F277E" w:rsidP="003F277E">
      <w:pPr>
        <w:pStyle w:val="TeksCatatanKaki"/>
        <w:ind w:firstLine="720"/>
        <w:rPr>
          <w:lang w:val="en-US"/>
        </w:rPr>
      </w:pPr>
      <w:r>
        <w:rPr>
          <w:rStyle w:val="ReferensiCatatanKaki"/>
        </w:rPr>
        <w:footnoteRef/>
      </w:r>
      <w:r>
        <w:t xml:space="preserve"> </w:t>
      </w:r>
      <w:r>
        <w:fldChar w:fldCharType="begin" w:fldLock="1"/>
      </w:r>
      <w:r>
        <w:instrText>ADDIN CSL_CITATION {"citationItems":[{"id":"ITEM-1","itemData":{"URL":"https://quran.kemenag.go.id/","author":[{"dropping-particle":"","family":"Al-Qur'an","given":"Lajnah Pentashihan mushaf","non-dropping-particle":"","parse-names":false,"suffix":""}],"id":"ITEM-1","issued":{"date-parts":[["0"]]},"title":"Qur'an Kemenag","type":"webpage"},"uris":["http://www.mendeley.com/documents/?uuid=bd681e9a-7c11-4dcb-b0dd-fc8ece89a5eb"]}],"mendeley":{"formattedCitation":"Al-Qur’an.","plainTextFormattedCitation":"Al-Qur’an.","previouslyFormattedCitation":"Al-Qur’an."},"properties":{"noteIndex":77},"schema":"https://github.com/citation-style-language/schema/raw/master/csl-citation.json"}</w:instrText>
      </w:r>
      <w:r>
        <w:fldChar w:fldCharType="separate"/>
      </w:r>
      <w:r w:rsidRPr="0070145D">
        <w:rPr>
          <w:noProof/>
        </w:rPr>
        <w:t>Al-Qur’an.</w:t>
      </w:r>
      <w:r>
        <w:fldChar w:fldCharType="end"/>
      </w:r>
    </w:p>
  </w:footnote>
  <w:footnote w:id="78">
    <w:p w14:paraId="4EB4FE89" w14:textId="77777777" w:rsidR="003F277E" w:rsidRPr="001B71E6" w:rsidRDefault="003F277E" w:rsidP="003F277E">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Pr>
          <w:rFonts w:cstheme="minorHAnsi"/>
        </w:rPr>
        <w:instrText xml:space="preserve">ADDIN CSL_CITATION {"citationItems":[{"id":"ITEM-1","itemData":{"author":[{"dropping-particle":"","family":"Nalim","given":"","non-dropping-particle":"","parse-names":false,"suffix":""}],"container-title":"Jurnal Hukum Islam","id":"ITEM-1","issued":{"date-parts":[["2011"]]},"page":"1-14","title":"GOOD CORPORATE GOVERNANCE DALAM PERSPEKTIF ISLAM Oleh: Nalim, S.Si., M.Si </w:instrText>
      </w:r>
      <w:r>
        <w:rPr>
          <w:rFonts w:cstheme="minorHAnsi"/>
        </w:rPr>
        <w:instrText xml:space="preserve">","type":"article-journal"},"uris":["http://www.mendeley.com/documents/?uuid=51253362-2b1a-4214-b96f-06913b1ca6d6"]}],"mendeley":{"formattedCitation":"Nalim, “GOOD CORPORATE GOVERNANCE DALAM PERSPEKTIF ISLAM Oleh: Nalim, S.Si., M.Si </w:instrText>
      </w:r>
      <w:r>
        <w:rPr>
          <w:rFonts w:cstheme="minorHAnsi"/>
        </w:rPr>
        <w:instrText xml:space="preserve">,” &lt;i&gt;Jurnal Hukum Islam&lt;/i&gt;, 2011, 1–14.","manualFormatting":"Nalim, “Good Corporate Governance  Dalam Perspektif Islam Oleh: Nalim, S.Si., M.Si </w:instrText>
      </w:r>
      <w:r>
        <w:rPr>
          <w:rFonts w:cstheme="minorHAnsi"/>
        </w:rPr>
        <w:instrText xml:space="preserve">,” Jurnal Hukum Islam, 2011, 1–14.","plainTextFormattedCitation":"Nalim, “GOOD CORPORATE GOVERNANCE DALAM PERSPEKTIF ISLAM Oleh: Nalim, S.Si., M.Si </w:instrText>
      </w:r>
      <w:r>
        <w:rPr>
          <w:rFonts w:cstheme="minorHAnsi"/>
        </w:rPr>
        <w:instrText xml:space="preserve">,” Jurnal Hukum Islam, 2011, 1–14.","previouslyFormattedCitation":"Nalim, “GOOD CORPORATE GOVERNANCE DALAM PERSPEKTIF ISLAM Oleh: Nalim, S.Si., M.Si </w:instrText>
      </w:r>
      <w:r>
        <w:rPr>
          <w:rFonts w:cstheme="minorHAnsi"/>
        </w:rPr>
        <w:instrText>,” &lt;i&gt;Jurnal Hukum Islam&lt;/i&gt;, 2011, 1–14."},"properties":{"noteIndex":78},"schema":"https://github.com/citation-style-language/schema/raw/master/csl-citation.json"}</w:instrText>
      </w:r>
      <w:r w:rsidRPr="001B71E6">
        <w:rPr>
          <w:rFonts w:cstheme="minorHAnsi"/>
        </w:rPr>
        <w:fldChar w:fldCharType="separate"/>
      </w:r>
      <w:r w:rsidRPr="001B71E6">
        <w:rPr>
          <w:rFonts w:cstheme="minorHAnsi"/>
          <w:noProof/>
        </w:rPr>
        <w:t>Nalim, “</w:t>
      </w:r>
      <w:r w:rsidRPr="00EA0B2D">
        <w:rPr>
          <w:rFonts w:cstheme="minorHAnsi"/>
          <w:i/>
          <w:iCs/>
          <w:noProof/>
        </w:rPr>
        <w:t xml:space="preserve">Good Corporate Governance </w:t>
      </w:r>
      <w:r w:rsidRPr="001B71E6">
        <w:rPr>
          <w:rFonts w:cstheme="minorHAnsi"/>
          <w:noProof/>
        </w:rPr>
        <w:t xml:space="preserve"> Dalam Perspektif Islam Oleh: Nalim, S.Si., M.Si </w:t>
      </w:r>
      <w:r w:rsidRPr="001B71E6">
        <w:rPr>
          <w:rFonts w:cstheme="minorHAnsi"/>
          <w:noProof/>
        </w:rPr>
        <w:t xml:space="preserve">,” </w:t>
      </w:r>
      <w:r w:rsidRPr="001B71E6">
        <w:rPr>
          <w:rFonts w:cstheme="minorHAnsi"/>
          <w:i/>
          <w:noProof/>
        </w:rPr>
        <w:t>Jurnal Hukum Islam</w:t>
      </w:r>
      <w:r w:rsidRPr="001B71E6">
        <w:rPr>
          <w:rFonts w:cstheme="minorHAnsi"/>
          <w:noProof/>
        </w:rPr>
        <w:t>, 2011, 1–14.</w:t>
      </w:r>
      <w:r w:rsidRPr="001B71E6">
        <w:rPr>
          <w:rFonts w:cstheme="minorHAnsi"/>
        </w:rPr>
        <w:fldChar w:fldCharType="end"/>
      </w:r>
    </w:p>
  </w:footnote>
  <w:footnote w:id="79">
    <w:p w14:paraId="1CC462B0" w14:textId="6165BFB7" w:rsidR="0016451A" w:rsidRPr="001B71E6" w:rsidRDefault="0016451A"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D54A5E">
        <w:rPr>
          <w:rFonts w:cstheme="minorHAnsi"/>
        </w:rPr>
        <w:instrText>ADDIN CSL_CITATION {"citationItems":[{"id":"ITEM-1","itemData":{"ISSN":"2337-3806","abstract":"The purpose of this study is to examine intellectual capital specifically about each component of the company's intellectual capital can affect the company's financial performance. Component of intellectual capital consist of four components are measured using MVAIC model, while financial performance is measured by return on assets (ROA), return on equity (ROE), and net interest margin (NIM). This study used company size and leverage as control variables. The population in this study are banking companies listed on the Indonesia Stock Exchange in the periode 2019-2021. Sampling was carried out using purposive sampling method which is sampling based on certain predetermined criteria. The total number of companies that are used as samples are 114 companies. The method of analysis in this study is the method of multiple linear analysis. The main results of this study indicate that the human capital efficiency (HCE) has a positive effect on company's financial performance. Capital employed efficiency (CEE) has a positive effect on company's financial performance. Relational capital efficiency (RCE) has a positive effect on company's financial performance.","author":[{"dropping-particle":"","family":"Besir","given":"Theofilus Kristian","non-dropping-particle":"","parse-names":false,"suffix":""},{"dropping-particle":"","family":"Yuyetta","given":"Etna Nur Afri","non-dropping-particle":"","parse-names":false,"suffix":""}],"container-title":"Diponegoro Journal of Accounting","id":"ITEM-1","issue":"4","issued":{"date-parts":[["2023"]]},"page":"1-15","title":"Pengaruh Komponen Intellectual Capital Terhadap Kinerja Keuangan Pada Perusahaan Perbankan (Studi Pada Bank Yang Terdaftar Di Bursa Efek Indonesia Pada Tahun 2019-2021)","type":"article-journal","volume":"12"},"uris":["http://www.mendeley.com/documents/?uuid=19e3673f-bcd5-4186-83ca-03f431872b9b"]}],"mendeley":{"formattedCitation":"Besir and Yuyetta, “Pengaruh Komponen Intellectual Capital Terhadap Kinerja Keuangan Pada Perusahaan Perbankan (Studi Pada Bank Yang Terdaftar Di Bursa Efek Indonesia Pada Tahun 2019-2021).”","manualFormatting":"Besir and Yuyetta, “Pengaruh Komponen Intellectual Capital Terhadap Kinerja Keuangan Pada Perusahaan Perbankan (Studi Pada Bank Yang Terdaftar Di Bursa Efek Indonesia Pada Tahun 2019-2021).”","plainTextFormattedCitation":"Besir and Yuyetta, “Pengaruh Komponen Intellectual Capital Terhadap Kinerja Keuangan Pada Perusahaan Perbankan (Studi Pada Bank Yang Terdaftar Di Bursa Efek Indonesia Pada Tahun 2019-2021).”","previouslyFormattedCitation":"Besir and Yuyetta, “Pengaruh Komponen Intellectual Capital Terhadap Kinerja Keuangan Pada Perusahaan Perbankan (Studi Pada Bank Yang Terdaftar Di Bursa Efek Indonesia Pada Tahun 2019-2021).”"},"properties":{"noteIndex":79},"schema":"https://github.com/citation-style-language/schema/raw/master/csl-citation.json"}</w:instrText>
      </w:r>
      <w:r w:rsidRPr="001B71E6">
        <w:rPr>
          <w:rFonts w:cstheme="minorHAnsi"/>
        </w:rPr>
        <w:fldChar w:fldCharType="separate"/>
      </w:r>
      <w:r w:rsidRPr="001B71E6">
        <w:rPr>
          <w:rFonts w:cstheme="minorHAnsi"/>
          <w:noProof/>
        </w:rPr>
        <w:t>Besir and Yuyetta, “</w:t>
      </w:r>
      <w:r w:rsidR="00D47FCE" w:rsidRPr="001B71E6">
        <w:rPr>
          <w:rFonts w:cstheme="minorHAnsi"/>
          <w:noProof/>
        </w:rPr>
        <w:t xml:space="preserve">Pengaruh Komponen </w:t>
      </w:r>
      <w:r w:rsidR="00EA0B2D" w:rsidRPr="00EA0B2D">
        <w:rPr>
          <w:rFonts w:cstheme="minorHAnsi"/>
          <w:i/>
          <w:iCs/>
          <w:noProof/>
        </w:rPr>
        <w:t>Intellectual Capital</w:t>
      </w:r>
      <w:r w:rsidR="00D47FCE" w:rsidRPr="001B71E6">
        <w:rPr>
          <w:rFonts w:cstheme="minorHAnsi"/>
          <w:noProof/>
        </w:rPr>
        <w:t xml:space="preserve"> Terhadap Kinerja Keuangan Pada Perusahaan Perbankan</w:t>
      </w:r>
      <w:r w:rsidRPr="001B71E6">
        <w:rPr>
          <w:rFonts w:cstheme="minorHAnsi"/>
          <w:noProof/>
        </w:rPr>
        <w:t xml:space="preserve"> (Studi Pada Bank Yang Terdaftar Di Bursa Efek Indonesia Pada Tahun 2019-2021).”</w:t>
      </w:r>
      <w:r w:rsidRPr="001B71E6">
        <w:rPr>
          <w:rFonts w:cstheme="minorHAnsi"/>
        </w:rPr>
        <w:fldChar w:fldCharType="end"/>
      </w:r>
    </w:p>
  </w:footnote>
  <w:footnote w:id="80">
    <w:p w14:paraId="24E07714" w14:textId="66F6EF47" w:rsidR="0016451A" w:rsidRPr="001B71E6" w:rsidRDefault="0016451A"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{"citationItems":[{"id":"ITEM-1","itemData":{"DOI":"10.52362/jisamar.v8i1.1440","ISSN":"2598-8700","abstract":"This research aims to determine the influence of Value added Capital employed (VACA), Value added Human capital (VAHU) and Structural capital Value added (STVA) together on the Financial Performance of Manufacturing Companies in the Food and Beverage Sub Sector listed on the Indonesia Stock Exchange for the period 2019-2022. The data source in this research is secondary data, namely the annual financial reports (Annual Report) of food and beverage companies listed on the Indonesia Stock Exchange which report their finances for 2019-2022. This analysis uses calculations through statistical methods. Based on its type, this research uses a quantitative method approach with panel data analysis tools. Based on the population and sample, this research focuses on manufacturing companies in the food and beverage sector listed on the Indonesia Stock Exchange during the period 2017 to 2020, namely 12 companies. Value added capital employed (VACA), value added human capital (VAHU) and structural capital value added (STVA) together influence the return on assets of manufacturing companies in the food and beverage sub-sector listed on the IDX for the 2019-2022 period.","author":[{"dropping-particle":"","family":"Extevanus","given":"Leonaldo","non-dropping-particle":"","parse-names":false,"suffix":""},{"dropping-particle":"","family":"Habiburahman","given":"Habiburahman","non-dropping-particle":"","parse-names":false,"suffix":""}],"container-title":"Journal of Information System, Applied, Management, Accounting and Research","id":"ITEM-1","issue":"1","issued":{"date-parts":[["2024"]]},"page":"187","title":"Pengaruh Intellectual Capital Terhadap Kinerja Keuangan Pada Perusahaan Manufaktur Sub Sektor Food And Beverage Yang Terdaftar di Bursa Efek Indonesia Tahun 2019-2022","type":"article-journal","volume":"8"},"uris":["http://www.mendeley.com/documents/?uuid=b5921989-e62f-40f2-a7f3-1b5ee4b3e87c"]}],"mendeley":{"formattedCitation":"Extevanus and Habiburahman, “Pengaruh Intellectual Capital Terhadap Kinerja Keuangan Pada Perusahaan Manufaktur Sub Sektor Food And Beverage Yang Terdaftar Di Bursa Efek Indonesia Tahun 2019-2022.”","manualFormatting":"Leonaldo Extevanus and Habiburahman Habiburahman, “Pengaruh Intellectual Capital Terhadap Kinerja Keuangan Pada Perusahaan Manufaktur Sub Sektor Food And Beverage Yang Terdaftar Di Bursa Efek Indonesia Tahun 2019-2022,” Journal of Information System, Applied, Management, Accounting and Research 8, no. 1 (2024): 187.","plainTextFormattedCitation":"Extevanus and Habiburahman, “Pengaruh Intellectual Capital Terhadap Kinerja Keuangan Pada Perusahaan Manufaktur Sub Sektor Food And Beverage Yang Terdaftar Di Bursa Efek Indonesia Tahun 2019-2022.”","previouslyFormattedCitation":"Extevanus and Habiburahman, “Pengaruh Intellectual Capital Terhadap Kinerja Keuangan Pada Perusahaan Manufaktur Sub Sektor Food And Beverage Yang Terdaftar Di Bursa Efek Indonesia Tahun 2019-2022.”"},"properties":{"noteIndex":80},"schema":"https://github.com/citation-style-language/schema/raw/master/csl-citation.json"}</w:instrText>
      </w:r>
      <w:r w:rsidRPr="001B71E6">
        <w:rPr>
          <w:rFonts w:cstheme="minorHAnsi"/>
        </w:rPr>
        <w:fldChar w:fldCharType="separate"/>
      </w:r>
      <w:r w:rsidRPr="001B71E6">
        <w:rPr>
          <w:rFonts w:cstheme="minorHAnsi"/>
          <w:noProof/>
        </w:rPr>
        <w:t xml:space="preserve">Leonaldo Extevanus and Habiburahman Habiburahman, “Pengaruh </w:t>
      </w:r>
      <w:r w:rsidR="00EA0B2D" w:rsidRPr="00EA0B2D">
        <w:rPr>
          <w:rFonts w:cstheme="minorHAnsi"/>
          <w:i/>
          <w:iCs/>
          <w:noProof/>
        </w:rPr>
        <w:t>Intellectual Capital</w:t>
      </w:r>
      <w:r w:rsidRPr="001B71E6">
        <w:rPr>
          <w:rFonts w:cstheme="minorHAnsi"/>
          <w:noProof/>
        </w:rPr>
        <w:t xml:space="preserve"> Terhadap Kinerja Keuangan Pada Perusahaan Manufaktur Sub Sektor Food And Beverage Yang Terdaftar Di Bursa Efek Indonesia Tahun 2019-2022,” </w:t>
      </w:r>
      <w:r w:rsidRPr="001B71E6">
        <w:rPr>
          <w:rFonts w:cstheme="minorHAnsi"/>
          <w:i/>
          <w:noProof/>
        </w:rPr>
        <w:t>Journal of Information System, Applied, Management, Accounting and Research</w:t>
      </w:r>
      <w:r w:rsidRPr="001B71E6">
        <w:rPr>
          <w:rFonts w:cstheme="minorHAnsi"/>
          <w:noProof/>
        </w:rPr>
        <w:t xml:space="preserve"> 8, no. 1 (2024): 187.</w:t>
      </w:r>
      <w:r w:rsidRPr="001B71E6">
        <w:rPr>
          <w:rFonts w:cstheme="minorHAnsi"/>
        </w:rPr>
        <w:fldChar w:fldCharType="end"/>
      </w:r>
    </w:p>
  </w:footnote>
  <w:footnote w:id="81">
    <w:p w14:paraId="54DD32DF" w14:textId="13ACC155" w:rsidR="0016451A" w:rsidRPr="001B71E6" w:rsidRDefault="0016451A"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{"citationItems":[{"id":"ITEM-1","itemData":{"abstract":"This study aimed to ascertain whether intellectual capital had any effect on the performance of technology companies projected by Human Capital Efficiency (HCE), Structural Capital Efficiency (SCE), and Capital Employed Efficiency (CEE). This research is quantitative, utilizing secondary information from the 2018-2021 annual reports from 15 technology companies listed on the Indonesia Stock Exchange (IDX). The shortcoming in this study is the lack of samples used because many companies do not meet the criteria. The data analysis method used is Panel Regression Analysis. The conclusions based on the research are as follows, Human Capital Efficiency (HCE) has neither an effect nor a significance on ROA, ROE, and NPM. Structural Capital Efficiency (SCE) has a negative and significant effect on the ROA of the company. However, it is influential and significant to ROE and NPM. Capital Employed Efficiency (CEE) has no effect and is insignificant to ROA and NPM. However, it is influential and significant to ROE.","author":[{"dropping-particle":"","family":"Hesniati","given":"","non-dropping-particle":"","parse-names":false,"suffix":""},{"dropping-particle":"","family":"Jeslin","given":"","non-dropping-particle":"","parse-names":false,"suffix":""},{"dropping-particle":"","family":"Candy","given":"","non-dropping-particle":"","parse-names":false,"suffix":""}],"container-title":"Jurnal Bisnis dan Manajemen","id":"ITEM-1","issue":"2","issued":{"date-parts":[["2023"]]},"page":"185-194","title":"Pengaruh Intellectual Capital terhadap Kinerja Perusahaan pada Sektor Teknologi","type":"article-journal","volume":"10"},"uris":["http://www.mendeley.com/documents/?uuid=ab0a53f8-cfc8-4ae9-a7f6-1277b14db14e"]}],"mendeley":{"formattedCitation":"Hesniati, Jeslin, and Candy, “Pengaruh Intellectual Capital Terhadap Kinerja Perusahaan Pada Sektor Teknologi.”","plainTextFormattedCitation":"Hesniati, Jeslin, and Candy, “Pengaruh Intellectual Capital Terhadap Kinerja Perusahaan Pada Sektor Teknologi.”","previouslyFormattedCitation":"Hesniati, Jeslin, and Candy, “Pengaruh Intellectual Capital Terhadap Kinerja Perusahaan Pada Sektor Teknologi.”"},"properties":{"noteIndex":81},"schema":"https://github.com/citation-style-language/schema/raw/master/csl-citation.json"}</w:instrText>
      </w:r>
      <w:r w:rsidRPr="001B71E6">
        <w:rPr>
          <w:rFonts w:cstheme="minorHAnsi"/>
        </w:rPr>
        <w:fldChar w:fldCharType="separate"/>
      </w:r>
      <w:r w:rsidR="000D3C07" w:rsidRPr="000D3C07">
        <w:rPr>
          <w:rFonts w:cstheme="minorHAnsi"/>
          <w:noProof/>
        </w:rPr>
        <w:t>Hesniati, Jeslin, and Candy, “Pengaruh Intellectual Capital Terhadap Kinerja Perusahaan Pada Sektor Teknologi.”</w:t>
      </w:r>
      <w:r w:rsidRPr="001B71E6">
        <w:rPr>
          <w:rFonts w:cstheme="minorHAnsi"/>
        </w:rPr>
        <w:fldChar w:fldCharType="end"/>
      </w:r>
    </w:p>
  </w:footnote>
  <w:footnote w:id="82">
    <w:p w14:paraId="74554EF3" w14:textId="344F69F9" w:rsidR="0016451A" w:rsidRPr="001B71E6" w:rsidRDefault="0016451A"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{"citationItems":[{"id":"ITEM-1","itemData":{"DOI":"10.33319/jeko.v10i2.99","ISSN":"2302-4747","abstract":"This study aims to examine Customer Capital, Human Capital and Structural Capital as components of Intellectual Capital on Financial Performance. Data obtained from secondary data from the annual reports of pharmaceutical sub-sector companies listed on the Indonesia Stock Exchange during the 2017-2020 period with a total of 10 companies. Data analysis was performed using multiple linear regression with SPSS version 16 for windows program.The results of this study indicate that thevariable Customer Capital has no significant effect on Financial Performance in Pharmaceutical Sub-Sector Companies for the 2017-2020 period. While thevariables Human Capital and Structural Capital have a significant effect on Financial Performance in Pharmaceutical Sub-Sector Companies for the 2017-2020 period. The F test shows that Customer Capital, Human Capital and Structural Capital Simultaneously Affect Financial Performance in Manufacturing Companies in the Pharmaceutical Sub-Sector Listed on the Indonesia Stock Exchange for the 2017-2020 Period.","author":[{"dropping-particle":"","family":"Monica","given":"Intan Dwi Jufarlita Chryz","non-dropping-particle":"","parse-names":false,"suffix":""},{"dropping-particle":"","family":"Sari","given":"Syarifah Ratih Kartika","non-dropping-particle":"","parse-names":false,"suffix":""},{"dropping-particle":"","family":"Ratnaningtyas","given":"Djuwitawati","non-dropping-particle":"","parse-names":false,"suffix":""}],"container-title":"JURNAL EKOMAKS Jurnal Ilmu Ekonomi Manajemen dan Akuntansi","id":"ITEM-1","issue":"2","issued":{"date-parts":[["2021"]]},"page":"75-82","title":"Pengaruh Intellectual Capital Terhadap Kinerja Keuangan (Studi Empiris Perusahaan Manufaktur Sub Sektor Farmasi Yang Terdaftar Di Bursa Efek Indonesia Periode Tahun 2017-2020","type":"article-journal","volume":"10"},"uris":["http://www.mendeley.com/documents/?uuid=afafa495-b61c-4f16-8525-dd7e96193853"]}],"mendeley":{"formattedCitation":"Monica, Sari, and Ratnaningtyas, “Pengaruh Intellectual Capital Terhadap Kinerja Keuangan (Studi Empiris Perusahaan Manufaktur Sub Sektor Farmasi Yang Terdaftar Di Bursa Efek Indonesia Periode Tahun 2017-2020.”","manualFormatting":"Intan Dwi Jufarlita Chryz Monica, Syarifah Ratih Kartika Sari, and Djuwitawati Ratnaningtyas, “Pengaruh Intellectual Capital Terhadap Kinerja Keuangan (Studi Empiris Perusahaan Manufaktur Sub Sektor Farmasi Yang Terdaftar Di Bursa Efek Indonesia Periode Tahun 2017-2020,” JURNAL EKOMAKS Jurnal Ilmu Ekonomi Manajemen Dan Akuntansi 10, no. 2 (2021): 75–82.","plainTextFormattedCitation":"Monica, Sari, and Ratnaningtyas, “Pengaruh Intellectual Capital Terhadap Kinerja Keuangan (Studi Empiris Perusahaan Manufaktur Sub Sektor Farmasi Yang Terdaftar Di Bursa Efek Indonesia Periode Tahun 2017-2020.”","previouslyFormattedCitation":"Monica, Sari, and Ratnaningtyas, “Pengaruh Intellectual Capital Terhadap Kinerja Keuangan (Studi Empiris Perusahaan Manufaktur Sub Sektor Farmasi Yang Terdaftar Di Bursa Efek Indonesia Periode Tahun 2017-2020.”"},"properties":{"noteIndex":82},"schema":"https://github.com/citation-style-language/schema/raw/master/csl-citation.json"}</w:instrText>
      </w:r>
      <w:r w:rsidRPr="001B71E6">
        <w:rPr>
          <w:rFonts w:cstheme="minorHAnsi"/>
        </w:rPr>
        <w:fldChar w:fldCharType="separate"/>
      </w:r>
      <w:r w:rsidRPr="001B71E6">
        <w:rPr>
          <w:rFonts w:cstheme="minorHAnsi"/>
          <w:noProof/>
        </w:rPr>
        <w:t xml:space="preserve">Intan Dwi Jufarlita Chryz Monica, Syarifah Ratih Kartika Sari, and Djuwitawati Ratnaningtyas, “Pengaruh </w:t>
      </w:r>
      <w:r w:rsidR="00EA0B2D" w:rsidRPr="00EA0B2D">
        <w:rPr>
          <w:rFonts w:cstheme="minorHAnsi"/>
          <w:i/>
          <w:iCs/>
          <w:noProof/>
        </w:rPr>
        <w:t>Intellectual Capital</w:t>
      </w:r>
      <w:r w:rsidRPr="001B71E6">
        <w:rPr>
          <w:rFonts w:cstheme="minorHAnsi"/>
          <w:noProof/>
        </w:rPr>
        <w:t xml:space="preserve"> Terhadap Kinerja Keuangan (Studi Empiris Perusahaan Manufaktur Sub Sektor Farmasi Yang Terdaftar Di Bursa Efek Indonesia Periode Tahun 2017-2020,” </w:t>
      </w:r>
      <w:r w:rsidRPr="001B71E6">
        <w:rPr>
          <w:rFonts w:cstheme="minorHAnsi"/>
          <w:i/>
          <w:noProof/>
        </w:rPr>
        <w:t>JURNAL EKOMAKS Jurnal Ilmu Ekonomi Manajemen Dan Akuntansi</w:t>
      </w:r>
      <w:r w:rsidRPr="001B71E6">
        <w:rPr>
          <w:rFonts w:cstheme="minorHAnsi"/>
          <w:noProof/>
        </w:rPr>
        <w:t xml:space="preserve"> 10, no. 2 (2021): 75–82.</w:t>
      </w:r>
      <w:r w:rsidRPr="001B71E6">
        <w:rPr>
          <w:rFonts w:cstheme="minorHAnsi"/>
        </w:rPr>
        <w:fldChar w:fldCharType="end"/>
      </w:r>
    </w:p>
  </w:footnote>
  <w:footnote w:id="83">
    <w:p w14:paraId="7FC27E64" w14:textId="75DD66CA" w:rsidR="0016451A" w:rsidRPr="001B71E6" w:rsidRDefault="0016451A"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{"citationItems":[{"id":"ITEM-1","itemData":{"DOI":"10.30739/istiqro.v9i2.1849","ISSN":"2460-0083","abstract":"Penelitian ini ditujukan agar mengetahui pengaruh intellectual capital dan ukuran perusahaan pada nilai perusahaan perusahaan perbankan yang terdaftar di Bursa Efek Indonesia periode 2017-2021, dengan kinerja keuangan sebagai variabel intervensi dengan metode penelitian kuantitatif. Populasinya berupa perusahaan-perusahaan perbankan yang melantai di BEI tahun 2017 hingga tahun 2021 dengan pemilihan metode purposive sampling lalu diolah melalui SPSS v22 multiple regression dan path analysis. Penelitian ini menemukan terkait: intellectual capital juga memiliki dampak negatif yang besar terhadap nilai perusahaan sebaliknya memiliki dampak positif yang besar terhadap hasil keuangan; Ukuran perusahaan tidak berdampak besar terhadap kinerja keuangan; Kinerja keuangan memiliki dampak positif yang besar terhadap nilai perusahaan; intellectual capital memiliki dampak yang besar dampak terhadap nilai perusahaan, yang dampaknya dapat disesuaikan dengan kinerja keuangan sebagai variabel intervensi, dan dampak ukuran perusahaan terhadap nilai perusahaan tidak bergantung pada kinerja keuangan sebagai variabel intervensi.","author":[{"dropping-particle":"","family":"Alveno Prakoo Nugroho","given":"","non-dropping-particle":"","parse-names":false,"suffix":""},{"dropping-particle":"","family":"Rinofah","given":"Risal","non-dropping-particle":"","parse-names":false,"suffix":""},{"dropping-particle":"","family":"Kusumawardhani","given":"Ratih","non-dropping-particle":"","parse-names":false,"suffix":""}],"container-title":"Jurnal Istiqro","id":"ITEM-1","issue":"2","issued":{"date-parts":[["2023"]]},"page":"116-130","title":"Pengaruh Intellectual Capital dan Ukuran Perusahaan Terhadap Nilai Perusahaan Dengan Kinerja Keuangan Sebagai Variabel Intervening (Studi Kasus Pada Perbankan Yang Terdaftar di BEI Tahun 2017-2021)","type":"article-journal","volume":"9"},"uris":["http://www.mendeley.com/documents/?uuid=f1d1dbc4-7cd1-4a51-a97f-becb580ff737"]}],"mendeley":{"formattedCitation":"Alveno Prakoo Nugroho, Rinofah, and Kusumawardhani, “Pengaruh Intellectual Capital Dan Ukuran Perusahaan Terhadap Nilai Perusahaan Dengan Kinerja Keuangan Sebagai Variabel Intervening (Studi Kasus Pada Perbankan Yang Terdaftar Di BEI Tahun 2017-2021).”","manualFormatting":"Alveno Prakoo Nugroho, Risal Rinofah, and Ratih Kusumawardhani, “Pengaruh Intellectual Capital Dan Ukuran Perusahaan Terhadap Nilai Perusahaan Dengan Kinerja Keuangan Sebagai Variabel Intervening (Studi Kasus Pada Perbankan Yang Terdaftar Di BEI Tahun 2017-2021),” Jurnal Istiqro 9, no. 2 (2023): 116–30.","plainTextFormattedCitation":"Alveno Prakoo Nugroho, Rinofah, and Kusumawardhani, “Pengaruh Intellectual Capital Dan Ukuran Perusahaan Terhadap Nilai Perusahaan Dengan Kinerja Keuangan Sebagai Variabel Intervening (Studi Kasus Pada Perbankan Yang Terdaftar Di BEI Tahun 2017-2021).”","previouslyFormattedCitation":"Alveno Prakoo Nugroho, Rinofah, and Kusumawardhani, “Pengaruh Intellectual Capital Dan Ukuran Perusahaan Terhadap Nilai Perusahaan Dengan Kinerja Keuangan Sebagai Variabel Intervening (Studi Kasus Pada Perbankan Yang Terdaftar Di BEI Tahun 2017-2021).”"},"properties":{"noteIndex":83},"schema":"https://github.com/citation-style-language/schema/raw/master/csl-citation.json"}</w:instrText>
      </w:r>
      <w:r w:rsidRPr="001B71E6">
        <w:rPr>
          <w:rFonts w:cstheme="minorHAnsi"/>
        </w:rPr>
        <w:fldChar w:fldCharType="separate"/>
      </w:r>
      <w:r w:rsidRPr="001B71E6">
        <w:rPr>
          <w:rFonts w:cstheme="minorHAnsi"/>
          <w:noProof/>
        </w:rPr>
        <w:t xml:space="preserve">Alveno Prakoo Nugroho, Risal Rinofah, and Ratih Kusumawardhani, “Pengaruh </w:t>
      </w:r>
      <w:r w:rsidR="00EA0B2D" w:rsidRPr="00EA0B2D">
        <w:rPr>
          <w:rFonts w:cstheme="minorHAnsi"/>
          <w:i/>
          <w:iCs/>
          <w:noProof/>
        </w:rPr>
        <w:t>Intellectual Capital</w:t>
      </w:r>
      <w:r w:rsidRPr="001B71E6">
        <w:rPr>
          <w:rFonts w:cstheme="minorHAnsi"/>
          <w:noProof/>
        </w:rPr>
        <w:t xml:space="preserve"> Dan Ukuran Perusahaan Terhadap Nilai Perusahaan Dengan Kinerja Keuangan Sebagai Variabel Intervening (Studi Kasus Pada Perbankan Yang Terdaftar Di BEI Tahun 2017-2021),” </w:t>
      </w:r>
      <w:r w:rsidRPr="001B71E6">
        <w:rPr>
          <w:rFonts w:cstheme="minorHAnsi"/>
          <w:i/>
          <w:noProof/>
        </w:rPr>
        <w:t>Jurnal Istiqro</w:t>
      </w:r>
      <w:r w:rsidRPr="001B71E6">
        <w:rPr>
          <w:rFonts w:cstheme="minorHAnsi"/>
          <w:noProof/>
        </w:rPr>
        <w:t xml:space="preserve"> 9, no. 2 (2023): 116–30.</w:t>
      </w:r>
      <w:r w:rsidRPr="001B71E6">
        <w:rPr>
          <w:rFonts w:cstheme="minorHAnsi"/>
        </w:rPr>
        <w:fldChar w:fldCharType="end"/>
      </w:r>
    </w:p>
  </w:footnote>
  <w:footnote w:id="84">
    <w:p w14:paraId="124D2D21" w14:textId="7EEB5005" w:rsidR="0016451A" w:rsidRPr="001B71E6" w:rsidRDefault="0016451A"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{"citationItems":[{"id":"ITEM-1","itemData":{"author":[{"dropping-particle":"","family":"Ihsan","given":"Alfajri Khairul","non-dropping-particle":"","parse-names":false,"suffix":""},{"dropping-particle":"","family":"Thahirah","given":"Khadijah Ath","non-dropping-particle":"","parse-names":false,"suffix":""}],"container-title":"Jurnal Akuntansi Keuangan dan Bisnis","id":"ITEM-1","issue":"03","issued":{"date-parts":[["2023"]]},"page":"327-338","title":"Pengaruh Pembiayaan Jual Beli Dan Pembiayaan Bagi Hasil","type":"article-journal","volume":"01"},"uris":["http://www.mendeley.com/documents/?uuid=f21bfcbe-5041-4c73-ba1d-1fd1e2c41f52"]}],"mendeley":{"formattedCitation":"Ihsan and Thahirah, “Pengaruh Pembiayaan Jual Beli Dan Pembiayaan Bagi Hasil.”","plainTextFormattedCitation":"Ihsan and Thahirah, “Pengaruh Pembiayaan Jual Beli Dan Pembiayaan Bagi Hasil.”","previouslyFormattedCitation":"Ihsan and Thahirah, “Pengaruh Pembiayaan Jual Beli Dan Pembiayaan Bagi Hasil.”"},"properties":{"noteIndex":84},"schema":"https://github.com/citation-style-language/schema/raw/master/csl-citation.json"}</w:instrText>
      </w:r>
      <w:r w:rsidRPr="001B71E6">
        <w:rPr>
          <w:rFonts w:cstheme="minorHAnsi"/>
        </w:rPr>
        <w:fldChar w:fldCharType="separate"/>
      </w:r>
      <w:r w:rsidR="00B1272A" w:rsidRPr="00B1272A">
        <w:rPr>
          <w:rFonts w:cstheme="minorHAnsi"/>
          <w:noProof/>
        </w:rPr>
        <w:t>Ihsan and Thahirah, “Pengaruh Pembiayaan Jual Beli Dan Pembiayaan Bagi Hasil.”</w:t>
      </w:r>
      <w:r w:rsidRPr="001B71E6">
        <w:rPr>
          <w:rFonts w:cstheme="minorHAnsi"/>
        </w:rPr>
        <w:fldChar w:fldCharType="end"/>
      </w:r>
    </w:p>
  </w:footnote>
  <w:footnote w:id="85">
    <w:p w14:paraId="65739FB9" w14:textId="2A8B83DA" w:rsidR="0016451A" w:rsidRPr="008020F8" w:rsidRDefault="0016451A" w:rsidP="00394C39">
      <w:pPr>
        <w:pStyle w:val="TeksCatatanKaki"/>
        <w:ind w:firstLine="720"/>
        <w:rPr>
          <w:rFonts w:ascii="Times New Roman" w:hAnsi="Times New Roman" w:cs="Times New Roman"/>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{"citationItems":[{"id":"ITEM-1","itemData":{"DOI":"10.21831/nominal.v10i2.30282","ISSN":"2303-2065","abstract":"Abstrak: Pengaruh Pembiayaan Bagi Hasil Dan Tingkat Kesehatan Bank Terhadap Kinerja Keuangan Dengan Pembiayaan Bermasalah Sebagai Variabel Pemoderasi Penelitian ini bertujuan untuk mengetahui pengaruh dari variabel independent yaitu pembiayaan bagi hasil dan tingkat kesehatan bank terhadap kinerja keuangan dengan pembiayaan bermasalah sebagai variabel pemoderasi. Populasi yang menjadi obyek dalam penelitian ini adalah Bank Umum Syariah di Indonesia sebanyak 14 Bank yang terdaftar dalam Bank Indonesia. Pengumpulan data dengan metode purposive sampling. Sampel yang digunakan adalah 11 Bank Umum Syariah yang memiliki data sesuai dengan variabel yang dibutuhkan. Metode analisis data yang digunakan yaitu Moderated Regression Analysis (MRA). Penelitian ini menunjukan 1) Pembiayaan bagi hasil tidak memiliki pengaruh tehadap kinerja keuangan (ROA). 2) Tingkat kesehatan bank memiliki pengaruh positif signifikan pada profitabilitas kinerja keuangan perusahaan. 3) Pembiayaan bermasalah (NPF) secara simultan tidak berhasil memperkuat pengaruh pembiayaan bagi hasil terhadap kinerja keuangan. 4) Pembiayaan bermasalah (NPF) secara simultan juga tidak dapat memperkuat pengaruh tingkat kesehatan bank terhadap kinerja keuangan.Kata kunci: Pembiayaan Bagi Hasil, Capital Adequacy Ratio (CAR), Non Performing Financing (NPF), Retun On Asset (ROA)Abstract: Effect of Profit Sharing Financing and Bank Health Level on Financial Performance with Problem Financing as Moderating Variables. This study aims to determine the effect of the independent variable, profit sharing financing and bank soundness on financial performance with problem financing as a moderating variable. The population that is the object of this study is 14 Sharia Commercial Banks in Indonesia, which are registered with Bank Indonesia. Data collection using purposive sampling method. The sample used was 11 Islamic Commercial Banks that have data in accordance with the required variables. The data analysis method used is Moderated Regression Analysis (MRA). This study shows 1) Profit sharing financing has no influence on financial performance (ROA). 2) The level of soundness of a bank has a significant positive effect on the profitability of a company's financial performance. 3) Simultaneous financing (NPF) does not succeed in strengthening the effect of profit sharing financing on financial performance. 4) Simultaneous financing (NPF) also cannot strengthen the effect of bank soundness on financial performance.Ke…","author":[{"dropping-particle":"","family":"Utami","given":"Dian Ratri","non-dropping-particle":"","parse-names":false,"suffix":""},{"dropping-particle":"","family":"Utami","given":"Tri","non-dropping-particle":"","parse-names":false,"suffix":""}],"container-title":"Nominal: Barometer Riset Akuntansi dan Manajemen","id":"ITEM-1","issue":"2","issued":{"date-parts":[["2021"]]},"page":"188-200","title":"Pengaruh Pembiayaan Bagi Hasil Dan Tingkat Kesehatan Bank Terhadap Kinerja Keuangan Dengan Pembiayaan Bermasalah Sebagai Variabel Pemoderasi","type":"article-journal","volume":"10"},"uris":["http://www.mendeley.com/documents/?uuid=0cfcb747-d34c-474b-9a34-ad2d412fd097"]}],"mendeley":{"formattedCitation":"Utami and Utami, “Pengaruh Pembiayaan Bagi Hasil Dan Tingkat Kesehatan Bank Terhadap Kinerja Keuangan Dengan Pembiayaan Bermasalah Sebagai Variabel Pemoderasi.”","manualFormatting":"Dian Ratri Utami and Tri Utami, “Pengaruh Pembiayaan Bagi Hasil Dan Tingkat Kesehatan Bank Terhadap Kinerja Keuangan Dengan Pembiayaan Bermasalah Sebagai Variabel Pemoderasi,” Nominal: Barometer Riset Akuntansi Dan Manajemen 10, no. 2 (2021): 188–200.","plainTextFormattedCitation":"Utami and Utami, “Pengaruh Pembiayaan Bagi Hasil Dan Tingkat Kesehatan Bank Terhadap Kinerja Keuangan Dengan Pembiayaan Bermasalah Sebagai Variabel Pemoderasi.”","previouslyFormattedCitation":"Utami and Utami, “Pengaruh Pembiayaan Bagi Hasil Dan Tingkat Kesehatan Bank Terhadap Kinerja Keuangan Dengan Pembiayaan Bermasalah Sebagai Variabel Pemoderasi.”"},"properties":{"noteIndex":85},"schema":"https://github.com/citation-style-language/schema/raw/master/csl-citation.json"}</w:instrText>
      </w:r>
      <w:r w:rsidRPr="001B71E6">
        <w:rPr>
          <w:rFonts w:cstheme="minorHAnsi"/>
        </w:rPr>
        <w:fldChar w:fldCharType="separate"/>
      </w:r>
      <w:r w:rsidRPr="001B71E6">
        <w:rPr>
          <w:rFonts w:cstheme="minorHAnsi"/>
          <w:noProof/>
        </w:rPr>
        <w:t xml:space="preserve">Dian Ratri Utami and Tri Utami, “Pengaruh Pembiayaan Bagi Hasil Dan Tingkat Kesehatan Bank Terhadap Kinerja Keuangan Dengan Pembiayaan Bermasalah Sebagai Variabel Pemoderasi,” </w:t>
      </w:r>
      <w:r w:rsidRPr="001B71E6">
        <w:rPr>
          <w:rFonts w:cstheme="minorHAnsi"/>
          <w:i/>
          <w:noProof/>
        </w:rPr>
        <w:t>Nominal: Barometer Riset Akuntansi Dan Manajemen</w:t>
      </w:r>
      <w:r w:rsidRPr="001B71E6">
        <w:rPr>
          <w:rFonts w:cstheme="minorHAnsi"/>
          <w:noProof/>
        </w:rPr>
        <w:t xml:space="preserve"> 10, no. 2 (2021): 188–200.</w:t>
      </w:r>
      <w:r w:rsidRPr="001B71E6">
        <w:rPr>
          <w:rFonts w:cstheme="minorHAnsi"/>
        </w:rPr>
        <w:fldChar w:fldCharType="end"/>
      </w:r>
    </w:p>
  </w:footnote>
  <w:footnote w:id="86">
    <w:p w14:paraId="229E3EA4" w14:textId="02041441" w:rsidR="0016451A" w:rsidRPr="001B71E6" w:rsidRDefault="0016451A"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{"citationItems":[{"id":"ITEM-1","itemData":{"abstract":"… Of Profit Sharing Financing, Murabahah Financing, Non Performing Financing, Inflation and Exchange Rates On Profitability Of Sharia Commercial Banks In Indonesia, Jakarta, Syi‟ar Iqtishadi, Vol.3 No.1 (2019), hlm. 6. 7 “Laporan Kauangan Bank Syariah” (online), tersedia di …","author":[{"dropping-particle":"","family":"Pertiwi","given":"Erna Nur Ayu Dwi","non-dropping-particle":"","parse-names":false,"suffix":""},{"dropping-particle":"","family":"Romdhoni","given":"Abdul Haris","non-dropping-particle":"","parse-names":false,"suffix":""}],"container-title":"Jurnal Akuntansi","id":"ITEM-1","issue":"2","issued":{"date-parts":[["2020"]]},"page":"2","title":"Pengaruh Pembiayaan Jual Beli, Pembiayaan Bagi Hasil, Dan Pembiayaan Sewa Terhadap Kinerja Keuangan Bank Syariah Mandiri (Periode 2015-2019)","type":"article-journal","volume":"2"},"uris":["http://www.mendeley.com/documents/?uuid=70a4844c-df5d-4ef4-81a0-f1c324155255"]}],"mendeley":{"formattedCitation":"Pertiwi and Romdhoni, “Pengaruh Pembiayaan Jual Beli, Pembiayaan Bagi Hasil, Dan Pembiayaan Sewa Terhadap Kinerja Keuangan Bank Syariah Mandiri (Periode 2015-2019).”","plainTextFormattedCitation":"Pertiwi and Romdhoni, “Pengaruh Pembiayaan Jual Beli, Pembiayaan Bagi Hasil, Dan Pembiayaan Sewa Terhadap Kinerja Keuangan Bank Syariah Mandiri (Periode 2015-2019).”","previouslyFormattedCitation":"Pertiwi and Romdhoni, “Pengaruh Pembiayaan Jual Beli, Pembiayaan Bagi Hasil, Dan Pembiayaan Sewa Terhadap Kinerja Keuangan Bank Syariah Mandiri (Periode 2015-2019).”"},"properties":{"noteIndex":86},"schema":"https://github.com/citation-style-language/schema/raw/master/csl-citation.json"}</w:instrText>
      </w:r>
      <w:r w:rsidRPr="001B71E6">
        <w:rPr>
          <w:rFonts w:cstheme="minorHAnsi"/>
        </w:rPr>
        <w:fldChar w:fldCharType="separate"/>
      </w:r>
      <w:r w:rsidRPr="001B71E6">
        <w:rPr>
          <w:rFonts w:cstheme="minorHAnsi"/>
          <w:noProof/>
        </w:rPr>
        <w:t>Pertiwi and Romdhoni, “Pengaruh Pembiayaan Jual Beli, Pembiayaan Bagi Hasil, Dan Pembiayaan Sewa Terhadap Kinerja Keuangan Bank Syariah Mandiri (Periode 2015-2019).”</w:t>
      </w:r>
      <w:r w:rsidRPr="001B71E6">
        <w:rPr>
          <w:rFonts w:cstheme="minorHAnsi"/>
        </w:rPr>
        <w:fldChar w:fldCharType="end"/>
      </w:r>
    </w:p>
  </w:footnote>
  <w:footnote w:id="87">
    <w:p w14:paraId="3D88F578" w14:textId="55F78527" w:rsidR="002F41CB" w:rsidRPr="002F41CB" w:rsidRDefault="002F41CB" w:rsidP="00394C39">
      <w:pPr>
        <w:pStyle w:val="TeksCatatanKaki"/>
        <w:ind w:firstLine="720"/>
        <w:rPr>
          <w:lang w:val="en-US"/>
        </w:rPr>
      </w:pPr>
      <w:r>
        <w:rPr>
          <w:rStyle w:val="ReferensiCatatanKaki"/>
        </w:rPr>
        <w:footnoteRef/>
      </w:r>
      <w:r>
        <w:t xml:space="preserve"> </w:t>
      </w:r>
      <w:r>
        <w:fldChar w:fldCharType="begin" w:fldLock="1"/>
      </w:r>
      <w:r w:rsidR="00E33694">
        <w:instrText>ADDIN CSL_CITATION {"citationItems":[{"id":"ITEM-1","itemData":{"DOI":"10.37567/alwatzikhoebillah.v9i2.1839","ISSN":"2442-384X","abstract":"Penelitian ini didorong oleh perkembangan perbankan syariah dan pembiayaan yang terjadi cukup tinggi dan diharapkan dapat meningkatkan profitabilitas bank syariah. Tetapi meskipun begitu, tren pertumbuhan pembiayaan mengalami perlambatan dan adanya kesenjangan hasil penelitian terdahulu. Penelitian ini bertujuan untuk menganalisa pengaruh dari pembiayaan jual beli, pembiayaan bagi hasil dan nonperforming financing terhadap profitabilitas secara parsial dan simultan. Purposive sampling dipilih menjadi metode pengambilan sampel yang yakni empat bank umum syariah sebagai sampel penelitian ini. Analisis regresi linier berganda menjadi metode analisis data yang digunakan dan menghasilkan hasil penelitian: pembiayaan jual beli memiliki pengaruh positif signifikan terhadap profitabilitas, pembiayaan bagi hasil dan nonperforming financing memiliki pengaruh negatif signifikan terhadap profitabilitas. Secara simultan pembiayaan jual beli, pembiayaan bagi hasil, dan nonperforming financing memiliki pengaruh signifikan terhadap profitabilitas dengan nilai koefisien determinasi sebesar 66.6% dan selebihnya dijelaskan oleh variabel lain di luar model.","author":[{"dropping-particle":"","family":"Nazera Roesmelyana","given":"Firza","non-dropping-particle":"","parse-names":false,"suffix":""}],"container-title":"Jurnal Alwatzikhoebillah : Kajian Islam, Pendidikan, Ekonomi, Humaniora","id":"ITEM-1","issue":"2","issued":{"date-parts":[["2023"]]},"page":"376-384","title":"Pengaruh Pembiayaan Jual Beli, Pembiayaan Bagi Hasil, dan Nonperforming Financing terhadap Profitabilitas Bank Umum Syariah di Indonesia","type":"article-journal","volume":"9"},"uris":["http://www.mendeley.com/documents/?uuid=b17455bc-bdb1-432a-83f9-77b2f1760c75"]}],"mendeley":{"formattedCitation":"Nazera Roesmelyana, “Pengaruh Pembiayaan Jual Beli, Pembiayaan Bagi Hasil, Dan Nonperforming Financing Terhadap Profitabilitas Bank Umum Syariah Di Indonesia.”","manualFormatting":"Firza Nazera Roesmelyana, “Pengaruh Pembiayaan Jual Beli, Pembiayaan Bagi Hasil, Dan Nonperforming Financing Terhadap Profitabilitas Bank Umum Syariah Di Indonesia,” Jurnal Alwatzikhoebillah : Kajian Islam, Pendidikan, Ekonomi, Humaniora 9, no. 2 (2023): 376–84.","plainTextFormattedCitation":"Nazera Roesmelyana, “Pengaruh Pembiayaan Jual Beli, Pembiayaan Bagi Hasil, Dan Nonperforming Financing Terhadap Profitabilitas Bank Umum Syariah Di Indonesia.”","previouslyFormattedCitation":"Nazera Roesmelyana, “Pengaruh Pembiayaan Jual Beli, Pembiayaan Bagi Hasil, Dan Nonperforming Financing Terhadap Profitabilitas Bank Umum Syariah Di Indonesia.”"},"properties":{"noteIndex":87},"schema":"https://github.com/citation-style-language/schema/raw/master/csl-citation.json"}</w:instrText>
      </w:r>
      <w:r>
        <w:fldChar w:fldCharType="separate"/>
      </w:r>
      <w:r w:rsidRPr="002F41CB">
        <w:rPr>
          <w:noProof/>
        </w:rPr>
        <w:t xml:space="preserve">Firza Nazera Roesmelyana, “Pengaruh Pembiayaan Jual Beli, Pembiayaan Bagi Hasil, Dan Nonperforming Financing Terhadap Profitabilitas Bank Umum Syariah Di Indonesia,” </w:t>
      </w:r>
      <w:r w:rsidRPr="002F41CB">
        <w:rPr>
          <w:i/>
          <w:noProof/>
        </w:rPr>
        <w:t>Jurnal Alwatzikhoebillah : Kajian Islam, Pendidikan, Ekonomi, Humaniora</w:t>
      </w:r>
      <w:r w:rsidRPr="002F41CB">
        <w:rPr>
          <w:noProof/>
        </w:rPr>
        <w:t xml:space="preserve"> 9, no. 2 (2023): 376–84.</w:t>
      </w:r>
      <w:r>
        <w:fldChar w:fldCharType="end"/>
      </w:r>
    </w:p>
  </w:footnote>
  <w:footnote w:id="88">
    <w:p w14:paraId="3B8E2C7B" w14:textId="652C8B2E" w:rsidR="0016451A" w:rsidRPr="001B71E6" w:rsidRDefault="0016451A"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4401DC">
        <w:rPr>
          <w:rFonts w:cstheme="minorHAnsi"/>
        </w:rPr>
        <w:instrText>ADDIN CSL_CITATION {"citationItems":[{"id":"ITEM-1","itemData":{"author":[{"dropping-particle":"","family":"Chandra Hardiansyah","given":"Dicky","non-dropping-particle":"","parse-names":false,"suffix":""},{"dropping-particle":"","family":"Hayati","given":"Sirrul","non-dropping-particle":"","parse-names":false,"suffix":""}],"id":"ITEM-1","issue":"100","issued":{"date-parts":[["2024"]]},"page":"53-64","title":"Pengaruh Pembiayaan Bagi Hasil, Pembiayaan Jual Beli, Dan Intellectual Capital Terhadap Kinerja Keuangan Bank Syariah Indonesia","type":"article-journal","volume":"3"},"uris":["http://www.mendeley.com/documents/?uuid=097443f5-0eef-489c-ba87-739cdf2ca678"]}],"mendeley":{"formattedCitation":"Chandra Hardiansyah and Hayati, “Pengaruh Pembiayaan Bagi Hasil, Pembiayaan Jual Beli, Dan Intellectual Capital Terhadap Kinerja Keuangan Bank Syariah Indonesia.”","manualFormatting":"Dicky Chandra Hardiansyah and Sirrul Hayati, “Pengaruh Pembiayaan Bagi Hasil, Pembiayaan Jual Beli, Dan Intellectual Capital Terhadap Kinerja Keuangan Bank Syariah Indonesia” 3, no. 100 (2024): 53–64.","plainTextFormattedCitation":"Chandra Hardiansyah and Hayati, “Pengaruh Pembiayaan Bagi Hasil, Pembiayaan Jual Beli, Dan Intellectual Capital Terhadap Kinerja Keuangan Bank Syariah Indonesia.”","previouslyFormattedCitation":"Chandra Hardiansyah and Hayati, “Pengaruh Pembiayaan Bagi Hasil, Pembiayaan Jual Beli, Dan Intellectual Capital Terhadap Kinerja Keuangan Bank Syariah Indonesia.”"},"properties":{"noteIndex":88},"schema":"https://github.com/citation-style-language/schema/raw/master/csl-citation.json"}</w:instrText>
      </w:r>
      <w:r w:rsidRPr="001B71E6">
        <w:rPr>
          <w:rFonts w:cstheme="minorHAnsi"/>
        </w:rPr>
        <w:fldChar w:fldCharType="separate"/>
      </w:r>
      <w:r w:rsidRPr="001B71E6">
        <w:rPr>
          <w:rFonts w:cstheme="minorHAnsi"/>
          <w:noProof/>
        </w:rPr>
        <w:t>Dicky Chandra Hardiansyah and Sirrul Hayati, “</w:t>
      </w:r>
      <w:r w:rsidR="00D47FCE" w:rsidRPr="001B71E6">
        <w:rPr>
          <w:rFonts w:cstheme="minorHAnsi"/>
          <w:noProof/>
        </w:rPr>
        <w:t xml:space="preserve">Pengaruh Pembiayaan Bagi Hasil, Pembiayaan Jual Beli, Dan </w:t>
      </w:r>
      <w:r w:rsidR="00EA0B2D" w:rsidRPr="00EA0B2D">
        <w:rPr>
          <w:rFonts w:cstheme="minorHAnsi"/>
          <w:i/>
          <w:iCs/>
          <w:noProof/>
        </w:rPr>
        <w:t>Intellectual Capital</w:t>
      </w:r>
      <w:r w:rsidR="00D47FCE" w:rsidRPr="001B71E6">
        <w:rPr>
          <w:rFonts w:cstheme="minorHAnsi"/>
          <w:noProof/>
        </w:rPr>
        <w:t xml:space="preserve"> Terhadap Kinerja Keuangan Bank Syariah Indonesia</w:t>
      </w:r>
      <w:r w:rsidRPr="001B71E6">
        <w:rPr>
          <w:rFonts w:cstheme="minorHAnsi"/>
          <w:noProof/>
        </w:rPr>
        <w:t>” 3, no. 100 (2024): 53–64.</w:t>
      </w:r>
      <w:r w:rsidRPr="001B71E6">
        <w:rPr>
          <w:rFonts w:cstheme="minorHAnsi"/>
        </w:rPr>
        <w:fldChar w:fldCharType="end"/>
      </w:r>
    </w:p>
  </w:footnote>
  <w:footnote w:id="89">
    <w:p w14:paraId="25A42F20" w14:textId="5E266A37" w:rsidR="0016451A" w:rsidRPr="008020F8" w:rsidRDefault="0016451A" w:rsidP="00394C39">
      <w:pPr>
        <w:pStyle w:val="TeksCatatanKaki"/>
        <w:ind w:firstLine="720"/>
        <w:rPr>
          <w:rFonts w:ascii="Times New Roman" w:hAnsi="Times New Roman" w:cs="Times New Roman"/>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author":[{"dropping-particle":"","family":"Fajri","given":"Firlana","non-dropping-particle":"","parse-names":false,"suffix":""}],"container-title":"Risma","id":"ITEM-1","issue":"2","issued":{"date-parts":[["2022"]]},"page":"307-320","title":"Influence Of Good Corporate Governance On Financial Sector Soe Companies Financial Performance","type":"article-journal","volume":"2"},"uris":["http://www.mendeley.com/documents/?uuid=849eae43-4226-4d56-b032-11ece437fb36"]}],"mendeley":{"formattedCitation":"Firlana Fajri, “Influence Of Good Corporate Governance On Financial Sector Soe Companies Financial Performance,” &lt;i&gt;Risma&lt;/i&gt; 2, no. 2 (2022): 307–20.","manualFormatting":"Firlana Fajri, “Influence Of Good Corporate Governance  On Financial Sector Soe Companies Financial Performance,” Risma 2, no. 2 (2022): 307–20.","plainTextFormattedCitation":"Firlana Fajri, “Influence Of Good Corporate Governance On Financial Sector Soe Companies Financial Performance,” Risma 2, no. 2 (2022): 307–20.","previouslyFormattedCitation":"Firlana Fajri, “Influence Of Good Corporate Governance On Financial Sector Soe Companies Financial Performance,” &lt;i&gt;Risma&lt;/i&gt; 2, no. 2 (2022): 307–20."},"properties":{"noteIndex":89},"schema":"https://github.com/citation-style-language/schema/raw/master/csl-citation.json"}</w:instrText>
      </w:r>
      <w:r w:rsidRPr="001B71E6">
        <w:rPr>
          <w:rFonts w:cstheme="minorHAnsi"/>
        </w:rPr>
        <w:fldChar w:fldCharType="separate"/>
      </w:r>
      <w:r w:rsidRPr="001B71E6">
        <w:rPr>
          <w:rFonts w:cstheme="minorHAnsi"/>
          <w:noProof/>
        </w:rPr>
        <w:t xml:space="preserve">Firlana Fajri, “Influence Of </w:t>
      </w:r>
      <w:r w:rsidR="00EA0B2D" w:rsidRPr="00EA0B2D">
        <w:rPr>
          <w:rFonts w:cstheme="minorHAnsi"/>
          <w:i/>
          <w:iCs/>
          <w:noProof/>
        </w:rPr>
        <w:t xml:space="preserve">Good Corporate Governance </w:t>
      </w:r>
      <w:r w:rsidRPr="001B71E6">
        <w:rPr>
          <w:rFonts w:cstheme="minorHAnsi"/>
          <w:noProof/>
        </w:rPr>
        <w:t xml:space="preserve"> On Financial Sector Soe Companies Financial Performance,” </w:t>
      </w:r>
      <w:r w:rsidRPr="001B71E6">
        <w:rPr>
          <w:rFonts w:cstheme="minorHAnsi"/>
          <w:i/>
          <w:noProof/>
        </w:rPr>
        <w:t>Risma</w:t>
      </w:r>
      <w:r w:rsidRPr="001B71E6">
        <w:rPr>
          <w:rFonts w:cstheme="minorHAnsi"/>
          <w:noProof/>
        </w:rPr>
        <w:t xml:space="preserve"> 2, no. 2 (2022): 307–20.</w:t>
      </w:r>
      <w:r w:rsidRPr="001B71E6">
        <w:rPr>
          <w:rFonts w:cstheme="minorHAnsi"/>
        </w:rPr>
        <w:fldChar w:fldCharType="end"/>
      </w:r>
    </w:p>
  </w:footnote>
  <w:footnote w:id="90">
    <w:p w14:paraId="02B82017" w14:textId="42676DE4" w:rsidR="002F41CB" w:rsidRPr="002F41CB" w:rsidRDefault="002F41CB" w:rsidP="002F41CB">
      <w:pPr>
        <w:pStyle w:val="TeksCatatanKaki"/>
        <w:ind w:firstLine="720"/>
        <w:rPr>
          <w:lang w:val="en-US"/>
        </w:rPr>
      </w:pPr>
      <w:r>
        <w:rPr>
          <w:rStyle w:val="ReferensiCatatanKaki"/>
        </w:rPr>
        <w:footnoteRef/>
      </w:r>
      <w:r>
        <w:t xml:space="preserve"> </w:t>
      </w:r>
      <w:r>
        <w:fldChar w:fldCharType="begin" w:fldLock="1"/>
      </w:r>
      <w:r w:rsidR="00E33694">
        <w:instrText>ADDIN CSL_CITATION {"citationItems":[{"id":"ITEM-1","itemData":{"DOI":"10.58192/ebismen.v2i2.773","ISSN":"2962-763X","abstract":"The purpose of this research is to disclose influence of applicating good corporate governance to profitability in the company food and beverage listed on the Indonesia Stock Exchange in 2018-2021. This research is a type of descriptive research with a quantitative approach. The sampling technique was carried out using purposive sampling technique. So that the sample obtained was 14 food and beverage companies listed on the Indonesia Stock Exchange in 2018-2021 with a total observational data of 4 years of observation. The data collection technique used is the source of financial statement data using secondary data taken through the official website of the Indonesia Stock Exchange. The data analysis technique used in this study is multiple linear regression analysis with SPSS 25 software tools. The results of this study indicate that the audit committee has no significant effect on profitability. Independent commissioners have a significant effect on profitability. Institutional ownership has a significant effect on profitability. Then the audit committee, independent commissioners and institutional ownership have a simultaneous effect on profitability Keywords : audit committee, independent commissioners, Institutional ownership, profitability, ROA","author":[{"dropping-particle":"","family":"Noviala","given":"Arni","non-dropping-particle":"","parse-names":false,"suffix":""},{"dropping-particle":"","family":"Dunakhir","given":"Samirah","non-dropping-particle":"","parse-names":false,"suffix":""},{"dropping-particle":"","family":"Samsinar","given":"","non-dropping-particle":"","parse-names":false,"suffix":""}],"container-title":"Jurnal Ekonomi, Bisnis dan Manajemen","id":"ITEM-1","issue":"2","issued":{"date-parts":[["2023"]]},"page":"01-10","title":"Pengaruh Good Corporate Governance Terhadap Profitabilitas","type":"article-journal","volume":"2"},"uris":["http://www.mendeley.com/documents/?uuid=d098a9c6-6825-46db-90d5-09723aec97d9"]}],"mendeley":{"formattedCitation":"Noviala, Dunakhir, and Samsinar, “Pengaruh Good Corporate Governance Terhadap Profitabilitas.”","manualFormatting":"Arni Noviala, Samirah Dunakhir, and Samsinar, “Pengaruh Good Corporate Governance  Terhadap Profitabilitas,” Jurnal Ekonomi, Bisnis Dan Manajemen 2, no. 2 (2023): 01–10, https://doi.org/10.58192/ebismen.v2i2.773.","plainTextFormattedCitation":"Noviala, Dunakhir, and Samsinar, “Pengaruh Good Corporate Governance Terhadap Profitabilitas.”","previouslyFormattedCitation":"Noviala, Dunakhir, and Samsinar, “Pengaruh Good Corporate Governance Terhadap Profitabilitas.”"},"properties":{"noteIndex":90},"schema":"https://github.com/citation-style-language/schema/raw/master/csl-citation.json"}</w:instrText>
      </w:r>
      <w:r>
        <w:fldChar w:fldCharType="separate"/>
      </w:r>
      <w:r w:rsidRPr="002F41CB">
        <w:rPr>
          <w:noProof/>
        </w:rPr>
        <w:t xml:space="preserve">Arni Noviala, Samirah Dunakhir, and Samsinar, “Pengaruh </w:t>
      </w:r>
      <w:r w:rsidR="00EA0B2D" w:rsidRPr="00EA0B2D">
        <w:rPr>
          <w:i/>
          <w:iCs/>
          <w:noProof/>
        </w:rPr>
        <w:t xml:space="preserve">Good Corporate Governance </w:t>
      </w:r>
      <w:r w:rsidRPr="002F41CB">
        <w:rPr>
          <w:noProof/>
        </w:rPr>
        <w:t xml:space="preserve"> Terhadap Profitabilitas,” </w:t>
      </w:r>
      <w:r w:rsidRPr="002F41CB">
        <w:rPr>
          <w:i/>
          <w:noProof/>
        </w:rPr>
        <w:t>Jurnal Ekonomi, Bisnis Dan Manajemen</w:t>
      </w:r>
      <w:r w:rsidRPr="002F41CB">
        <w:rPr>
          <w:noProof/>
        </w:rPr>
        <w:t xml:space="preserve"> 2, no. 2 (2023): 01–10, https://doi.org/10.58192/ebismen.v2i2.773.</w:t>
      </w:r>
      <w:r>
        <w:fldChar w:fldCharType="end"/>
      </w:r>
    </w:p>
  </w:footnote>
  <w:footnote w:id="91">
    <w:p w14:paraId="16AB90A6" w14:textId="37ED8736" w:rsidR="002F41CB" w:rsidRPr="002F41CB" w:rsidRDefault="002F41CB" w:rsidP="002F41CB">
      <w:pPr>
        <w:pStyle w:val="TeksCatatanKaki"/>
        <w:ind w:firstLine="720"/>
        <w:rPr>
          <w:lang w:val="en-US"/>
        </w:rPr>
      </w:pPr>
      <w:r>
        <w:rPr>
          <w:rStyle w:val="ReferensiCatatanKaki"/>
        </w:rPr>
        <w:footnoteRef/>
      </w:r>
      <w:r>
        <w:t xml:space="preserve"> </w:t>
      </w:r>
      <w:r>
        <w:fldChar w:fldCharType="begin" w:fldLock="1"/>
      </w:r>
      <w:r w:rsidR="00E33694">
        <w:instrText>ADDIN CSL_CITATION {"citationItems":[{"id":"ITEM-1","itemData":{"DOI":"10.58457/akuntansi.v18i02.3449","ISSN":"1979-8334","abstract":"Good Corporate Governance merupakan seluruh sistem yang dibentuk mulai dari hak, proses, serta pengendalian, baik yang ada di dalam maupun di luar manajemen perusahaan. Analisa kinerja keuangan suatu perusahaan sangat penting tidak hanya untuk perusahaan itu sendiri melainkan untuk stakeholders perusahaan. Tujuan penelitian ini adalah untuk mengetahui pengaruh Good Corporate Governance dengan indikator Kepemilikan Institusional dan Kepemilikan Manajerial terhadap Kinerja Keuangan dengan indikator Return On Equity. Penetilian ini menggunakan metode kuantitatif dengan menggunakan perumusan masalah assosiatif. Data yang digunakan adalah data sekunder yang didapat dari Bursa Efek Indonesia. Sedangkan teknik analisis yang dipakai adalah uji korelasi berganda, uji regresi berganda, analisis koefisien determinasi, uji t, dan uji F. Hasil uji F menunjukkan Kepemilikan Institusional dan Kepemilikan Manajerial tidak berpengaruh secara signifikan terhadap Return on Equity.","author":[{"dropping-particle":"","family":"Monika Tjua","given":"Stefanie","non-dropping-particle":"","parse-names":false,"suffix":""},{"dropping-particle":"","family":"N. Masdjojo","given":"Gregorius","non-dropping-particle":"","parse-names":false,"suffix":""}],"container-title":"Jurnal Akuntansi","id":"ITEM-1","issue":"02","issued":{"date-parts":[["2023"]]},"page":"39-53","title":"Pengaruh Good Corporate Governance Terhadap Kinerja Keuangan Perusahaan Perbankan yang terdaftar di Bursa Efek Indonesia Periode 2020-2022","type":"article-journal","volume":"18"},"uris":["http://www.mendeley.com/documents/?uuid=14c07415-7083-4334-a233-7bf9af8784c5"]}],"mendeley":{"formattedCitation":"Monika Tjua and N. Masdjojo, “Pengaruh Good Corporate Governance Terhadap Kinerja Keuangan Perusahaan Perbankan Yang Terdaftar Di Bursa Efek Indonesia Periode 2020-2022.”","manualFormatting":"Stefanie Monika Tjua and Gregorius N. Masdjojo, “Pengaruh Good Corporate Governance  Terhadap Kinerja Keuangan Perusahaan Perbankan Yang Terdaftar Di Bursa Efek Indonesia Periode 2020-2022,” Jurnal Akuntansi 18, no. 02 (2023): 39–53, https://doi.org/10.58457/akuntansi.v18i02.3449.","plainTextFormattedCitation":"Monika Tjua and N. Masdjojo, “Pengaruh Good Corporate Governance Terhadap Kinerja Keuangan Perusahaan Perbankan Yang Terdaftar Di Bursa Efek Indonesia Periode 2020-2022.”","previouslyFormattedCitation":"Monika Tjua and N. Masdjojo, “Pengaruh Good Corporate Governance Terhadap Kinerja Keuangan Perusahaan Perbankan Yang Terdaftar Di Bursa Efek Indonesia Periode 2020-2022.”"},"properties":{"noteIndex":91},"schema":"https://github.com/citation-style-language/schema/raw/master/csl-citation.json"}</w:instrText>
      </w:r>
      <w:r>
        <w:fldChar w:fldCharType="separate"/>
      </w:r>
      <w:r w:rsidRPr="002F41CB">
        <w:rPr>
          <w:noProof/>
        </w:rPr>
        <w:t xml:space="preserve">Stefanie Monika Tjua and Gregorius N. Masdjojo, “Pengaruh </w:t>
      </w:r>
      <w:r w:rsidR="00EA0B2D" w:rsidRPr="00EA0B2D">
        <w:rPr>
          <w:i/>
          <w:iCs/>
          <w:noProof/>
        </w:rPr>
        <w:t xml:space="preserve">Good Corporate Governance </w:t>
      </w:r>
      <w:r w:rsidRPr="002F41CB">
        <w:rPr>
          <w:noProof/>
        </w:rPr>
        <w:t xml:space="preserve"> Terhadap Kinerja Keuangan Perusahaan Perbankan Yang Terdaftar Di Bursa Efek Indonesia Periode 2020-2022,” </w:t>
      </w:r>
      <w:r w:rsidRPr="002F41CB">
        <w:rPr>
          <w:i/>
          <w:noProof/>
        </w:rPr>
        <w:t>Jurnal Akuntansi</w:t>
      </w:r>
      <w:r w:rsidRPr="002F41CB">
        <w:rPr>
          <w:noProof/>
        </w:rPr>
        <w:t xml:space="preserve"> 18, no. 02 (2023): 39–53, https://doi.org/10.58457/akuntansi.v18i02.3449.</w:t>
      </w:r>
      <w:r>
        <w:fldChar w:fldCharType="end"/>
      </w:r>
    </w:p>
  </w:footnote>
  <w:footnote w:id="92">
    <w:p w14:paraId="1F082965" w14:textId="40581201" w:rsidR="00AA10E9" w:rsidRPr="001B71E6" w:rsidRDefault="00AA10E9"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{"citationItems":[{"id":"ITEM-1","itemData":{"DOI":"10.33395/owner.v6i3.919","ISSN":"2548-7507","abstract":"The Lippo Group in 2018 had corruption problems following an arrest operation by the KPK due to a subsidiary taking bribes for licensing the Meikarta project. In 2019, PT Jiwasraya carried out a financial scandal that resulted in the company's equity crashing so that it was unable to pay its JS Saving Plan policy claim obligations. In the same year, the Finance Director of PT Angkasa Pura II was arrested by the KPK for making a bribe transaction of 96,700 Singapore dollars for appointing PT INTI to work on a baggage handling system procurement project worth Rp. 86 billion. Finally, PT Freeport Indonesia in 2017 treated local workers less well, such as differences in salary and wages, placement in the company, which is a violation of the principles of good corporate governance, especially the principle of justice. Freeport does not pay its responsibility to pay taxes to the local government which means it violates the principle of responsibility or the principle of responsibility. This study aims to obtain empirical evidence of the effect of the board of directors, independent board of commissioners, audit committee, institutional ownership, and managerial ownership on financial performance. The population used in this study is 230 data from various industrial sector companies listed on the Indonesia Stock Exchange in 2016 – 2020. The sample selected using a purposive sampling method with 3 criteria. The number of samples obtained is 210 data. The data analysis method used multiple linear regression analysis. The results of the study stated that the board of directors, independent board of commissioners, institutional ownership, and managerial ownership had a significant positive effect on financial performance, while the audit committee had no significant effect on financial performance. Overall good corporate governance has an effect on the company's financial performance.\r Grup Lippo tahun 2018 terjadi permasalahan korupsi menyusul operasi tangkap tangan oleh KPK akibat anak perusahaan melakukan suap untuk perizinan proyek Meikarta.  Pada tahun 2019, PT Jiwasraya melakukan skandal finansial yang berakibat macetnya ekuitas perusahaan hingga tidak mampu membayar kewajiban klaim polis JS Saving Plan. Di tahun yang sama, Direktur Keuangan PT Angkasa Pura II diringkus KPK karena melakukan transaksi suap sebesar 96.700 dollar Singapura karena menunjuk PT INTI untuk menggarap proyek pengadaan baggage handling system senilai Rp 86 milliar. Terakhir, PT Freepo…","author":[{"dropping-particle":"","family":"Abdul Malik","given":"M. Hasyim","non-dropping-particle":"","parse-names":false,"suffix":""}],"container-title":"Owner","id":"ITEM-1","issue":"3","issued":{"date-parts":[["2022"]]},"page":"1629-1647","title":"Pengaruh Good Corporate Governance Terhadap Kinerja Keuangan Sektor Aneka Industri di Bursa Efek Indonesia","type":"article-journal","volume":"6"},"uris":["http://www.mendeley.com/documents/?uuid=1b2e7e76-6411-47d5-a2c0-a381483784ac"]}],"mendeley":{"formattedCitation":"Abdul Malik, “Pengaruh Good Corporate Governance Terhadap Kinerja Keuangan Sektor Aneka Industri Di Bursa Efek Indonesia.”","manualFormatting":"Abdul Malik, “Pengaruh Good Corporate Governance  Terhadap Kinerja Keuangan Sektor Aneka Industri Di Bursa Efek Indonesia.”","plainTextFormattedCitation":"Abdul Malik, “Pengaruh Good Corporate Governance Terhadap Kinerja Keuangan Sektor Aneka Industri Di Bursa Efek Indonesia.”","previouslyFormattedCitation":"Abdul Malik, “Pengaruh Good Corporate Governance Terhadap Kinerja Keuangan Sektor Aneka Industri Di Bursa Efek Indonesia.”"},"properties":{"noteIndex":92},"schema":"https://github.com/citation-style-language/schema/raw/master/csl-citation.json"}</w:instrText>
      </w:r>
      <w:r w:rsidRPr="001B71E6">
        <w:rPr>
          <w:rFonts w:cstheme="minorHAnsi"/>
        </w:rPr>
        <w:fldChar w:fldCharType="separate"/>
      </w:r>
      <w:r w:rsidRPr="001B71E6">
        <w:rPr>
          <w:rFonts w:cstheme="minorHAnsi"/>
          <w:noProof/>
        </w:rPr>
        <w:t xml:space="preserve">Abdul Malik, “Pengaruh </w:t>
      </w:r>
      <w:r w:rsidR="00EA0B2D" w:rsidRPr="00EA0B2D">
        <w:rPr>
          <w:rFonts w:cstheme="minorHAnsi"/>
          <w:i/>
          <w:iCs/>
          <w:noProof/>
        </w:rPr>
        <w:t xml:space="preserve">Good Corporate Governance </w:t>
      </w:r>
      <w:r w:rsidRPr="001B71E6">
        <w:rPr>
          <w:rFonts w:cstheme="minorHAnsi"/>
          <w:noProof/>
        </w:rPr>
        <w:t xml:space="preserve"> Terhadap Kinerja Keuangan Sektor Aneka Industri Di Bursa Efek Indonesia.”</w:t>
      </w:r>
      <w:r w:rsidRPr="001B71E6">
        <w:rPr>
          <w:rFonts w:cstheme="minorHAnsi"/>
        </w:rPr>
        <w:fldChar w:fldCharType="end"/>
      </w:r>
    </w:p>
  </w:footnote>
  <w:footnote w:id="93">
    <w:p w14:paraId="6701F50B" w14:textId="7E033F7A" w:rsidR="00AA10E9" w:rsidRPr="001B71E6" w:rsidRDefault="00AA10E9"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{"citationItems":[{"id":"ITEM-1","itemData":{"ISSN":"2337-3806","abstract":"The purpose of this research is to examine the return on assets affected by good corporate governance the independent board of commissioners, board of directors, audit committee, managerial ownership, institutional ownership, and government ownership on Self-Owned Enterprise companies. Variables used in the examination are independent board of commissioners, board of directors, audit committee, managerial ownership, institutional ownership, government ownership also return on assets as the dependent variable. This research used manufacturing companies during 2017-2021 with a total sample size of 90 samples. Sampling is based on a purposive sampling method that follows certain criteria(s). Multiple linear regression analysis is the analysis method used in this research. The results of this study indicate that the board of directors, and institutional ownership have a positive significant effect on return on assets. Independent board of commissioners, audit committee, managerial ownership, and government ownership have no effect on return on assets. Keywords: return on assets, board of directors, independent board of commissioners, audit committee, managerial ownership, institutional ownership, and government ownership.","author":[{"dropping-particle":"","family":"Margaret","given":"Ermalyani","non-dropping-particle":"","parse-names":false,"suffix":""},{"dropping-particle":"","family":"Daljono","given":"","non-dropping-particle":"","parse-names":false,"suffix":""}],"container-title":"Diponegoro Journal of Accounting","id":"ITEM-1","issue":"4","issued":{"date-parts":[["2023"]]},"page":"1-14","title":"Pengaruh Good Corporate Governance Terhadap Kinerja Keuangan Perusahaan (Studi Empiris pada Perusahaan BUMN yang Terdaftar pada Bursa Efek Indonesia Periode 2017-2021)","type":"article-journal","volume":"12"},"uris":["http://www.mendeley.com/documents/?uuid=dabeda1a-823d-4204-8e05-040dbf111af0"]}],"mendeley":{"formattedCitation":"Margaret and Daljono, “Pengaruh Good Corporate Governance Terhadap Kinerja Keuangan Perusahaan (Studi Empiris Pada Perusahaan BUMN Yang Terdaftar Pada Bursa Efek Indonesia Periode 2017-2021).”","manualFormatting":"Ermalyani Margaret and Daljono, “Pengaruh Good Corporate Governance  Terhadap Kinerja Keuangan Perusahaan (Studi Empiris Pada Perusahaan BUMN Yang Terdaftar Pada Bursa Efek Indonesia Periode 2017-2021),” Diponegoro Journal of Accounting 12, no. 4 (2023): 1–14, http://ejournal-s1.undip.ac.id/index.php/accounting.","plainTextFormattedCitation":"Margaret and Daljono, “Pengaruh Good Corporate Governance Terhadap Kinerja Keuangan Perusahaan (Studi Empiris Pada Perusahaan BUMN Yang Terdaftar Pada Bursa Efek Indonesia Periode 2017-2021).”","previouslyFormattedCitation":"Margaret and Daljono, “Pengaruh Good Corporate Governance Terhadap Kinerja Keuangan Perusahaan (Studi Empiris Pada Perusahaan BUMN Yang Terdaftar Pada Bursa Efek Indonesia Periode 2017-2021).”"},"properties":{"noteIndex":93},"schema":"https://github.com/citation-style-language/schema/raw/master/csl-citation.json"}</w:instrText>
      </w:r>
      <w:r w:rsidRPr="001B71E6">
        <w:rPr>
          <w:rFonts w:cstheme="minorHAnsi"/>
        </w:rPr>
        <w:fldChar w:fldCharType="separate"/>
      </w:r>
      <w:r w:rsidRPr="001B71E6">
        <w:rPr>
          <w:rFonts w:cstheme="minorHAnsi"/>
          <w:noProof/>
        </w:rPr>
        <w:t xml:space="preserve">Ermalyani Margaret and Daljono, “Pengaruh </w:t>
      </w:r>
      <w:r w:rsidR="00EA0B2D" w:rsidRPr="00EA0B2D">
        <w:rPr>
          <w:rFonts w:cstheme="minorHAnsi"/>
          <w:i/>
          <w:iCs/>
          <w:noProof/>
        </w:rPr>
        <w:t xml:space="preserve">Good Corporate Governance </w:t>
      </w:r>
      <w:r w:rsidRPr="001B71E6">
        <w:rPr>
          <w:rFonts w:cstheme="minorHAnsi"/>
          <w:noProof/>
        </w:rPr>
        <w:t xml:space="preserve"> Terhadap Kinerja Keuangan Perusahaan (Studi Empiris Pada Perusahaan BUMN Yang Terdaftar Pada Bursa Efek Indonesia Periode 2017-2021),” </w:t>
      </w:r>
      <w:r w:rsidRPr="001B71E6">
        <w:rPr>
          <w:rFonts w:cstheme="minorHAnsi"/>
          <w:i/>
          <w:noProof/>
        </w:rPr>
        <w:t>Diponegoro Journal of Accounting</w:t>
      </w:r>
      <w:r w:rsidRPr="001B71E6">
        <w:rPr>
          <w:rFonts w:cstheme="minorHAnsi"/>
          <w:noProof/>
        </w:rPr>
        <w:t xml:space="preserve"> 12, no. 4 (2023): 1–14, http://ejournal-s1.undip.ac.id/index.php/accounting.</w:t>
      </w:r>
      <w:r w:rsidRPr="001B71E6">
        <w:rPr>
          <w:rFonts w:cstheme="minorHAnsi"/>
        </w:rPr>
        <w:fldChar w:fldCharType="end"/>
      </w:r>
    </w:p>
  </w:footnote>
  <w:footnote w:id="94">
    <w:p w14:paraId="17F25A4C" w14:textId="760E9CD7" w:rsidR="00372A36" w:rsidRPr="001B71E6" w:rsidRDefault="00372A36"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{"citationItems":[{"id":"ITEM-1","itemData":{"DOI":"10.4018/978-1-59140-573-3.ch036","ISBN":"9781591405733","author":[{"dropping-particle":"","family":"Hartati","given":"Noorina","non-dropping-particle":"","parse-names":false,"suffix":""}],"container-title":"Encyclopedia of Knowledge Management","id":"ITEM-1","issue":"1","issued":{"date-parts":[["2005"]]},"page":"274-280","title":"INTELLECTUAL CAPITAL DALAM MENINGKATKAN DAYA SAING","type":"article-journal","volume":"13"},"uris":["http://www.mendeley.com/documents/?uuid=8ea01db8-6219-4499-b8b1-e3ac2007fabe"]}],"mendeley":{"formattedCitation":"Hartati, “INTELLECTUAL CAPITAL DALAM MENINGKATKAN DAYA SAING.”","manualFormatting":"Hartati, “Intellectual Capital Dalam Meningkatkan Daya Saing.”","plainTextFormattedCitation":"Hartati, “INTELLECTUAL CAPITAL DALAM MENINGKATKAN DAYA SAING.”","previouslyFormattedCitation":"Hartati, “INTELLECTUAL CAPITAL DALAM MENINGKATKAN DAYA SAING.”"},"properties":{"noteIndex":94},"schema":"https://github.com/citation-style-language/schema/raw/master/csl-citation.json"}</w:instrText>
      </w:r>
      <w:r w:rsidRPr="001B71E6">
        <w:rPr>
          <w:rFonts w:cstheme="minorHAnsi"/>
        </w:rPr>
        <w:fldChar w:fldCharType="separate"/>
      </w:r>
      <w:r w:rsidRPr="001B71E6">
        <w:rPr>
          <w:rFonts w:cstheme="minorHAnsi"/>
          <w:noProof/>
        </w:rPr>
        <w:t>Hartati, “</w:t>
      </w:r>
      <w:r w:rsidR="00EA0B2D" w:rsidRPr="00EA0B2D">
        <w:rPr>
          <w:rFonts w:cstheme="minorHAnsi"/>
          <w:i/>
          <w:iCs/>
          <w:noProof/>
        </w:rPr>
        <w:t>Intellectual Capital</w:t>
      </w:r>
      <w:r w:rsidR="001B71E6" w:rsidRPr="001B71E6">
        <w:rPr>
          <w:rFonts w:cstheme="minorHAnsi"/>
          <w:noProof/>
        </w:rPr>
        <w:t xml:space="preserve"> Dalam Meningkatkan Daya Saing.”</w:t>
      </w:r>
      <w:r w:rsidRPr="001B71E6">
        <w:rPr>
          <w:rFonts w:cstheme="minorHAnsi"/>
        </w:rPr>
        <w:fldChar w:fldCharType="end"/>
      </w:r>
    </w:p>
  </w:footnote>
  <w:footnote w:id="95">
    <w:p w14:paraId="093D7F13" w14:textId="0D724F8F" w:rsidR="00427C26" w:rsidRPr="001B71E6" w:rsidRDefault="00427C26"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{"citationItems":[{"id":"ITEM-1","itemData":{"DOI":"10.19184/jauj.v10i2.1256","ISSN":"1693-2420","abstract":"A paradigm shift of labour based business to knowledge based business has an impact on financial reporting. There are other things that are necessarily stated to financial report users which can explain value-added the company has such as innovation, findings, knowledge and skills of human resources, relations with consumers, etc. most frequently known as intellectual capital. The company’s inability to record intangible asset in the balance is because the current accounting standard has not yet been able to capture and report undertaken investment in order to gain non-physical resources. This research was conducted by qualitative approach (literature study) which explained the concept of intellectual capital from definition, recognition, measurement, reporting and disclosure.\r \r Keywords: Intellectual Capital, Definition, Recognition, Measurement, Reporting and Disclosure.","author":[{"dropping-particle":"","family":"Sudarno","given":"Sudarno","non-dropping-particle":"","parse-names":false,"suffix":""},{"dropping-particle":"","family":"Yulia","given":"Nourma","non-dropping-particle":"","parse-names":false,"suffix":""}],"container-title":"Jurnal Akuntansi Universitas Jember","id":"ITEM-1","issue":"2","issued":{"date-parts":[["2015"]]},"page":"155","title":"Intellectual Capital : Pendefinisian, Pengakuan, Pengukuran, Pelaporan Dan Pengungkapan","type":"article-journal","volume":"10"},"uris":["http://www.mendeley.com/documents/?uuid=dafd9765-ba8c-4609-b8e1-40db6ebf23c7"]}],"mendeley":{"formattedCitation":"Sudarno Sudarno and Nourma Yulia, “Intellectual Capital : Pendefinisian, Pengakuan, Pengukuran, Pelaporan Dan Pengungkapan,” &lt;i&gt;Jurnal Akuntansi Universitas Jember&lt;/i&gt; 10, no. 2 (2015): 155, https://doi.org/10.19184/jauj.v10i2.1256.","plainTextFormattedCitation":"Sudarno Sudarno and Nourma Yulia, “Intellectual Capital : Pendefinisian, Pengakuan, Pengukuran, Pelaporan Dan Pengungkapan,” Jurnal Akuntansi Universitas Jember 10, no. 2 (2015): 155, https://doi.org/10.19184/jauj.v10i2.1256.","previouslyFormattedCitation":"Sudarno Sudarno and Nourma Yulia, “Intellectual Capital : Pendefinisian, Pengakuan, Pengukuran, Pelaporan Dan Pengungkapan,” &lt;i&gt;Jurnal Akuntansi Universitas Jember&lt;/i&gt; 10, no. 2 (2015): 155, https://doi.org/10.19184/jauj.v10i2.1256."},"properties":{"noteIndex":95},"schema":"https://github.com/citation-style-language/schema/raw/master/csl-citation.json"}</w:instrText>
      </w:r>
      <w:r w:rsidRPr="001B71E6">
        <w:rPr>
          <w:rFonts w:cstheme="minorHAnsi"/>
        </w:rPr>
        <w:fldChar w:fldCharType="separate"/>
      </w:r>
      <w:r w:rsidR="00E649DB" w:rsidRPr="00E649DB">
        <w:rPr>
          <w:rFonts w:cstheme="minorHAnsi"/>
          <w:noProof/>
        </w:rPr>
        <w:t xml:space="preserve">Sudarno Sudarno and Nourma Yulia, “Intellectual Capital : Pendefinisian, Pengakuan, Pengukuran, Pelaporan Dan Pengungkapan,” </w:t>
      </w:r>
      <w:r w:rsidR="00E649DB" w:rsidRPr="00E649DB">
        <w:rPr>
          <w:rFonts w:cstheme="minorHAnsi"/>
          <w:i/>
          <w:noProof/>
        </w:rPr>
        <w:t>Jurnal Akuntansi Universitas Jember</w:t>
      </w:r>
      <w:r w:rsidR="00E649DB" w:rsidRPr="00E649DB">
        <w:rPr>
          <w:rFonts w:cstheme="minorHAnsi"/>
          <w:noProof/>
        </w:rPr>
        <w:t xml:space="preserve"> 10, no. 2 (2015): 155, https://doi.org/10.19184/jauj.v10i2.1256.</w:t>
      </w:r>
      <w:r w:rsidRPr="001B71E6">
        <w:rPr>
          <w:rFonts w:cstheme="minorHAnsi"/>
        </w:rPr>
        <w:fldChar w:fldCharType="end"/>
      </w:r>
    </w:p>
  </w:footnote>
  <w:footnote w:id="96">
    <w:p w14:paraId="25FD1D5B" w14:textId="47BBAE69" w:rsidR="00AF0C5C" w:rsidRPr="001B71E6" w:rsidRDefault="00AF0C5C"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D54A5E">
        <w:rPr>
          <w:rFonts w:cstheme="minorHAnsi"/>
        </w:rPr>
        <w:instrText>ADDIN CSL_CITATION {"citationItems":[{"id":"ITEM-1","itemData":{"ISSN":"2337-3806","abstract":"The purpose of this study is to examine intellectual capital specifically about each component of the company's intellectual capital can affect the company's financial performance. Component of intellectual capital consist of four components are measured using MVAIC model, while financial performance is measured by return on assets (ROA), return on equity (ROE), and net interest margin (NIM). This study used company size and leverage as control variables. The population in this study are banking companies listed on the Indonesia Stock Exchange in the periode 2019-2021. Sampling was carried out using purposive sampling method which is sampling based on certain predetermined criteria. The total number of companies that are used as samples are 114 companies. The method of analysis in this study is the method of multiple linear analysis. The main results of this study indicate that the human capital efficiency (HCE) has a positive effect on company's financial performance. Capital employed efficiency (CEE) has a positive effect on company's financial performance. Relational capital efficiency (RCE) has a positive effect on company's financial performance.","author":[{"dropping-particle":"","family":"Besir","given":"Theofilus Kristian","non-dropping-particle":"","parse-names":false,"suffix":""},{"dropping-particle":"","family":"Yuyetta","given":"Etna Nur Afri","non-dropping-particle":"","parse-names":false,"suffix":""}],"container-title":"Diponegoro Journal of Accounting","id":"ITEM-1","issue":"4","issued":{"date-parts":[["2023"]]},"page":"1-15","title":"Pengaruh Komponen Intellectual Capital Terhadap Kinerja Keuangan Pada Perusahaan Perbankan (Studi Pada Bank Yang Terdaftar Di Bursa Efek Indonesia Pada Tahun 2019-2021)","type":"article-journal","volume":"12"},"uris":["http://www.mendeley.com/documents/?uuid=19e3673f-bcd5-4186-83ca-03f431872b9b"]}],"mendeley":{"formattedCitation":"Besir and Yuyetta, “Pengaruh Komponen Intellectual Capital Terhadap Kinerja Keuangan Pada Perusahaan Perbankan (Studi Pada Bank Yang Terdaftar Di Bursa Efek Indonesia Pada Tahun 2019-2021).”","manualFormatting":"Theofilus Kristian Besir and Etna Nur Afri Yuyetta, “Pengaruh Komponen Intellectual Capital Terhadap Kinerja Keuangan Pada Perusahaan Perbankan (Studi Pada Bank Yang Terdaftar Di Bursa Efek Indonesia Pada Tahun 2019-2021),” Diponegoro Journal of Accounting 12, no. 4 (2023): 1–15, http://ejournal-s1.undip.ac.id/index.php/accounting.","plainTextFormattedCitation":"Besir and Yuyetta, “Pengaruh Komponen Intellectual Capital Terhadap Kinerja Keuangan Pada Perusahaan Perbankan (Studi Pada Bank Yang Terdaftar Di Bursa Efek Indonesia Pada Tahun 2019-2021).”","previouslyFormattedCitation":"Besir and Yuyetta, “Pengaruh Komponen Intellectual Capital Terhadap Kinerja Keuangan Pada Perusahaan Perbankan (Studi Pada Bank Yang Terdaftar Di Bursa Efek Indonesia Pada Tahun 2019-2021).”"},"properties":{"noteIndex":96},"schema":"https://github.com/citation-style-language/schema/raw/master/csl-citation.json"}</w:instrText>
      </w:r>
      <w:r w:rsidRPr="001B71E6">
        <w:rPr>
          <w:rFonts w:cstheme="minorHAnsi"/>
        </w:rPr>
        <w:fldChar w:fldCharType="separate"/>
      </w:r>
      <w:r w:rsidRPr="001B71E6">
        <w:rPr>
          <w:rFonts w:cstheme="minorHAnsi"/>
          <w:noProof/>
        </w:rPr>
        <w:t xml:space="preserve">Theofilus Kristian Besir and Etna Nur Afri Yuyetta, “Pengaruh Komponen </w:t>
      </w:r>
      <w:r w:rsidR="00EA0B2D" w:rsidRPr="00EA0B2D">
        <w:rPr>
          <w:rFonts w:cstheme="minorHAnsi"/>
          <w:i/>
          <w:iCs/>
          <w:noProof/>
        </w:rPr>
        <w:t>Intellectual Capital</w:t>
      </w:r>
      <w:r w:rsidRPr="001B71E6">
        <w:rPr>
          <w:rFonts w:cstheme="minorHAnsi"/>
          <w:noProof/>
        </w:rPr>
        <w:t xml:space="preserve"> Terhadap Kinerja Keuangan Pada Perusahaan Perbankan (Studi Pada Bank Yang Terdaftar Di Bursa Efek Indonesia Pada Tahun 2019-2021),” </w:t>
      </w:r>
      <w:r w:rsidRPr="001B71E6">
        <w:rPr>
          <w:rFonts w:cstheme="minorHAnsi"/>
          <w:i/>
          <w:noProof/>
        </w:rPr>
        <w:t>Diponegoro Journal of Accounting</w:t>
      </w:r>
      <w:r w:rsidRPr="001B71E6">
        <w:rPr>
          <w:rFonts w:cstheme="minorHAnsi"/>
          <w:noProof/>
        </w:rPr>
        <w:t xml:space="preserve"> 12, no. 4 (2023): 1–15, http://ejournal-s1.undip.ac.id/index.php/accounting.</w:t>
      </w:r>
      <w:r w:rsidRPr="001B71E6">
        <w:rPr>
          <w:rFonts w:cstheme="minorHAnsi"/>
        </w:rPr>
        <w:fldChar w:fldCharType="end"/>
      </w:r>
    </w:p>
  </w:footnote>
  <w:footnote w:id="97">
    <w:p w14:paraId="7A5BF7BC" w14:textId="779BFD3A" w:rsidR="00AF0C5C" w:rsidRPr="008020F8" w:rsidRDefault="00AF0C5C" w:rsidP="00394C39">
      <w:pPr>
        <w:pStyle w:val="TeksCatatanKaki"/>
        <w:ind w:firstLine="720"/>
        <w:rPr>
          <w:rFonts w:ascii="Times New Roman" w:hAnsi="Times New Roman" w:cs="Times New Roman"/>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{"citationItems":[{"id":"ITEM-1","itemData":{"DOI":"10.32585/jbfe.v4i2.4735","ISSN":"2746-6906","abstract":"Effective Intellectual Capital enhances the strategic advantage of companies in an increasingly competitive business world and drives them towards achieving better financial performance. This research aims to evaluate the influence of intellectual capital on the performance of wholesale companies in Indonesia from 2020 to 2022. The uniqueness of this study lies in exploring the impact of intellectual capital on the performance of wholesale companies in Indonesia, an aspect that has not been previously investigated. The analysis method employed in this research utilizes secondary data. The analytical techniques include classical assumption tests such as normality test, heteroscedasticity test, and autocorrelation test, linear regression analysis, and one-way ANOVA. Data is collected from the financial reports of companies available on the Indonesia Stock Exchange. Non-probability sampling using purposive sampling technique is employed in this study. The initial sample consists of 47 companies over a three-year period, from 2020 to 2022, and the final sample represents approximately 40.42 percent of wholesale companies that meet the criteria during the research. The research findings indicate that Intellectual Capital significantly and positively affects financial performance, Return on Asset (ROA) in Wholesale Companies listed on the Indonesia Stock Exchange from 2020 to 2022. The improved capabilities of human resources are expected to generate favorable performance for the companies, resulting in increased profitability measured by Return On Asset.","author":[{"dropping-particle":"","family":"Rini Rini","given":"","non-dropping-particle":"","parse-names":false,"suffix":""},{"dropping-particle":"","family":"Iffahana F. Amelinda","given":"","non-dropping-particle":"","parse-names":false,"suffix":""},{"dropping-particle":"","family":"Khusnul Khoatim","given":"","non-dropping-particle":"","parse-names":false,"suffix":""},{"dropping-particle":"","family":"Lui Lestari","given":"","non-dropping-particle":"","parse-names":false,"suffix":""},{"dropping-particle":"","family":"Nabila H. Putri","given":"","non-dropping-particle":"","parse-names":false,"suffix":""}],"container-title":"Journal of Business, Finance, and Economics (JBFE)","id":"ITEM-1","issue":"2","issued":{"date-parts":[["2023"]]},"page":"299-310","title":"Pengaruh Intellectual Capital Terhadap Kinerja Keuangan Pada Perusahaan Perdagangan Sub Sektor Grosir Yang Terdaftar Di Bursa Efek Indonesia","type":"article-journal","volume":"4"},"uris":["http://www.mendeley.com/documents/?uuid=4e245d8a-d7ed-4a09-85cf-ee3dbcc41e73"]}],"mendeley":{"formattedCitation":"Rini Rini et al., “Pengaruh Intellectual Capital Terhadap Kinerja Keuangan Pada Perusahaan Perdagangan Sub Sektor Grosir Yang Terdaftar Di Bursa Efek Indonesia.”","plainTextFormattedCitation":"Rini Rini et al., “Pengaruh Intellectual Capital Terhadap Kinerja Keuangan Pada Perusahaan Perdagangan Sub Sektor Grosir Yang Terdaftar Di Bursa Efek Indonesia.”","previouslyFormattedCitation":"Rini Rini et al., “Pengaruh Intellectual Capital Terhadap Kinerja Keuangan Pada Perusahaan Perdagangan Sub Sektor Grosir Yang Terdaftar Di Bursa Efek Indonesia.”"},"properties":{"noteIndex":97},"schema":"https://github.com/citation-style-language/schema/raw/master/csl-citation.json"}</w:instrText>
      </w:r>
      <w:r w:rsidRPr="001B71E6">
        <w:rPr>
          <w:rFonts w:cstheme="minorHAnsi"/>
        </w:rPr>
        <w:fldChar w:fldCharType="separate"/>
      </w:r>
      <w:r w:rsidRPr="001B71E6">
        <w:rPr>
          <w:rFonts w:cstheme="minorHAnsi"/>
          <w:noProof/>
        </w:rPr>
        <w:t xml:space="preserve">Rini Rini et al., “Pengaruh </w:t>
      </w:r>
      <w:r w:rsidR="00EA0B2D" w:rsidRPr="00EA0B2D">
        <w:rPr>
          <w:rFonts w:cstheme="minorHAnsi"/>
          <w:i/>
          <w:iCs/>
          <w:noProof/>
        </w:rPr>
        <w:t>Intellectual Capital</w:t>
      </w:r>
      <w:r w:rsidRPr="001B71E6">
        <w:rPr>
          <w:rFonts w:cstheme="minorHAnsi"/>
          <w:noProof/>
        </w:rPr>
        <w:t xml:space="preserve"> Terhadap Kinerja Keuangan Pada Perusahaan Perdagangan Sub Sektor Grosir Yang Terdaftar Di Bursa Efek Indonesia.”</w:t>
      </w:r>
      <w:r w:rsidRPr="001B71E6">
        <w:rPr>
          <w:rFonts w:cstheme="minorHAnsi"/>
        </w:rPr>
        <w:fldChar w:fldCharType="end"/>
      </w:r>
    </w:p>
  </w:footnote>
  <w:footnote w:id="98">
    <w:p w14:paraId="530DCF33" w14:textId="422D92EA" w:rsidR="00AF0C5C" w:rsidRPr="001B71E6" w:rsidRDefault="00AF0C5C"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{"citationItems":[{"id":"ITEM-1","itemData":{"DOI":"10.24252/iqtisaduna.v9i2.39223","ISSN":"2460-805X","abstract":"Pembiayaan Mudharabah dan Musyarakah adalah  jenis pembiayaan syariah berdasarkan prinsip bagi hasil. Pembiayaan mudharabah adalah kerjasama usaha antara penyedia dana dan pengelola usaha, sedangkan pembiayaan musyarakah adalah kerjasama usaha antara dua mitra yang menyediakan dana dan mengelola usaha. Keuntungan dan kerugian pembiayaan dibagi sesuai dengan nisbah yang disepakati. Profit margin berbasis bagi hasil adalah keuntungan yang dihitung berdasarkan bagi hasil yang diperoleh dari pembiayaan mudharabah dan musyarakah. Penelitian ini bertujuan untuk menganalisis penerapan pembiayaan mudharabah dan musyarakah dengan profit margin berbasis bagi hasil di BMT Makin Amin (lembaga keuangan mikro syariah yang berlokasi di Kecamatan Kamal, Kabupaten Bangkalan). Penelitian ini menggunakan metode deskriptif kualitatif dengan teknik pengumpulan data melalui observasi, wawancara, dan dokumentasi. Data yang digunakan adalah data primer dan sekunder. Data primer akan diperoleh melalui wawancara mendalam dengan pihak manajemen BMT Makin Amin Kamal. Sedangkan data sekunder akan dikumpulkan dari literatur dan dokumen yang terkait dengan praktek pembiayaan berbasis bagi hasil di BMT Makin Amin Kamal. Hasil penelitian menunjukkan bahwa BMT Makin Amin menerapkan pembiayaan mudharabah dan musyarakah dengan profit margin berbasis bagi hasil sesuai dengan ketentuan syariah. Pembiayaan mudharabah dan musyarakah memiliki kontribusi yang signifikan terhadap pendapatan operasional dan mengalami fluktuasi selama periode penelitian di BMT Makin Amin.","author":[{"dropping-particle":"","family":"Nurhasanah","given":"Siti","non-dropping-particle":"","parse-names":false,"suffix":""},{"dropping-particle":"","family":"Qadariyah","given":"Lailatul","non-dropping-particle":"","parse-names":false,"suffix":""}],"container-title":"Jurnal Iqtisaduna","id":"ITEM-1","issue":"2","issued":{"date-parts":[["2023"]]},"page":"318-333","title":"Analisis Penerapan Pembiayaan Mudharabah dan Musyarakah dengan Profit Margin Berbasis Bagi Hasil (Studi Kasus di BMT Makin Amin Kamal)","type":"article-journal","volume":"9"},"uris":["http://www.mendeley.com/documents/?uuid=aa36c472-e38f-478e-aeae-56f21096f2f0"]}],"mendeley":{"formattedCitation":"Siti Nurhasanah and Lailatul Qadariyah, “Analisis Penerapan Pembiayaan Mudharabah Dan Musyarakah Dengan Profit Margin Berbasis Bagi Hasil (Studi Kasus Di BMT Makin Amin Kamal),” &lt;i&gt;Jurnal Iqtisaduna&lt;/i&gt; 9, no. 2 (2023): 318–33, https://doi.org/10.24252/iqtisaduna.v9i2.39223.","manualFormatting":"Siti Nurhasanah and Lailatul Qadariyah, “Analisis Penerapan Pembiayaan Mudharabah Dan Musyarakah Dengan Profit Margin Berbasis Bagi Hasil (Studi Kasus Di BMT Makin Amin Kamal),” Jurnal Iqtisaduna 9, no. 2 (2023): 318–33.","plainTextFormattedCitation":"Siti Nurhasanah and Lailatul Qadariyah, “Analisis Penerapan Pembiayaan Mudharabah Dan Musyarakah Dengan Profit Margin Berbasis Bagi Hasil (Studi Kasus Di BMT Makin Amin Kamal),” Jurnal Iqtisaduna 9, no. 2 (2023): 318–33, https://doi.org/10.24252/iqtisaduna.v9i2.39223.","previouslyFormattedCitation":"Siti Nurhasanah and Lailatul Qadariyah, “Analisis Penerapan Pembiayaan Mudharabah Dan Musyarakah Dengan Profit Margin Berbasis Bagi Hasil (Studi Kasus Di BMT Makin Amin Kamal),” &lt;i&gt;Jurnal Iqtisaduna&lt;/i&gt; 9, no. 2 (2023): 318–33, https://doi.org/10.24252/iqtisaduna.v9i2.39223."},"properties":{"noteIndex":98},"schema":"https://github.com/citation-style-language/schema/raw/master/csl-citation.json"}</w:instrText>
      </w:r>
      <w:r w:rsidRPr="001B71E6">
        <w:rPr>
          <w:rFonts w:cstheme="minorHAnsi"/>
        </w:rPr>
        <w:fldChar w:fldCharType="separate"/>
      </w:r>
      <w:r w:rsidRPr="001B71E6">
        <w:rPr>
          <w:rFonts w:cstheme="minorHAnsi"/>
          <w:noProof/>
        </w:rPr>
        <w:t xml:space="preserve">Siti Nurhasanah and Lailatul Qadariyah, “Analisis Penerapan Pembiayaan Mudharabah Dan Musyarakah Dengan Profit Margin Berbasis Bagi Hasil (Studi Kasus Di BMT Makin Amin Kamal),” </w:t>
      </w:r>
      <w:r w:rsidRPr="001B71E6">
        <w:rPr>
          <w:rFonts w:cstheme="minorHAnsi"/>
          <w:i/>
          <w:noProof/>
        </w:rPr>
        <w:t>Jurnal Iqtisaduna</w:t>
      </w:r>
      <w:r w:rsidRPr="001B71E6">
        <w:rPr>
          <w:rFonts w:cstheme="minorHAnsi"/>
          <w:noProof/>
        </w:rPr>
        <w:t xml:space="preserve"> 9, no. 2 (2023): 318–33.</w:t>
      </w:r>
      <w:r w:rsidRPr="001B71E6">
        <w:rPr>
          <w:rFonts w:cstheme="minorHAnsi"/>
        </w:rPr>
        <w:fldChar w:fldCharType="end"/>
      </w:r>
    </w:p>
  </w:footnote>
  <w:footnote w:id="99">
    <w:p w14:paraId="31033DD2" w14:textId="50C59132" w:rsidR="00AF0C5C" w:rsidRPr="001B71E6" w:rsidRDefault="00AF0C5C"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{"citationItems":[{"id":"ITEM-1","itemData":{"abstract":"… Of Profit Sharing Financing, Murabahah Financing, Non Performing Financing, Inflation and Exchange Rates On Profitability Of Sharia Commercial Banks In Indonesia, Jakarta, Syi‟ar Iqtishadi, Vol.3 No.1 (2019), hlm. 6. 7 “Laporan Kauangan Bank Syariah” (online), tersedia di …","author":[{"dropping-particle":"","family":"Pertiwi","given":"Erna Nur Ayu Dwi","non-dropping-particle":"","parse-names":false,"suffix":""},{"dropping-particle":"","family":"Romdhoni","given":"Abdul Haris","non-dropping-particle":"","parse-names":false,"suffix":""}],"container-title":"Jurnal Akuntansi","id":"ITEM-1","issue":"2","issued":{"date-parts":[["2020"]]},"page":"2","title":"Pengaruh Pembiayaan Jual Beli, Pembiayaan Bagi Hasil, Dan Pembiayaan Sewa Terhadap Kinerja Keuangan Bank Syariah Mandiri (Periode 2015-2019)","type":"article-journal","volume":"2"},"uris":["http://www.mendeley.com/documents/?uuid=70a4844c-df5d-4ef4-81a0-f1c324155255"]}],"mendeley":{"formattedCitation":"Pertiwi and Romdhoni, “Pengaruh Pembiayaan Jual Beli, Pembiayaan Bagi Hasil, Dan Pembiayaan Sewa Terhadap Kinerja Keuangan Bank Syariah Mandiri (Periode 2015-2019).”","manualFormatting":"Erna Nur Ayu Dwi Pertiwi and Abdul Haris Romdhoni, “Pengaruh Pembiayaan Jual Beli, Pembiayaan Bagi Hasil, Dan Pembiayaan Sewa Terhadap Kinerja Keuangan Bank Syariah Mandiri (Periode 2015-2019),” Jurnal Akuntansi 2, no. 2 (2020): 2, ","plainTextFormattedCitation":"Pertiwi and Romdhoni, “Pengaruh Pembiayaan Jual Beli, Pembiayaan Bagi Hasil, Dan Pembiayaan Sewa Terhadap Kinerja Keuangan Bank Syariah Mandiri (Periode 2015-2019).”","previouslyFormattedCitation":"Pertiwi and Romdhoni, “Pengaruh Pembiayaan Jual Beli, Pembiayaan Bagi Hasil, Dan Pembiayaan Sewa Terhadap Kinerja Keuangan Bank Syariah Mandiri (Periode 2015-2019).”"},"properties":{"noteIndex":99},"schema":"https://github.com/citation-style-language/schema/raw/master/csl-citation.json"}</w:instrText>
      </w:r>
      <w:r w:rsidRPr="001B71E6">
        <w:rPr>
          <w:rFonts w:cstheme="minorHAnsi"/>
        </w:rPr>
        <w:fldChar w:fldCharType="separate"/>
      </w:r>
      <w:r w:rsidRPr="001B71E6">
        <w:rPr>
          <w:rFonts w:cstheme="minorHAnsi"/>
          <w:noProof/>
        </w:rPr>
        <w:t xml:space="preserve">Erna Nur Ayu Dwi Pertiwi and Abdul Haris Romdhoni, “Pengaruh Pembiayaan Jual Beli, Pembiayaan Bagi Hasil, Dan Pembiayaan Sewa Terhadap Kinerja Keuangan Bank Syariah Mandiri (Periode 2015-2019),” </w:t>
      </w:r>
      <w:r w:rsidRPr="001B71E6">
        <w:rPr>
          <w:rFonts w:cstheme="minorHAnsi"/>
          <w:i/>
          <w:noProof/>
        </w:rPr>
        <w:t>Jurnal Akuntansi</w:t>
      </w:r>
      <w:r w:rsidRPr="001B71E6">
        <w:rPr>
          <w:rFonts w:cstheme="minorHAnsi"/>
          <w:noProof/>
        </w:rPr>
        <w:t xml:space="preserve"> 2, no. 2 (2020): 2, </w:t>
      </w:r>
      <w:r w:rsidRPr="001B71E6">
        <w:rPr>
          <w:rFonts w:cstheme="minorHAnsi"/>
        </w:rPr>
        <w:fldChar w:fldCharType="end"/>
      </w:r>
    </w:p>
  </w:footnote>
  <w:footnote w:id="100">
    <w:p w14:paraId="4A0B070D" w14:textId="6A6C4DB9" w:rsidR="00CA2E2D" w:rsidRPr="001B71E6" w:rsidRDefault="00CA2E2D"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{"citationItems":[{"id":"ITEM-1","itemData":{"DOI":"10.57084/jata.v2i2.689","abstract":"Penelitian ini bertujuan untuk membuktikan secara empiris pengaruh pembiayaan jual beli, pembiayaan sewa dan non performing financing terhadap profitabilitas bank syariah yang terdaftar di Bank Indonesia. Variabel independen dalam penelitian ini adalah pembiayaan jual beli, pembiayaan bagi hasil, pembiayaan sewa dan rasio non performing financing (NPF) dan variabel dependen adalah profitabilitas diproksikan dengan return on assets (ROA). Metode data pengumpulan menggunakan purposive sampling pada Bank Umum Syariah yang terdaftar di Bank Indonesia dari periode 2016 sampai dengan 2020, sampel yang diperoleh adalah 7 bank. Metode analisis data yang digunakan adalah metode regresi linier berganda dengan menggunakan program IBM SPSS versi 20. Hasil penelitian ini menunjukkan bahwa pembiayaan jual beli dan bagi hasil berpengaruh terhadap profitabilitas, sedangkan pembiayaan sewa dan rasio non performing financing tidak berpengaruh terhadap profitabilitas. Kata kunci : Pembiayaan Jual Beli, Pembiayaan Bagi Hasil, Pembiayaan Sewa, Rasio Non Performing Financing, Return On Asset","author":[{"dropping-particle":"","family":"Nurzanah","given":"Eka","non-dropping-particle":"","parse-names":false,"suffix":""}],"container-title":"Journal of Accounting Taxing and Auditing (JATA)","id":"ITEM-1","issue":"2","issued":{"date-parts":[["2021"]]},"page":"16-30","title":"Pengaruh Pembiayaan Jual Beli. Pembiayaan Bagi Hasil, Pembiayaan Sewa Dan Rasio Non Performing Financing Terhadap Profitabilitas Bank Syariah Di Indonesia","type":"article-journal","volume":"2"},"uris":["http://www.mendeley.com/documents/?uuid=d9a0e119-4b31-498d-a55f-e0ac0bb6cedc"]}],"mendeley":{"formattedCitation":"Eka Nurzanah, “Pengaruh Pembiayaan Jual Beli. Pembiayaan Bagi Hasil, Pembiayaan Sewa Dan Rasio Non Performing Financing Terhadap Profitabilitas Bank Syariah Di Indonesia,” &lt;i&gt;Journal of Accounting Taxing and Auditing (JATA)&lt;/i&gt; 2, no. 2 (2021): 16–30, https://doi.org/10.57084/jata.v2i2.689.","plainTextFormattedCitation":"Eka Nurzanah, “Pengaruh Pembiayaan Jual Beli. Pembiayaan Bagi Hasil, Pembiayaan Sewa Dan Rasio Non Performing Financing Terhadap Profitabilitas Bank Syariah Di Indonesia,” Journal of Accounting Taxing and Auditing (JATA) 2, no. 2 (2021): 16–30, https://doi.org/10.57084/jata.v2i2.689.","previouslyFormattedCitation":"Eka Nurzanah, “Pengaruh Pembiayaan Jual Beli. Pembiayaan Bagi Hasil, Pembiayaan Sewa Dan Rasio Non Performing Financing Terhadap Profitabilitas Bank Syariah Di Indonesia,” &lt;i&gt;Journal of Accounting Taxing and Auditing (JATA)&lt;/i&gt; 2, no. 2 (2021): 16–30, https://doi.org/10.57084/jata.v2i2.689."},"properties":{"noteIndex":100},"schema":"https://github.com/citation-style-language/schema/raw/master/csl-citation.json"}</w:instrText>
      </w:r>
      <w:r w:rsidRPr="001B71E6">
        <w:rPr>
          <w:rFonts w:cstheme="minorHAnsi"/>
        </w:rPr>
        <w:fldChar w:fldCharType="separate"/>
      </w:r>
      <w:r w:rsidRPr="001B71E6">
        <w:rPr>
          <w:rFonts w:cstheme="minorHAnsi"/>
          <w:noProof/>
        </w:rPr>
        <w:t xml:space="preserve">Eka Nurzanah, “Pengaruh Pembiayaan Jual Beli. Pembiayaan Bagi Hasil, Pembiayaan Sewa Dan Rasio Non Performing Financing Terhadap Profitabilitas Bank Syariah Di Indonesia,” </w:t>
      </w:r>
      <w:r w:rsidRPr="001B71E6">
        <w:rPr>
          <w:rFonts w:cstheme="minorHAnsi"/>
          <w:i/>
          <w:noProof/>
        </w:rPr>
        <w:t>Journal of Accounting Taxing and Auditing (JATA)</w:t>
      </w:r>
      <w:r w:rsidRPr="001B71E6">
        <w:rPr>
          <w:rFonts w:cstheme="minorHAnsi"/>
          <w:noProof/>
        </w:rPr>
        <w:t xml:space="preserve"> 2, no. 2 (2021): 16–30, https://doi.org/10.57084/jata.v2i2.689.</w:t>
      </w:r>
      <w:r w:rsidRPr="001B71E6">
        <w:rPr>
          <w:rFonts w:cstheme="minorHAnsi"/>
        </w:rPr>
        <w:fldChar w:fldCharType="end"/>
      </w:r>
    </w:p>
  </w:footnote>
  <w:footnote w:id="101">
    <w:p w14:paraId="50CBA9A6" w14:textId="3AAF5C78" w:rsidR="00780BB4" w:rsidRPr="001B71E6" w:rsidRDefault="00780BB4"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Kata","author":[{"dropping-particle":"","family":"Rahayu","given":"Putri","non-dropping-particle":"","parse-names":false,"suffix":""}],"container-title":"Jemba: Jurnal Ekonomi, Manajemen, Bisnis dan Akuntansi","id":"ITEM-1","issue":"5","issued":{"date-parts":[["2022"]]},"page":"789-802","title":"Pengaruh Pembiayaan Jual Beli dan Pembiayaan Bagi Hasil Bagi Kinerja Keuangan Bank Syariah Mandiri Tahun 2013-2017","type":"article-journal","volume":"1"},"uris":["http://www.mendeley.com/documents/?uuid=f4123928-776f-4430-b82f-1fc71f15a4bc"]}],"mendeley":{"formattedCitation":"Putri Rahayu, “Pengaruh Pembiayaan Jual Beli Dan Pembiayaan Bagi Hasil Bagi Kinerja Keuangan Bank Syariah Mandiri Tahun 2013-2017,” &lt;i&gt;Jemba: Jurnal Ekonomi, Manajemen, Bisnis Dan Akuntansi&lt;/i&gt; 1, no. 5 (2022): 789–802, https://bajangjournal.com/index.php/JEMBA/article/view/3366.","manualFormatting":"Putri Rahayu, “Pengaruh Pembiayaan Jual Beli Dan Pembiayaan Bagi Hasil Bagi Kinerja Keuangan Bank Syariah Mandiri Tahun 2013-2017,” Jemba: Jurnal Ekonomi, Manajemen, Bisnis Dan Akuntansi 1, no. 5 (2022): 789–802.","plainTextFormattedCitation":"Putri Rahayu, “Pengaruh Pembiayaan Jual Beli Dan Pembiayaan Bagi Hasil Bagi Kinerja Keuangan Bank Syariah Mandiri Tahun 2013-2017,” Jemba: Jurnal Ekonomi, Manajemen, Bisnis Dan Akuntansi 1, no. 5 (2022): 789–802, https://bajangjournal.com/index.php/JEMBA/article/view/3366.","previouslyFormattedCitation":"Putri Rahayu, “Pengaruh Pembiayaan Jual Beli Dan Pembiayaan Bagi Hasil Bagi Kinerja Keuangan Bank Syariah Mandiri Tahun 2013-2017,” &lt;i&gt;Jemba: Jurnal Ekonomi, Manajemen, Bisnis Dan Akuntansi&lt;/i&gt; 1, no. 5 (2022): 789–802, https://bajangjournal.com/index.php/JEMBA/article/view/3366."},"properties":{"noteIndex":101},"schema":"https://github.com/citation-style-language/schema/raw/master/csl-citation.json"}</w:instrText>
      </w:r>
      <w:r w:rsidRPr="001B71E6">
        <w:rPr>
          <w:rFonts w:cstheme="minorHAnsi"/>
        </w:rPr>
        <w:fldChar w:fldCharType="separate"/>
      </w:r>
      <w:r w:rsidRPr="001B71E6">
        <w:rPr>
          <w:rFonts w:cstheme="minorHAnsi"/>
          <w:noProof/>
        </w:rPr>
        <w:t xml:space="preserve">Putri Rahayu, “Pengaruh Pembiayaan Jual Beli Dan Pembiayaan Bagi Hasil Bagi Kinerja Keuangan Bank Syariah Mandiri Tahun 2013-2017,” </w:t>
      </w:r>
      <w:r w:rsidRPr="001B71E6">
        <w:rPr>
          <w:rFonts w:cstheme="minorHAnsi"/>
          <w:i/>
          <w:noProof/>
        </w:rPr>
        <w:t>Jemba: Jurnal Ekonomi, Manajemen, Bisnis Dan Akuntansi</w:t>
      </w:r>
      <w:r w:rsidRPr="001B71E6">
        <w:rPr>
          <w:rFonts w:cstheme="minorHAnsi"/>
          <w:noProof/>
        </w:rPr>
        <w:t xml:space="preserve"> 1, no. 5 (2022): 789–802.</w:t>
      </w:r>
      <w:r w:rsidRPr="001B71E6">
        <w:rPr>
          <w:rFonts w:cstheme="minorHAnsi"/>
        </w:rPr>
        <w:fldChar w:fldCharType="end"/>
      </w:r>
    </w:p>
  </w:footnote>
  <w:footnote w:id="102">
    <w:p w14:paraId="0D366211" w14:textId="424F5A86" w:rsidR="00377F7B" w:rsidRPr="00377F7B" w:rsidRDefault="00377F7B" w:rsidP="00377F7B">
      <w:pPr>
        <w:pStyle w:val="TeksCatatanKaki"/>
        <w:ind w:firstLine="720"/>
        <w:rPr>
          <w:lang w:val="en-US"/>
        </w:rPr>
      </w:pPr>
      <w:r>
        <w:rPr>
          <w:rStyle w:val="ReferensiCatatanKaki"/>
        </w:rPr>
        <w:footnoteRef/>
      </w:r>
      <w:r>
        <w:t xml:space="preserve"> </w:t>
      </w:r>
      <w:r>
        <w:fldChar w:fldCharType="begin" w:fldLock="1"/>
      </w:r>
      <w:r w:rsidR="00E33694">
        <w:instrText>ADDIN CSL_CITATION {"citationItems":[{"id":"ITEM-1","itemData":{"ISSN":"07430515","abstract":"Hydrophobic modification of poly(acrylic acid) thickeners yields products that are useful as primary emulsifiers for oil-in-water systems. The resulting emulsions are stable for years, but they break and coalesce almost instantly when a sufficient concentration of electrolyte is introduced into the aqueous phase. The effect of electrolytes on these electrosterically-stabilized emulsions is complex. The polymer is anchored to the oil droplet by hydrophobic interaction. Such anchoring should theoretically be strengthened by the presence of water-structure enhancing electrolytes. On the other hand, coulombic interaction between the electrolyte and the polyelectrolyte causes shrinkage of the overall polyelectrolyte configuration and this should theoretically make coalescence more likely. The objective of this study was to separate these two effects; namely enhanced anchoring of the polymer and collapse of the polymer chain, by studying the relative effects of electrolyte, selected from the classical Hofmeister series. Expansion of the polyion was controlled by varying the pH of the system.","author":[{"dropping-particle":"","family":"Kaihatu","given":"Thomas S","non-dropping-particle":"","parse-names":false,"suffix":""}],"container-title":"Polymeric Materials Science and Engineering, Proceedings of the ACS Division of Polymeric Materials Science and Engineering","id":"ITEM-1","issued":{"date-parts":[["1989"]]},"page":"407","title":"Good Corporate Governance dan Penerapannya di Indonesia","type":"article-journal","volume":"61"},"uris":["http://www.mendeley.com/documents/?uuid=b87b9a60-110f-4390-b9eb-43c6452ce6fb"]}],"mendeley":{"formattedCitation":"Kaihatu, “Good Corporate Governance Dan Penerapannya Di Indonesia.”","plainTextFormattedCitation":"Kaihatu, “Good Corporate Governance Dan Penerapannya Di Indonesia.”","previouslyFormattedCitation":"Kaihatu, “Good Corporate Governance Dan Penerapannya Di Indonesia.”"},"properties":{"noteIndex":102},"schema":"https://github.com/citation-style-language/schema/raw/master/csl-citation.json"}</w:instrText>
      </w:r>
      <w:r>
        <w:fldChar w:fldCharType="separate"/>
      </w:r>
      <w:r w:rsidRPr="00377F7B">
        <w:rPr>
          <w:noProof/>
        </w:rPr>
        <w:t>Kaihatu, “Good Corporate Governance Dan Penerapannya Di Indonesia.”</w:t>
      </w:r>
      <w:r>
        <w:fldChar w:fldCharType="end"/>
      </w:r>
    </w:p>
  </w:footnote>
  <w:footnote w:id="103">
    <w:p w14:paraId="646775E2" w14:textId="3EE89B83" w:rsidR="00AF0C5C" w:rsidRPr="001B71E6" w:rsidRDefault="00AF0C5C"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author":[{"dropping-particle":"","family":"Fajri","given":"Firlana","non-dropping-particle":"","parse-names":false,"suffix":""}],"container-title":"Risma","id":"ITEM-1","issue":"2","issued":{"date-parts":[["2022"]]},"page":"307-320","title":"Influence Of Good Corporate Governance On Financial Sector Soe Companies Financial Performance","type":"article-journal","volume":"2"},"uris":["http://www.mendeley.com/documents/?uuid=849eae43-4226-4d56-b032-11ece437fb36"]}],"mendeley":{"formattedCitation":"Fajri, “Influence Of Good Corporate Governance On Financial Sector Soe Companies Financial Performance.”","manualFormatting":"Fajri, “Influence Of Good Corporate Governance  On Financial Sector Soe Companies Financial Performance.”","plainTextFormattedCitation":"Fajri, “Influence Of Good Corporate Governance On Financial Sector Soe Companies Financial Performance.”","previouslyFormattedCitation":"Fajri, “Influence Of Good Corporate Governance On Financial Sector Soe Companies Financial Performance.”"},"properties":{"noteIndex":103},"schema":"https://github.com/citation-style-language/schema/raw/master/csl-citation.json"}</w:instrText>
      </w:r>
      <w:r w:rsidRPr="001B71E6">
        <w:rPr>
          <w:rFonts w:cstheme="minorHAnsi"/>
        </w:rPr>
        <w:fldChar w:fldCharType="separate"/>
      </w:r>
      <w:r w:rsidR="0016451A" w:rsidRPr="001B71E6">
        <w:rPr>
          <w:rFonts w:cstheme="minorHAnsi"/>
          <w:noProof/>
        </w:rPr>
        <w:t xml:space="preserve">Fajri, “Influence Of </w:t>
      </w:r>
      <w:r w:rsidR="00EA0B2D" w:rsidRPr="00EA0B2D">
        <w:rPr>
          <w:rFonts w:cstheme="minorHAnsi"/>
          <w:i/>
          <w:iCs/>
          <w:noProof/>
        </w:rPr>
        <w:t xml:space="preserve">Good Corporate Governance </w:t>
      </w:r>
      <w:r w:rsidR="0016451A" w:rsidRPr="001B71E6">
        <w:rPr>
          <w:rFonts w:cstheme="minorHAnsi"/>
          <w:noProof/>
        </w:rPr>
        <w:t xml:space="preserve"> On Financial Sector Soe Companies Financial Performance.”</w:t>
      </w:r>
      <w:r w:rsidRPr="001B71E6">
        <w:rPr>
          <w:rFonts w:cstheme="minorHAnsi"/>
        </w:rPr>
        <w:fldChar w:fldCharType="end"/>
      </w:r>
    </w:p>
  </w:footnote>
  <w:footnote w:id="104">
    <w:p w14:paraId="758567B0" w14:textId="42F3BB34" w:rsidR="000504FA" w:rsidRPr="000504FA" w:rsidRDefault="000504FA" w:rsidP="00394C39">
      <w:pPr>
        <w:pStyle w:val="TeksCatatanKaki"/>
        <w:ind w:firstLine="720"/>
        <w:rPr>
          <w:lang w:val="en-US"/>
        </w:rPr>
      </w:pPr>
      <w:r>
        <w:rPr>
          <w:rStyle w:val="ReferensiCatatanKaki"/>
        </w:rPr>
        <w:footnoteRef/>
      </w:r>
      <w:r>
        <w:t xml:space="preserve"> </w:t>
      </w:r>
      <w:r>
        <w:fldChar w:fldCharType="begin" w:fldLock="1"/>
      </w:r>
      <w:r w:rsidR="00E33694">
        <w:instrText>ADDIN CSL_CITATION {"citationItems":[{"id":"ITEM-1","itemData":{"abstract":"The company’s failure is not because of competition, but because of corporate governance. CSR is considered as a burden for companies because companies have to pay extra for the im­plementation of CSR which has an impact on dividend distribution. The purpose of this study is to determine the effect of GCG which is proxied by managerial ownership, institutional owner­ship, independent board of commissioners, board of commissioners, and audit committee and CSR on ROA in manufacturing companies listed on the Indonesia Stock Exchange in the period 2015-2017. The data collection method used is documentation. The analysis technique used is multiple regression analysis. The results of this study stated that GCG and CSR have a positive effect on ROA which means that an increase in GCG and CSR activities can increase ROA.","author":[{"dropping-particle":"","family":"Dwi Nugroho","given":"Susilo","non-dropping-particle":"","parse-names":false,"suffix":""},{"dropping-particle":"","family":"Dwi Jayanti","given":"Fitri","non-dropping-particle":"","parse-names":false,"suffix":""}],"container-title":"Jurnal Riset Akuntansi","id":"ITEM-1","issue":"2","issued":{"date-parts":[["2019"]]},"page":"48-55","title":"Pengaruh Good Corporate Governance Terhadap Kinerja Keuangan Perusahaan Pada Perusahaan Manufaktur yang Terdaftar di BEI Tahun 2015-2017","type":"article-journal","volume":"9"},"uris":["http://www.mendeley.com/documents/?uuid=923c78ff-9b85-4a5c-b045-24aa189fbca7"]}],"mendeley":{"formattedCitation":"Susilo Dwi Nugroho and Fitri Dwi Jayanti, “Pengaruh Good Corporate Governance Terhadap Kinerja Keuangan Perusahaan Pada Perusahaan Manufaktur Yang Terdaftar Di BEI Tahun 2015-2017,” &lt;i&gt;Jurnal Riset Akuntansi&lt;/i&gt; 9, no. 2 (2019): 48–55.","manualFormatting":"Susilo Dwi Nugroho and Fitri Dwi Jayanti, “Pengaruh Good Corporate Governance  Terhadap Kinerja Keuangan Perusahaan Pada Perusahaan Manufaktur Yang Terdaftar Di BEI Tahun 2015-2017,” Jurnal Riset Akuntansi 9, no. 2 (2019): 48–55.","plainTextFormattedCitation":"Susilo Dwi Nugroho and Fitri Dwi Jayanti, “Pengaruh Good Corporate Governance Terhadap Kinerja Keuangan Perusahaan Pada Perusahaan Manufaktur Yang Terdaftar Di BEI Tahun 2015-2017,” Jurnal Riset Akuntansi 9, no. 2 (2019): 48–55.","previouslyFormattedCitation":"Susilo Dwi Nugroho and Fitri Dwi Jayanti, “Pengaruh Good Corporate Governance Terhadap Kinerja Keuangan Perusahaan Pada Perusahaan Manufaktur Yang Terdaftar Di BEI Tahun 2015-2017,” &lt;i&gt;Jurnal Riset Akuntansi&lt;/i&gt; 9, no. 2 (2019): 48–55."},"properties":{"noteIndex":104},"schema":"https://github.com/citation-style-language/schema/raw/master/csl-citation.json"}</w:instrText>
      </w:r>
      <w:r>
        <w:fldChar w:fldCharType="separate"/>
      </w:r>
      <w:r w:rsidRPr="000504FA">
        <w:rPr>
          <w:noProof/>
        </w:rPr>
        <w:t xml:space="preserve">Susilo Dwi Nugroho and Fitri Dwi Jayanti, “Pengaruh </w:t>
      </w:r>
      <w:r w:rsidR="00EA0B2D" w:rsidRPr="00EA0B2D">
        <w:rPr>
          <w:i/>
          <w:iCs/>
          <w:noProof/>
        </w:rPr>
        <w:t xml:space="preserve">Good Corporate Governance </w:t>
      </w:r>
      <w:r w:rsidRPr="000504FA">
        <w:rPr>
          <w:noProof/>
        </w:rPr>
        <w:t xml:space="preserve"> Terhadap Kinerja Keuangan Perusahaan Pada Perusahaan Manufaktur Yang Terdaftar Di BEI Tahun 2015-2017,” </w:t>
      </w:r>
      <w:r w:rsidRPr="000504FA">
        <w:rPr>
          <w:i/>
          <w:noProof/>
        </w:rPr>
        <w:t>Jurnal Riset Akuntansi</w:t>
      </w:r>
      <w:r w:rsidRPr="000504FA">
        <w:rPr>
          <w:noProof/>
        </w:rPr>
        <w:t xml:space="preserve"> 9, no. 2 (2019): 48–55.</w:t>
      </w:r>
      <w:r>
        <w:fldChar w:fldCharType="end"/>
      </w:r>
    </w:p>
  </w:footnote>
  <w:footnote w:id="105">
    <w:p w14:paraId="355E9CA9" w14:textId="614A240D" w:rsidR="009901CD" w:rsidRPr="001B71E6" w:rsidRDefault="009901CD"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{"citationItems":[{"id":"ITEM-1","itemData":{"DOI":"10.31445/jskm.2011.150106","ISSN":"1978-5003","abstract":"Quantitative research is a research approach that represents the understanding of positivism, while qualitative research is an approach that represents a familiar naturalistic research (phenomenology). Research with quantitative and qualitative approach by some may not be mixed, but knowledge is considered wrong by researchers who noticed that each research approach has a weakness, and therefore deemed necessary to do a combination, for each approach complement each other. The reason for the selection of both research approaches is that both types of research are mutually reinforcing and complementing each other so that research results will be achieved not only an objective, structured and measurable but it will be achieved also in-depth research results and factual.","author":[{"dropping-particle":"","family":"Mulyadi","given":"Mohammad","non-dropping-particle":"","parse-names":false,"suffix":""}],"container-title":"Jurnal Studi Komunikasi dan Media","id":"ITEM-1","issue":"1","issued":{"date-parts":[["2013"]]},"page":"128","title":"Penelitian Kuantitatif Dan Kualitatif Serta Pemikiran Dasar Menggabungkannya","type":"article-journal","volume":"15"},"uris":["http://www.mendeley.com/documents/?uuid=38205a81-27b1-4828-b476-2db5bb967886"]}],"mendeley":{"formattedCitation":"Mohammad Mulyadi, “Penelitian Kuantitatif Dan Kualitatif Serta Pemikiran Dasar Menggabungkannya,” &lt;i&gt;Jurnal Studi Komunikasi Dan Media&lt;/i&gt; 15, no. 1 (2013): 128, https://doi.org/10.31445/jskm.2011.150106.","manualFormatting":"Mohammad Mulyadi, “Penelitian Kuantitatif Dan Kualitatif Serta Pemikiran Dasar Menggabungkannya,” Jurnal Studi Komunikasi Dan Media 15, no. 1 (2013): 128.","plainTextFormattedCitation":"Mohammad Mulyadi, “Penelitian Kuantitatif Dan Kualitatif Serta Pemikiran Dasar Menggabungkannya,” Jurnal Studi Komunikasi Dan Media 15, no. 1 (2013): 128, https://doi.org/10.31445/jskm.2011.150106.","previouslyFormattedCitation":"Mohammad Mulyadi, “Penelitian Kuantitatif Dan Kualitatif Serta Pemikiran Dasar Menggabungkannya,” &lt;i&gt;Jurnal Studi Komunikasi Dan Media&lt;/i&gt; 15, no. 1 (2013): 128, https://doi.org/10.31445/jskm.2011.150106."},"properties":{"noteIndex":105},"schema":"https://github.com/citation-style-language/schema/raw/master/csl-citation.json"}</w:instrText>
      </w:r>
      <w:r w:rsidRPr="001B71E6">
        <w:rPr>
          <w:rFonts w:cstheme="minorHAnsi"/>
        </w:rPr>
        <w:fldChar w:fldCharType="separate"/>
      </w:r>
      <w:r w:rsidRPr="001B71E6">
        <w:rPr>
          <w:rFonts w:cstheme="minorHAnsi"/>
          <w:noProof/>
        </w:rPr>
        <w:t xml:space="preserve">Mohammad Mulyadi, “Penelitian Kuantitatif Dan Kualitatif Serta Pemikiran Dasar Menggabungkannya,” </w:t>
      </w:r>
      <w:r w:rsidRPr="001B71E6">
        <w:rPr>
          <w:rFonts w:cstheme="minorHAnsi"/>
          <w:i/>
          <w:noProof/>
        </w:rPr>
        <w:t>Jurnal Studi Komunikasi Dan Media</w:t>
      </w:r>
      <w:r w:rsidRPr="001B71E6">
        <w:rPr>
          <w:rFonts w:cstheme="minorHAnsi"/>
          <w:noProof/>
        </w:rPr>
        <w:t xml:space="preserve"> 15, no. 1 (2013): 128.</w:t>
      </w:r>
      <w:r w:rsidRPr="001B71E6">
        <w:rPr>
          <w:rFonts w:cstheme="minorHAnsi"/>
        </w:rPr>
        <w:fldChar w:fldCharType="end"/>
      </w:r>
    </w:p>
  </w:footnote>
  <w:footnote w:id="106">
    <w:p w14:paraId="74AEFF5F" w14:textId="497D43A3" w:rsidR="009901CD" w:rsidRPr="001B71E6" w:rsidRDefault="009901CD" w:rsidP="00394C39">
      <w:pPr>
        <w:pStyle w:val="TeksCatatanKaki"/>
        <w:ind w:firstLine="720"/>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E33694">
        <w:rPr>
          <w:rFonts w:cstheme="minorHAnsi"/>
        </w:rPr>
        <w:instrText>ADDIN CSL_CITATION {"citationItems":[{"id":"ITEM-1","itemData":{"abstract":"DASAR METODOLOGI PENELITIAN","author":[{"dropping-particle":"","family":"Sodik","given":"","non-dropping-particle":"","parse-names":false,"suffix":""},{"dropping-particle":"","family":"Siyoto","given":"","non-dropping-particle":"","parse-names":false,"suffix":""}],"container-title":"Dasar Metodologi Penelitian","id":"ITEM-1","issued":{"date-parts":[["2015"]]},"page":"83-84","title":"Dasar Metodologi Penelitian Dr. Sandu Siyoto, SKM, M.Kes M. Ali Sodik, M.A. 1","type":"article-journal"},"uris":["http://www.mendeley.com/documents/?uuid=0711cbff-2290-485b-88a3-7aaf074bce0a"]}],"mendeley":{"formattedCitation":"Sodik and Siyoto, “Dasar Metodologi Penelitian Dr. Sandu Siyoto, SKM, M.Kes M. Ali Sodik, M.A. 1,” &lt;i&gt;Dasar Metodologi Penelitian&lt;/i&gt;, 2015, 83–84.","plainTextFormattedCitation":"Sodik and Siyoto, “Dasar Metodologi Penelitian Dr. Sandu Siyoto, SKM, M.Kes M. Ali Sodik, M.A. 1,” Dasar Metodologi Penelitian, 2015, 83–84.","previouslyFormattedCitation":"Sodik and Siyoto, “Dasar Metodologi Penelitian Dr. Sandu Siyoto, SKM, M.Kes M. Ali Sodik, M.A. 1,” &lt;i&gt;Dasar Metodologi Penelitian&lt;/i&gt;, 2015, 83–84."},"properties":{"noteIndex":106},"schema":"https://github.com/citation-style-language/schema/raw/master/csl-citation.json"}</w:instrText>
      </w:r>
      <w:r w:rsidRPr="001B71E6">
        <w:rPr>
          <w:rFonts w:cstheme="minorHAnsi"/>
        </w:rPr>
        <w:fldChar w:fldCharType="separate"/>
      </w:r>
      <w:r w:rsidRPr="001B71E6">
        <w:rPr>
          <w:rFonts w:cstheme="minorHAnsi"/>
          <w:noProof/>
        </w:rPr>
        <w:t xml:space="preserve">Sodik and Siyoto, “Dasar Metodologi Penelitian Dr. Sandu Siyoto, SKM, M.Kes M. Ali Sodik, M.A. 1,” </w:t>
      </w:r>
      <w:r w:rsidRPr="001B71E6">
        <w:rPr>
          <w:rFonts w:cstheme="minorHAnsi"/>
          <w:i/>
          <w:noProof/>
        </w:rPr>
        <w:t>Dasar Metodologi Penelitian</w:t>
      </w:r>
      <w:r w:rsidRPr="001B71E6">
        <w:rPr>
          <w:rFonts w:cstheme="minorHAnsi"/>
          <w:noProof/>
        </w:rPr>
        <w:t>, 2015, 83–84.</w:t>
      </w:r>
      <w:r w:rsidRPr="001B71E6">
        <w:rPr>
          <w:rFonts w:cstheme="minorHAnsi"/>
        </w:rPr>
        <w:fldChar w:fldCharType="end"/>
      </w:r>
    </w:p>
  </w:footnote>
  <w:footnote w:id="107">
    <w:p w14:paraId="13E73ED5" w14:textId="42C12258" w:rsidR="00F169E0" w:rsidRPr="00F169E0" w:rsidRDefault="00F169E0" w:rsidP="00F169E0">
      <w:pPr>
        <w:pStyle w:val="TeksCatatanKaki"/>
        <w:ind w:firstLine="720"/>
        <w:rPr>
          <w:lang w:val="en-US"/>
        </w:rPr>
      </w:pPr>
      <w:r>
        <w:rPr>
          <w:rStyle w:val="ReferensiCatatanKaki"/>
        </w:rPr>
        <w:footnoteRef/>
      </w:r>
      <w:r>
        <w:t xml:space="preserve"> </w:t>
      </w:r>
      <w:hyperlink r:id="rId2" w:history="1">
        <w:r w:rsidRPr="009E35B2">
          <w:rPr>
            <w:rStyle w:val="Hyperlink"/>
          </w:rPr>
          <w:t>https://www.ojk.go.id</w:t>
        </w:r>
      </w:hyperlink>
      <w:r>
        <w:t xml:space="preserve"> diakses pada tanggal 2 November 2024</w:t>
      </w:r>
    </w:p>
  </w:footnote>
  <w:footnote w:id="108">
    <w:p w14:paraId="15C511F7" w14:textId="13C2B14D" w:rsidR="00407E0C" w:rsidRPr="001B71E6" w:rsidRDefault="00407E0C" w:rsidP="00407E0C">
      <w:pPr>
        <w:pStyle w:val="TeksCatatanKaki"/>
        <w:ind w:firstLine="720"/>
        <w:jc w:val="both"/>
        <w:rPr>
          <w:rFonts w:cstheme="minorHAnsi"/>
          <w:lang w:val="en-US"/>
        </w:rPr>
      </w:pPr>
      <w:r w:rsidRPr="001B71E6">
        <w:rPr>
          <w:rStyle w:val="ReferensiCatatanKaki"/>
          <w:rFonts w:cstheme="minorHAnsi"/>
        </w:rPr>
        <w:footnoteRef/>
      </w:r>
      <w:r w:rsidRPr="001B71E6">
        <w:rPr>
          <w:rFonts w:cstheme="minorHAnsi"/>
        </w:rPr>
        <w:t xml:space="preserve"> </w:t>
      </w:r>
      <w:r w:rsidRPr="001B71E6">
        <w:rPr>
          <w:rFonts w:cstheme="minorHAnsi"/>
        </w:rPr>
        <w:fldChar w:fldCharType="begin" w:fldLock="1"/>
      </w:r>
      <w:r w:rsidR="00DE5FC4">
        <w:rPr>
          <w:rFonts w:cstheme="minorHAnsi"/>
        </w:rPr>
        <w:instrText>ADDIN CSL_CITATION {"citationItems":[{"id":"ITEM-1","itemData":{"DOI":"10.38035/jim.v3i1.504","ISSN":"2829-4599","abstract":"Artikel Konsep Penelitian Kuantitatif: Populasi, Sampel, dan Analisis Data (Literature Review) merupakan artikel literatur ilmiah dalam lingkup ilmu metodologi penelitian. Tujuan penulisan ini adalah untuk menyoroti pentingnya populasi, sampel dan analisis data dalam penelitian kuantitatif dan juga memberikan pengertian yang komprehensif terhadap penelitian kuantitatif. Metode penelitian yang digunakan adalah deskriptif kualitatif. Data diperoleh dari penelitian terdahulu yang relevan dengan penelitian ini bersumber dari media online akademik seperti Publish or Perish, Google Scholar, buku referensi digital dan jurnal Sinta. Hasil dari artikel ini adalah: 1) Populasi berperan terhadap konsep penelitian kuantitatif; 2) Sampel berperan terhadap konsep penelitian kuantitatif; dan 3) Analisis data berperan terhadap konsep penelitian kuantitatif.","author":[{"dropping-particle":"","family":"Candra Susanto","given":"Primadi","non-dropping-particle":"","parse-names":false,"suffix":""},{"dropping-particle":"","family":"Ulfah Arini","given":"Dewi","non-dropping-particle":"","parse-names":false,"suffix":""},{"dropping-particle":"","family":"Yuntina","given":"Lily","non-dropping-particle":"","parse-names":false,"suffix":""},{"dropping-particle":"","family":"Panatap Soehaditama","given":"Josua","non-dropping-particle":"","parse-names":false,"suffix":""},{"dropping-particle":"","family":"Nuraeni","given":"Nuraeni","non-dropping-particle":"","parse-names":false,"suffix":""}],"container-title":"Jurnal Ilmu Multidisplin","id":"ITEM-1","issue":"1","issued":{"date-parts":[["2024"]]},"page":"1-12","title":"Konsep Penelitian Kuantitatif: Populasi, Sampel, dan Analisis Data (Sebuah Tinjauan Pustaka)","type":"article-journal","volume":"3"},"uris":["http://www.mendeley.com/documents/?uuid=1068dfa4-17b3-4c86-97f4-518e22fd58c0"]}],"mendeley":{"formattedCitation":"Primadi Candra Susanto et al., “Konsep Penelitian Kuantitatif: Populasi, Sampel, Dan Analisis Data (Sebuah Tinjauan Pustaka),” &lt;i&gt;Jurnal Ilmu Multidisplin&lt;/i&gt; 3, no. 1 (2024): 1–12, https://doi.org/10.38035/jim.v3i1.504.","manualFormatting":"Primadi Candra Susanto et al., “Konsep Penelitian Kuantitatif: Populasi, Sampel, Dan Analisis Data (Sebuah Tinjauan Pustaka),” Jurnal Ilmu Multidisplin 3, no. 1 (2024): 1–12.","plainTextFormattedCitation":"Primadi Candra Susanto et al., “Konsep Penelitian Kuantitatif: Populasi, Sampel, Dan Analisis Data (Sebuah Tinjauan Pustaka),” Jurnal Ilmu Multidisplin 3, no. 1 (2024): 1–12, https://doi.org/10.38035/jim.v3i1.504.","previouslyFormattedCitation":"Primadi Candra Susanto et al., “Konsep Penelitian Kuantitatif: Populasi, Sampel, Dan Analisis Data (Sebuah Tinjauan Pustaka),” &lt;i&gt;Jurnal Ilmu Multidisplin&lt;/i&gt; 3, no. 1 (2024): 1–12, https://doi.org/10.38035/jim.v3i1.504."},"properties":{"noteIndex":108},"schema":"https://github.com/citation-style-language/schema/raw/master/csl-citation.json"}</w:instrText>
      </w:r>
      <w:r w:rsidRPr="001B71E6">
        <w:rPr>
          <w:rFonts w:cstheme="minorHAnsi"/>
        </w:rPr>
        <w:fldChar w:fldCharType="separate"/>
      </w:r>
      <w:r w:rsidRPr="001B71E6">
        <w:rPr>
          <w:rFonts w:cstheme="minorHAnsi"/>
          <w:noProof/>
        </w:rPr>
        <w:t xml:space="preserve">Primadi Candra Susanto et al., “Konsep Penelitian Kuantitatif: Populasi, Sampel, Dan Analisis Data (Sebuah Tinjauan Pustaka),” </w:t>
      </w:r>
      <w:r w:rsidRPr="001B71E6">
        <w:rPr>
          <w:rFonts w:cstheme="minorHAnsi"/>
          <w:i/>
          <w:noProof/>
        </w:rPr>
        <w:t>Jurnal Ilmu Multidisplin</w:t>
      </w:r>
      <w:r w:rsidRPr="001B71E6">
        <w:rPr>
          <w:rFonts w:cstheme="minorHAnsi"/>
          <w:noProof/>
        </w:rPr>
        <w:t xml:space="preserve"> 3, no. 1 (2024): 1–12.</w:t>
      </w:r>
      <w:r w:rsidRPr="001B71E6">
        <w:rPr>
          <w:rFonts w:cstheme="minorHAnsi"/>
        </w:rPr>
        <w:fldChar w:fldCharType="end"/>
      </w:r>
    </w:p>
  </w:footnote>
  <w:footnote w:id="109">
    <w:p w14:paraId="09CADF40" w14:textId="4285F574" w:rsidR="003B2ACD" w:rsidRPr="006E1030" w:rsidRDefault="003B2ACD" w:rsidP="003B2ACD">
      <w:pPr>
        <w:pStyle w:val="TeksCatatanKaki"/>
        <w:ind w:firstLine="720"/>
        <w:rPr>
          <w:lang w:val="en-US"/>
        </w:rPr>
      </w:pPr>
      <w:r>
        <w:rPr>
          <w:rStyle w:val="ReferensiCatatanKaki"/>
        </w:rPr>
        <w:footnoteRef/>
      </w:r>
      <w:r>
        <w:t xml:space="preserve"> </w:t>
      </w:r>
      <w:r>
        <w:fldChar w:fldCharType="begin" w:fldLock="1"/>
      </w:r>
      <w:r w:rsidR="00DE5FC4">
        <w:instrText>ADDIN CSL_CITATION {"citationItems":[{"id":"ITEM-1","itemData":{"ISBN":"9789792916188","ISSN":"07221541","PMID":"15991970","abstract":"Buku ajar ini diperuntukkan bagi dosen ,mahasiswa dan siapa saja yang berminat melakukan penelitian sebagai bahan perkuliahan dengan penyajian lebih praktis ,dimulai dengan uraian,penjelasan ,contoh contoh,dan lain lain pembaca bisa membedakan mana penelitian kuantitatif dan mana penelitian kualitatif,penelitian konvensional ,dan penelitiaan tindakan","author":[{"dropping-particle":"","family":"Panjaitan","given":"Roimanson","non-dropping-particle":"","parse-names":false,"suffix":""}],"container-title":"Jusuf Aryani Learning","id":"ITEM-1","issued":{"date-parts":[["2017"]]},"number-of-pages":"193","title":"Metodologi Penelitian","type":"book"},"uris":["http://www.mendeley.com/documents/?uuid=eea5b7f0-4be8-42fe-8fa5-d58a863611fc"]}],"mendeley":{"formattedCitation":"Roimanson Panjaitan, &lt;i&gt;Metodologi Penelitian&lt;/i&gt;, &lt;i&gt;Jusuf Aryani Learning&lt;/i&gt;, 2017.","plainTextFormattedCitation":"Roimanson Panjaitan, Metodologi Penelitian, Jusuf Aryani Learning, 2017.","previouslyFormattedCitation":"Roimanson Panjaitan, &lt;i&gt;Metodologi Penelitian&lt;/i&gt;, &lt;i&gt;Jusuf Aryani Learning&lt;/i&gt;, 2017."},"properties":{"noteIndex":109},"schema":"https://github.com/citation-style-language/schema/raw/master/csl-citation.json"}</w:instrText>
      </w:r>
      <w:r>
        <w:fldChar w:fldCharType="separate"/>
      </w:r>
      <w:r w:rsidRPr="006E1030">
        <w:rPr>
          <w:noProof/>
        </w:rPr>
        <w:t xml:space="preserve">Roimanson Panjaitan, </w:t>
      </w:r>
      <w:r w:rsidRPr="006E1030">
        <w:rPr>
          <w:i/>
          <w:noProof/>
        </w:rPr>
        <w:t>Metodologi Penelitian</w:t>
      </w:r>
      <w:r w:rsidRPr="006E1030">
        <w:rPr>
          <w:noProof/>
        </w:rPr>
        <w:t xml:space="preserve">, </w:t>
      </w:r>
      <w:r w:rsidRPr="006E1030">
        <w:rPr>
          <w:i/>
          <w:noProof/>
        </w:rPr>
        <w:t>Jusuf Aryani Learning</w:t>
      </w:r>
      <w:r w:rsidRPr="006E1030">
        <w:rPr>
          <w:noProof/>
        </w:rPr>
        <w:t>, 2017.</w:t>
      </w:r>
      <w:r>
        <w:fldChar w:fldCharType="end"/>
      </w:r>
    </w:p>
  </w:footnote>
  <w:footnote w:id="110">
    <w:p w14:paraId="27B3F0B4" w14:textId="707A2F7B" w:rsidR="00E649DB" w:rsidRPr="00E649DB" w:rsidRDefault="00E649DB" w:rsidP="00E649DB">
      <w:pPr>
        <w:pStyle w:val="TeksCatatanKaki"/>
        <w:ind w:firstLine="720"/>
        <w:rPr>
          <w:lang w:val="en-US"/>
        </w:rPr>
      </w:pPr>
      <w:r>
        <w:rPr>
          <w:rStyle w:val="ReferensiCatatanKaki"/>
        </w:rPr>
        <w:footnoteRef/>
      </w:r>
      <w:r>
        <w:t xml:space="preserve"> </w:t>
      </w:r>
      <w:r>
        <w:fldChar w:fldCharType="begin" w:fldLock="1"/>
      </w:r>
      <w:r w:rsidR="00DE5FC4">
        <w:instrText>ADDIN CSL_CITATION {"citationItems":[{"id":"ITEM-1","itemData":{"DOI":"10.32388/od6d1w","ISSN":"00369594","author":[{"dropping-particle":"","family":"DuVall","given":"Merlin","non-dropping-particle":"","parse-names":false,"suffix":""}],"container-title":"Screen Printing","id":"ITEM-1","issue":"3","issued":{"date-parts":[["2004"]]},"page":"26-28","title":"Identifying Variables","type":"article-journal","volume":"94"},"uris":["http://www.mendeley.com/documents/?uuid=2d0f6d95-7891-483b-aef1-3490c1aa9ca4"]}],"mendeley":{"formattedCitation":"Merlin DuVall, “Identifying Variables,” &lt;i&gt;Screen Printing&lt;/i&gt; 94, no. 3 (2004): 26–28, https://doi.org/10.32388/od6d1w.","plainTextFormattedCitation":"Merlin DuVall, “Identifying Variables,” Screen Printing 94, no. 3 (2004): 26–28, https://doi.org/10.32388/od6d1w.","previouslyFormattedCitation":"Merlin DuVall, “Identifying Variables,” &lt;i&gt;Screen Printing&lt;/i&gt; 94, no. 3 (2004): 26–28, https://doi.org/10.32388/od6d1w."},"properties":{"noteIndex":110},"schema":"https://github.com/citation-style-language/schema/raw/master/csl-citation.json"}</w:instrText>
      </w:r>
      <w:r>
        <w:fldChar w:fldCharType="separate"/>
      </w:r>
      <w:r w:rsidRPr="00E649DB">
        <w:rPr>
          <w:noProof/>
        </w:rPr>
        <w:t xml:space="preserve">Merlin DuVall, “Identifying Variables,” </w:t>
      </w:r>
      <w:r w:rsidRPr="00E649DB">
        <w:rPr>
          <w:i/>
          <w:noProof/>
        </w:rPr>
        <w:t>Screen Printing</w:t>
      </w:r>
      <w:r w:rsidRPr="00E649DB">
        <w:rPr>
          <w:noProof/>
        </w:rPr>
        <w:t xml:space="preserve"> 94, no. 3 (2004): 26–28, https://doi.org/10.32388/od6d1w.</w:t>
      </w:r>
      <w:r>
        <w:fldChar w:fldCharType="end"/>
      </w:r>
    </w:p>
  </w:footnote>
  <w:footnote w:id="111">
    <w:p w14:paraId="4A4E3087" w14:textId="4FCE6FD0" w:rsidR="004D3752" w:rsidRPr="004D3752" w:rsidRDefault="004D3752" w:rsidP="004D3752">
      <w:pPr>
        <w:pStyle w:val="TeksCatatanKaki"/>
        <w:ind w:firstLine="720"/>
        <w:rPr>
          <w:lang w:val="en-US"/>
        </w:rPr>
      </w:pPr>
      <w:r>
        <w:rPr>
          <w:rStyle w:val="ReferensiCatatanKaki"/>
        </w:rPr>
        <w:footnoteRef/>
      </w:r>
      <w:r>
        <w:t xml:space="preserve"> </w:t>
      </w:r>
      <w:r>
        <w:fldChar w:fldCharType="begin" w:fldLock="1"/>
      </w:r>
      <w:r w:rsidR="00DE5FC4">
        <w:instrText>ADDIN CSL_CITATION {"citationItems":[{"id":"ITEM-1","itemData":{"DOI":"10.61104/ihsan.v1i2.57","abstract":"Berhasil atau tidaknya suatu penelitian ilmiah pendidikan tidak lepas dari teknik pengumpulan data dan instumen penelitian yang digunakan. Tujuan makalah  ini adalah untuk membahas tentang teknik pengumpulan data dan instrumen penelitian ilmiah pendidikan pada pendekatan kualitatif dan kuantitatif. Makalah ini menggunakan pendekatan studi kepustakaan, dimana penulis mengumpulkan referensi berupa buku dan jurnal yang berkaitan dengan tema dalam makalah ini. Hasil makalah ini dapat diuraikan bahwa dalam penelitian kualitatif, teknik pengumpulan data yang umum digunakan antara lain wawancara, observasi, dan dokumentasi, wawancara melibatkan interaksi langsung antara peneliti dan responden untuk mendapatkan data berupa pandangan, pengalaman, dan persepsi mereka, observasi melibatkan pengamatan langsung terhadap subjek penelitian, studi dokumentasi melibatkan pengumpulan data dari dokumen, arsip, atau bahan tertulis lainnya. Sementara itu, dalam penelitian kuantitatif, teknik pengumpulan data yang umum digunakan adalah angket atau kuesioner, observasi terstruktur, eksperimen, angket atau kuesioner digunakan untuk mengumpulkan data melalui pertanyaan yang telah disusun sebelumnya, observasi terstruktur melibatkan pengamatan yang telah dirancang sebelumnya dengan variabel-variabel yang telah ditentukan, eksperimen melibatkan manipulasi variabel-variabel tertentu untuk melihat dampaknya terhadap variabel lainnya. Instrumen penelitian dalam penelitian kualitatif meliputi panduan wawancara, daftar periksa observasi, pedoman dokumentasi, sedangkan dalam penelitian kuantitatif, instrumen penelitian meliputi angket atau kuesioner, daftar periksa observasi terstruktur, instrumen pengukuran dalam eksperimen.","author":[{"dropping-particle":"","family":"Ardiansyah","given":"","non-dropping-particle":"","parse-names":false,"suffix":""},{"dropping-particle":"","family":"Risnita","given":"","non-dropping-particle":"","parse-names":false,"suffix":""},{"dropping-particle":"","family":"Jailani","given":"M. Syahran","non-dropping-particle":"","parse-names":false,"suffix":""}],"container-title":"Jurnal IHSAN : Jurnal Pendidikan Islam","id":"ITEM-1","issue":"2","issued":{"date-parts":[["2023"]]},"page":"1-9","title":"Teknik Pengumpulan Data Dan Instrumen Penelitian Ilmiah Pendidikan Pada Pendekatan Kualitatif dan Kuantitatif","type":"article-journal","volume":"1"},"uris":["http://www.mendeley.com/documents/?uuid=7496b328-f747-4c9f-bf20-196cd5577dc6"]}],"mendeley":{"formattedCitation":"Ardiansyah, Risnita, and M. Syahran Jailani, “Teknik Pengumpulan Data Dan Instrumen Penelitian Ilmiah Pendidikan Pada Pendekatan Kualitatif Dan Kuantitatif,” &lt;i&gt;Jurnal IHSAN : Jurnal Pendidikan Islam&lt;/i&gt; 1, no. 2 (2023): 1–9, https://doi.org/10.61104/ihsan.v1i2.57.","manualFormatting":"Ardiansyah, Risnita, and M. Syahran Jailani, “Teknik Pengumpulan Data Dan Instrumen Penelitian Ilmiah Pendidikan Pada Pendekatan Kualitatif Dan Kuantitatif,” Jurnal IHSAN : Jurnal Pendidikan Islam 1, no. 2 (2023): 1–9.","plainTextFormattedCitation":"Ardiansyah, Risnita, and M. Syahran Jailani, “Teknik Pengumpulan Data Dan Instrumen Penelitian Ilmiah Pendidikan Pada Pendekatan Kualitatif Dan Kuantitatif,” Jurnal IHSAN : Jurnal Pendidikan Islam 1, no. 2 (2023): 1–9, https://doi.org/10.61104/ihsan.v1i2.57.","previouslyFormattedCitation":"Ardiansyah, Risnita, and M. Syahran Jailani, “Teknik Pengumpulan Data Dan Instrumen Penelitian Ilmiah Pendidikan Pada Pendekatan Kualitatif Dan Kuantitatif,” &lt;i&gt;Jurnal IHSAN : Jurnal Pendidikan Islam&lt;/i&gt; 1, no. 2 (2023): 1–9, https://doi.org/10.61104/ihsan.v1i2.57."},"properties":{"noteIndex":111},"schema":"https://github.com/citation-style-language/schema/raw/master/csl-citation.json"}</w:instrText>
      </w:r>
      <w:r>
        <w:fldChar w:fldCharType="separate"/>
      </w:r>
      <w:r w:rsidRPr="004D3752">
        <w:rPr>
          <w:noProof/>
        </w:rPr>
        <w:t xml:space="preserve">Ardiansyah, Risnita, and M. Syahran Jailani, “Teknik Pengumpulan Data Dan Instrumen Penelitian Ilmiah Pendidikan Pada Pendekatan Kualitatif Dan Kuantitatif,” </w:t>
      </w:r>
      <w:r w:rsidRPr="004D3752">
        <w:rPr>
          <w:i/>
          <w:noProof/>
        </w:rPr>
        <w:t>Jurnal IHSAN : Jurnal Pendidikan Islam</w:t>
      </w:r>
      <w:r w:rsidRPr="004D3752">
        <w:rPr>
          <w:noProof/>
        </w:rPr>
        <w:t xml:space="preserve"> 1, no. 2 (2023): 1–9.</w:t>
      </w:r>
      <w:r>
        <w:fldChar w:fldCharType="end"/>
      </w:r>
    </w:p>
  </w:footnote>
  <w:footnote w:id="112">
    <w:p w14:paraId="397EBE58" w14:textId="4BA2EA8C" w:rsidR="00842005" w:rsidRPr="00842005" w:rsidRDefault="00842005" w:rsidP="002A7A7E">
      <w:pPr>
        <w:pStyle w:val="TeksCatatanKaki"/>
        <w:ind w:firstLine="720"/>
        <w:rPr>
          <w:lang w:val="en-US"/>
        </w:rPr>
      </w:pPr>
      <w:r>
        <w:rPr>
          <w:rStyle w:val="ReferensiCatatanKaki"/>
        </w:rPr>
        <w:footnoteRef/>
      </w:r>
      <w:r>
        <w:t xml:space="preserve"> </w:t>
      </w:r>
      <w:r>
        <w:fldChar w:fldCharType="begin" w:fldLock="1"/>
      </w:r>
      <w:r w:rsidR="00DE5FC4">
        <w:instrText>ADDIN CSL_CITATION {"citationItems":[{"id":"ITEM-1","itemData":{"ISBN":"9789792916188","ISSN":"07221541","PMID":"15991970","abstract":"Buku ajar ini diperuntukkan bagi dosen ,mahasiswa dan siapa saja yang berminat melakukan penelitian sebagai bahan perkuliahan dengan penyajian lebih praktis ,dimulai dengan uraian,penjelasan ,contoh contoh,dan lain lain pembaca bisa membedakan mana penelitian kuantitatif dan mana penelitian kualitatif,penelitian konvensional ,dan penelitiaan tindakan","author":[{"dropping-particle":"","family":"Panjaitan","given":"Roimanson","non-dropping-particle":"","parse-names":false,"suffix":""}],"container-title":"Jusuf Aryani Learning","id":"ITEM-1","issued":{"date-parts":[["2017"]]},"number-of-pages":"193","title":"Metodologi Penelitian","type":"book"},"uris":["http://www.mendeley.com/documents/?uuid=eea5b7f0-4be8-42fe-8fa5-d58a863611fc"]}],"mendeley":{"formattedCitation":"Panjaitan, &lt;i&gt;Metodologi Penelitian&lt;/i&gt;.","plainTextFormattedCitation":"Panjaitan, Metodologi Penelitian.","previouslyFormattedCitation":"Panjaitan, &lt;i&gt;Metodologi Penelitian&lt;/i&gt;."},"properties":{"noteIndex":112},"schema":"https://github.com/citation-style-language/schema/raw/master/csl-citation.json"}</w:instrText>
      </w:r>
      <w:r>
        <w:fldChar w:fldCharType="separate"/>
      </w:r>
      <w:r w:rsidR="004D3752" w:rsidRPr="004D3752">
        <w:rPr>
          <w:noProof/>
        </w:rPr>
        <w:t xml:space="preserve">Panjaitan, </w:t>
      </w:r>
      <w:r w:rsidR="004D3752" w:rsidRPr="004D3752">
        <w:rPr>
          <w:i/>
          <w:noProof/>
        </w:rPr>
        <w:t>Metodologi Penelitian</w:t>
      </w:r>
      <w:r w:rsidR="004D3752" w:rsidRPr="004D3752">
        <w:rPr>
          <w:noProof/>
        </w:rPr>
        <w:t>.</w:t>
      </w:r>
      <w:r>
        <w:fldChar w:fldCharType="end"/>
      </w:r>
    </w:p>
  </w:footnote>
  <w:footnote w:id="113">
    <w:p w14:paraId="4D0984F4" w14:textId="5F0F490F" w:rsidR="00AF2502" w:rsidRPr="00AF2502" w:rsidRDefault="00AF2502" w:rsidP="00AF2502">
      <w:pPr>
        <w:pStyle w:val="TeksCatatanKaki"/>
        <w:ind w:firstLine="720"/>
        <w:rPr>
          <w:lang w:val="en-US"/>
        </w:rPr>
      </w:pPr>
      <w:r>
        <w:rPr>
          <w:rStyle w:val="ReferensiCatatanKaki"/>
        </w:rPr>
        <w:footnoteRef/>
      </w:r>
      <w:r>
        <w:t xml:space="preserve"> </w:t>
      </w:r>
      <w:r>
        <w:fldChar w:fldCharType="begin" w:fldLock="1"/>
      </w:r>
      <w:r w:rsidR="00DE5FC4">
        <w:instrText>ADDIN CSL_CITATION {"citationItems":[{"id":"ITEM-1","itemData":{"DOI":"10.61104/ihsan.v1i2.57","abstract":"Berhasil atau tidaknya suatu penelitian ilmiah pendidikan tidak lepas dari teknik pengumpulan data dan instumen penelitian yang digunakan. Tujuan makalah  ini adalah untuk membahas tentang teknik pengumpulan data dan instrumen penelitian ilmiah pendidikan pada pendekatan kualitatif dan kuantitatif. Makalah ini menggunakan pendekatan studi kepustakaan, dimana penulis mengumpulkan referensi berupa buku dan jurnal yang berkaitan dengan tema dalam makalah ini. Hasil makalah ini dapat diuraikan bahwa dalam penelitian kualitatif, teknik pengumpulan data yang umum digunakan antara lain wawancara, observasi, dan dokumentasi, wawancara melibatkan interaksi langsung antara peneliti dan responden untuk mendapatkan data berupa pandangan, pengalaman, dan persepsi mereka, observasi melibatkan pengamatan langsung terhadap subjek penelitian, studi dokumentasi melibatkan pengumpulan data dari dokumen, arsip, atau bahan tertulis lainnya. Sementara itu, dalam penelitian kuantitatif, teknik pengumpulan data yang umum digunakan adalah angket atau kuesioner, observasi terstruktur, eksperimen, angket atau kuesioner digunakan untuk mengumpulkan data melalui pertanyaan yang telah disusun sebelumnya, observasi terstruktur melibatkan pengamatan yang telah dirancang sebelumnya dengan variabel-variabel yang telah ditentukan, eksperimen melibatkan manipulasi variabel-variabel tertentu untuk melihat dampaknya terhadap variabel lainnya. Instrumen penelitian dalam penelitian kualitatif meliputi panduan wawancara, daftar periksa observasi, pedoman dokumentasi, sedangkan dalam penelitian kuantitatif, instrumen penelitian meliputi angket atau kuesioner, daftar periksa observasi terstruktur, instrumen pengukuran dalam eksperimen.","author":[{"dropping-particle":"","family":"Ardiansyah","given":"","non-dropping-particle":"","parse-names":false,"suffix":""},{"dropping-particle":"","family":"Risnita","given":"","non-dropping-particle":"","parse-names":false,"suffix":""},{"dropping-particle":"","family":"Jailani","given":"M. Syahran","non-dropping-particle":"","parse-names":false,"suffix":""}],"container-title":"Jurnal IHSAN : Jurnal Pendidikan Islam","id":"ITEM-1","issue":"2","issued":{"date-parts":[["2023"]]},"page":"1-9","title":"Teknik Pengumpulan Data Dan Instrumen Penelitian Ilmiah Pendidikan Pada Pendekatan Kualitatif dan Kuantitatif","type":"article-journal","volume":"1"},"uris":["http://www.mendeley.com/documents/?uuid=7496b328-f747-4c9f-bf20-196cd5577dc6"]}],"mendeley":{"formattedCitation":"Ardiansyah, Risnita, and Jailani, “Teknik Pengumpulan Data Dan Instrumen Penelitian Ilmiah Pendidikan Pada Pendekatan Kualitatif Dan Kuantitatif.”","manualFormatting":"Ardiansyah, Risnita, and M. Syahran Jailani, “Teknik Pengumpulan Data Dan Instrumen Penelitian Ilmiah Pendidikan Pada Pendekatan Kualitatif Dan Kuantitatif,” Jurnal IHSAN : Jurnal Pendidikan Islam 1, no. 2 (2023): 1–9.","plainTextFormattedCitation":"Ardiansyah, Risnita, and Jailani, “Teknik Pengumpulan Data Dan Instrumen Penelitian Ilmiah Pendidikan Pada Pendekatan Kualitatif Dan Kuantitatif.”","previouslyFormattedCitation":"Ardiansyah, Risnita, and Jailani, “Teknik Pengumpulan Data Dan Instrumen Penelitian Ilmiah Pendidikan Pada Pendekatan Kualitatif Dan Kuantitatif.”"},"properties":{"noteIndex":113},"schema":"https://github.com/citation-style-language/schema/raw/master/csl-citation.json"}</w:instrText>
      </w:r>
      <w:r>
        <w:fldChar w:fldCharType="separate"/>
      </w:r>
      <w:r w:rsidRPr="00AF2502">
        <w:rPr>
          <w:noProof/>
        </w:rPr>
        <w:t xml:space="preserve">Ardiansyah, Risnita, and M. Syahran Jailani, “Teknik Pengumpulan Data Dan Instrumen Penelitian Ilmiah Pendidikan Pada Pendekatan Kualitatif Dan Kuantitatif,” </w:t>
      </w:r>
      <w:r w:rsidRPr="00AF2502">
        <w:rPr>
          <w:i/>
          <w:noProof/>
        </w:rPr>
        <w:t>Jurnal IHSAN : Jurnal Pendidikan Islam</w:t>
      </w:r>
      <w:r w:rsidRPr="00AF2502">
        <w:rPr>
          <w:noProof/>
        </w:rPr>
        <w:t xml:space="preserve"> 1, no. 2 (2023): 1–9.</w:t>
      </w:r>
      <w:r>
        <w:fldChar w:fldCharType="end"/>
      </w:r>
    </w:p>
  </w:footnote>
  <w:footnote w:id="114">
    <w:p w14:paraId="62B7177F" w14:textId="0990E4DD" w:rsidR="00AF2502" w:rsidRPr="00AF2502" w:rsidRDefault="00AF2502" w:rsidP="00AF2502">
      <w:pPr>
        <w:pStyle w:val="TeksCatatanKaki"/>
        <w:ind w:firstLine="720"/>
        <w:rPr>
          <w:lang w:val="en-US"/>
        </w:rPr>
      </w:pPr>
      <w:r>
        <w:rPr>
          <w:rStyle w:val="ReferensiCatatanKaki"/>
        </w:rPr>
        <w:footnoteRef/>
      </w:r>
      <w:r>
        <w:t xml:space="preserve"> </w:t>
      </w:r>
      <w:r>
        <w:fldChar w:fldCharType="begin" w:fldLock="1"/>
      </w:r>
      <w:r w:rsidR="00DE5FC4">
        <w:instrText>ADDIN CSL_CITATION {"citationItems":[{"id":"ITEM-1","itemData":{"DOI":"10.21831/jorpres.v13i1.12884","ISSN":"0216-4493","abstract":"Penelitian ini bertujuan untuk mengidentifikasi tingkat pengetahuan pelatih bola voli tentang program latihan mental untuk atlet. Penelitian ini merupakan penelitian deskriptif dengan metode survey. Subyek penelitian ini adalah seluruh pelatih bola voli di Kabupaten Sleman yang sesuai kriteria sebanyak 16 orang. Hasil penelitian menunjukkan bahwa tingkat pengetahuan pelatih bola voli di Kabupaten Sleman tentang program latihan mental adalah sebagai berikut : berkategori “sangat kurang” sebesar 6,25%, kategori “kurang” sebesar 18,75%, kategori “cukup” sebesar 43,75%, kategori “baik” sebesar 18,75% dan kategori “sangat baik” sebesar 12,5 %. Nilai rata-rata yang dimiliki adalah 37,69 yang menunjukkan bahwa mayoritas pengetahuan pelatih bola voli tentang program latihan mental di Kabupaten Sleman berkategori sedang. Kata kunci : program latihan mental, pelatih bola voli, tingkat pengetahuan.","author":[{"dropping-particle":"","family":"Yusup","given":"Febrianawati","non-dropping-particle":"","parse-names":false,"suffix":""}],"container-title":"Jorpres (Jurnal Olahraga Prestasi)","id":"ITEM-1","issue":"1","issued":{"date-parts":[["2017"]]},"page":"53-59","title":"Uji Validitas Dan Reliabilitas Instrumen Penelitian Kuantitatif","type":"article-journal","volume":"13"},"uris":["http://www.mendeley.com/documents/?uuid=cd41a0bc-2e40-4756-ac85-4dd8d82d1f11"]}],"mendeley":{"formattedCitation":"Febrianawati Yusup, “Uji Validitas Dan Reliabilitas Instrumen Penelitian Kuantitatif,” &lt;i&gt;Jorpres (Jurnal Olahraga Prestasi)&lt;/i&gt; 13, no. 1 (2017): 53–59, https://doi.org/10.21831/jorpres.v13i1.12884.","manualFormatting":"Febrianawati Yusup, “Uji Validitas Dan Reliabilitas Instrumen Penelitian Kuantitatif,” Jorpres (Jurnal Olahraga Prestasi) 13, no. 1 (2017): 53–59.","plainTextFormattedCitation":"Febrianawati Yusup, “Uji Validitas Dan Reliabilitas Instrumen Penelitian Kuantitatif,” Jorpres (Jurnal Olahraga Prestasi) 13, no. 1 (2017): 53–59, https://doi.org/10.21831/jorpres.v13i1.12884.","previouslyFormattedCitation":"Febrianawati Yusup, “Uji Validitas Dan Reliabilitas Instrumen Penelitian Kuantitatif,” &lt;i&gt;Jorpres (Jurnal Olahraga Prestasi)&lt;/i&gt; 13, no. 1 (2017): 53–59, https://doi.org/10.21831/jorpres.v13i1.12884."},"properties":{"noteIndex":114},"schema":"https://github.com/citation-style-language/schema/raw/master/csl-citation.json"}</w:instrText>
      </w:r>
      <w:r>
        <w:fldChar w:fldCharType="separate"/>
      </w:r>
      <w:r w:rsidRPr="00AF2502">
        <w:rPr>
          <w:noProof/>
        </w:rPr>
        <w:t xml:space="preserve">Febrianawati Yusup, “Uji Validitas Dan Reliabilitas Instrumen Penelitian Kuantitatif,” </w:t>
      </w:r>
      <w:r w:rsidRPr="00AF2502">
        <w:rPr>
          <w:i/>
          <w:noProof/>
        </w:rPr>
        <w:t>Jorpres (Jurnal Olahraga Prestasi)</w:t>
      </w:r>
      <w:r w:rsidRPr="00AF2502">
        <w:rPr>
          <w:noProof/>
        </w:rPr>
        <w:t xml:space="preserve"> 13, no. 1 (2017): 53–59.</w:t>
      </w:r>
      <w:r>
        <w:fldChar w:fldCharType="end"/>
      </w:r>
    </w:p>
  </w:footnote>
  <w:footnote w:id="115">
    <w:p w14:paraId="73A497E4" w14:textId="02E2E23B" w:rsidR="00AF2502" w:rsidRPr="00AF2502" w:rsidRDefault="00AF2502" w:rsidP="00AF2502">
      <w:pPr>
        <w:pStyle w:val="TeksCatatanKaki"/>
        <w:ind w:firstLine="720"/>
        <w:rPr>
          <w:lang w:val="en-US"/>
        </w:rPr>
      </w:pPr>
      <w:r>
        <w:rPr>
          <w:rStyle w:val="ReferensiCatatanKaki"/>
        </w:rPr>
        <w:footnoteRef/>
      </w:r>
      <w:r>
        <w:t xml:space="preserve"> </w:t>
      </w:r>
      <w:r>
        <w:fldChar w:fldCharType="begin" w:fldLock="1"/>
      </w:r>
      <w:r w:rsidR="00DE5FC4">
        <w:instrText>ADDIN CSL_CITATION {"citationItems":[{"id":"ITEM-1","itemData":{"DOI":"10.21831/jorpres.v13i1.12884","ISSN":"0216-4493","abstract":"Penelitian ini bertujuan untuk mengidentifikasi tingkat pengetahuan pelatih bola voli tentang program latihan mental untuk atlet. Penelitian ini merupakan penelitian deskriptif dengan metode survey. Subyek penelitian ini adalah seluruh pelatih bola voli di Kabupaten Sleman yang sesuai kriteria sebanyak 16 orang. Hasil penelitian menunjukkan bahwa tingkat pengetahuan pelatih bola voli di Kabupaten Sleman tentang program latihan mental adalah sebagai berikut : berkategori “sangat kurang” sebesar 6,25%, kategori “kurang” sebesar 18,75%, kategori “cukup” sebesar 43,75%, kategori “baik” sebesar 18,75% dan kategori “sangat baik” sebesar 12,5 %. Nilai rata-rata yang dimiliki adalah 37,69 yang menunjukkan bahwa mayoritas pengetahuan pelatih bola voli tentang program latihan mental di Kabupaten Sleman berkategori sedang. Kata kunci : program latihan mental, pelatih bola voli, tingkat pengetahuan.","author":[{"dropping-particle":"","family":"Yusup","given":"Febrianawati","non-dropping-particle":"","parse-names":false,"suffix":""}],"container-title":"Jorpres (Jurnal Olahraga Prestasi)","id":"ITEM-1","issue":"1","issued":{"date-parts":[["2017"]]},"page":"53-59","title":"Uji Validitas Dan Reliabilitas Instrumen Penelitian Kuantitatif","type":"article-journal","volume":"13"},"uris":["http://www.mendeley.com/documents/?uuid=cd41a0bc-2e40-4756-ac85-4dd8d82d1f11"]}],"mendeley":{"formattedCitation":"Yusup.","plainTextFormattedCitation":"Yusup.","previouslyFormattedCitation":"Yusup."},"properties":{"noteIndex":115},"schema":"https://github.com/citation-style-language/schema/raw/master/csl-citation.json"}</w:instrText>
      </w:r>
      <w:r>
        <w:fldChar w:fldCharType="separate"/>
      </w:r>
      <w:r w:rsidRPr="00AF2502">
        <w:rPr>
          <w:noProof/>
        </w:rPr>
        <w:t>Yusup.</w:t>
      </w:r>
      <w:r>
        <w:fldChar w:fldCharType="end"/>
      </w:r>
    </w:p>
  </w:footnote>
  <w:footnote w:id="116">
    <w:p w14:paraId="20DBD6C0" w14:textId="42CACDEE" w:rsidR="00AF2502" w:rsidRPr="00AF2502" w:rsidRDefault="00AF2502" w:rsidP="00AF2502">
      <w:pPr>
        <w:pStyle w:val="TeksCatatanKaki"/>
        <w:ind w:firstLine="720"/>
        <w:rPr>
          <w:lang w:val="en-US"/>
        </w:rPr>
      </w:pPr>
      <w:r>
        <w:rPr>
          <w:rStyle w:val="ReferensiCatatanKaki"/>
        </w:rPr>
        <w:footnoteRef/>
      </w:r>
      <w:r>
        <w:t xml:space="preserve"> </w:t>
      </w:r>
      <w:r>
        <w:fldChar w:fldCharType="begin" w:fldLock="1"/>
      </w:r>
      <w:r w:rsidR="00DE5FC4">
        <w:instrText>ADDIN CSL_CITATION {"citationItems":[{"id":"ITEM-1","itemData":{"DOI":"10.32424/1.jras.2023.2.2.10792","ISSN":"2830-571X","abstract":"Progress is in the era of the 4.0 era where there are quite a lot of statistical analysis software to choose from. One of them is SPSS software which has quite high statistical analysis capabilities as seen from the results showing ease and in calculations it is able to analyze the variables in the research. From this, the researcher will explain the concept of classical assumption testing in multiple linear regression. The research method used in this research is quantitative research, researchers are not directly involved in the field to collect data, and one form of qualitative research is library research. The classical assumption tests that must be passed in a study using multiple linear regression models include several tests that must be passed by researchers, including normality testing, multicollinearity testing, heteroscedasticity testing, and autocorrelation testing.","author":[{"dropping-particle":"","family":"Aditiya","given":"Nanda Yoga","non-dropping-particle":"","parse-names":false,"suffix":""},{"dropping-particle":"","family":"Evani","given":"Elsa Saphira","non-dropping-particle":"","parse-names":false,"suffix":""},{"dropping-particle":"","family":"Maghfiroh","given":"Siti","non-dropping-particle":"","parse-names":false,"suffix":""}],"container-title":"Jurnal Riset Akuntansi Soedirman","id":"ITEM-1","issue":"2","issued":{"date-parts":[["2023"]]},"page":"102-110","title":"Konsep Uji Asumsi Klasik Pada Regresi Linier Berganda","type":"article-journal","volume":"2"},"uris":["http://www.mendeley.com/documents/?uuid=13bf4ca3-b901-441a-bb90-a4843d41be3d"]}],"mendeley":{"formattedCitation":"Nanda Yoga Aditiya, Elsa Saphira Evani, and Siti Maghfiroh, “Konsep Uji Asumsi Klasik Pada Regresi Linier Berganda,” &lt;i&gt;Jurnal Riset Akuntansi Soedirman&lt;/i&gt; 2, no. 2 (2023): 102–10, https://doi.org/10.32424/1.jras.2023.2.2.10792.","manualFormatting":"Nanda Yoga Aditiya, Elsa Saphira Evani, and Siti Maghfiroh, “Konsep Uji Asumsi Klasik Pada Regresi Linier Berganda,” Jurnal Riset Akuntansi Soedirman 2, no. 2 (2023): 102–10.","plainTextFormattedCitation":"Nanda Yoga Aditiya, Elsa Saphira Evani, and Siti Maghfiroh, “Konsep Uji Asumsi Klasik Pada Regresi Linier Berganda,” Jurnal Riset Akuntansi Soedirman 2, no. 2 (2023): 102–10, https://doi.org/10.32424/1.jras.2023.2.2.10792.","previouslyFormattedCitation":"Nanda Yoga Aditiya, Elsa Saphira Evani, and Siti Maghfiroh, “Konsep Uji Asumsi Klasik Pada Regresi Linier Berganda,” &lt;i&gt;Jurnal Riset Akuntansi Soedirman&lt;/i&gt; 2, no. 2 (2023): 102–10, https://doi.org/10.32424/1.jras.2023.2.2.10792."},"properties":{"noteIndex":116},"schema":"https://github.com/citation-style-language/schema/raw/master/csl-citation.json"}</w:instrText>
      </w:r>
      <w:r>
        <w:fldChar w:fldCharType="separate"/>
      </w:r>
      <w:r w:rsidRPr="00AF2502">
        <w:rPr>
          <w:noProof/>
        </w:rPr>
        <w:t xml:space="preserve">Nanda Yoga Aditiya, Elsa Saphira Evani, and Siti Maghfiroh, “Konsep Uji Asumsi Klasik Pada Regresi Linier Berganda,” </w:t>
      </w:r>
      <w:r w:rsidRPr="00AF2502">
        <w:rPr>
          <w:i/>
          <w:noProof/>
        </w:rPr>
        <w:t>Jurnal Riset Akuntansi Soedirman</w:t>
      </w:r>
      <w:r w:rsidRPr="00AF2502">
        <w:rPr>
          <w:noProof/>
        </w:rPr>
        <w:t xml:space="preserve"> 2, no. 2 (2023): 102–10.</w:t>
      </w:r>
      <w:r>
        <w:fldChar w:fldCharType="end"/>
      </w:r>
    </w:p>
  </w:footnote>
  <w:footnote w:id="117">
    <w:p w14:paraId="4A51FB70" w14:textId="0D2C7CA8" w:rsidR="002A7A7E" w:rsidRPr="002A7A7E" w:rsidRDefault="002A7A7E" w:rsidP="002A7A7E">
      <w:pPr>
        <w:pStyle w:val="TeksCatatanKaki"/>
        <w:ind w:firstLine="720"/>
        <w:rPr>
          <w:lang w:val="en-US"/>
        </w:rPr>
      </w:pPr>
      <w:r>
        <w:rPr>
          <w:rStyle w:val="ReferensiCatatanKaki"/>
        </w:rPr>
        <w:footnoteRef/>
      </w:r>
      <w:r>
        <w:t xml:space="preserve"> </w:t>
      </w:r>
      <w:r>
        <w:fldChar w:fldCharType="begin" w:fldLock="1"/>
      </w:r>
      <w:r w:rsidR="00DE5FC4">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uthahharah","given":"Isma","non-dropping-particle":"","parse-names":false,"suffix":""},{"dropping-particle":"","family":"Mar'ah","given":"Zakiyah","non-dropping-particle":"","parse-names":false,"suffix":""}],"id":"ITEM-1","issued":{"date-parts":[["2024"]]},"number-of-pages":"1-23","title":"Statistika Multivariat Aplikasi SPSS dan Rstudio","type":"book"},"uris":["http://www.mendeley.com/documents/?uuid=467b8e28-5544-4c3f-9dd5-58a473ba68bd"]}],"mendeley":{"formattedCitation":"Isma Muthahharah and Zakiyah Mar’ah, &lt;i&gt;Statistika Multivariat Aplikasi SPSS Dan Rstudio&lt;/i&gt;, 2024.","plainTextFormattedCitation":"Isma Muthahharah and Zakiyah Mar’ah, Statistika Multivariat Aplikasi SPSS Dan Rstudio, 2024.","previouslyFormattedCitation":"Isma Muthahharah and Zakiyah Mar’ah, &lt;i&gt;Statistika Multivariat Aplikasi SPSS Dan Rstudio&lt;/i&gt;, 2024."},"properties":{"noteIndex":117},"schema":"https://github.com/citation-style-language/schema/raw/master/csl-citation.json"}</w:instrText>
      </w:r>
      <w:r>
        <w:fldChar w:fldCharType="separate"/>
      </w:r>
      <w:r w:rsidRPr="002A7A7E">
        <w:rPr>
          <w:noProof/>
        </w:rPr>
        <w:t xml:space="preserve">Isma Muthahharah and Zakiyah Mar’ah, </w:t>
      </w:r>
      <w:r w:rsidRPr="002A7A7E">
        <w:rPr>
          <w:i/>
          <w:noProof/>
        </w:rPr>
        <w:t>Statistika Multivariat Aplikasi SPSS Dan Rstudio</w:t>
      </w:r>
      <w:r w:rsidRPr="002A7A7E">
        <w:rPr>
          <w:noProof/>
        </w:rPr>
        <w:t>, 2024.</w:t>
      </w:r>
      <w:r>
        <w:fldChar w:fldCharType="end"/>
      </w:r>
    </w:p>
  </w:footnote>
  <w:footnote w:id="118">
    <w:p w14:paraId="79059A80" w14:textId="058157E3" w:rsidR="005A42C4" w:rsidRPr="005A42C4" w:rsidRDefault="005A42C4" w:rsidP="006E1030">
      <w:pPr>
        <w:pStyle w:val="TeksCatatanKaki"/>
        <w:ind w:firstLine="720"/>
        <w:rPr>
          <w:lang w:val="en-US"/>
        </w:rPr>
      </w:pPr>
      <w:r>
        <w:rPr>
          <w:rStyle w:val="ReferensiCatatanKaki"/>
        </w:rPr>
        <w:footnoteRef/>
      </w:r>
      <w:r>
        <w:t xml:space="preserve"> </w:t>
      </w:r>
      <w:r>
        <w:fldChar w:fldCharType="begin" w:fldLock="1"/>
      </w:r>
      <w:r w:rsidR="00DE5FC4">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uthahharah","given":"Isma","non-dropping-particle":"","parse-names":false,"suffix":""},{"dropping-particle":"","family":"Mar'ah","given":"Zakiyah","non-dropping-particle":"","parse-names":false,"suffix":""}],"id":"ITEM-1","issued":{"date-parts":[["2024"]]},"number-of-pages":"1-23","title":"Statistika Multivariat Aplikasi SPSS dan Rstudio","type":"book"},"uris":["http://www.mendeley.com/documents/?uuid=467b8e28-5544-4c3f-9dd5-58a473ba68bd"]}],"mendeley":{"formattedCitation":"Muthahharah and Mar’ah.","plainTextFormattedCitation":"Muthahharah and Mar’ah.","previouslyFormattedCitation":"Muthahharah and Mar’ah."},"properties":{"noteIndex":118},"schema":"https://github.com/citation-style-language/schema/raw/master/csl-citation.json"}</w:instrText>
      </w:r>
      <w:r>
        <w:fldChar w:fldCharType="separate"/>
      </w:r>
      <w:r w:rsidRPr="005A42C4">
        <w:rPr>
          <w:noProof/>
        </w:rPr>
        <w:t>Muthahharah and Mar’ah.</w:t>
      </w:r>
      <w:r>
        <w:fldChar w:fldCharType="end"/>
      </w:r>
    </w:p>
  </w:footnote>
  <w:footnote w:id="119">
    <w:p w14:paraId="1AF37B96" w14:textId="42F4826C" w:rsidR="006E1030" w:rsidRPr="006E1030" w:rsidRDefault="006E1030" w:rsidP="006E1030">
      <w:pPr>
        <w:pStyle w:val="TeksCatatanKaki"/>
        <w:ind w:firstLine="720"/>
        <w:rPr>
          <w:lang w:val="en-US"/>
        </w:rPr>
      </w:pPr>
      <w:r>
        <w:rPr>
          <w:rStyle w:val="ReferensiCatatanKaki"/>
        </w:rPr>
        <w:footnoteRef/>
      </w:r>
      <w:r>
        <w:t xml:space="preserve"> </w:t>
      </w:r>
      <w:r>
        <w:fldChar w:fldCharType="begin" w:fldLock="1"/>
      </w:r>
      <w:r w:rsidR="00DE5FC4">
        <w:instrText>ADDIN CSL_CITATION {"citationItems":[{"id":"ITEM-1","itemData":{"ISBN":"9786026058584","abstract":"Sangat banyak buku dalam bahasa Indonesia mengenai ilmu dan teknologi komputer yang telah diterbitkan, namun hampir semua bersifat kontemporer. Buku kontemporer memang berharga dan diperlukan, tetapi untuk pembaca yang ingin belajar teori ilmu komputer secara mendalam, diperlukan buku yang dapat memberi motivasi dan arahan untuk studi lanjut. Buku ini mencoba menjelaskan teori dan praktek kriptografi dan ditujukan terutama kepada pembaca yang ingin memperdalam pengetahuannya mengenai kriptografi. Banyak orang yang enggan membaca buku yang berisi matematika karena presentasi matematika biasanya hambar tanpa motivasi. Kriptografi tidak bisa dipisahkan dari matematika, jadi buku ini juga berisi matematika, akan tetapi penulis mencoba menggunakan bahasa yang sederhana dan memberi motivasi dan penjelasan untuk setiap rumus matematika agar mudah dipahami dan tidak membosankan. Memang untuk mendalami ilmu kriptografi tidak ada jalan pintas dan diperlukan ketekunan yang luar biasa. Tetapi buku ini dapat juga dibaca untuk mendapatkan pengetahuan superficial mengenai ilmu kriptografi, dengan melewatkan atau membaca secara sepintas saja bagian-bagian yang sukar matematikanya. Tentunya teori tanpa aplikasi adalah sia-sia, oleh sebab itu aplikasi kriptografi juga dibahas. Mudah-mudahan buku ini berguna bagi pembaca yang ingin memperdalam pengetahuan di bidang kriptografi. Kalau ada kesalahan dalam buku ini, mohon maaf sebelumnya. Selamat membaca!","author":[{"dropping-particle":"","family":"Indrasah","given":"","non-dropping-particle":"","parse-names":false,"suffix":""}],"container-title":"Cv. Ae Media Grafika","id":"ITEM-1","issue":"1980","issued":{"date-parts":[["2017"]]},"page":"1-11","title":"Statistik Teori Dan Aplikasi","type":"article-journal","volume":"55"},"uris":["http://www.mendeley.com/documents/?uuid=05f855ac-f6d5-4fe5-b1e9-9ddab95244cc"]}],"mendeley":{"formattedCitation":"Indrasah, “Statistik Teori Dan Aplikasi,” &lt;i&gt;Cv. Ae Media Grafika&lt;/i&gt; 55, no. 1980 (2017): 1–11.","plainTextFormattedCitation":"Indrasah, “Statistik Teori Dan Aplikasi,” Cv. Ae Media Grafika 55, no. 1980 (2017): 1–11.","previouslyFormattedCitation":"Indrasah, “Statistik Teori Dan Aplikasi,” &lt;i&gt;Cv. Ae Media Grafika&lt;/i&gt; 55, no. 1980 (2017): 1–11."},"properties":{"noteIndex":119},"schema":"https://github.com/citation-style-language/schema/raw/master/csl-citation.json"}</w:instrText>
      </w:r>
      <w:r>
        <w:fldChar w:fldCharType="separate"/>
      </w:r>
      <w:r w:rsidRPr="006E1030">
        <w:rPr>
          <w:noProof/>
        </w:rPr>
        <w:t xml:space="preserve">Indrasah, “Statistik Teori Dan Aplikasi,” </w:t>
      </w:r>
      <w:r w:rsidRPr="006E1030">
        <w:rPr>
          <w:i/>
          <w:noProof/>
        </w:rPr>
        <w:t>Cv. Ae Media Grafika</w:t>
      </w:r>
      <w:r w:rsidRPr="006E1030">
        <w:rPr>
          <w:noProof/>
        </w:rPr>
        <w:t xml:space="preserve"> 55, no. 1980 (2017): 1–11.</w:t>
      </w:r>
      <w:r>
        <w:fldChar w:fldCharType="end"/>
      </w:r>
    </w:p>
  </w:footnote>
  <w:footnote w:id="120">
    <w:p w14:paraId="4732FD8F" w14:textId="7DAC54E7" w:rsidR="00F20A9D" w:rsidRPr="00EF56CE" w:rsidRDefault="00F20A9D" w:rsidP="00896987">
      <w:pPr>
        <w:pStyle w:val="TeksCatatanKaki"/>
        <w:ind w:firstLine="720"/>
        <w:rPr>
          <w:rFonts w:cstheme="minorHAnsi"/>
          <w:lang w:val="en-US"/>
        </w:rPr>
      </w:pPr>
      <w:r>
        <w:rPr>
          <w:rStyle w:val="ReferensiCatatanKaki"/>
        </w:rPr>
        <w:footnoteRef/>
      </w:r>
      <w:r>
        <w:t xml:space="preserve"> </w:t>
      </w:r>
      <w:hyperlink r:id="rId3" w:tgtFrame="_new" w:history="1">
        <w:r w:rsidR="008163A1" w:rsidRPr="00EF56CE">
          <w:rPr>
            <w:rStyle w:val="Hyperlink"/>
            <w:rFonts w:cstheme="minorHAnsi"/>
            <w:color w:val="auto"/>
          </w:rPr>
          <w:t>www.bankaceh.co.id</w:t>
        </w:r>
      </w:hyperlink>
      <w:r w:rsidR="0056685D">
        <w:rPr>
          <w:rFonts w:cstheme="minorHAnsi"/>
        </w:rPr>
        <w:t xml:space="preserve"> </w:t>
      </w:r>
      <w:r w:rsidR="008163A1" w:rsidRPr="00EF56CE">
        <w:rPr>
          <w:rFonts w:cstheme="minorHAnsi"/>
        </w:rPr>
        <w:t xml:space="preserve">diakses pada </w:t>
      </w:r>
      <w:r w:rsidR="0044061B" w:rsidRPr="00EF56CE">
        <w:rPr>
          <w:rFonts w:cstheme="minorHAnsi"/>
        </w:rPr>
        <w:t>5 Maret 202</w:t>
      </w:r>
      <w:r w:rsidR="00E83B7E">
        <w:rPr>
          <w:rFonts w:cstheme="minorHAnsi"/>
        </w:rPr>
        <w:t>5</w:t>
      </w:r>
    </w:p>
  </w:footnote>
  <w:footnote w:id="121">
    <w:p w14:paraId="22F305D2" w14:textId="20E71CA2" w:rsidR="00365FF9" w:rsidRPr="00EF56CE" w:rsidRDefault="00365FF9" w:rsidP="00896987">
      <w:pPr>
        <w:pStyle w:val="TeksCatatanKaki"/>
        <w:ind w:firstLine="720"/>
        <w:rPr>
          <w:rFonts w:cstheme="minorHAnsi"/>
          <w:lang w:val="en-US"/>
        </w:rPr>
      </w:pPr>
      <w:r w:rsidRPr="00EF56CE">
        <w:rPr>
          <w:rStyle w:val="ReferensiCatatanKaki"/>
          <w:rFonts w:cstheme="minorHAnsi"/>
        </w:rPr>
        <w:footnoteRef/>
      </w:r>
      <w:r w:rsidRPr="00EF56CE">
        <w:rPr>
          <w:rFonts w:cstheme="minorHAnsi"/>
        </w:rPr>
        <w:t xml:space="preserve"> </w:t>
      </w:r>
      <w:hyperlink r:id="rId4" w:history="1">
        <w:r w:rsidRPr="00EF56CE">
          <w:rPr>
            <w:rStyle w:val="Hyperlink"/>
            <w:rFonts w:cstheme="minorHAnsi"/>
            <w:color w:val="auto"/>
          </w:rPr>
          <w:t>www.bankntbsyariah.co.id</w:t>
        </w:r>
      </w:hyperlink>
      <w:r w:rsidRPr="00EF56CE">
        <w:rPr>
          <w:rFonts w:cstheme="minorHAnsi"/>
        </w:rPr>
        <w:t xml:space="preserve"> diakses pada 5 Maret 202</w:t>
      </w:r>
      <w:r w:rsidR="00E83B7E">
        <w:rPr>
          <w:rFonts w:cstheme="minorHAnsi"/>
        </w:rPr>
        <w:t>5</w:t>
      </w:r>
    </w:p>
  </w:footnote>
  <w:footnote w:id="122">
    <w:p w14:paraId="5C105C34" w14:textId="038953E3" w:rsidR="00365FF9" w:rsidRPr="0056685D" w:rsidRDefault="00365FF9" w:rsidP="00896987">
      <w:pPr>
        <w:pStyle w:val="TeksCatatanKaki"/>
        <w:ind w:firstLine="720"/>
        <w:rPr>
          <w:rFonts w:cstheme="minorHAnsi"/>
          <w:lang w:val="en-US"/>
        </w:rPr>
      </w:pPr>
      <w:r>
        <w:rPr>
          <w:rStyle w:val="ReferensiCatatanKaki"/>
        </w:rPr>
        <w:footnoteRef/>
      </w:r>
      <w:r>
        <w:t xml:space="preserve"> </w:t>
      </w:r>
      <w:hyperlink r:id="rId5" w:tgtFrame="_new" w:history="1">
        <w:r w:rsidRPr="0056685D">
          <w:rPr>
            <w:rStyle w:val="Hyperlink"/>
            <w:rFonts w:cstheme="minorHAnsi"/>
            <w:color w:val="auto"/>
          </w:rPr>
          <w:t>www.bankmuamalat.co.id</w:t>
        </w:r>
      </w:hyperlink>
      <w:r w:rsidRPr="0056685D">
        <w:rPr>
          <w:rFonts w:cstheme="minorHAnsi"/>
        </w:rPr>
        <w:t xml:space="preserve"> diakses pada 5 Maret 202</w:t>
      </w:r>
      <w:r w:rsidR="00E83B7E">
        <w:rPr>
          <w:rFonts w:cstheme="minorHAnsi"/>
        </w:rPr>
        <w:t>5</w:t>
      </w:r>
    </w:p>
  </w:footnote>
  <w:footnote w:id="123">
    <w:p w14:paraId="25DB6F68" w14:textId="731C2C60" w:rsidR="003F6D75" w:rsidRPr="0056685D" w:rsidRDefault="003F6D75" w:rsidP="00896987">
      <w:pPr>
        <w:pStyle w:val="TeksCatatanKaki"/>
        <w:ind w:firstLine="720"/>
        <w:rPr>
          <w:rFonts w:cstheme="minorHAnsi"/>
          <w:lang w:val="en-US"/>
        </w:rPr>
      </w:pPr>
      <w:r w:rsidRPr="0056685D">
        <w:rPr>
          <w:rStyle w:val="ReferensiCatatanKaki"/>
          <w:rFonts w:cstheme="minorHAnsi"/>
        </w:rPr>
        <w:footnoteRef/>
      </w:r>
      <w:r w:rsidRPr="0056685D">
        <w:rPr>
          <w:rFonts w:cstheme="minorHAnsi"/>
        </w:rPr>
        <w:t xml:space="preserve"> </w:t>
      </w:r>
      <w:hyperlink r:id="rId6" w:history="1">
        <w:r w:rsidRPr="009C6959">
          <w:rPr>
            <w:rStyle w:val="Hyperlink"/>
            <w:rFonts w:cstheme="minorHAnsi"/>
            <w:color w:val="auto"/>
          </w:rPr>
          <w:t>www.bankvictoriasyariah.co.id</w:t>
        </w:r>
      </w:hyperlink>
      <w:r w:rsidRPr="009C6959">
        <w:rPr>
          <w:rFonts w:cstheme="minorHAnsi"/>
          <w:u w:val="single"/>
        </w:rPr>
        <w:t xml:space="preserve"> </w:t>
      </w:r>
      <w:r w:rsidRPr="009C6959">
        <w:rPr>
          <w:rFonts w:cstheme="minorHAnsi"/>
        </w:rPr>
        <w:t>d</w:t>
      </w:r>
      <w:r w:rsidRPr="0056685D">
        <w:rPr>
          <w:rFonts w:cstheme="minorHAnsi"/>
        </w:rPr>
        <w:t>iakses pada 5 Maret 202</w:t>
      </w:r>
      <w:r w:rsidR="00E83B7E">
        <w:rPr>
          <w:rFonts w:cstheme="minorHAnsi"/>
        </w:rPr>
        <w:t>5</w:t>
      </w:r>
    </w:p>
  </w:footnote>
  <w:footnote w:id="124">
    <w:p w14:paraId="5150D278" w14:textId="710E888B" w:rsidR="00EF56CE" w:rsidRPr="009C6959" w:rsidRDefault="00EF56CE" w:rsidP="00896987">
      <w:pPr>
        <w:pStyle w:val="TeksCatatanKaki"/>
        <w:ind w:firstLine="720"/>
        <w:rPr>
          <w:rFonts w:cstheme="minorHAnsi"/>
          <w:lang w:val="en-US"/>
        </w:rPr>
      </w:pPr>
      <w:r w:rsidRPr="0056685D">
        <w:rPr>
          <w:rStyle w:val="ReferensiCatatanKaki"/>
          <w:rFonts w:cstheme="minorHAnsi"/>
        </w:rPr>
        <w:footnoteRef/>
      </w:r>
      <w:r w:rsidRPr="0056685D">
        <w:rPr>
          <w:rFonts w:cstheme="minorHAnsi"/>
        </w:rPr>
        <w:t xml:space="preserve"> </w:t>
      </w:r>
      <w:hyperlink r:id="rId7" w:history="1">
        <w:r w:rsidR="0056685D" w:rsidRPr="009C6959">
          <w:rPr>
            <w:rStyle w:val="Hyperlink"/>
            <w:rFonts w:cstheme="minorHAnsi"/>
            <w:color w:val="auto"/>
          </w:rPr>
          <w:t>www.bjbsyariah.co.id</w:t>
        </w:r>
      </w:hyperlink>
      <w:r w:rsidR="0056685D" w:rsidRPr="009C6959">
        <w:rPr>
          <w:rFonts w:cstheme="minorHAnsi"/>
          <w:u w:val="single"/>
        </w:rPr>
        <w:t xml:space="preserve"> </w:t>
      </w:r>
      <w:r w:rsidR="0056685D" w:rsidRPr="009C6959">
        <w:rPr>
          <w:rFonts w:cstheme="minorHAnsi"/>
        </w:rPr>
        <w:t>diakses pada 5 Maret 202</w:t>
      </w:r>
      <w:r w:rsidR="00E83B7E" w:rsidRPr="009C6959">
        <w:rPr>
          <w:rFonts w:cstheme="minorHAnsi"/>
        </w:rPr>
        <w:t>5</w:t>
      </w:r>
    </w:p>
  </w:footnote>
  <w:footnote w:id="125">
    <w:p w14:paraId="12532A1F" w14:textId="1761F497" w:rsidR="00B74109" w:rsidRPr="009C6959" w:rsidRDefault="00B74109" w:rsidP="00896987">
      <w:pPr>
        <w:pStyle w:val="TeksCatatanKaki"/>
        <w:ind w:firstLine="720"/>
        <w:rPr>
          <w:rFonts w:cstheme="minorHAnsi"/>
          <w:lang w:val="en-US"/>
        </w:rPr>
      </w:pPr>
      <w:r w:rsidRPr="009C6959">
        <w:rPr>
          <w:rStyle w:val="ReferensiCatatanKaki"/>
        </w:rPr>
        <w:footnoteRef/>
      </w:r>
      <w:r w:rsidRPr="009C6959">
        <w:t xml:space="preserve"> </w:t>
      </w:r>
      <w:hyperlink r:id="rId8" w:history="1">
        <w:r w:rsidRPr="009C6959">
          <w:rPr>
            <w:rStyle w:val="Hyperlink"/>
            <w:rFonts w:cstheme="minorHAnsi"/>
            <w:color w:val="auto"/>
          </w:rPr>
          <w:t>www.megasyariah.co.id</w:t>
        </w:r>
      </w:hyperlink>
      <w:r w:rsidRPr="009C6959">
        <w:rPr>
          <w:rFonts w:cstheme="minorHAnsi"/>
          <w:u w:val="single"/>
        </w:rPr>
        <w:t xml:space="preserve"> </w:t>
      </w:r>
      <w:r w:rsidRPr="009C6959">
        <w:rPr>
          <w:rFonts w:cstheme="minorHAnsi"/>
        </w:rPr>
        <w:t>diakses pada 5 Maret 202</w:t>
      </w:r>
      <w:r w:rsidR="00E83B7E" w:rsidRPr="009C6959">
        <w:rPr>
          <w:rFonts w:cstheme="minorHAnsi"/>
        </w:rPr>
        <w:t>5</w:t>
      </w:r>
    </w:p>
  </w:footnote>
  <w:footnote w:id="126">
    <w:p w14:paraId="5B5DCF3C" w14:textId="386CA6C3" w:rsidR="00B74109" w:rsidRPr="002A03CD" w:rsidRDefault="00B74109" w:rsidP="00896987">
      <w:pPr>
        <w:pStyle w:val="TeksCatatanKaki"/>
        <w:ind w:firstLine="720"/>
        <w:rPr>
          <w:rFonts w:cstheme="minorHAnsi"/>
          <w:lang w:val="en-US"/>
        </w:rPr>
      </w:pPr>
      <w:r w:rsidRPr="009C6959">
        <w:rPr>
          <w:rStyle w:val="ReferensiCatatanKaki"/>
          <w:rFonts w:cstheme="minorHAnsi"/>
        </w:rPr>
        <w:footnoteRef/>
      </w:r>
      <w:r w:rsidRPr="009C6959">
        <w:rPr>
          <w:rFonts w:cstheme="minorHAnsi"/>
        </w:rPr>
        <w:t xml:space="preserve"> </w:t>
      </w:r>
      <w:hyperlink r:id="rId9" w:history="1">
        <w:r w:rsidR="002A03CD" w:rsidRPr="009C6959">
          <w:rPr>
            <w:rStyle w:val="Hyperlink"/>
            <w:rFonts w:cstheme="minorHAnsi"/>
            <w:color w:val="auto"/>
          </w:rPr>
          <w:t>www.pdsb.co.id</w:t>
        </w:r>
      </w:hyperlink>
      <w:r w:rsidR="002A03CD" w:rsidRPr="009C6959">
        <w:rPr>
          <w:rFonts w:cstheme="minorHAnsi"/>
          <w:u w:val="single"/>
        </w:rPr>
        <w:t xml:space="preserve"> </w:t>
      </w:r>
      <w:r w:rsidR="002A03CD" w:rsidRPr="009C6959">
        <w:rPr>
          <w:rFonts w:cstheme="minorHAnsi"/>
        </w:rPr>
        <w:t>dia</w:t>
      </w:r>
      <w:r w:rsidR="002A03CD" w:rsidRPr="002A03CD">
        <w:rPr>
          <w:rFonts w:cstheme="minorHAnsi"/>
        </w:rPr>
        <w:t>kses pada 5 Maret 202</w:t>
      </w:r>
      <w:r w:rsidR="00E83B7E">
        <w:rPr>
          <w:rFonts w:cstheme="minorHAnsi"/>
        </w:rPr>
        <w:t>5</w:t>
      </w:r>
    </w:p>
  </w:footnote>
  <w:footnote w:id="127">
    <w:p w14:paraId="2F7357EF" w14:textId="2D15C714" w:rsidR="002A03CD" w:rsidRPr="009C6959" w:rsidRDefault="002A03CD" w:rsidP="00896987">
      <w:pPr>
        <w:pStyle w:val="TeksCatatanKaki"/>
        <w:ind w:firstLine="720"/>
        <w:rPr>
          <w:rFonts w:cstheme="minorHAnsi"/>
          <w:lang w:val="en-US"/>
        </w:rPr>
      </w:pPr>
      <w:r w:rsidRPr="002A03CD">
        <w:rPr>
          <w:rStyle w:val="ReferensiCatatanKaki"/>
          <w:rFonts w:cstheme="minorHAnsi"/>
        </w:rPr>
        <w:footnoteRef/>
      </w:r>
      <w:r w:rsidRPr="002A03CD">
        <w:rPr>
          <w:rFonts w:cstheme="minorHAnsi"/>
        </w:rPr>
        <w:t xml:space="preserve"> </w:t>
      </w:r>
      <w:hyperlink r:id="rId10" w:history="1">
        <w:r w:rsidRPr="009C6959">
          <w:rPr>
            <w:rStyle w:val="Hyperlink"/>
            <w:rFonts w:cstheme="minorHAnsi"/>
            <w:color w:val="auto"/>
          </w:rPr>
          <w:t>www.kbbanksyariah.co.id</w:t>
        </w:r>
      </w:hyperlink>
      <w:r w:rsidRPr="009C6959">
        <w:rPr>
          <w:rFonts w:cstheme="minorHAnsi"/>
          <w:u w:val="single"/>
        </w:rPr>
        <w:t xml:space="preserve"> </w:t>
      </w:r>
      <w:r w:rsidRPr="009C6959">
        <w:rPr>
          <w:rFonts w:cstheme="minorHAnsi"/>
        </w:rPr>
        <w:t>diakses pada 5 Maret 202</w:t>
      </w:r>
      <w:r w:rsidR="00E83B7E" w:rsidRPr="009C6959">
        <w:rPr>
          <w:rFonts w:cstheme="minorHAnsi"/>
        </w:rPr>
        <w:t>5</w:t>
      </w:r>
    </w:p>
  </w:footnote>
  <w:footnote w:id="128">
    <w:p w14:paraId="69370201" w14:textId="0B7AB872" w:rsidR="009F0A23" w:rsidRPr="009C6959" w:rsidRDefault="009F0A23" w:rsidP="00896987">
      <w:pPr>
        <w:pStyle w:val="TeksCatatanKaki"/>
        <w:ind w:firstLine="720"/>
        <w:rPr>
          <w:rFonts w:cstheme="minorHAnsi"/>
          <w:lang w:val="en-US"/>
        </w:rPr>
      </w:pPr>
      <w:r w:rsidRPr="009C6959">
        <w:rPr>
          <w:rStyle w:val="ReferensiCatatanKaki"/>
        </w:rPr>
        <w:footnoteRef/>
      </w:r>
      <w:r w:rsidRPr="009C6959">
        <w:t xml:space="preserve"> </w:t>
      </w:r>
      <w:hyperlink r:id="rId11" w:history="1">
        <w:r w:rsidR="00896987" w:rsidRPr="009C6959">
          <w:rPr>
            <w:rStyle w:val="Hyperlink"/>
            <w:rFonts w:cstheme="minorHAnsi"/>
            <w:color w:val="auto"/>
          </w:rPr>
          <w:t>www.bcasyariah.co.id</w:t>
        </w:r>
      </w:hyperlink>
      <w:r w:rsidRPr="009C6959">
        <w:rPr>
          <w:rFonts w:cstheme="minorHAnsi"/>
          <w:u w:val="single"/>
        </w:rPr>
        <w:t xml:space="preserve"> </w:t>
      </w:r>
      <w:r w:rsidRPr="009C6959">
        <w:rPr>
          <w:rFonts w:cstheme="minorHAnsi"/>
        </w:rPr>
        <w:t>diakses pada 5 Maret 202</w:t>
      </w:r>
      <w:r w:rsidR="00E83B7E" w:rsidRPr="009C6959">
        <w:rPr>
          <w:rFonts w:cstheme="minorHAnsi"/>
        </w:rPr>
        <w:t>5</w:t>
      </w:r>
    </w:p>
  </w:footnote>
  <w:footnote w:id="129">
    <w:p w14:paraId="2839A337" w14:textId="51E02086" w:rsidR="009F0A23" w:rsidRPr="006E69E6" w:rsidRDefault="009F0A23" w:rsidP="00896987">
      <w:pPr>
        <w:pStyle w:val="TeksCatatanKaki"/>
        <w:ind w:firstLine="720"/>
        <w:rPr>
          <w:rFonts w:cstheme="minorHAnsi"/>
          <w:lang w:val="en-US"/>
        </w:rPr>
      </w:pPr>
      <w:r w:rsidRPr="009C6959">
        <w:rPr>
          <w:rStyle w:val="ReferensiCatatanKaki"/>
          <w:rFonts w:cstheme="minorHAnsi"/>
        </w:rPr>
        <w:footnoteRef/>
      </w:r>
      <w:r w:rsidRPr="009C6959">
        <w:rPr>
          <w:rFonts w:cstheme="minorHAnsi"/>
        </w:rPr>
        <w:t xml:space="preserve"> </w:t>
      </w:r>
      <w:hyperlink r:id="rId12" w:history="1">
        <w:r w:rsidRPr="009C6959">
          <w:rPr>
            <w:rStyle w:val="Hyperlink"/>
            <w:rFonts w:cstheme="minorHAnsi"/>
            <w:color w:val="auto"/>
          </w:rPr>
          <w:t>www.btpnsyariah.com</w:t>
        </w:r>
      </w:hyperlink>
      <w:r w:rsidRPr="009C6959">
        <w:rPr>
          <w:rFonts w:cstheme="minorHAnsi"/>
          <w:u w:val="single"/>
        </w:rPr>
        <w:t xml:space="preserve"> </w:t>
      </w:r>
      <w:r w:rsidRPr="006E69E6">
        <w:rPr>
          <w:rFonts w:cstheme="minorHAnsi"/>
        </w:rPr>
        <w:t>diakses pada 5 Maret 202</w:t>
      </w:r>
      <w:r w:rsidR="00E83B7E" w:rsidRPr="006E69E6">
        <w:rPr>
          <w:rFonts w:cstheme="minorHAnsi"/>
        </w:rPr>
        <w:t>5</w:t>
      </w:r>
    </w:p>
  </w:footnote>
  <w:footnote w:id="130">
    <w:p w14:paraId="35EBC6FA" w14:textId="43307B8E" w:rsidR="00565F10" w:rsidRPr="00565F10" w:rsidRDefault="00565F10" w:rsidP="00415404">
      <w:pPr>
        <w:pStyle w:val="TeksCatatanKaki"/>
        <w:ind w:firstLine="720"/>
        <w:rPr>
          <w:lang w:val="en-US"/>
        </w:rPr>
      </w:pPr>
      <w:r>
        <w:rPr>
          <w:rStyle w:val="ReferensiCatatanKaki"/>
        </w:rPr>
        <w:footnoteRef/>
      </w:r>
      <w:r>
        <w:t xml:space="preserve"> </w:t>
      </w:r>
      <w:r>
        <w:fldChar w:fldCharType="begin" w:fldLock="1"/>
      </w:r>
      <w:r w:rsidR="00D54A5E">
        <w:instrText>ADDIN CSL_CITATION {"citationItems":[{"id":"ITEM-1","itemData":{"ISSN":"2337-3806","abstract":"The purpose of this study is to examine intellectual capital specifically about each component of the company's intellectual capital can affect the company's financial performance. Component of intellectual capital consist of four components are measured using MVAIC model, while financial performance is measured by return on assets (ROA), return on equity (ROE), and net interest margin (NIM). This study used company size and leverage as control variables. The population in this study are banking companies listed on the Indonesia Stock Exchange in the periode 2019-2021. Sampling was carried out using purposive sampling method which is sampling based on certain predetermined criteria. The total number of companies that are used as samples are 114 companies. The method of analysis in this study is the method of multiple linear analysis. The main results of this study indicate that the human capital efficiency (HCE) has a positive effect on company's financial performance. Capital employed efficiency (CEE) has a positive effect on company's financial performance. Relational capital efficiency (RCE) has a positive effect on company's financial performance.","author":[{"dropping-particle":"","family":"Besir","given":"Theofilus Kristian","non-dropping-particle":"","parse-names":false,"suffix":""},{"dropping-particle":"","family":"Yuyetta","given":"Etna Nur Afri","non-dropping-particle":"","parse-names":false,"suffix":""}],"container-title":"Diponegoro Journal of Accounting","id":"ITEM-1","issue":"4","issued":{"date-parts":[["2023"]]},"page":"1-15","title":"Pengaruh Komponen Intellectual Capital Terhadap Kinerja Keuangan Pada Perusahaan Perbankan (Studi Pada Bank Yang Terdaftar Di Bursa Efek Indonesia Pada Tahun 2019-2021)","type":"article-journal","volume":"12"},"uris":["http://www.mendeley.com/documents/?uuid=19e3673f-bcd5-4186-83ca-03f431872b9b"]}],"mendeley":{"formattedCitation":"Besir and Yuyetta, “Pengaruh Komponen Intellectual Capital Terhadap Kinerja Keuangan Pada Perusahaan Perbankan (Studi Pada Bank Yang Terdaftar Di Bursa Efek Indonesia Pada Tahun 2019-2021).”","plainTextFormattedCitation":"Besir and Yuyetta, “Pengaruh Komponen Intellectual Capital Terhadap Kinerja Keuangan Pada Perusahaan Perbankan (Studi Pada Bank Yang Terdaftar Di Bursa Efek Indonesia Pada Tahun 2019-2021).”","previouslyFormattedCitation":"Besir and Yuyetta, “Pengaruh Komponen Intellectual Capital Terhadap Kinerja Keuangan Pada Perusahaan Perbankan (Studi Pada Bank Yang Terdaftar Di Bursa Efek Indonesia Pada Tahun 2019-2021).”"},"properties":{"noteIndex":130},"schema":"https://github.com/citation-style-language/schema/raw/master/csl-citation.json"}</w:instrText>
      </w:r>
      <w:r>
        <w:fldChar w:fldCharType="separate"/>
      </w:r>
      <w:r w:rsidRPr="00565F10">
        <w:rPr>
          <w:noProof/>
        </w:rPr>
        <w:t>Besir and Yuyetta, “Pengaruh Komponen Intellectual Capital Terhadap Kinerja Keuangan Pada Perusahaan Perbankan (Studi Pada Bank Yang Terdaftar Di Bursa Efek Indonesia Pada Tahun 2019-2021).”</w:t>
      </w:r>
      <w:r>
        <w:fldChar w:fldCharType="end"/>
      </w:r>
    </w:p>
  </w:footnote>
  <w:footnote w:id="131">
    <w:p w14:paraId="4BF2AC45" w14:textId="70E86B45" w:rsidR="00DE5FC4" w:rsidRPr="00DE5FC4" w:rsidRDefault="00DE5FC4" w:rsidP="00903BAD">
      <w:pPr>
        <w:pStyle w:val="TeksCatatanKaki"/>
        <w:ind w:firstLine="720"/>
        <w:rPr>
          <w:lang w:val="en-US"/>
        </w:rPr>
      </w:pPr>
      <w:r>
        <w:rPr>
          <w:rStyle w:val="ReferensiCatatanKaki"/>
        </w:rPr>
        <w:footnoteRef/>
      </w:r>
      <w:r>
        <w:t xml:space="preserve"> </w:t>
      </w:r>
      <w:r>
        <w:fldChar w:fldCharType="begin" w:fldLock="1"/>
      </w:r>
      <w:r w:rsidR="00903BAD">
        <w:instrText>ADDIN CSL_CITATION {"citationItems":[{"id":"ITEM-1","itemData":{"DOI":"10.32585/jbfe.v4i2.4735","ISSN":"2746-6906","abstract":"Effective Intellectual Capital enhances the strategic advantage of companies in an increasingly competitive business world and drives them towards achieving better financial performance. This research aims to evaluate the influence of intellectual capital on the performance of wholesale companies in Indonesia from 2020 to 2022. The uniqueness of this study lies in exploring the impact of intellectual capital on the performance of wholesale companies in Indonesia, an aspect that has not been previously investigated. The analysis method employed in this research utilizes secondary data. The analytical techniques include classical assumption tests such as normality test, heteroscedasticity test, and autocorrelation test, linear regression analysis, and one-way ANOVA. Data is collected from the financial reports of companies available on the Indonesia Stock Exchange. Non-probability sampling using purposive sampling technique is employed in this study. The initial sample consists of 47 companies over a three-year period, from 2020 to 2022, and the final sample represents approximately 40.42 percent of wholesale companies that meet the criteria during the research. The research findings indicate that Intellectual Capital significantly and positively affects financial performance, Return on Asset (ROA) in Wholesale Companies listed on the Indonesia Stock Exchange from 2020 to 2022. The improved capabilities of human resources are expected to generate favorable performance for the companies, resulting in increased profitability measured by Return On Asset.","author":[{"dropping-particle":"","family":"Rini Rini","given":"","non-dropping-particle":"","parse-names":false,"suffix":""},{"dropping-particle":"","family":"Iffahana F. Amelinda","given":"","non-dropping-particle":"","parse-names":false,"suffix":""},{"dropping-particle":"","family":"Khusnul Khoatim","given":"","non-dropping-particle":"","parse-names":false,"suffix":""},{"dropping-particle":"","family":"Lui Lestari","given":"","non-dropping-particle":"","parse-names":false,"suffix":""},{"dropping-particle":"","family":"Nabila H. Putri","given":"","non-dropping-particle":"","parse-names":false,"suffix":""}],"container-title":"Journal of Business, Finance, and Economics (JBFE)","id":"ITEM-1","issue":"2","issued":{"date-parts":[["2023"]]},"page":"299-310","title":"Pengaruh Intellectual Capital Terhadap Kinerja Keuangan Pada Perusahaan Perdagangan Sub Sektor Grosir Yang Terdaftar Di Bursa Efek Indonesia","type":"article-journal","volume":"4"},"uris":["http://www.mendeley.com/documents/?uuid=4e245d8a-d7ed-4a09-85cf-ee3dbcc41e73"]}],"mendeley":{"formattedCitation":"Rini Rini et al., “Pengaruh Intellectual Capital Terhadap Kinerja Keuangan Pada Perusahaan Perdagangan Sub Sektor Grosir Yang Terdaftar Di Bursa Efek Indonesia.”","plainTextFormattedCitation":"Rini Rini et al., “Pengaruh Intellectual Capital Terhadap Kinerja Keuangan Pada Perusahaan Perdagangan Sub Sektor Grosir Yang Terdaftar Di Bursa Efek Indonesia.”","previouslyFormattedCitation":"Rini Rini et al., “Pengaruh Intellectual Capital Terhadap Kinerja Keuangan Pada Perusahaan Perdagangan Sub Sektor Grosir Yang Terdaftar Di Bursa Efek Indonesia.”"},"properties":{"noteIndex":131},"schema":"https://github.com/citation-style-language/schema/raw/master/csl-citation.json"}</w:instrText>
      </w:r>
      <w:r>
        <w:fldChar w:fldCharType="separate"/>
      </w:r>
      <w:r w:rsidRPr="00DE5FC4">
        <w:rPr>
          <w:noProof/>
        </w:rPr>
        <w:t>Rini Rini et al., “Pengaruh Intellectual Capital Terhadap Kinerja Keuangan Pada Perusahaan Perdagangan Sub Sektor Grosir Yang Terdaftar Di Bursa Efek Indonesia.”</w:t>
      </w:r>
      <w:r>
        <w:fldChar w:fldCharType="end"/>
      </w:r>
    </w:p>
  </w:footnote>
  <w:footnote w:id="132">
    <w:p w14:paraId="48F89276" w14:textId="5E912B59" w:rsidR="00903BAD" w:rsidRPr="00903BAD" w:rsidRDefault="00903BAD" w:rsidP="0029600A">
      <w:pPr>
        <w:pStyle w:val="TeksCatatanKaki"/>
        <w:ind w:firstLine="720"/>
        <w:rPr>
          <w:lang w:val="en-US"/>
        </w:rPr>
      </w:pPr>
      <w:r>
        <w:rPr>
          <w:rStyle w:val="ReferensiCatatanKaki"/>
        </w:rPr>
        <w:footnoteRef/>
      </w:r>
      <w:r>
        <w:t xml:space="preserve"> </w:t>
      </w:r>
      <w:r>
        <w:fldChar w:fldCharType="begin" w:fldLock="1"/>
      </w:r>
      <w:r>
        <w:instrText>ADDIN CSL_CITATION {"citationItems":[{"id":"ITEM-1","itemData":{"abstract":"… Of Profit Sharing Financing, Murabahah Financing, Non Performing Financing, Inflation and Exchange Rates On Profitability Of Sharia Commercial Banks In Indonesia, Jakarta, Syi‟ar Iqtishadi, Vol.3 No.1 (2019), hlm. 6. 7 “Laporan Kauangan Bank Syariah” (online), tersedia di …","author":[{"dropping-particle":"","family":"Pertiwi","given":"Erna Nur Ayu Dwi","non-dropping-particle":"","parse-names":false,"suffix":""},{"dropping-particle":"","family":"Romdhoni","given":"Abdul Haris","non-dropping-particle":"","parse-names":false,"suffix":""}],"container-title":"Jurnal Akuntansi","id":"ITEM-1","issue":"2","issued":{"date-parts":[["2020"]]},"page":"2","title":"Pengaruh Pembiayaan Jual Beli, Pembiayaan Bagi Hasil, Dan Pembiayaan Sewa Terhadap Kinerja Keuangan Bank Syariah Mandiri (Periode 2015-2019)","type":"article-journal","volume":"2"},"uris":["http://www.mendeley.com/documents/?uuid=70a4844c-df5d-4ef4-81a0-f1c324155255"]}],"mendeley":{"formattedCitation":"Pertiwi and Romdhoni, “Pengaruh Pembiayaan Jual Beli, Pembiayaan Bagi Hasil, Dan Pembiayaan Sewa Terhadap Kinerja Keuangan Bank Syariah Mandiri (Periode 2015-2019).”","plainTextFormattedCitation":"Pertiwi and Romdhoni, “Pengaruh Pembiayaan Jual Beli, Pembiayaan Bagi Hasil, Dan Pembiayaan Sewa Terhadap Kinerja Keuangan Bank Syariah Mandiri (Periode 2015-2019).”","previouslyFormattedCitation":"Pertiwi and Romdhoni, “Pengaruh Pembiayaan Jual Beli, Pembiayaan Bagi Hasil, Dan Pembiayaan Sewa Terhadap Kinerja Keuangan Bank Syariah Mandiri (Periode 2015-2019).”"},"properties":{"noteIndex":132},"schema":"https://github.com/citation-style-language/schema/raw/master/csl-citation.json"}</w:instrText>
      </w:r>
      <w:r>
        <w:fldChar w:fldCharType="separate"/>
      </w:r>
      <w:r w:rsidRPr="00903BAD">
        <w:rPr>
          <w:noProof/>
        </w:rPr>
        <w:t>Pertiwi and Romdhoni, “Pengaruh Pembiayaan Jual Beli, Pembiayaan Bagi Hasil, Dan Pembiayaan Sewa Terhadap Kinerja Keuangan Bank Syariah Mandiri (Periode 2015-2019).”</w:t>
      </w:r>
      <w:r>
        <w:fldChar w:fldCharType="end"/>
      </w:r>
    </w:p>
  </w:footnote>
  <w:footnote w:id="133">
    <w:p w14:paraId="35877B23" w14:textId="4175CA92" w:rsidR="00903BAD" w:rsidRPr="00903BAD" w:rsidRDefault="00903BAD" w:rsidP="0029600A">
      <w:pPr>
        <w:pStyle w:val="TeksCatatanKaki"/>
        <w:ind w:firstLine="720"/>
        <w:rPr>
          <w:lang w:val="en-US"/>
        </w:rPr>
      </w:pPr>
      <w:r>
        <w:rPr>
          <w:rStyle w:val="ReferensiCatatanKaki"/>
        </w:rPr>
        <w:footnoteRef/>
      </w:r>
      <w:r>
        <w:t xml:space="preserve"> </w:t>
      </w:r>
      <w:r>
        <w:fldChar w:fldCharType="begin" w:fldLock="1"/>
      </w:r>
      <w:r w:rsidR="0029600A">
        <w:instrText>ADDIN CSL_CITATION {"citationItems":[{"id":"ITEM-1","itemData":{"DOI":"10.37567/alwatzikhoebillah.v9i2.1839","ISSN":"2442-384X","abstract":"Penelitian ini didorong oleh perkembangan perbankan syariah dan pembiayaan yang terjadi cukup tinggi dan diharapkan dapat meningkatkan profitabilitas bank syariah. Tetapi meskipun begitu, tren pertumbuhan pembiayaan mengalami perlambatan dan adanya kesenjangan hasil penelitian terdahulu. Penelitian ini bertujuan untuk menganalisa pengaruh dari pembiayaan jual beli, pembiayaan bagi hasil dan nonperforming financing terhadap profitabilitas secara parsial dan simultan. Purposive sampling dipilih menjadi metode pengambilan sampel yang yakni empat bank umum syariah sebagai sampel penelitian ini. Analisis regresi linier berganda menjadi metode analisis data yang digunakan dan menghasilkan hasil penelitian: pembiayaan jual beli memiliki pengaruh positif signifikan terhadap profitabilitas, pembiayaan bagi hasil dan nonperforming financing memiliki pengaruh negatif signifikan terhadap profitabilitas. Secara simultan pembiayaan jual beli, pembiayaan bagi hasil, dan nonperforming financing memiliki pengaruh signifikan terhadap profitabilitas dengan nilai koefisien determinasi sebesar 66.6% dan selebihnya dijelaskan oleh variabel lain di luar model.","author":[{"dropping-particle":"","family":"Nazera Roesmelyana","given":"Firza","non-dropping-particle":"","parse-names":false,"suffix":""}],"container-title":"Jurnal Alwatzikhoebillah : Kajian Islam, Pendidikan, Ekonomi, Humaniora","id":"ITEM-1","issue":"2","issued":{"date-parts":[["2023"]]},"page":"376-384","title":"Pengaruh Pembiayaan Jual Beli, Pembiayaan Bagi Hasil, dan Nonperforming Financing terhadap Profitabilitas Bank Umum Syariah di Indonesia","type":"article-journal","volume":"9"},"uris":["http://www.mendeley.com/documents/?uuid=b17455bc-bdb1-432a-83f9-77b2f1760c75"]}],"mendeley":{"formattedCitation":"Nazera Roesmelyana, “Pengaruh Pembiayaan Jual Beli, Pembiayaan Bagi Hasil, Dan Nonperforming Financing Terhadap Profitabilitas Bank Umum Syariah Di Indonesia.”","plainTextFormattedCitation":"Nazera Roesmelyana, “Pengaruh Pembiayaan Jual Beli, Pembiayaan Bagi Hasil, Dan Nonperforming Financing Terhadap Profitabilitas Bank Umum Syariah Di Indonesia.”","previouslyFormattedCitation":"Nazera Roesmelyana, “Pengaruh Pembiayaan Jual Beli, Pembiayaan Bagi Hasil, Dan Nonperforming Financing Terhadap Profitabilitas Bank Umum Syariah Di Indonesia.”"},"properties":{"noteIndex":133},"schema":"https://github.com/citation-style-language/schema/raw/master/csl-citation.json"}</w:instrText>
      </w:r>
      <w:r>
        <w:fldChar w:fldCharType="separate"/>
      </w:r>
      <w:r w:rsidRPr="00903BAD">
        <w:rPr>
          <w:noProof/>
        </w:rPr>
        <w:t>Nazera Roesmelyana, “Pengaruh Pembiayaan Jual Beli, Pembiayaan Bagi Hasil, Dan Nonperforming Financing Terhadap Profitabilitas Bank Umum Syariah Di Indonesia.”</w:t>
      </w:r>
      <w:r>
        <w:fldChar w:fldCharType="end"/>
      </w:r>
    </w:p>
  </w:footnote>
  <w:footnote w:id="134">
    <w:p w14:paraId="5396C7D1" w14:textId="19972E81" w:rsidR="0029600A" w:rsidRPr="0029600A" w:rsidRDefault="0029600A" w:rsidP="00B15B78">
      <w:pPr>
        <w:pStyle w:val="TeksCatatanKaki"/>
        <w:ind w:firstLine="720"/>
        <w:rPr>
          <w:lang w:val="en-US"/>
        </w:rPr>
      </w:pPr>
      <w:r>
        <w:rPr>
          <w:rStyle w:val="ReferensiCatatanKaki"/>
        </w:rPr>
        <w:footnoteRef/>
      </w:r>
      <w:r>
        <w:t xml:space="preserve"> </w:t>
      </w:r>
      <w:r>
        <w:fldChar w:fldCharType="begin" w:fldLock="1"/>
      </w:r>
      <w:r w:rsidR="00486F0D">
        <w:instrText>ADDIN CSL_CITATION {"citationItems":[{"id":"ITEM-1","itemData":{"abstract":"Penelitian ini bertujuan untuk menganalisis kinerja keuangan dan nilai perusahaan sektor aneka industri yang terdaftar di BEI periode 2016-2018. Variabel independen yang digunakan dalam penelitian ini adalah good corporate governance yaitu komisaris independen dan komite audit. Variabel dependen yang digunakan dalam penelitian ini adalah kinerja keuangan dan nilai perusahaan. Metode analisis yang dipakai adalah analisis regresi linier berganda menggunakan metode purposed sampling dengan total sampel dari tahun 2016-2018 adalah 90 sampel. Hasil dari penelitian ini adalah good corporate governance tidak berpengaruh terhadap kinerja keuangan dan nilai perusahaan sektor aneka industri periode 2016-2018.","author":[{"dropping-particle":"","family":"Laksono","given":"Bagus Setya","non-dropping-particle":"","parse-names":false,"suffix":""},{"dropping-particle":"","family":"Kusumaningtias","given":"Rohmawati","non-dropping-particle":"","parse-names":false,"suffix":""}],"container-title":"AKUNESA: Jurnal Akuntansi Unesa","id":"ITEM-1","issue":"2","issued":{"date-parts":[["2021"]]},"page":"1-12","title":"Pengaruh Good Corporate Governance Terhadap Kinerja Keuangan dan Nilai Perusahaan Sektor Aneka Industri Tahun 2016-2018","type":"article-journal","volume":"9"},"uris":["http://www.mendeley.com/documents/?uuid=1856675b-7293-47ed-8555-80b969a503b7"]}],"mendeley":{"formattedCitation":"Laksono and Kusumaningtias, “Pengaruh Good Corporate Governance Terhadap Kinerja Keuangan Dan Nilai Perusahaan Sektor Aneka Industri Tahun 2016-2018.”","plainTextFormattedCitation":"Laksono and Kusumaningtias, “Pengaruh Good Corporate Governance Terhadap Kinerja Keuangan Dan Nilai Perusahaan Sektor Aneka Industri Tahun 2016-2018.”","previouslyFormattedCitation":"Laksono and Kusumaningtias, “Pengaruh Good Corporate Governance Terhadap Kinerja Keuangan Dan Nilai Perusahaan Sektor Aneka Industri Tahun 2016-2018.”"},"properties":{"noteIndex":134},"schema":"https://github.com/citation-style-language/schema/raw/master/csl-citation.json"}</w:instrText>
      </w:r>
      <w:r>
        <w:fldChar w:fldCharType="separate"/>
      </w:r>
      <w:r w:rsidRPr="0029600A">
        <w:rPr>
          <w:noProof/>
        </w:rPr>
        <w:t>Laksono and Kusumaningtias, “Pengaruh Good Corporate Governance Terhadap Kinerja Keuangan Dan Nilai Perusahaan Sektor Aneka Industri Tahun 2016-2018.”</w:t>
      </w:r>
      <w:r>
        <w:fldChar w:fldCharType="end"/>
      </w:r>
    </w:p>
  </w:footnote>
  <w:footnote w:id="135">
    <w:p w14:paraId="14F2CABB" w14:textId="142FFA46" w:rsidR="00486F0D" w:rsidRPr="00486F0D" w:rsidRDefault="00486F0D" w:rsidP="00B15B78">
      <w:pPr>
        <w:pStyle w:val="TeksCatatanKaki"/>
        <w:ind w:firstLine="720"/>
        <w:rPr>
          <w:lang w:val="en-US"/>
        </w:rPr>
      </w:pPr>
      <w:r>
        <w:rPr>
          <w:rStyle w:val="ReferensiCatatanKaki"/>
        </w:rPr>
        <w:footnoteRef/>
      </w:r>
      <w:r>
        <w:t xml:space="preserve"> </w:t>
      </w:r>
      <w:r>
        <w:fldChar w:fldCharType="begin" w:fldLock="1"/>
      </w:r>
      <w:r w:rsidR="00565F10">
        <w:instrText>ADDIN CSL_CITATION {"citationItems":[{"id":"ITEM-1","itemData":{"ISSN":"2337-3806","abstract":"The purpose of this research is to examine the return on assets affected by good corporate governance the independent board of commissioners, board of directors, audit committee, managerial ownership, institutional ownership, and government ownership on Self-Owned Enterprise companies. Variables used in the examination are independent board of commissioners, board of directors, audit committee, managerial ownership, institutional ownership, government ownership also return on assets as the dependent variable. This research used manufacturing companies during 2017-2021 with a total sample size of 90 samples. Sampling is based on a purposive sampling method that follows certain criteria(s). Multiple linear regression analysis is the analysis method used in this research. The results of this study indicate that the board of directors, and institutional ownership have a positive significant effect on return on assets. Independent board of commissioners, audit committee, managerial ownership, and government ownership have no effect on return on assets. Keywords: return on assets, board of directors, independent board of commissioners, audit committee, managerial ownership, institutional ownership, and government ownership.","author":[{"dropping-particle":"","family":"Margaret","given":"Ermalyani","non-dropping-particle":"","parse-names":false,"suffix":""},{"dropping-particle":"","family":"Daljono","given":"","non-dropping-particle":"","parse-names":false,"suffix":""}],"container-title":"Diponegoro Journal of Accounting","id":"ITEM-1","issue":"4","issued":{"date-parts":[["2023"]]},"page":"1-14","title":"Pengaruh Good Corporate Governance Terhadap Kinerja Keuangan Perusahaan (Studi Empiris pada Perusahaan BUMN yang Terdaftar pada Bursa Efek Indonesia Periode 2017-2021)","type":"article-journal","volume":"12"},"uris":["http://www.mendeley.com/documents/?uuid=dabeda1a-823d-4204-8e05-040dbf111af0"]}],"mendeley":{"formattedCitation":"Margaret and Daljono, “Pengaruh Good Corporate Governance Terhadap Kinerja Keuangan Perusahaan (Studi Empiris Pada Perusahaan BUMN Yang Terdaftar Pada Bursa Efek Indonesia Periode 2017-2021).”","plainTextFormattedCitation":"Margaret and Daljono, “Pengaruh Good Corporate Governance Terhadap Kinerja Keuangan Perusahaan (Studi Empiris Pada Perusahaan BUMN Yang Terdaftar Pada Bursa Efek Indonesia Periode 2017-2021).”","previouslyFormattedCitation":"Margaret and Daljono, “Pengaruh Good Corporate Governance Terhadap Kinerja Keuangan Perusahaan (Studi Empiris Pada Perusahaan BUMN Yang Terdaftar Pada Bursa Efek Indonesia Periode 2017-2021).”"},"properties":{"noteIndex":135},"schema":"https://github.com/citation-style-language/schema/raw/master/csl-citation.json"}</w:instrText>
      </w:r>
      <w:r>
        <w:fldChar w:fldCharType="separate"/>
      </w:r>
      <w:r w:rsidRPr="00486F0D">
        <w:rPr>
          <w:noProof/>
        </w:rPr>
        <w:t>Margaret and Daljono, “Pengaruh Good Corporate Governance Terhadap Kinerja Keuangan Perusahaan (Studi Empiris Pada Perusahaan BUMN Yang Terdaftar Pada Bursa Efek Indonesia Periode 2017-2021).”</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900C0" w14:textId="77777777" w:rsidR="0084353C" w:rsidRDefault="008435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A1889"/>
    <w:multiLevelType w:val="hybridMultilevel"/>
    <w:tmpl w:val="EA322930"/>
    <w:lvl w:ilvl="0" w:tplc="00728F60">
      <w:start w:val="1"/>
      <w:numFmt w:val="lowerLetter"/>
      <w:lvlText w:val="%1."/>
      <w:lvlJc w:val="left"/>
      <w:pPr>
        <w:ind w:left="1052" w:hanging="360"/>
      </w:pPr>
      <w:rPr>
        <w:rFonts w:hint="default"/>
      </w:rPr>
    </w:lvl>
    <w:lvl w:ilvl="1" w:tplc="38090019" w:tentative="1">
      <w:start w:val="1"/>
      <w:numFmt w:val="lowerLetter"/>
      <w:lvlText w:val="%2."/>
      <w:lvlJc w:val="left"/>
      <w:pPr>
        <w:ind w:left="1772" w:hanging="360"/>
      </w:pPr>
    </w:lvl>
    <w:lvl w:ilvl="2" w:tplc="3809001B" w:tentative="1">
      <w:start w:val="1"/>
      <w:numFmt w:val="lowerRoman"/>
      <w:lvlText w:val="%3."/>
      <w:lvlJc w:val="right"/>
      <w:pPr>
        <w:ind w:left="2492" w:hanging="180"/>
      </w:pPr>
    </w:lvl>
    <w:lvl w:ilvl="3" w:tplc="3809000F" w:tentative="1">
      <w:start w:val="1"/>
      <w:numFmt w:val="decimal"/>
      <w:lvlText w:val="%4."/>
      <w:lvlJc w:val="left"/>
      <w:pPr>
        <w:ind w:left="3212" w:hanging="360"/>
      </w:pPr>
    </w:lvl>
    <w:lvl w:ilvl="4" w:tplc="38090019" w:tentative="1">
      <w:start w:val="1"/>
      <w:numFmt w:val="lowerLetter"/>
      <w:lvlText w:val="%5."/>
      <w:lvlJc w:val="left"/>
      <w:pPr>
        <w:ind w:left="3932" w:hanging="360"/>
      </w:pPr>
    </w:lvl>
    <w:lvl w:ilvl="5" w:tplc="3809001B" w:tentative="1">
      <w:start w:val="1"/>
      <w:numFmt w:val="lowerRoman"/>
      <w:lvlText w:val="%6."/>
      <w:lvlJc w:val="right"/>
      <w:pPr>
        <w:ind w:left="4652" w:hanging="180"/>
      </w:pPr>
    </w:lvl>
    <w:lvl w:ilvl="6" w:tplc="3809000F" w:tentative="1">
      <w:start w:val="1"/>
      <w:numFmt w:val="decimal"/>
      <w:lvlText w:val="%7."/>
      <w:lvlJc w:val="left"/>
      <w:pPr>
        <w:ind w:left="5372" w:hanging="360"/>
      </w:pPr>
    </w:lvl>
    <w:lvl w:ilvl="7" w:tplc="38090019" w:tentative="1">
      <w:start w:val="1"/>
      <w:numFmt w:val="lowerLetter"/>
      <w:lvlText w:val="%8."/>
      <w:lvlJc w:val="left"/>
      <w:pPr>
        <w:ind w:left="6092" w:hanging="360"/>
      </w:pPr>
    </w:lvl>
    <w:lvl w:ilvl="8" w:tplc="3809001B" w:tentative="1">
      <w:start w:val="1"/>
      <w:numFmt w:val="lowerRoman"/>
      <w:lvlText w:val="%9."/>
      <w:lvlJc w:val="right"/>
      <w:pPr>
        <w:ind w:left="6812" w:hanging="180"/>
      </w:pPr>
    </w:lvl>
  </w:abstractNum>
  <w:abstractNum w:abstractNumId="1" w15:restartNumberingAfterBreak="0">
    <w:nsid w:val="03DD74B3"/>
    <w:multiLevelType w:val="hybridMultilevel"/>
    <w:tmpl w:val="7ECCD3DA"/>
    <w:lvl w:ilvl="0" w:tplc="D6109A72">
      <w:start w:val="1"/>
      <w:numFmt w:val="low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E54603"/>
    <w:multiLevelType w:val="hybridMultilevel"/>
    <w:tmpl w:val="BF8AB3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1030C8"/>
    <w:multiLevelType w:val="hybridMultilevel"/>
    <w:tmpl w:val="055AD174"/>
    <w:lvl w:ilvl="0" w:tplc="C5200846">
      <w:start w:val="1"/>
      <w:numFmt w:val="decimal"/>
      <w:lvlText w:val="%1)"/>
      <w:lvlJc w:val="left"/>
      <w:pPr>
        <w:ind w:left="1080" w:hanging="360"/>
      </w:pPr>
      <w:rPr>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7556803"/>
    <w:multiLevelType w:val="hybridMultilevel"/>
    <w:tmpl w:val="4350B5E6"/>
    <w:lvl w:ilvl="0" w:tplc="E51ACF14">
      <w:start w:val="1"/>
      <w:numFmt w:val="decimal"/>
      <w:lvlText w:val="%1."/>
      <w:lvlJc w:val="left"/>
      <w:pPr>
        <w:ind w:left="1800" w:hanging="360"/>
      </w:pPr>
      <w:rPr>
        <w:rFonts w:hint="default"/>
        <w:b w:val="0"/>
        <w:bCs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15:restartNumberingAfterBreak="0">
    <w:nsid w:val="079E6CE2"/>
    <w:multiLevelType w:val="hybridMultilevel"/>
    <w:tmpl w:val="559CA71A"/>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00072DC"/>
    <w:multiLevelType w:val="hybridMultilevel"/>
    <w:tmpl w:val="4E1AA460"/>
    <w:lvl w:ilvl="0" w:tplc="E81AE218">
      <w:start w:val="1"/>
      <w:numFmt w:val="lowerLetter"/>
      <w:lvlText w:val="%1."/>
      <w:lvlJc w:val="left"/>
      <w:pPr>
        <w:ind w:left="720" w:hanging="360"/>
      </w:pPr>
      <w:rPr>
        <w:rFonts w:hint="default"/>
        <w:b w:val="0"/>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5C85CA9"/>
    <w:multiLevelType w:val="hybridMultilevel"/>
    <w:tmpl w:val="05B43A34"/>
    <w:lvl w:ilvl="0" w:tplc="38090019">
      <w:start w:val="1"/>
      <w:numFmt w:val="lowerLetter"/>
      <w:lvlText w:val="%1."/>
      <w:lvlJc w:val="left"/>
      <w:pPr>
        <w:ind w:left="1069" w:hanging="360"/>
      </w:p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8" w15:restartNumberingAfterBreak="0">
    <w:nsid w:val="1B610845"/>
    <w:multiLevelType w:val="hybridMultilevel"/>
    <w:tmpl w:val="BE40259E"/>
    <w:lvl w:ilvl="0" w:tplc="FF72442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DBE3941"/>
    <w:multiLevelType w:val="hybridMultilevel"/>
    <w:tmpl w:val="901628A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FDC61FD"/>
    <w:multiLevelType w:val="hybridMultilevel"/>
    <w:tmpl w:val="7646DE74"/>
    <w:lvl w:ilvl="0" w:tplc="87EE3C84">
      <w:start w:val="1"/>
      <w:numFmt w:val="decimal"/>
      <w:lvlText w:val="%1."/>
      <w:lvlJc w:val="left"/>
      <w:pPr>
        <w:ind w:left="1571" w:hanging="360"/>
      </w:pPr>
      <w:rPr>
        <w:rFonts w:hint="default"/>
        <w:b w:val="0"/>
        <w:bCs w:val="0"/>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1" w15:restartNumberingAfterBreak="0">
    <w:nsid w:val="2B9C2B04"/>
    <w:multiLevelType w:val="hybridMultilevel"/>
    <w:tmpl w:val="CA4A1664"/>
    <w:lvl w:ilvl="0" w:tplc="7DB02CB6">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2" w15:restartNumberingAfterBreak="0">
    <w:nsid w:val="2E68071C"/>
    <w:multiLevelType w:val="hybridMultilevel"/>
    <w:tmpl w:val="518CECDE"/>
    <w:lvl w:ilvl="0" w:tplc="804A38D4">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EAB11FD"/>
    <w:multiLevelType w:val="hybridMultilevel"/>
    <w:tmpl w:val="DDC0A2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EEF411D"/>
    <w:multiLevelType w:val="hybridMultilevel"/>
    <w:tmpl w:val="FF38983C"/>
    <w:lvl w:ilvl="0" w:tplc="C4FCB20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3505430C"/>
    <w:multiLevelType w:val="hybridMultilevel"/>
    <w:tmpl w:val="BB32264A"/>
    <w:lvl w:ilvl="0" w:tplc="6EC6F970">
      <w:start w:val="1"/>
      <w:numFmt w:val="decimal"/>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36F76B19"/>
    <w:multiLevelType w:val="hybridMultilevel"/>
    <w:tmpl w:val="C5F8493A"/>
    <w:lvl w:ilvl="0" w:tplc="38090019">
      <w:start w:val="1"/>
      <w:numFmt w:val="lowerLetter"/>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71B3518"/>
    <w:multiLevelType w:val="hybridMultilevel"/>
    <w:tmpl w:val="F3B88FFE"/>
    <w:lvl w:ilvl="0" w:tplc="7032928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38640FDA"/>
    <w:multiLevelType w:val="multilevel"/>
    <w:tmpl w:val="950C5DE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683DDE"/>
    <w:multiLevelType w:val="multilevel"/>
    <w:tmpl w:val="942A7704"/>
    <w:lvl w:ilvl="0">
      <w:start w:val="1"/>
      <w:numFmt w:val="decimal"/>
      <w:lvlText w:val="%1."/>
      <w:lvlJc w:val="left"/>
      <w:pPr>
        <w:ind w:left="360" w:hanging="360"/>
      </w:pPr>
      <w:rPr>
        <w:rFonts w:hint="default"/>
      </w:rPr>
    </w:lvl>
    <w:lvl w:ilvl="1">
      <w:start w:val="4"/>
      <w:numFmt w:val="decimal"/>
      <w:isLgl/>
      <w:lvlText w:val="%1.%2"/>
      <w:lvlJc w:val="left"/>
      <w:pPr>
        <w:ind w:left="480" w:hanging="48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38CF0BA6"/>
    <w:multiLevelType w:val="hybridMultilevel"/>
    <w:tmpl w:val="3BA8F68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15:restartNumberingAfterBreak="0">
    <w:nsid w:val="3E033291"/>
    <w:multiLevelType w:val="hybridMultilevel"/>
    <w:tmpl w:val="78105AF0"/>
    <w:lvl w:ilvl="0" w:tplc="EF4AB12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3E4F11C4"/>
    <w:multiLevelType w:val="hybridMultilevel"/>
    <w:tmpl w:val="89E2314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33174FA"/>
    <w:multiLevelType w:val="hybridMultilevel"/>
    <w:tmpl w:val="80CA2AD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47C6393F"/>
    <w:multiLevelType w:val="hybridMultilevel"/>
    <w:tmpl w:val="62A6E52A"/>
    <w:lvl w:ilvl="0" w:tplc="1BA4ECEA">
      <w:start w:val="1"/>
      <w:numFmt w:val="decimal"/>
      <w:lvlText w:val="%1."/>
      <w:lvlJc w:val="left"/>
      <w:pPr>
        <w:ind w:left="360" w:hanging="360"/>
      </w:pPr>
      <w:rPr>
        <w:rFonts w:hint="default"/>
        <w:b w:val="0"/>
        <w:bCs w:val="0"/>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49D40FDC"/>
    <w:multiLevelType w:val="hybridMultilevel"/>
    <w:tmpl w:val="D9482C7E"/>
    <w:lvl w:ilvl="0" w:tplc="38090019">
      <w:start w:val="1"/>
      <w:numFmt w:val="lowerLetter"/>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30828A4"/>
    <w:multiLevelType w:val="hybridMultilevel"/>
    <w:tmpl w:val="F498F2E0"/>
    <w:lvl w:ilvl="0" w:tplc="6A76B78C">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7" w15:restartNumberingAfterBreak="0">
    <w:nsid w:val="58E92C9B"/>
    <w:multiLevelType w:val="multilevel"/>
    <w:tmpl w:val="DA404350"/>
    <w:lvl w:ilvl="0">
      <w:start w:val="3"/>
      <w:numFmt w:val="decimal"/>
      <w:lvlText w:val="%1"/>
      <w:lvlJc w:val="left"/>
      <w:pPr>
        <w:ind w:left="360" w:hanging="360"/>
      </w:pPr>
      <w:rPr>
        <w:rFonts w:hint="default"/>
      </w:rPr>
    </w:lvl>
    <w:lvl w:ilvl="1">
      <w:start w:val="4"/>
      <w:numFmt w:val="decimal"/>
      <w:lvlText w:val="%1.%2"/>
      <w:lvlJc w:val="left"/>
      <w:pPr>
        <w:ind w:left="1123" w:hanging="360"/>
      </w:pPr>
      <w:rPr>
        <w:rFonts w:hint="default"/>
      </w:rPr>
    </w:lvl>
    <w:lvl w:ilvl="2">
      <w:start w:val="1"/>
      <w:numFmt w:val="decimal"/>
      <w:lvlText w:val="%1.%2.%3"/>
      <w:lvlJc w:val="left"/>
      <w:pPr>
        <w:ind w:left="2246" w:hanging="720"/>
      </w:pPr>
      <w:rPr>
        <w:rFonts w:hint="default"/>
      </w:rPr>
    </w:lvl>
    <w:lvl w:ilvl="3">
      <w:start w:val="1"/>
      <w:numFmt w:val="decimal"/>
      <w:lvlText w:val="%1.%2.%3.%4"/>
      <w:lvlJc w:val="left"/>
      <w:pPr>
        <w:ind w:left="3009" w:hanging="720"/>
      </w:pPr>
      <w:rPr>
        <w:rFonts w:hint="default"/>
      </w:rPr>
    </w:lvl>
    <w:lvl w:ilvl="4">
      <w:start w:val="1"/>
      <w:numFmt w:val="decimal"/>
      <w:lvlText w:val="%1.%2.%3.%4.%5"/>
      <w:lvlJc w:val="left"/>
      <w:pPr>
        <w:ind w:left="4132" w:hanging="1080"/>
      </w:pPr>
      <w:rPr>
        <w:rFonts w:hint="default"/>
      </w:rPr>
    </w:lvl>
    <w:lvl w:ilvl="5">
      <w:start w:val="1"/>
      <w:numFmt w:val="decimal"/>
      <w:lvlText w:val="%1.%2.%3.%4.%5.%6"/>
      <w:lvlJc w:val="left"/>
      <w:pPr>
        <w:ind w:left="4895" w:hanging="1080"/>
      </w:pPr>
      <w:rPr>
        <w:rFonts w:hint="default"/>
      </w:rPr>
    </w:lvl>
    <w:lvl w:ilvl="6">
      <w:start w:val="1"/>
      <w:numFmt w:val="decimal"/>
      <w:lvlText w:val="%1.%2.%3.%4.%5.%6.%7"/>
      <w:lvlJc w:val="left"/>
      <w:pPr>
        <w:ind w:left="6018" w:hanging="1440"/>
      </w:pPr>
      <w:rPr>
        <w:rFonts w:hint="default"/>
      </w:rPr>
    </w:lvl>
    <w:lvl w:ilvl="7">
      <w:start w:val="1"/>
      <w:numFmt w:val="decimal"/>
      <w:lvlText w:val="%1.%2.%3.%4.%5.%6.%7.%8"/>
      <w:lvlJc w:val="left"/>
      <w:pPr>
        <w:ind w:left="6781" w:hanging="1440"/>
      </w:pPr>
      <w:rPr>
        <w:rFonts w:hint="default"/>
      </w:rPr>
    </w:lvl>
    <w:lvl w:ilvl="8">
      <w:start w:val="1"/>
      <w:numFmt w:val="decimal"/>
      <w:lvlText w:val="%1.%2.%3.%4.%5.%6.%7.%8.%9"/>
      <w:lvlJc w:val="left"/>
      <w:pPr>
        <w:ind w:left="7904" w:hanging="1800"/>
      </w:pPr>
      <w:rPr>
        <w:rFonts w:hint="default"/>
      </w:rPr>
    </w:lvl>
  </w:abstractNum>
  <w:abstractNum w:abstractNumId="28" w15:restartNumberingAfterBreak="0">
    <w:nsid w:val="5A8F5C42"/>
    <w:multiLevelType w:val="hybridMultilevel"/>
    <w:tmpl w:val="DD2C61FC"/>
    <w:lvl w:ilvl="0" w:tplc="6054CDD6">
      <w:start w:val="1"/>
      <w:numFmt w:val="decimal"/>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15:restartNumberingAfterBreak="0">
    <w:nsid w:val="5CC11E25"/>
    <w:multiLevelType w:val="hybridMultilevel"/>
    <w:tmpl w:val="1DCEF298"/>
    <w:lvl w:ilvl="0" w:tplc="60A87C84">
      <w:start w:val="1"/>
      <w:numFmt w:val="lowerLetter"/>
      <w:lvlText w:val="%1."/>
      <w:lvlJc w:val="left"/>
      <w:pPr>
        <w:ind w:left="1069" w:hanging="360"/>
      </w:pPr>
      <w:rPr>
        <w:b w:val="0"/>
        <w:bCs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0" w15:restartNumberingAfterBreak="0">
    <w:nsid w:val="5E2457D7"/>
    <w:multiLevelType w:val="hybridMultilevel"/>
    <w:tmpl w:val="B2306B6C"/>
    <w:lvl w:ilvl="0" w:tplc="276A568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617175AA"/>
    <w:multiLevelType w:val="hybridMultilevel"/>
    <w:tmpl w:val="726E57F4"/>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2" w15:restartNumberingAfterBreak="0">
    <w:nsid w:val="61FD71F6"/>
    <w:multiLevelType w:val="hybridMultilevel"/>
    <w:tmpl w:val="12DAB73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3921CF4"/>
    <w:multiLevelType w:val="hybridMultilevel"/>
    <w:tmpl w:val="794E26AE"/>
    <w:lvl w:ilvl="0" w:tplc="38090011">
      <w:start w:val="2"/>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4" w15:restartNumberingAfterBreak="0">
    <w:nsid w:val="67A612C1"/>
    <w:multiLevelType w:val="hybridMultilevel"/>
    <w:tmpl w:val="43B613E8"/>
    <w:lvl w:ilvl="0" w:tplc="0120A458">
      <w:start w:val="1"/>
      <w:numFmt w:val="low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AE82785"/>
    <w:multiLevelType w:val="hybridMultilevel"/>
    <w:tmpl w:val="9E860E50"/>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6C485F98"/>
    <w:multiLevelType w:val="hybridMultilevel"/>
    <w:tmpl w:val="B1803110"/>
    <w:lvl w:ilvl="0" w:tplc="4360319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7" w15:restartNumberingAfterBreak="0">
    <w:nsid w:val="6D5941D8"/>
    <w:multiLevelType w:val="hybridMultilevel"/>
    <w:tmpl w:val="753AC9DA"/>
    <w:lvl w:ilvl="0" w:tplc="239C9010">
      <w:start w:val="1"/>
      <w:numFmt w:val="decimal"/>
      <w:lvlText w:val="%1)"/>
      <w:lvlJc w:val="left"/>
      <w:pPr>
        <w:ind w:left="1080" w:hanging="360"/>
      </w:pPr>
      <w:rPr>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71C14868"/>
    <w:multiLevelType w:val="hybridMultilevel"/>
    <w:tmpl w:val="A492F49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3EB5A7D"/>
    <w:multiLevelType w:val="hybridMultilevel"/>
    <w:tmpl w:val="BF748152"/>
    <w:lvl w:ilvl="0" w:tplc="1818D8D4">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0" w15:restartNumberingAfterBreak="0">
    <w:nsid w:val="76D04DF3"/>
    <w:multiLevelType w:val="hybridMultilevel"/>
    <w:tmpl w:val="04C0901E"/>
    <w:lvl w:ilvl="0" w:tplc="6E402D90">
      <w:start w:val="1"/>
      <w:numFmt w:val="lowerLetter"/>
      <w:lvlText w:val="%1."/>
      <w:lvlJc w:val="left"/>
      <w:pPr>
        <w:ind w:left="720" w:hanging="360"/>
      </w:pPr>
      <w:rPr>
        <w:rFonts w:ascii="Times New Roman" w:eastAsiaTheme="minorHAnsi" w:hAnsi="Times New Roman" w:cs="Times New Roman"/>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A654E8E"/>
    <w:multiLevelType w:val="multilevel"/>
    <w:tmpl w:val="E966894A"/>
    <w:lvl w:ilvl="0">
      <w:start w:val="1"/>
      <w:numFmt w:val="lowerLetter"/>
      <w:lvlText w:val="%1."/>
      <w:lvlJc w:val="left"/>
      <w:pPr>
        <w:tabs>
          <w:tab w:val="num" w:pos="720"/>
        </w:tabs>
        <w:ind w:left="720" w:hanging="360"/>
      </w:pPr>
      <w:rPr>
        <w:rFonts w:ascii="Times New Roman" w:eastAsiaTheme="minorHAnsi" w:hAnsi="Times New Roman" w:cs="Times New Roman"/>
        <w:b w:val="0"/>
        <w:bCs w:val="0"/>
      </w:rPr>
    </w:lvl>
    <w:lvl w:ilvl="1">
      <w:start w:val="1"/>
      <w:numFmt w:val="decimal"/>
      <w:lvlText w:val="%2."/>
      <w:lvlJc w:val="left"/>
      <w:pPr>
        <w:ind w:left="1440" w:hanging="360"/>
      </w:pPr>
      <w:rPr>
        <w:rFonts w:hint="default"/>
        <w:b w:val="0"/>
        <w:bCs w:val="0"/>
      </w:rPr>
    </w:lvl>
    <w:lvl w:ilvl="2">
      <w:start w:val="1"/>
      <w:numFmt w:val="decimal"/>
      <w:lvlText w:val="%3)"/>
      <w:lvlJc w:val="left"/>
      <w:pPr>
        <w:ind w:left="2160" w:hanging="360"/>
      </w:pPr>
      <w:rPr>
        <w:rFonts w:hint="default"/>
        <w:b/>
        <w:bCs/>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381AA2"/>
    <w:multiLevelType w:val="multilevel"/>
    <w:tmpl w:val="E16435C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1"/>
  </w:num>
  <w:num w:numId="2">
    <w:abstractNumId w:val="1"/>
  </w:num>
  <w:num w:numId="3">
    <w:abstractNumId w:val="37"/>
  </w:num>
  <w:num w:numId="4">
    <w:abstractNumId w:val="31"/>
  </w:num>
  <w:num w:numId="5">
    <w:abstractNumId w:val="16"/>
  </w:num>
  <w:num w:numId="6">
    <w:abstractNumId w:val="25"/>
  </w:num>
  <w:num w:numId="7">
    <w:abstractNumId w:val="35"/>
  </w:num>
  <w:num w:numId="8">
    <w:abstractNumId w:val="5"/>
  </w:num>
  <w:num w:numId="9">
    <w:abstractNumId w:val="40"/>
  </w:num>
  <w:num w:numId="10">
    <w:abstractNumId w:val="17"/>
  </w:num>
  <w:num w:numId="11">
    <w:abstractNumId w:val="36"/>
  </w:num>
  <w:num w:numId="12">
    <w:abstractNumId w:val="9"/>
  </w:num>
  <w:num w:numId="13">
    <w:abstractNumId w:val="20"/>
  </w:num>
  <w:num w:numId="14">
    <w:abstractNumId w:val="12"/>
  </w:num>
  <w:num w:numId="15">
    <w:abstractNumId w:val="0"/>
  </w:num>
  <w:num w:numId="16">
    <w:abstractNumId w:val="27"/>
  </w:num>
  <w:num w:numId="17">
    <w:abstractNumId w:val="29"/>
  </w:num>
  <w:num w:numId="18">
    <w:abstractNumId w:val="7"/>
  </w:num>
  <w:num w:numId="19">
    <w:abstractNumId w:val="3"/>
  </w:num>
  <w:num w:numId="20">
    <w:abstractNumId w:val="22"/>
  </w:num>
  <w:num w:numId="21">
    <w:abstractNumId w:val="6"/>
  </w:num>
  <w:num w:numId="22">
    <w:abstractNumId w:val="15"/>
  </w:num>
  <w:num w:numId="23">
    <w:abstractNumId w:val="34"/>
  </w:num>
  <w:num w:numId="24">
    <w:abstractNumId w:val="28"/>
  </w:num>
  <w:num w:numId="25">
    <w:abstractNumId w:val="10"/>
  </w:num>
  <w:num w:numId="26">
    <w:abstractNumId w:val="11"/>
  </w:num>
  <w:num w:numId="27">
    <w:abstractNumId w:val="39"/>
  </w:num>
  <w:num w:numId="28">
    <w:abstractNumId w:val="26"/>
  </w:num>
  <w:num w:numId="29">
    <w:abstractNumId w:val="4"/>
  </w:num>
  <w:num w:numId="30">
    <w:abstractNumId w:val="24"/>
  </w:num>
  <w:num w:numId="31">
    <w:abstractNumId w:val="2"/>
  </w:num>
  <w:num w:numId="32">
    <w:abstractNumId w:val="14"/>
  </w:num>
  <w:num w:numId="33">
    <w:abstractNumId w:val="19"/>
  </w:num>
  <w:num w:numId="34">
    <w:abstractNumId w:val="23"/>
  </w:num>
  <w:num w:numId="35">
    <w:abstractNumId w:val="13"/>
  </w:num>
  <w:num w:numId="36">
    <w:abstractNumId w:val="32"/>
  </w:num>
  <w:num w:numId="37">
    <w:abstractNumId w:val="8"/>
  </w:num>
  <w:num w:numId="38">
    <w:abstractNumId w:val="21"/>
  </w:num>
  <w:num w:numId="39">
    <w:abstractNumId w:val="30"/>
  </w:num>
  <w:num w:numId="40">
    <w:abstractNumId w:val="38"/>
  </w:num>
  <w:num w:numId="41">
    <w:abstractNumId w:val="18"/>
  </w:num>
  <w:num w:numId="42">
    <w:abstractNumId w:val="33"/>
  </w:num>
  <w:num w:numId="43">
    <w:abstractNumId w:val="4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CF6"/>
    <w:rsid w:val="00000D24"/>
    <w:rsid w:val="00002105"/>
    <w:rsid w:val="000048EB"/>
    <w:rsid w:val="000066AC"/>
    <w:rsid w:val="00006CF3"/>
    <w:rsid w:val="00006F36"/>
    <w:rsid w:val="00010FBB"/>
    <w:rsid w:val="00012509"/>
    <w:rsid w:val="00013D28"/>
    <w:rsid w:val="00014CFF"/>
    <w:rsid w:val="000153A7"/>
    <w:rsid w:val="0001554E"/>
    <w:rsid w:val="000161AB"/>
    <w:rsid w:val="000167EE"/>
    <w:rsid w:val="0001689A"/>
    <w:rsid w:val="00017ACA"/>
    <w:rsid w:val="000204D0"/>
    <w:rsid w:val="000235B1"/>
    <w:rsid w:val="00024DB9"/>
    <w:rsid w:val="000250A8"/>
    <w:rsid w:val="00025743"/>
    <w:rsid w:val="000274BF"/>
    <w:rsid w:val="00027D7B"/>
    <w:rsid w:val="00031BE3"/>
    <w:rsid w:val="00031C70"/>
    <w:rsid w:val="000325E0"/>
    <w:rsid w:val="000344DB"/>
    <w:rsid w:val="00034C34"/>
    <w:rsid w:val="0003534C"/>
    <w:rsid w:val="00035589"/>
    <w:rsid w:val="000372A9"/>
    <w:rsid w:val="00042FA2"/>
    <w:rsid w:val="0004326B"/>
    <w:rsid w:val="00043B76"/>
    <w:rsid w:val="000443F6"/>
    <w:rsid w:val="000444F0"/>
    <w:rsid w:val="0004456D"/>
    <w:rsid w:val="00044753"/>
    <w:rsid w:val="000452CE"/>
    <w:rsid w:val="0004630A"/>
    <w:rsid w:val="0004672E"/>
    <w:rsid w:val="000471D9"/>
    <w:rsid w:val="00047C97"/>
    <w:rsid w:val="00050169"/>
    <w:rsid w:val="000504FA"/>
    <w:rsid w:val="00051715"/>
    <w:rsid w:val="000519E3"/>
    <w:rsid w:val="00052BB1"/>
    <w:rsid w:val="0005302F"/>
    <w:rsid w:val="000530A8"/>
    <w:rsid w:val="0005366A"/>
    <w:rsid w:val="000539AB"/>
    <w:rsid w:val="00053BA0"/>
    <w:rsid w:val="000579E2"/>
    <w:rsid w:val="00057CC9"/>
    <w:rsid w:val="00060261"/>
    <w:rsid w:val="000612D1"/>
    <w:rsid w:val="00061A57"/>
    <w:rsid w:val="000622D8"/>
    <w:rsid w:val="00062571"/>
    <w:rsid w:val="00063147"/>
    <w:rsid w:val="000646F9"/>
    <w:rsid w:val="00065D44"/>
    <w:rsid w:val="00065D69"/>
    <w:rsid w:val="00065DB7"/>
    <w:rsid w:val="00066646"/>
    <w:rsid w:val="000673D1"/>
    <w:rsid w:val="000706D8"/>
    <w:rsid w:val="00070A6E"/>
    <w:rsid w:val="000740C6"/>
    <w:rsid w:val="0007448A"/>
    <w:rsid w:val="000756D4"/>
    <w:rsid w:val="000759DA"/>
    <w:rsid w:val="00075D39"/>
    <w:rsid w:val="00076562"/>
    <w:rsid w:val="00077AA3"/>
    <w:rsid w:val="000808CF"/>
    <w:rsid w:val="000809EB"/>
    <w:rsid w:val="00080CEC"/>
    <w:rsid w:val="000817B6"/>
    <w:rsid w:val="000831E3"/>
    <w:rsid w:val="00084346"/>
    <w:rsid w:val="00084773"/>
    <w:rsid w:val="000848C3"/>
    <w:rsid w:val="00086050"/>
    <w:rsid w:val="00086944"/>
    <w:rsid w:val="00086B54"/>
    <w:rsid w:val="00087894"/>
    <w:rsid w:val="00087CD2"/>
    <w:rsid w:val="00087FFC"/>
    <w:rsid w:val="00090492"/>
    <w:rsid w:val="0009074D"/>
    <w:rsid w:val="000916FB"/>
    <w:rsid w:val="00091926"/>
    <w:rsid w:val="00092E06"/>
    <w:rsid w:val="00093298"/>
    <w:rsid w:val="00093FF9"/>
    <w:rsid w:val="00095031"/>
    <w:rsid w:val="000966EA"/>
    <w:rsid w:val="00097376"/>
    <w:rsid w:val="00097B48"/>
    <w:rsid w:val="000A05D9"/>
    <w:rsid w:val="000A06D1"/>
    <w:rsid w:val="000A3F91"/>
    <w:rsid w:val="000A49D6"/>
    <w:rsid w:val="000A780F"/>
    <w:rsid w:val="000A798A"/>
    <w:rsid w:val="000B065A"/>
    <w:rsid w:val="000B3B7A"/>
    <w:rsid w:val="000B4925"/>
    <w:rsid w:val="000B5B58"/>
    <w:rsid w:val="000B5CB2"/>
    <w:rsid w:val="000B5F8A"/>
    <w:rsid w:val="000B6BB4"/>
    <w:rsid w:val="000C0A78"/>
    <w:rsid w:val="000C28F2"/>
    <w:rsid w:val="000C2DFE"/>
    <w:rsid w:val="000C52D3"/>
    <w:rsid w:val="000C5493"/>
    <w:rsid w:val="000C7045"/>
    <w:rsid w:val="000C7BCC"/>
    <w:rsid w:val="000D091B"/>
    <w:rsid w:val="000D1035"/>
    <w:rsid w:val="000D160E"/>
    <w:rsid w:val="000D1786"/>
    <w:rsid w:val="000D1E15"/>
    <w:rsid w:val="000D21E2"/>
    <w:rsid w:val="000D3C07"/>
    <w:rsid w:val="000D48D4"/>
    <w:rsid w:val="000D5B21"/>
    <w:rsid w:val="000D7C33"/>
    <w:rsid w:val="000D7F69"/>
    <w:rsid w:val="000E0E93"/>
    <w:rsid w:val="000E0FD7"/>
    <w:rsid w:val="000E1153"/>
    <w:rsid w:val="000E14A6"/>
    <w:rsid w:val="000E1D63"/>
    <w:rsid w:val="000E3B39"/>
    <w:rsid w:val="000E4F88"/>
    <w:rsid w:val="000E64E3"/>
    <w:rsid w:val="000E6F3B"/>
    <w:rsid w:val="000E769E"/>
    <w:rsid w:val="000F276F"/>
    <w:rsid w:val="000F2C0C"/>
    <w:rsid w:val="000F407D"/>
    <w:rsid w:val="000F4385"/>
    <w:rsid w:val="000F471C"/>
    <w:rsid w:val="000F5552"/>
    <w:rsid w:val="000F6F24"/>
    <w:rsid w:val="000F7492"/>
    <w:rsid w:val="001021FC"/>
    <w:rsid w:val="001022D3"/>
    <w:rsid w:val="00102F53"/>
    <w:rsid w:val="001035F3"/>
    <w:rsid w:val="0010645D"/>
    <w:rsid w:val="001065F7"/>
    <w:rsid w:val="0010796E"/>
    <w:rsid w:val="00107971"/>
    <w:rsid w:val="00110E83"/>
    <w:rsid w:val="001110CC"/>
    <w:rsid w:val="00111E63"/>
    <w:rsid w:val="00112D91"/>
    <w:rsid w:val="00112F97"/>
    <w:rsid w:val="00114F51"/>
    <w:rsid w:val="001153DC"/>
    <w:rsid w:val="001158AD"/>
    <w:rsid w:val="001158BE"/>
    <w:rsid w:val="00116DA7"/>
    <w:rsid w:val="00117DC6"/>
    <w:rsid w:val="00121EB3"/>
    <w:rsid w:val="001222F4"/>
    <w:rsid w:val="00122898"/>
    <w:rsid w:val="00122D8B"/>
    <w:rsid w:val="00123F8E"/>
    <w:rsid w:val="00124136"/>
    <w:rsid w:val="00124301"/>
    <w:rsid w:val="00126831"/>
    <w:rsid w:val="00130F99"/>
    <w:rsid w:val="0013157D"/>
    <w:rsid w:val="001320D7"/>
    <w:rsid w:val="00132378"/>
    <w:rsid w:val="0013246C"/>
    <w:rsid w:val="00132B49"/>
    <w:rsid w:val="00132BE4"/>
    <w:rsid w:val="00133AE8"/>
    <w:rsid w:val="00133CA8"/>
    <w:rsid w:val="001408EA"/>
    <w:rsid w:val="00141809"/>
    <w:rsid w:val="00144AA7"/>
    <w:rsid w:val="001453A0"/>
    <w:rsid w:val="00145ACF"/>
    <w:rsid w:val="00147D8D"/>
    <w:rsid w:val="00151144"/>
    <w:rsid w:val="00151ABE"/>
    <w:rsid w:val="001521E6"/>
    <w:rsid w:val="00153061"/>
    <w:rsid w:val="0015376C"/>
    <w:rsid w:val="00153C20"/>
    <w:rsid w:val="0015403A"/>
    <w:rsid w:val="00155916"/>
    <w:rsid w:val="001579FB"/>
    <w:rsid w:val="001606F0"/>
    <w:rsid w:val="0016131B"/>
    <w:rsid w:val="00161B45"/>
    <w:rsid w:val="00162AEA"/>
    <w:rsid w:val="00162AF6"/>
    <w:rsid w:val="001635C7"/>
    <w:rsid w:val="0016451A"/>
    <w:rsid w:val="00165539"/>
    <w:rsid w:val="0016566D"/>
    <w:rsid w:val="0016660F"/>
    <w:rsid w:val="00166EC6"/>
    <w:rsid w:val="00166EDB"/>
    <w:rsid w:val="00170935"/>
    <w:rsid w:val="00170A9C"/>
    <w:rsid w:val="00172FA7"/>
    <w:rsid w:val="00173689"/>
    <w:rsid w:val="00175040"/>
    <w:rsid w:val="0017605D"/>
    <w:rsid w:val="00176D6E"/>
    <w:rsid w:val="001775F2"/>
    <w:rsid w:val="00180441"/>
    <w:rsid w:val="00180BD3"/>
    <w:rsid w:val="00184205"/>
    <w:rsid w:val="0018432D"/>
    <w:rsid w:val="00184F37"/>
    <w:rsid w:val="00186897"/>
    <w:rsid w:val="00186B6C"/>
    <w:rsid w:val="0018736C"/>
    <w:rsid w:val="00187F08"/>
    <w:rsid w:val="00190119"/>
    <w:rsid w:val="00190C99"/>
    <w:rsid w:val="00192341"/>
    <w:rsid w:val="00192D04"/>
    <w:rsid w:val="00192E47"/>
    <w:rsid w:val="0019388E"/>
    <w:rsid w:val="00195541"/>
    <w:rsid w:val="001962AF"/>
    <w:rsid w:val="001970FE"/>
    <w:rsid w:val="001A0FA4"/>
    <w:rsid w:val="001A10A8"/>
    <w:rsid w:val="001A211B"/>
    <w:rsid w:val="001A3552"/>
    <w:rsid w:val="001A49E5"/>
    <w:rsid w:val="001A4DC5"/>
    <w:rsid w:val="001A55AD"/>
    <w:rsid w:val="001A5DC5"/>
    <w:rsid w:val="001A6244"/>
    <w:rsid w:val="001A67A0"/>
    <w:rsid w:val="001A6C2B"/>
    <w:rsid w:val="001A7A57"/>
    <w:rsid w:val="001B1A70"/>
    <w:rsid w:val="001B1F57"/>
    <w:rsid w:val="001B3077"/>
    <w:rsid w:val="001B37C9"/>
    <w:rsid w:val="001B4064"/>
    <w:rsid w:val="001B42AD"/>
    <w:rsid w:val="001B6A16"/>
    <w:rsid w:val="001B6C6E"/>
    <w:rsid w:val="001B71E6"/>
    <w:rsid w:val="001C0B8C"/>
    <w:rsid w:val="001C1D02"/>
    <w:rsid w:val="001C22ED"/>
    <w:rsid w:val="001C34C0"/>
    <w:rsid w:val="001C3AC5"/>
    <w:rsid w:val="001C46D1"/>
    <w:rsid w:val="001C705C"/>
    <w:rsid w:val="001D0E3E"/>
    <w:rsid w:val="001D1BB3"/>
    <w:rsid w:val="001D2151"/>
    <w:rsid w:val="001D2E7B"/>
    <w:rsid w:val="001D3444"/>
    <w:rsid w:val="001D38CD"/>
    <w:rsid w:val="001D4782"/>
    <w:rsid w:val="001D5706"/>
    <w:rsid w:val="001D63CF"/>
    <w:rsid w:val="001E0B02"/>
    <w:rsid w:val="001E2731"/>
    <w:rsid w:val="001E2C71"/>
    <w:rsid w:val="001E3197"/>
    <w:rsid w:val="001E3387"/>
    <w:rsid w:val="001E3A6C"/>
    <w:rsid w:val="001E5685"/>
    <w:rsid w:val="001E5950"/>
    <w:rsid w:val="001E61D0"/>
    <w:rsid w:val="001E6E89"/>
    <w:rsid w:val="001E73CF"/>
    <w:rsid w:val="001F12A2"/>
    <w:rsid w:val="001F182D"/>
    <w:rsid w:val="001F196D"/>
    <w:rsid w:val="001F244F"/>
    <w:rsid w:val="001F2746"/>
    <w:rsid w:val="001F2EB5"/>
    <w:rsid w:val="001F3ABE"/>
    <w:rsid w:val="001F4B4E"/>
    <w:rsid w:val="001F522F"/>
    <w:rsid w:val="001F5562"/>
    <w:rsid w:val="001F6419"/>
    <w:rsid w:val="001F6B48"/>
    <w:rsid w:val="001F7104"/>
    <w:rsid w:val="001F78E9"/>
    <w:rsid w:val="001F7F13"/>
    <w:rsid w:val="0020121F"/>
    <w:rsid w:val="0020162D"/>
    <w:rsid w:val="00204278"/>
    <w:rsid w:val="0020779C"/>
    <w:rsid w:val="00207BD8"/>
    <w:rsid w:val="00207DD0"/>
    <w:rsid w:val="00210975"/>
    <w:rsid w:val="0021175C"/>
    <w:rsid w:val="002122AD"/>
    <w:rsid w:val="00212DA3"/>
    <w:rsid w:val="00213271"/>
    <w:rsid w:val="00213894"/>
    <w:rsid w:val="00216E8C"/>
    <w:rsid w:val="00217077"/>
    <w:rsid w:val="002171B5"/>
    <w:rsid w:val="0022019C"/>
    <w:rsid w:val="00220D40"/>
    <w:rsid w:val="00221D2B"/>
    <w:rsid w:val="00221D4C"/>
    <w:rsid w:val="0022213A"/>
    <w:rsid w:val="002228AA"/>
    <w:rsid w:val="0022379F"/>
    <w:rsid w:val="00224917"/>
    <w:rsid w:val="00224D7A"/>
    <w:rsid w:val="00224F52"/>
    <w:rsid w:val="002266AF"/>
    <w:rsid w:val="00227287"/>
    <w:rsid w:val="002305B4"/>
    <w:rsid w:val="00231292"/>
    <w:rsid w:val="002329FC"/>
    <w:rsid w:val="00233308"/>
    <w:rsid w:val="0023437E"/>
    <w:rsid w:val="00234FC6"/>
    <w:rsid w:val="00235362"/>
    <w:rsid w:val="002355E4"/>
    <w:rsid w:val="00235FCB"/>
    <w:rsid w:val="0023605F"/>
    <w:rsid w:val="002404AC"/>
    <w:rsid w:val="002407C0"/>
    <w:rsid w:val="002409C5"/>
    <w:rsid w:val="00241092"/>
    <w:rsid w:val="002420DA"/>
    <w:rsid w:val="0024234D"/>
    <w:rsid w:val="002426A8"/>
    <w:rsid w:val="00243689"/>
    <w:rsid w:val="00244B84"/>
    <w:rsid w:val="00245738"/>
    <w:rsid w:val="00246B11"/>
    <w:rsid w:val="00246CF8"/>
    <w:rsid w:val="002471D0"/>
    <w:rsid w:val="002475F1"/>
    <w:rsid w:val="00247EDB"/>
    <w:rsid w:val="00250264"/>
    <w:rsid w:val="00251299"/>
    <w:rsid w:val="002516D1"/>
    <w:rsid w:val="002521AB"/>
    <w:rsid w:val="002526FB"/>
    <w:rsid w:val="00254F0A"/>
    <w:rsid w:val="00255328"/>
    <w:rsid w:val="0025576E"/>
    <w:rsid w:val="002564BA"/>
    <w:rsid w:val="0025753C"/>
    <w:rsid w:val="0026196D"/>
    <w:rsid w:val="00262559"/>
    <w:rsid w:val="00262DBD"/>
    <w:rsid w:val="00263C64"/>
    <w:rsid w:val="00263D6A"/>
    <w:rsid w:val="002642BF"/>
    <w:rsid w:val="002656B6"/>
    <w:rsid w:val="00266617"/>
    <w:rsid w:val="00266665"/>
    <w:rsid w:val="00270CEF"/>
    <w:rsid w:val="002712DA"/>
    <w:rsid w:val="002727F0"/>
    <w:rsid w:val="00273AF4"/>
    <w:rsid w:val="00274824"/>
    <w:rsid w:val="002749F9"/>
    <w:rsid w:val="00275353"/>
    <w:rsid w:val="00275A66"/>
    <w:rsid w:val="002829E7"/>
    <w:rsid w:val="00282BF1"/>
    <w:rsid w:val="0028524B"/>
    <w:rsid w:val="00285880"/>
    <w:rsid w:val="00286007"/>
    <w:rsid w:val="0029039C"/>
    <w:rsid w:val="00291C38"/>
    <w:rsid w:val="0029273E"/>
    <w:rsid w:val="00293604"/>
    <w:rsid w:val="00293853"/>
    <w:rsid w:val="00293B78"/>
    <w:rsid w:val="00294307"/>
    <w:rsid w:val="0029600A"/>
    <w:rsid w:val="00297E3D"/>
    <w:rsid w:val="002A03CD"/>
    <w:rsid w:val="002A2A8D"/>
    <w:rsid w:val="002A3657"/>
    <w:rsid w:val="002A3CFC"/>
    <w:rsid w:val="002A3F7B"/>
    <w:rsid w:val="002A4B45"/>
    <w:rsid w:val="002A5BEF"/>
    <w:rsid w:val="002A6244"/>
    <w:rsid w:val="002A69E3"/>
    <w:rsid w:val="002A7A7E"/>
    <w:rsid w:val="002B06CA"/>
    <w:rsid w:val="002B0CE1"/>
    <w:rsid w:val="002B27FD"/>
    <w:rsid w:val="002B3AC5"/>
    <w:rsid w:val="002B4064"/>
    <w:rsid w:val="002B4A04"/>
    <w:rsid w:val="002B5310"/>
    <w:rsid w:val="002B5467"/>
    <w:rsid w:val="002B5932"/>
    <w:rsid w:val="002B7FBB"/>
    <w:rsid w:val="002C12DE"/>
    <w:rsid w:val="002C2127"/>
    <w:rsid w:val="002C37D1"/>
    <w:rsid w:val="002C44D7"/>
    <w:rsid w:val="002C57DE"/>
    <w:rsid w:val="002C6895"/>
    <w:rsid w:val="002C6FC7"/>
    <w:rsid w:val="002D0A42"/>
    <w:rsid w:val="002D0D0B"/>
    <w:rsid w:val="002D1341"/>
    <w:rsid w:val="002D1708"/>
    <w:rsid w:val="002D21F9"/>
    <w:rsid w:val="002D258A"/>
    <w:rsid w:val="002D2EB3"/>
    <w:rsid w:val="002E0F87"/>
    <w:rsid w:val="002E3739"/>
    <w:rsid w:val="002E3A88"/>
    <w:rsid w:val="002E42DB"/>
    <w:rsid w:val="002E47FE"/>
    <w:rsid w:val="002E582D"/>
    <w:rsid w:val="002E74E1"/>
    <w:rsid w:val="002E7BC0"/>
    <w:rsid w:val="002F04D0"/>
    <w:rsid w:val="002F08D3"/>
    <w:rsid w:val="002F251F"/>
    <w:rsid w:val="002F41CB"/>
    <w:rsid w:val="002F5011"/>
    <w:rsid w:val="002F5041"/>
    <w:rsid w:val="002F5CC2"/>
    <w:rsid w:val="002F5F33"/>
    <w:rsid w:val="0030067B"/>
    <w:rsid w:val="00300950"/>
    <w:rsid w:val="00301335"/>
    <w:rsid w:val="00302BEC"/>
    <w:rsid w:val="003031F5"/>
    <w:rsid w:val="003035CE"/>
    <w:rsid w:val="00304392"/>
    <w:rsid w:val="00304D66"/>
    <w:rsid w:val="00305BE4"/>
    <w:rsid w:val="00305CB5"/>
    <w:rsid w:val="00305D9B"/>
    <w:rsid w:val="003076CD"/>
    <w:rsid w:val="003079E0"/>
    <w:rsid w:val="00311916"/>
    <w:rsid w:val="00312B01"/>
    <w:rsid w:val="003135E2"/>
    <w:rsid w:val="003147D5"/>
    <w:rsid w:val="003148DD"/>
    <w:rsid w:val="00315108"/>
    <w:rsid w:val="0031558C"/>
    <w:rsid w:val="00316E1A"/>
    <w:rsid w:val="00317076"/>
    <w:rsid w:val="00317880"/>
    <w:rsid w:val="003225C2"/>
    <w:rsid w:val="0032287C"/>
    <w:rsid w:val="003229EF"/>
    <w:rsid w:val="00323365"/>
    <w:rsid w:val="00324D88"/>
    <w:rsid w:val="00325E84"/>
    <w:rsid w:val="0032658B"/>
    <w:rsid w:val="0033049D"/>
    <w:rsid w:val="00332DB8"/>
    <w:rsid w:val="0033325B"/>
    <w:rsid w:val="00333999"/>
    <w:rsid w:val="00333C5B"/>
    <w:rsid w:val="00333CF1"/>
    <w:rsid w:val="00334CD5"/>
    <w:rsid w:val="003351C2"/>
    <w:rsid w:val="00335F30"/>
    <w:rsid w:val="003362FE"/>
    <w:rsid w:val="00336B11"/>
    <w:rsid w:val="00337168"/>
    <w:rsid w:val="003372A7"/>
    <w:rsid w:val="00337BF1"/>
    <w:rsid w:val="0034045F"/>
    <w:rsid w:val="00340C35"/>
    <w:rsid w:val="00340E61"/>
    <w:rsid w:val="00341EFB"/>
    <w:rsid w:val="00343A19"/>
    <w:rsid w:val="00343CC4"/>
    <w:rsid w:val="00344802"/>
    <w:rsid w:val="00345615"/>
    <w:rsid w:val="003459B0"/>
    <w:rsid w:val="00350274"/>
    <w:rsid w:val="00352A38"/>
    <w:rsid w:val="00353360"/>
    <w:rsid w:val="00354972"/>
    <w:rsid w:val="00357624"/>
    <w:rsid w:val="003579C8"/>
    <w:rsid w:val="00357D11"/>
    <w:rsid w:val="003602CF"/>
    <w:rsid w:val="00360CB6"/>
    <w:rsid w:val="00360D20"/>
    <w:rsid w:val="003624B6"/>
    <w:rsid w:val="0036259F"/>
    <w:rsid w:val="00363DCE"/>
    <w:rsid w:val="00363E87"/>
    <w:rsid w:val="00363F98"/>
    <w:rsid w:val="0036493B"/>
    <w:rsid w:val="00365FF9"/>
    <w:rsid w:val="00367BDB"/>
    <w:rsid w:val="00371BF8"/>
    <w:rsid w:val="00372084"/>
    <w:rsid w:val="00372995"/>
    <w:rsid w:val="00372A36"/>
    <w:rsid w:val="00372E5E"/>
    <w:rsid w:val="0037438B"/>
    <w:rsid w:val="00374FE0"/>
    <w:rsid w:val="00375025"/>
    <w:rsid w:val="00375053"/>
    <w:rsid w:val="0037579B"/>
    <w:rsid w:val="00375D81"/>
    <w:rsid w:val="00375D9B"/>
    <w:rsid w:val="00376B83"/>
    <w:rsid w:val="003772A6"/>
    <w:rsid w:val="00377874"/>
    <w:rsid w:val="00377EC1"/>
    <w:rsid w:val="00377F7B"/>
    <w:rsid w:val="00381F96"/>
    <w:rsid w:val="00382A8D"/>
    <w:rsid w:val="003835A1"/>
    <w:rsid w:val="0038423D"/>
    <w:rsid w:val="003853E3"/>
    <w:rsid w:val="00385913"/>
    <w:rsid w:val="00386362"/>
    <w:rsid w:val="003865FD"/>
    <w:rsid w:val="00386A98"/>
    <w:rsid w:val="00386BCD"/>
    <w:rsid w:val="00386EA3"/>
    <w:rsid w:val="00386EF3"/>
    <w:rsid w:val="003879EB"/>
    <w:rsid w:val="00387E4B"/>
    <w:rsid w:val="00390280"/>
    <w:rsid w:val="00391DF2"/>
    <w:rsid w:val="00391FD8"/>
    <w:rsid w:val="00392638"/>
    <w:rsid w:val="0039344F"/>
    <w:rsid w:val="00393B2E"/>
    <w:rsid w:val="003946D5"/>
    <w:rsid w:val="00394C39"/>
    <w:rsid w:val="00395353"/>
    <w:rsid w:val="00395CB3"/>
    <w:rsid w:val="00396C5C"/>
    <w:rsid w:val="00396EAD"/>
    <w:rsid w:val="00397257"/>
    <w:rsid w:val="00397BFB"/>
    <w:rsid w:val="003A1D8F"/>
    <w:rsid w:val="003A1DBF"/>
    <w:rsid w:val="003A1EC1"/>
    <w:rsid w:val="003A2186"/>
    <w:rsid w:val="003A23A7"/>
    <w:rsid w:val="003A38EE"/>
    <w:rsid w:val="003A48A6"/>
    <w:rsid w:val="003A6671"/>
    <w:rsid w:val="003B2ACD"/>
    <w:rsid w:val="003B5651"/>
    <w:rsid w:val="003B6A92"/>
    <w:rsid w:val="003C0C9A"/>
    <w:rsid w:val="003C141A"/>
    <w:rsid w:val="003C2D5D"/>
    <w:rsid w:val="003C30B0"/>
    <w:rsid w:val="003C33A5"/>
    <w:rsid w:val="003C4FBB"/>
    <w:rsid w:val="003C54DC"/>
    <w:rsid w:val="003C5910"/>
    <w:rsid w:val="003C6925"/>
    <w:rsid w:val="003C7054"/>
    <w:rsid w:val="003C70E3"/>
    <w:rsid w:val="003D1CAB"/>
    <w:rsid w:val="003D21E0"/>
    <w:rsid w:val="003D241D"/>
    <w:rsid w:val="003D2664"/>
    <w:rsid w:val="003D2B2C"/>
    <w:rsid w:val="003D2D60"/>
    <w:rsid w:val="003D4292"/>
    <w:rsid w:val="003D4FE9"/>
    <w:rsid w:val="003D5CF4"/>
    <w:rsid w:val="003D5DBD"/>
    <w:rsid w:val="003D6E17"/>
    <w:rsid w:val="003D7EA1"/>
    <w:rsid w:val="003E056C"/>
    <w:rsid w:val="003E058C"/>
    <w:rsid w:val="003E1EB6"/>
    <w:rsid w:val="003E24AA"/>
    <w:rsid w:val="003E277C"/>
    <w:rsid w:val="003E38FD"/>
    <w:rsid w:val="003E4972"/>
    <w:rsid w:val="003E567F"/>
    <w:rsid w:val="003E5B5B"/>
    <w:rsid w:val="003E68CE"/>
    <w:rsid w:val="003E6F5E"/>
    <w:rsid w:val="003E7063"/>
    <w:rsid w:val="003E7732"/>
    <w:rsid w:val="003F06C5"/>
    <w:rsid w:val="003F1417"/>
    <w:rsid w:val="003F169E"/>
    <w:rsid w:val="003F1741"/>
    <w:rsid w:val="003F2674"/>
    <w:rsid w:val="003F277E"/>
    <w:rsid w:val="003F303D"/>
    <w:rsid w:val="003F3117"/>
    <w:rsid w:val="003F3D77"/>
    <w:rsid w:val="003F3FB5"/>
    <w:rsid w:val="003F42A7"/>
    <w:rsid w:val="003F4632"/>
    <w:rsid w:val="003F5F35"/>
    <w:rsid w:val="003F6570"/>
    <w:rsid w:val="003F6A9C"/>
    <w:rsid w:val="003F6D75"/>
    <w:rsid w:val="003F7BB6"/>
    <w:rsid w:val="00400BC9"/>
    <w:rsid w:val="00400BE5"/>
    <w:rsid w:val="00401008"/>
    <w:rsid w:val="00402B48"/>
    <w:rsid w:val="00402DC5"/>
    <w:rsid w:val="00403B33"/>
    <w:rsid w:val="0040425B"/>
    <w:rsid w:val="004066F9"/>
    <w:rsid w:val="004067A8"/>
    <w:rsid w:val="00406D04"/>
    <w:rsid w:val="00407317"/>
    <w:rsid w:val="0040742C"/>
    <w:rsid w:val="0040798E"/>
    <w:rsid w:val="00407B9F"/>
    <w:rsid w:val="00407C74"/>
    <w:rsid w:val="00407E0C"/>
    <w:rsid w:val="004100B4"/>
    <w:rsid w:val="00412A34"/>
    <w:rsid w:val="00412D54"/>
    <w:rsid w:val="00413CC3"/>
    <w:rsid w:val="00415404"/>
    <w:rsid w:val="00415AAA"/>
    <w:rsid w:val="004167F6"/>
    <w:rsid w:val="00416F81"/>
    <w:rsid w:val="004173A3"/>
    <w:rsid w:val="00420097"/>
    <w:rsid w:val="00420734"/>
    <w:rsid w:val="00421993"/>
    <w:rsid w:val="00421DD1"/>
    <w:rsid w:val="004233E6"/>
    <w:rsid w:val="00423C8B"/>
    <w:rsid w:val="00424151"/>
    <w:rsid w:val="004245DF"/>
    <w:rsid w:val="00424A01"/>
    <w:rsid w:val="004250F1"/>
    <w:rsid w:val="004264D3"/>
    <w:rsid w:val="00427C26"/>
    <w:rsid w:val="0043182B"/>
    <w:rsid w:val="00433832"/>
    <w:rsid w:val="004340F5"/>
    <w:rsid w:val="00434793"/>
    <w:rsid w:val="00434819"/>
    <w:rsid w:val="004348B5"/>
    <w:rsid w:val="00434A0F"/>
    <w:rsid w:val="0043534D"/>
    <w:rsid w:val="00435646"/>
    <w:rsid w:val="00435F9E"/>
    <w:rsid w:val="00436802"/>
    <w:rsid w:val="00437A54"/>
    <w:rsid w:val="004401DC"/>
    <w:rsid w:val="0044061B"/>
    <w:rsid w:val="00441334"/>
    <w:rsid w:val="00441655"/>
    <w:rsid w:val="00442ADA"/>
    <w:rsid w:val="00442B6F"/>
    <w:rsid w:val="00443B82"/>
    <w:rsid w:val="00443C62"/>
    <w:rsid w:val="00444A5C"/>
    <w:rsid w:val="00445504"/>
    <w:rsid w:val="00445D0B"/>
    <w:rsid w:val="00446CE2"/>
    <w:rsid w:val="00447266"/>
    <w:rsid w:val="0045012C"/>
    <w:rsid w:val="00450506"/>
    <w:rsid w:val="00451F6E"/>
    <w:rsid w:val="00452ED2"/>
    <w:rsid w:val="004532D7"/>
    <w:rsid w:val="0045351F"/>
    <w:rsid w:val="00453C78"/>
    <w:rsid w:val="004545C7"/>
    <w:rsid w:val="00454893"/>
    <w:rsid w:val="00455B20"/>
    <w:rsid w:val="00456F1A"/>
    <w:rsid w:val="00457977"/>
    <w:rsid w:val="0046070D"/>
    <w:rsid w:val="004624A4"/>
    <w:rsid w:val="00462D46"/>
    <w:rsid w:val="00462DEA"/>
    <w:rsid w:val="0046321E"/>
    <w:rsid w:val="004638BD"/>
    <w:rsid w:val="00466818"/>
    <w:rsid w:val="004669E9"/>
    <w:rsid w:val="00467541"/>
    <w:rsid w:val="00470880"/>
    <w:rsid w:val="00470B1D"/>
    <w:rsid w:val="004710BC"/>
    <w:rsid w:val="0047149D"/>
    <w:rsid w:val="00471EB2"/>
    <w:rsid w:val="00472630"/>
    <w:rsid w:val="00472EA9"/>
    <w:rsid w:val="00474A86"/>
    <w:rsid w:val="00477027"/>
    <w:rsid w:val="00477DAD"/>
    <w:rsid w:val="00480962"/>
    <w:rsid w:val="0048171C"/>
    <w:rsid w:val="00482488"/>
    <w:rsid w:val="00482664"/>
    <w:rsid w:val="004831AB"/>
    <w:rsid w:val="00483FA9"/>
    <w:rsid w:val="00484AC8"/>
    <w:rsid w:val="00485C89"/>
    <w:rsid w:val="00486F0D"/>
    <w:rsid w:val="00487779"/>
    <w:rsid w:val="00490251"/>
    <w:rsid w:val="00490D3B"/>
    <w:rsid w:val="00490F8F"/>
    <w:rsid w:val="00492027"/>
    <w:rsid w:val="0049216C"/>
    <w:rsid w:val="00492A13"/>
    <w:rsid w:val="00492AED"/>
    <w:rsid w:val="00493588"/>
    <w:rsid w:val="00493EC9"/>
    <w:rsid w:val="004957A9"/>
    <w:rsid w:val="004960D9"/>
    <w:rsid w:val="0049695D"/>
    <w:rsid w:val="004A0076"/>
    <w:rsid w:val="004A01D9"/>
    <w:rsid w:val="004A217B"/>
    <w:rsid w:val="004A33A7"/>
    <w:rsid w:val="004A76F2"/>
    <w:rsid w:val="004A7B63"/>
    <w:rsid w:val="004A7DB6"/>
    <w:rsid w:val="004B09E7"/>
    <w:rsid w:val="004B0FB4"/>
    <w:rsid w:val="004B3A87"/>
    <w:rsid w:val="004B4318"/>
    <w:rsid w:val="004B48E4"/>
    <w:rsid w:val="004B4EF2"/>
    <w:rsid w:val="004B5EB3"/>
    <w:rsid w:val="004B71F3"/>
    <w:rsid w:val="004B79E5"/>
    <w:rsid w:val="004B7E05"/>
    <w:rsid w:val="004C1043"/>
    <w:rsid w:val="004C1347"/>
    <w:rsid w:val="004C1685"/>
    <w:rsid w:val="004C1B9F"/>
    <w:rsid w:val="004C280C"/>
    <w:rsid w:val="004C3139"/>
    <w:rsid w:val="004C69D4"/>
    <w:rsid w:val="004C716A"/>
    <w:rsid w:val="004D03AA"/>
    <w:rsid w:val="004D1C1A"/>
    <w:rsid w:val="004D204D"/>
    <w:rsid w:val="004D3752"/>
    <w:rsid w:val="004D61BF"/>
    <w:rsid w:val="004D76CF"/>
    <w:rsid w:val="004D7A5E"/>
    <w:rsid w:val="004D7AAA"/>
    <w:rsid w:val="004E02DB"/>
    <w:rsid w:val="004E0B28"/>
    <w:rsid w:val="004E13AF"/>
    <w:rsid w:val="004E23D7"/>
    <w:rsid w:val="004E5AC5"/>
    <w:rsid w:val="004E5C60"/>
    <w:rsid w:val="004E6071"/>
    <w:rsid w:val="004E71AB"/>
    <w:rsid w:val="004E758E"/>
    <w:rsid w:val="004E77E1"/>
    <w:rsid w:val="004F05A1"/>
    <w:rsid w:val="004F1576"/>
    <w:rsid w:val="004F1614"/>
    <w:rsid w:val="004F2753"/>
    <w:rsid w:val="004F39F1"/>
    <w:rsid w:val="004F3A12"/>
    <w:rsid w:val="004F446A"/>
    <w:rsid w:val="004F4CC5"/>
    <w:rsid w:val="004F51BD"/>
    <w:rsid w:val="005013BC"/>
    <w:rsid w:val="00501B1D"/>
    <w:rsid w:val="00502926"/>
    <w:rsid w:val="0050392E"/>
    <w:rsid w:val="005048C8"/>
    <w:rsid w:val="00505B61"/>
    <w:rsid w:val="00506500"/>
    <w:rsid w:val="00506D7B"/>
    <w:rsid w:val="00507870"/>
    <w:rsid w:val="005105D2"/>
    <w:rsid w:val="005109B2"/>
    <w:rsid w:val="00510F6C"/>
    <w:rsid w:val="00511D1B"/>
    <w:rsid w:val="00512035"/>
    <w:rsid w:val="00514485"/>
    <w:rsid w:val="005155A2"/>
    <w:rsid w:val="00515BEF"/>
    <w:rsid w:val="00515DCB"/>
    <w:rsid w:val="00516BE5"/>
    <w:rsid w:val="00521AAB"/>
    <w:rsid w:val="005248C7"/>
    <w:rsid w:val="00525538"/>
    <w:rsid w:val="00525673"/>
    <w:rsid w:val="00526413"/>
    <w:rsid w:val="00526507"/>
    <w:rsid w:val="00526EB4"/>
    <w:rsid w:val="005270D5"/>
    <w:rsid w:val="00527368"/>
    <w:rsid w:val="00527F8A"/>
    <w:rsid w:val="00530588"/>
    <w:rsid w:val="00531B5C"/>
    <w:rsid w:val="0053276B"/>
    <w:rsid w:val="00532E76"/>
    <w:rsid w:val="00533A7D"/>
    <w:rsid w:val="00534683"/>
    <w:rsid w:val="00535635"/>
    <w:rsid w:val="0053581F"/>
    <w:rsid w:val="00536515"/>
    <w:rsid w:val="00536E81"/>
    <w:rsid w:val="00536EAC"/>
    <w:rsid w:val="00536ED3"/>
    <w:rsid w:val="005370FE"/>
    <w:rsid w:val="00537407"/>
    <w:rsid w:val="00540CB5"/>
    <w:rsid w:val="00540CDE"/>
    <w:rsid w:val="0054305A"/>
    <w:rsid w:val="00543B0F"/>
    <w:rsid w:val="00545367"/>
    <w:rsid w:val="00546AAB"/>
    <w:rsid w:val="00547BE7"/>
    <w:rsid w:val="005515FD"/>
    <w:rsid w:val="005527E9"/>
    <w:rsid w:val="005539DC"/>
    <w:rsid w:val="00554E9D"/>
    <w:rsid w:val="005553AC"/>
    <w:rsid w:val="005600FF"/>
    <w:rsid w:val="0056043F"/>
    <w:rsid w:val="005607EA"/>
    <w:rsid w:val="00560F1E"/>
    <w:rsid w:val="0056250A"/>
    <w:rsid w:val="00564063"/>
    <w:rsid w:val="00564B0F"/>
    <w:rsid w:val="00565F10"/>
    <w:rsid w:val="005664C1"/>
    <w:rsid w:val="005664DD"/>
    <w:rsid w:val="0056685D"/>
    <w:rsid w:val="00566B17"/>
    <w:rsid w:val="00566BEF"/>
    <w:rsid w:val="00566C36"/>
    <w:rsid w:val="00567814"/>
    <w:rsid w:val="005678B7"/>
    <w:rsid w:val="005704AE"/>
    <w:rsid w:val="005719C0"/>
    <w:rsid w:val="00571C1B"/>
    <w:rsid w:val="00571CED"/>
    <w:rsid w:val="005730CE"/>
    <w:rsid w:val="0057358E"/>
    <w:rsid w:val="00573FDD"/>
    <w:rsid w:val="00576176"/>
    <w:rsid w:val="00582563"/>
    <w:rsid w:val="005838A5"/>
    <w:rsid w:val="00583CEA"/>
    <w:rsid w:val="005841CA"/>
    <w:rsid w:val="00584F16"/>
    <w:rsid w:val="005862B3"/>
    <w:rsid w:val="0058672C"/>
    <w:rsid w:val="00586A04"/>
    <w:rsid w:val="00586DE5"/>
    <w:rsid w:val="005904A1"/>
    <w:rsid w:val="00591221"/>
    <w:rsid w:val="005912F7"/>
    <w:rsid w:val="00592F66"/>
    <w:rsid w:val="005930EC"/>
    <w:rsid w:val="00593148"/>
    <w:rsid w:val="00593A96"/>
    <w:rsid w:val="00596354"/>
    <w:rsid w:val="005964F7"/>
    <w:rsid w:val="0059678C"/>
    <w:rsid w:val="005967F0"/>
    <w:rsid w:val="00597A83"/>
    <w:rsid w:val="00597CF6"/>
    <w:rsid w:val="00597DA2"/>
    <w:rsid w:val="005A0347"/>
    <w:rsid w:val="005A04E1"/>
    <w:rsid w:val="005A07AC"/>
    <w:rsid w:val="005A1071"/>
    <w:rsid w:val="005A1237"/>
    <w:rsid w:val="005A1568"/>
    <w:rsid w:val="005A20FE"/>
    <w:rsid w:val="005A25E2"/>
    <w:rsid w:val="005A2E43"/>
    <w:rsid w:val="005A379D"/>
    <w:rsid w:val="005A42C4"/>
    <w:rsid w:val="005A47D0"/>
    <w:rsid w:val="005A48BA"/>
    <w:rsid w:val="005A61F2"/>
    <w:rsid w:val="005A715A"/>
    <w:rsid w:val="005A78E8"/>
    <w:rsid w:val="005B02C9"/>
    <w:rsid w:val="005B0447"/>
    <w:rsid w:val="005B0450"/>
    <w:rsid w:val="005B08DF"/>
    <w:rsid w:val="005B1605"/>
    <w:rsid w:val="005B22D3"/>
    <w:rsid w:val="005B25A3"/>
    <w:rsid w:val="005B2B74"/>
    <w:rsid w:val="005B2D5B"/>
    <w:rsid w:val="005B33C9"/>
    <w:rsid w:val="005B396C"/>
    <w:rsid w:val="005B3CFE"/>
    <w:rsid w:val="005B4748"/>
    <w:rsid w:val="005B58CD"/>
    <w:rsid w:val="005B5AB3"/>
    <w:rsid w:val="005B5D28"/>
    <w:rsid w:val="005B6711"/>
    <w:rsid w:val="005B6FB7"/>
    <w:rsid w:val="005B73F5"/>
    <w:rsid w:val="005C1036"/>
    <w:rsid w:val="005C140C"/>
    <w:rsid w:val="005C275D"/>
    <w:rsid w:val="005C296B"/>
    <w:rsid w:val="005C4AF9"/>
    <w:rsid w:val="005C5BDF"/>
    <w:rsid w:val="005C5FB3"/>
    <w:rsid w:val="005C66D2"/>
    <w:rsid w:val="005C685B"/>
    <w:rsid w:val="005D0685"/>
    <w:rsid w:val="005D183F"/>
    <w:rsid w:val="005D1F65"/>
    <w:rsid w:val="005D1FB3"/>
    <w:rsid w:val="005D3328"/>
    <w:rsid w:val="005D35AB"/>
    <w:rsid w:val="005D4D26"/>
    <w:rsid w:val="005E0206"/>
    <w:rsid w:val="005E054A"/>
    <w:rsid w:val="005E0B6E"/>
    <w:rsid w:val="005E11C0"/>
    <w:rsid w:val="005E14F7"/>
    <w:rsid w:val="005E1E91"/>
    <w:rsid w:val="005E2C6C"/>
    <w:rsid w:val="005E2CA3"/>
    <w:rsid w:val="005E30A5"/>
    <w:rsid w:val="005E3B7D"/>
    <w:rsid w:val="005E4E57"/>
    <w:rsid w:val="005E5159"/>
    <w:rsid w:val="005E5779"/>
    <w:rsid w:val="005E5883"/>
    <w:rsid w:val="005E5A20"/>
    <w:rsid w:val="005E5F3E"/>
    <w:rsid w:val="005E5F4F"/>
    <w:rsid w:val="005E699F"/>
    <w:rsid w:val="005E6A99"/>
    <w:rsid w:val="005F1206"/>
    <w:rsid w:val="005F16F0"/>
    <w:rsid w:val="005F1D39"/>
    <w:rsid w:val="005F2C92"/>
    <w:rsid w:val="005F3261"/>
    <w:rsid w:val="005F36AB"/>
    <w:rsid w:val="005F3C38"/>
    <w:rsid w:val="005F3FEA"/>
    <w:rsid w:val="005F61F7"/>
    <w:rsid w:val="005F6287"/>
    <w:rsid w:val="005F6354"/>
    <w:rsid w:val="005F6629"/>
    <w:rsid w:val="005F6C26"/>
    <w:rsid w:val="005F6F93"/>
    <w:rsid w:val="005F78D0"/>
    <w:rsid w:val="005F7E1C"/>
    <w:rsid w:val="005F7FD8"/>
    <w:rsid w:val="006008EB"/>
    <w:rsid w:val="0060257E"/>
    <w:rsid w:val="006026D7"/>
    <w:rsid w:val="00603DA0"/>
    <w:rsid w:val="00604816"/>
    <w:rsid w:val="0060499B"/>
    <w:rsid w:val="00604E33"/>
    <w:rsid w:val="00604F55"/>
    <w:rsid w:val="00606452"/>
    <w:rsid w:val="006070FF"/>
    <w:rsid w:val="00611397"/>
    <w:rsid w:val="006118C2"/>
    <w:rsid w:val="00611B58"/>
    <w:rsid w:val="00614221"/>
    <w:rsid w:val="0061471B"/>
    <w:rsid w:val="00614817"/>
    <w:rsid w:val="00614BAF"/>
    <w:rsid w:val="0061520B"/>
    <w:rsid w:val="00615C6C"/>
    <w:rsid w:val="00615D1E"/>
    <w:rsid w:val="0062094E"/>
    <w:rsid w:val="00620DF9"/>
    <w:rsid w:val="00621993"/>
    <w:rsid w:val="00622372"/>
    <w:rsid w:val="00624B72"/>
    <w:rsid w:val="0062528E"/>
    <w:rsid w:val="00626490"/>
    <w:rsid w:val="006272C0"/>
    <w:rsid w:val="00627442"/>
    <w:rsid w:val="006315DA"/>
    <w:rsid w:val="006316EA"/>
    <w:rsid w:val="006319E9"/>
    <w:rsid w:val="00631CBF"/>
    <w:rsid w:val="0063229A"/>
    <w:rsid w:val="00632BA6"/>
    <w:rsid w:val="00634609"/>
    <w:rsid w:val="006365C4"/>
    <w:rsid w:val="00640294"/>
    <w:rsid w:val="00642620"/>
    <w:rsid w:val="00643E3B"/>
    <w:rsid w:val="00643E41"/>
    <w:rsid w:val="00644022"/>
    <w:rsid w:val="00644867"/>
    <w:rsid w:val="00646056"/>
    <w:rsid w:val="00646F33"/>
    <w:rsid w:val="00650175"/>
    <w:rsid w:val="0065597D"/>
    <w:rsid w:val="00656054"/>
    <w:rsid w:val="00656AFC"/>
    <w:rsid w:val="006603C3"/>
    <w:rsid w:val="00660A6C"/>
    <w:rsid w:val="00660D27"/>
    <w:rsid w:val="0066127D"/>
    <w:rsid w:val="006619FC"/>
    <w:rsid w:val="00662F3E"/>
    <w:rsid w:val="006635AB"/>
    <w:rsid w:val="006645C9"/>
    <w:rsid w:val="00666401"/>
    <w:rsid w:val="0066670F"/>
    <w:rsid w:val="0066698D"/>
    <w:rsid w:val="006672C7"/>
    <w:rsid w:val="00667A3B"/>
    <w:rsid w:val="00667B75"/>
    <w:rsid w:val="0067095D"/>
    <w:rsid w:val="00670DDE"/>
    <w:rsid w:val="006736B4"/>
    <w:rsid w:val="00673E17"/>
    <w:rsid w:val="006770B9"/>
    <w:rsid w:val="00680CE9"/>
    <w:rsid w:val="00680D3B"/>
    <w:rsid w:val="00681F14"/>
    <w:rsid w:val="006825B8"/>
    <w:rsid w:val="0068262B"/>
    <w:rsid w:val="00683353"/>
    <w:rsid w:val="0068369B"/>
    <w:rsid w:val="00683B96"/>
    <w:rsid w:val="00683C4D"/>
    <w:rsid w:val="0068402D"/>
    <w:rsid w:val="0068476A"/>
    <w:rsid w:val="00685610"/>
    <w:rsid w:val="00686DBE"/>
    <w:rsid w:val="00687B88"/>
    <w:rsid w:val="00691146"/>
    <w:rsid w:val="00691CF9"/>
    <w:rsid w:val="0069305C"/>
    <w:rsid w:val="0069328A"/>
    <w:rsid w:val="006933A6"/>
    <w:rsid w:val="00693FD5"/>
    <w:rsid w:val="006942A8"/>
    <w:rsid w:val="00695949"/>
    <w:rsid w:val="00696399"/>
    <w:rsid w:val="00697601"/>
    <w:rsid w:val="006A0F55"/>
    <w:rsid w:val="006A2383"/>
    <w:rsid w:val="006A3D12"/>
    <w:rsid w:val="006A4B6B"/>
    <w:rsid w:val="006A552A"/>
    <w:rsid w:val="006A5793"/>
    <w:rsid w:val="006A5F7B"/>
    <w:rsid w:val="006A6F39"/>
    <w:rsid w:val="006A719C"/>
    <w:rsid w:val="006B09CC"/>
    <w:rsid w:val="006B1166"/>
    <w:rsid w:val="006B13AE"/>
    <w:rsid w:val="006B1581"/>
    <w:rsid w:val="006B161D"/>
    <w:rsid w:val="006B1EB6"/>
    <w:rsid w:val="006B282C"/>
    <w:rsid w:val="006B382F"/>
    <w:rsid w:val="006B3C34"/>
    <w:rsid w:val="006B76DB"/>
    <w:rsid w:val="006B7BA6"/>
    <w:rsid w:val="006B7D39"/>
    <w:rsid w:val="006C0911"/>
    <w:rsid w:val="006C0C54"/>
    <w:rsid w:val="006C1D2D"/>
    <w:rsid w:val="006C1DC7"/>
    <w:rsid w:val="006C2353"/>
    <w:rsid w:val="006C3446"/>
    <w:rsid w:val="006C357D"/>
    <w:rsid w:val="006C4DEF"/>
    <w:rsid w:val="006C501B"/>
    <w:rsid w:val="006C758B"/>
    <w:rsid w:val="006D0909"/>
    <w:rsid w:val="006D0A79"/>
    <w:rsid w:val="006D1B5D"/>
    <w:rsid w:val="006D2B5E"/>
    <w:rsid w:val="006D2F7D"/>
    <w:rsid w:val="006D3795"/>
    <w:rsid w:val="006D3E9C"/>
    <w:rsid w:val="006D4E98"/>
    <w:rsid w:val="006D59EC"/>
    <w:rsid w:val="006D5A61"/>
    <w:rsid w:val="006D714F"/>
    <w:rsid w:val="006D7633"/>
    <w:rsid w:val="006E0143"/>
    <w:rsid w:val="006E1030"/>
    <w:rsid w:val="006E256D"/>
    <w:rsid w:val="006E36D6"/>
    <w:rsid w:val="006E554B"/>
    <w:rsid w:val="006E5947"/>
    <w:rsid w:val="006E6342"/>
    <w:rsid w:val="006E69E6"/>
    <w:rsid w:val="006E6C5D"/>
    <w:rsid w:val="006E6D18"/>
    <w:rsid w:val="006F32F3"/>
    <w:rsid w:val="006F7D9E"/>
    <w:rsid w:val="00700141"/>
    <w:rsid w:val="0070145D"/>
    <w:rsid w:val="00701683"/>
    <w:rsid w:val="007018BC"/>
    <w:rsid w:val="00701C30"/>
    <w:rsid w:val="00702F6B"/>
    <w:rsid w:val="00703898"/>
    <w:rsid w:val="00703962"/>
    <w:rsid w:val="00703FB5"/>
    <w:rsid w:val="00705653"/>
    <w:rsid w:val="00706CCB"/>
    <w:rsid w:val="00707928"/>
    <w:rsid w:val="00707A34"/>
    <w:rsid w:val="00711A7C"/>
    <w:rsid w:val="00714AEC"/>
    <w:rsid w:val="007153D7"/>
    <w:rsid w:val="00716036"/>
    <w:rsid w:val="00716292"/>
    <w:rsid w:val="00716F62"/>
    <w:rsid w:val="007175C7"/>
    <w:rsid w:val="00717A9F"/>
    <w:rsid w:val="00721EE1"/>
    <w:rsid w:val="00722DEC"/>
    <w:rsid w:val="007242B5"/>
    <w:rsid w:val="00725D26"/>
    <w:rsid w:val="00726039"/>
    <w:rsid w:val="00730C2A"/>
    <w:rsid w:val="0073184A"/>
    <w:rsid w:val="00732529"/>
    <w:rsid w:val="00732C85"/>
    <w:rsid w:val="0073300B"/>
    <w:rsid w:val="00733486"/>
    <w:rsid w:val="00733C7E"/>
    <w:rsid w:val="00733F19"/>
    <w:rsid w:val="0073693F"/>
    <w:rsid w:val="0074003D"/>
    <w:rsid w:val="0074078A"/>
    <w:rsid w:val="00740D2A"/>
    <w:rsid w:val="00741A5D"/>
    <w:rsid w:val="00742264"/>
    <w:rsid w:val="00742381"/>
    <w:rsid w:val="00742DF6"/>
    <w:rsid w:val="007433E6"/>
    <w:rsid w:val="0074516C"/>
    <w:rsid w:val="00747289"/>
    <w:rsid w:val="00747B0C"/>
    <w:rsid w:val="007505C1"/>
    <w:rsid w:val="00750C19"/>
    <w:rsid w:val="00751D26"/>
    <w:rsid w:val="00757641"/>
    <w:rsid w:val="00757D10"/>
    <w:rsid w:val="00760414"/>
    <w:rsid w:val="007608A3"/>
    <w:rsid w:val="0076163A"/>
    <w:rsid w:val="0076180B"/>
    <w:rsid w:val="007619C6"/>
    <w:rsid w:val="00761D6F"/>
    <w:rsid w:val="00761D90"/>
    <w:rsid w:val="00761E5D"/>
    <w:rsid w:val="00762023"/>
    <w:rsid w:val="0076328E"/>
    <w:rsid w:val="00763588"/>
    <w:rsid w:val="00764647"/>
    <w:rsid w:val="007708DA"/>
    <w:rsid w:val="00771CDC"/>
    <w:rsid w:val="00772935"/>
    <w:rsid w:val="0077333F"/>
    <w:rsid w:val="00773400"/>
    <w:rsid w:val="00776D89"/>
    <w:rsid w:val="007776A8"/>
    <w:rsid w:val="007778C9"/>
    <w:rsid w:val="00777E7D"/>
    <w:rsid w:val="00780BB4"/>
    <w:rsid w:val="00781590"/>
    <w:rsid w:val="00782D75"/>
    <w:rsid w:val="00783481"/>
    <w:rsid w:val="007840F6"/>
    <w:rsid w:val="00784ABA"/>
    <w:rsid w:val="00785A6D"/>
    <w:rsid w:val="00786149"/>
    <w:rsid w:val="00786285"/>
    <w:rsid w:val="00786CE4"/>
    <w:rsid w:val="0078709F"/>
    <w:rsid w:val="00787924"/>
    <w:rsid w:val="00787B29"/>
    <w:rsid w:val="007919E0"/>
    <w:rsid w:val="0079232D"/>
    <w:rsid w:val="00792343"/>
    <w:rsid w:val="0079300F"/>
    <w:rsid w:val="007942CF"/>
    <w:rsid w:val="00796377"/>
    <w:rsid w:val="00796C88"/>
    <w:rsid w:val="0079701D"/>
    <w:rsid w:val="00797BD2"/>
    <w:rsid w:val="007A0958"/>
    <w:rsid w:val="007A13DB"/>
    <w:rsid w:val="007A20D5"/>
    <w:rsid w:val="007A22FF"/>
    <w:rsid w:val="007A298E"/>
    <w:rsid w:val="007A44A8"/>
    <w:rsid w:val="007A45A0"/>
    <w:rsid w:val="007A661A"/>
    <w:rsid w:val="007A693D"/>
    <w:rsid w:val="007A6F33"/>
    <w:rsid w:val="007A6F43"/>
    <w:rsid w:val="007B0AD2"/>
    <w:rsid w:val="007B2E11"/>
    <w:rsid w:val="007B324F"/>
    <w:rsid w:val="007B3473"/>
    <w:rsid w:val="007B3AB9"/>
    <w:rsid w:val="007B4027"/>
    <w:rsid w:val="007B4BB7"/>
    <w:rsid w:val="007B5312"/>
    <w:rsid w:val="007B5E90"/>
    <w:rsid w:val="007B604C"/>
    <w:rsid w:val="007B60C5"/>
    <w:rsid w:val="007B729F"/>
    <w:rsid w:val="007B7ACF"/>
    <w:rsid w:val="007C0187"/>
    <w:rsid w:val="007C0778"/>
    <w:rsid w:val="007C0BBA"/>
    <w:rsid w:val="007C0F28"/>
    <w:rsid w:val="007C129F"/>
    <w:rsid w:val="007C22CB"/>
    <w:rsid w:val="007C2317"/>
    <w:rsid w:val="007C2480"/>
    <w:rsid w:val="007C2C57"/>
    <w:rsid w:val="007C2FEF"/>
    <w:rsid w:val="007C30FB"/>
    <w:rsid w:val="007C35E9"/>
    <w:rsid w:val="007C3621"/>
    <w:rsid w:val="007C3846"/>
    <w:rsid w:val="007C3C5A"/>
    <w:rsid w:val="007C4936"/>
    <w:rsid w:val="007C5772"/>
    <w:rsid w:val="007C66D3"/>
    <w:rsid w:val="007C7C3A"/>
    <w:rsid w:val="007D0016"/>
    <w:rsid w:val="007D1514"/>
    <w:rsid w:val="007D1F5E"/>
    <w:rsid w:val="007D4189"/>
    <w:rsid w:val="007D4EE7"/>
    <w:rsid w:val="007D6AF9"/>
    <w:rsid w:val="007D7542"/>
    <w:rsid w:val="007D7925"/>
    <w:rsid w:val="007E0256"/>
    <w:rsid w:val="007E104B"/>
    <w:rsid w:val="007E17E0"/>
    <w:rsid w:val="007E341E"/>
    <w:rsid w:val="007E39B7"/>
    <w:rsid w:val="007E56FD"/>
    <w:rsid w:val="007E6EA6"/>
    <w:rsid w:val="007E70F3"/>
    <w:rsid w:val="007E744C"/>
    <w:rsid w:val="007E7A5F"/>
    <w:rsid w:val="007F03CF"/>
    <w:rsid w:val="007F0598"/>
    <w:rsid w:val="007F0C22"/>
    <w:rsid w:val="007F1EF2"/>
    <w:rsid w:val="007F479E"/>
    <w:rsid w:val="007F51F7"/>
    <w:rsid w:val="008020F8"/>
    <w:rsid w:val="00802907"/>
    <w:rsid w:val="00802E11"/>
    <w:rsid w:val="00803837"/>
    <w:rsid w:val="00803A1A"/>
    <w:rsid w:val="00805C09"/>
    <w:rsid w:val="00805FA6"/>
    <w:rsid w:val="0080669F"/>
    <w:rsid w:val="008074B1"/>
    <w:rsid w:val="00807FE4"/>
    <w:rsid w:val="008115FD"/>
    <w:rsid w:val="008121C2"/>
    <w:rsid w:val="00813DBC"/>
    <w:rsid w:val="00814163"/>
    <w:rsid w:val="00814587"/>
    <w:rsid w:val="00814946"/>
    <w:rsid w:val="00815F9A"/>
    <w:rsid w:val="008163A1"/>
    <w:rsid w:val="00817232"/>
    <w:rsid w:val="0081790D"/>
    <w:rsid w:val="00820278"/>
    <w:rsid w:val="0082373F"/>
    <w:rsid w:val="00823887"/>
    <w:rsid w:val="00826855"/>
    <w:rsid w:val="00827AEE"/>
    <w:rsid w:val="00831FFC"/>
    <w:rsid w:val="0083250F"/>
    <w:rsid w:val="00834405"/>
    <w:rsid w:val="008348C7"/>
    <w:rsid w:val="00835D0E"/>
    <w:rsid w:val="00837BB0"/>
    <w:rsid w:val="0084061C"/>
    <w:rsid w:val="00842005"/>
    <w:rsid w:val="008429AA"/>
    <w:rsid w:val="0084353C"/>
    <w:rsid w:val="00843A3A"/>
    <w:rsid w:val="00843A94"/>
    <w:rsid w:val="00843E85"/>
    <w:rsid w:val="00844C6F"/>
    <w:rsid w:val="00846B7D"/>
    <w:rsid w:val="00847B23"/>
    <w:rsid w:val="00847B39"/>
    <w:rsid w:val="008500EB"/>
    <w:rsid w:val="0085054D"/>
    <w:rsid w:val="008519DE"/>
    <w:rsid w:val="00851E0D"/>
    <w:rsid w:val="008522D4"/>
    <w:rsid w:val="008523D7"/>
    <w:rsid w:val="0085308B"/>
    <w:rsid w:val="00853194"/>
    <w:rsid w:val="008533B1"/>
    <w:rsid w:val="00853B3A"/>
    <w:rsid w:val="0085503A"/>
    <w:rsid w:val="00855DBE"/>
    <w:rsid w:val="00855F74"/>
    <w:rsid w:val="008563C1"/>
    <w:rsid w:val="008566C5"/>
    <w:rsid w:val="008568CD"/>
    <w:rsid w:val="00861122"/>
    <w:rsid w:val="00861450"/>
    <w:rsid w:val="00861C3B"/>
    <w:rsid w:val="0086243E"/>
    <w:rsid w:val="0086270B"/>
    <w:rsid w:val="00862A25"/>
    <w:rsid w:val="00862FF5"/>
    <w:rsid w:val="00864901"/>
    <w:rsid w:val="00866307"/>
    <w:rsid w:val="00866739"/>
    <w:rsid w:val="00866E86"/>
    <w:rsid w:val="00866F7C"/>
    <w:rsid w:val="0087112E"/>
    <w:rsid w:val="00871197"/>
    <w:rsid w:val="00871E4A"/>
    <w:rsid w:val="00872C72"/>
    <w:rsid w:val="0087435C"/>
    <w:rsid w:val="00874CD5"/>
    <w:rsid w:val="00874D6C"/>
    <w:rsid w:val="00875729"/>
    <w:rsid w:val="0087781D"/>
    <w:rsid w:val="00877F4F"/>
    <w:rsid w:val="00880308"/>
    <w:rsid w:val="008826A5"/>
    <w:rsid w:val="00883631"/>
    <w:rsid w:val="008837D6"/>
    <w:rsid w:val="00884689"/>
    <w:rsid w:val="00885A8B"/>
    <w:rsid w:val="008876D1"/>
    <w:rsid w:val="008905C3"/>
    <w:rsid w:val="0089072F"/>
    <w:rsid w:val="008920DB"/>
    <w:rsid w:val="0089253D"/>
    <w:rsid w:val="0089374D"/>
    <w:rsid w:val="00894124"/>
    <w:rsid w:val="008944B1"/>
    <w:rsid w:val="008945BD"/>
    <w:rsid w:val="008946A5"/>
    <w:rsid w:val="00896579"/>
    <w:rsid w:val="00896987"/>
    <w:rsid w:val="00897912"/>
    <w:rsid w:val="008A24ED"/>
    <w:rsid w:val="008A390A"/>
    <w:rsid w:val="008A65E7"/>
    <w:rsid w:val="008A7390"/>
    <w:rsid w:val="008A7756"/>
    <w:rsid w:val="008B0AD9"/>
    <w:rsid w:val="008B18BB"/>
    <w:rsid w:val="008B1BC5"/>
    <w:rsid w:val="008B3345"/>
    <w:rsid w:val="008B35B0"/>
    <w:rsid w:val="008B3E93"/>
    <w:rsid w:val="008B5718"/>
    <w:rsid w:val="008B72A2"/>
    <w:rsid w:val="008C092F"/>
    <w:rsid w:val="008C09BD"/>
    <w:rsid w:val="008C15EC"/>
    <w:rsid w:val="008C297C"/>
    <w:rsid w:val="008C2FFB"/>
    <w:rsid w:val="008C36B7"/>
    <w:rsid w:val="008C4909"/>
    <w:rsid w:val="008C6E1D"/>
    <w:rsid w:val="008D0175"/>
    <w:rsid w:val="008D1645"/>
    <w:rsid w:val="008D180B"/>
    <w:rsid w:val="008D1A0E"/>
    <w:rsid w:val="008D27AD"/>
    <w:rsid w:val="008D2C00"/>
    <w:rsid w:val="008D2D0C"/>
    <w:rsid w:val="008D3050"/>
    <w:rsid w:val="008D34FA"/>
    <w:rsid w:val="008D3D8F"/>
    <w:rsid w:val="008D47D4"/>
    <w:rsid w:val="008D543A"/>
    <w:rsid w:val="008D630B"/>
    <w:rsid w:val="008D78DB"/>
    <w:rsid w:val="008E006A"/>
    <w:rsid w:val="008E02ED"/>
    <w:rsid w:val="008E0634"/>
    <w:rsid w:val="008E0D60"/>
    <w:rsid w:val="008E0D62"/>
    <w:rsid w:val="008E1848"/>
    <w:rsid w:val="008E1F1C"/>
    <w:rsid w:val="008E2470"/>
    <w:rsid w:val="008E2782"/>
    <w:rsid w:val="008E32B0"/>
    <w:rsid w:val="008E48C1"/>
    <w:rsid w:val="008E5CE4"/>
    <w:rsid w:val="008E6B32"/>
    <w:rsid w:val="008F0946"/>
    <w:rsid w:val="008F1FF2"/>
    <w:rsid w:val="008F2B7E"/>
    <w:rsid w:val="008F3252"/>
    <w:rsid w:val="008F35C8"/>
    <w:rsid w:val="008F55C6"/>
    <w:rsid w:val="008F7C9D"/>
    <w:rsid w:val="00900119"/>
    <w:rsid w:val="00901B17"/>
    <w:rsid w:val="00903058"/>
    <w:rsid w:val="00903076"/>
    <w:rsid w:val="00903B01"/>
    <w:rsid w:val="00903BAD"/>
    <w:rsid w:val="00906FB0"/>
    <w:rsid w:val="0090734E"/>
    <w:rsid w:val="009079FD"/>
    <w:rsid w:val="00911821"/>
    <w:rsid w:val="00911FF2"/>
    <w:rsid w:val="00912EB0"/>
    <w:rsid w:val="00913C1E"/>
    <w:rsid w:val="009146C0"/>
    <w:rsid w:val="00914A30"/>
    <w:rsid w:val="0091512A"/>
    <w:rsid w:val="009158A7"/>
    <w:rsid w:val="00916018"/>
    <w:rsid w:val="00916AA3"/>
    <w:rsid w:val="00922D09"/>
    <w:rsid w:val="00923865"/>
    <w:rsid w:val="00923C5A"/>
    <w:rsid w:val="00923D4C"/>
    <w:rsid w:val="00924548"/>
    <w:rsid w:val="009268A9"/>
    <w:rsid w:val="00926B15"/>
    <w:rsid w:val="00930E8C"/>
    <w:rsid w:val="00933702"/>
    <w:rsid w:val="00933964"/>
    <w:rsid w:val="0093470B"/>
    <w:rsid w:val="009353B5"/>
    <w:rsid w:val="009354EA"/>
    <w:rsid w:val="009356F4"/>
    <w:rsid w:val="00935E12"/>
    <w:rsid w:val="0093709C"/>
    <w:rsid w:val="00937C5D"/>
    <w:rsid w:val="00940384"/>
    <w:rsid w:val="00940547"/>
    <w:rsid w:val="00940BA9"/>
    <w:rsid w:val="00940D0F"/>
    <w:rsid w:val="0094104C"/>
    <w:rsid w:val="009410D7"/>
    <w:rsid w:val="00941E2A"/>
    <w:rsid w:val="009430A2"/>
    <w:rsid w:val="00943BE3"/>
    <w:rsid w:val="00943D2D"/>
    <w:rsid w:val="00944049"/>
    <w:rsid w:val="009455E2"/>
    <w:rsid w:val="00945779"/>
    <w:rsid w:val="00945AC5"/>
    <w:rsid w:val="009514A8"/>
    <w:rsid w:val="00952FD8"/>
    <w:rsid w:val="00953200"/>
    <w:rsid w:val="00953541"/>
    <w:rsid w:val="009538BE"/>
    <w:rsid w:val="00954403"/>
    <w:rsid w:val="00956321"/>
    <w:rsid w:val="009563D4"/>
    <w:rsid w:val="00956C73"/>
    <w:rsid w:val="0096031C"/>
    <w:rsid w:val="00960B6B"/>
    <w:rsid w:val="00963274"/>
    <w:rsid w:val="00963368"/>
    <w:rsid w:val="00963B1E"/>
    <w:rsid w:val="009647C6"/>
    <w:rsid w:val="00964903"/>
    <w:rsid w:val="009711C7"/>
    <w:rsid w:val="009726AB"/>
    <w:rsid w:val="00972AF6"/>
    <w:rsid w:val="009732EC"/>
    <w:rsid w:val="00973452"/>
    <w:rsid w:val="009744C7"/>
    <w:rsid w:val="0097464F"/>
    <w:rsid w:val="00974FDF"/>
    <w:rsid w:val="00975853"/>
    <w:rsid w:val="00975C43"/>
    <w:rsid w:val="00975D2C"/>
    <w:rsid w:val="00976407"/>
    <w:rsid w:val="00981594"/>
    <w:rsid w:val="009827CA"/>
    <w:rsid w:val="009829F8"/>
    <w:rsid w:val="00982CA7"/>
    <w:rsid w:val="009838BE"/>
    <w:rsid w:val="00983A06"/>
    <w:rsid w:val="009849E4"/>
    <w:rsid w:val="00987216"/>
    <w:rsid w:val="00987F1C"/>
    <w:rsid w:val="009901CD"/>
    <w:rsid w:val="00990555"/>
    <w:rsid w:val="00990568"/>
    <w:rsid w:val="00991972"/>
    <w:rsid w:val="0099202A"/>
    <w:rsid w:val="00994C38"/>
    <w:rsid w:val="00995423"/>
    <w:rsid w:val="00996828"/>
    <w:rsid w:val="009972DE"/>
    <w:rsid w:val="0099767E"/>
    <w:rsid w:val="009A2568"/>
    <w:rsid w:val="009A5009"/>
    <w:rsid w:val="009A6C06"/>
    <w:rsid w:val="009A78F9"/>
    <w:rsid w:val="009A7C59"/>
    <w:rsid w:val="009B00FE"/>
    <w:rsid w:val="009B1747"/>
    <w:rsid w:val="009B18EF"/>
    <w:rsid w:val="009B2B41"/>
    <w:rsid w:val="009B3027"/>
    <w:rsid w:val="009B3194"/>
    <w:rsid w:val="009B43AF"/>
    <w:rsid w:val="009B52EC"/>
    <w:rsid w:val="009B5575"/>
    <w:rsid w:val="009B557E"/>
    <w:rsid w:val="009B59A9"/>
    <w:rsid w:val="009B6C16"/>
    <w:rsid w:val="009C1E28"/>
    <w:rsid w:val="009C1FD3"/>
    <w:rsid w:val="009C3275"/>
    <w:rsid w:val="009C3F54"/>
    <w:rsid w:val="009C404E"/>
    <w:rsid w:val="009C46FB"/>
    <w:rsid w:val="009C4CD4"/>
    <w:rsid w:val="009C5481"/>
    <w:rsid w:val="009C5ED7"/>
    <w:rsid w:val="009C6959"/>
    <w:rsid w:val="009C702E"/>
    <w:rsid w:val="009C7452"/>
    <w:rsid w:val="009C7B52"/>
    <w:rsid w:val="009D08A5"/>
    <w:rsid w:val="009D08BA"/>
    <w:rsid w:val="009D0AF9"/>
    <w:rsid w:val="009D1007"/>
    <w:rsid w:val="009D3C5B"/>
    <w:rsid w:val="009D3CF9"/>
    <w:rsid w:val="009D3D51"/>
    <w:rsid w:val="009D48A5"/>
    <w:rsid w:val="009D577E"/>
    <w:rsid w:val="009D62F0"/>
    <w:rsid w:val="009D7386"/>
    <w:rsid w:val="009D7EAE"/>
    <w:rsid w:val="009E0792"/>
    <w:rsid w:val="009E09D7"/>
    <w:rsid w:val="009E4DDD"/>
    <w:rsid w:val="009E7B80"/>
    <w:rsid w:val="009F0A23"/>
    <w:rsid w:val="009F1589"/>
    <w:rsid w:val="009F17F3"/>
    <w:rsid w:val="009F2072"/>
    <w:rsid w:val="009F2BFC"/>
    <w:rsid w:val="009F30BB"/>
    <w:rsid w:val="009F4EED"/>
    <w:rsid w:val="009F5FD0"/>
    <w:rsid w:val="009F6355"/>
    <w:rsid w:val="009F70F2"/>
    <w:rsid w:val="009F7875"/>
    <w:rsid w:val="00A001B2"/>
    <w:rsid w:val="00A00A20"/>
    <w:rsid w:val="00A02D14"/>
    <w:rsid w:val="00A03355"/>
    <w:rsid w:val="00A034F3"/>
    <w:rsid w:val="00A04030"/>
    <w:rsid w:val="00A0407E"/>
    <w:rsid w:val="00A04118"/>
    <w:rsid w:val="00A0447A"/>
    <w:rsid w:val="00A053D4"/>
    <w:rsid w:val="00A0719D"/>
    <w:rsid w:val="00A073AD"/>
    <w:rsid w:val="00A07B64"/>
    <w:rsid w:val="00A107E2"/>
    <w:rsid w:val="00A12E1C"/>
    <w:rsid w:val="00A15ACB"/>
    <w:rsid w:val="00A1782F"/>
    <w:rsid w:val="00A22044"/>
    <w:rsid w:val="00A23CD0"/>
    <w:rsid w:val="00A24793"/>
    <w:rsid w:val="00A273C5"/>
    <w:rsid w:val="00A3336F"/>
    <w:rsid w:val="00A33428"/>
    <w:rsid w:val="00A34925"/>
    <w:rsid w:val="00A357BC"/>
    <w:rsid w:val="00A36FED"/>
    <w:rsid w:val="00A379E4"/>
    <w:rsid w:val="00A37CB7"/>
    <w:rsid w:val="00A40077"/>
    <w:rsid w:val="00A419E1"/>
    <w:rsid w:val="00A41C78"/>
    <w:rsid w:val="00A421DC"/>
    <w:rsid w:val="00A425D5"/>
    <w:rsid w:val="00A4327C"/>
    <w:rsid w:val="00A44231"/>
    <w:rsid w:val="00A44AB2"/>
    <w:rsid w:val="00A454AF"/>
    <w:rsid w:val="00A50642"/>
    <w:rsid w:val="00A538CA"/>
    <w:rsid w:val="00A54D7F"/>
    <w:rsid w:val="00A5599F"/>
    <w:rsid w:val="00A56A5F"/>
    <w:rsid w:val="00A578FC"/>
    <w:rsid w:val="00A605CE"/>
    <w:rsid w:val="00A64320"/>
    <w:rsid w:val="00A6711E"/>
    <w:rsid w:val="00A67357"/>
    <w:rsid w:val="00A67B89"/>
    <w:rsid w:val="00A7125E"/>
    <w:rsid w:val="00A71B52"/>
    <w:rsid w:val="00A751F3"/>
    <w:rsid w:val="00A7526A"/>
    <w:rsid w:val="00A75314"/>
    <w:rsid w:val="00A75694"/>
    <w:rsid w:val="00A75820"/>
    <w:rsid w:val="00A76750"/>
    <w:rsid w:val="00A76DE7"/>
    <w:rsid w:val="00A819C7"/>
    <w:rsid w:val="00A81AC1"/>
    <w:rsid w:val="00A836B2"/>
    <w:rsid w:val="00A836BB"/>
    <w:rsid w:val="00A840EB"/>
    <w:rsid w:val="00A843AD"/>
    <w:rsid w:val="00A865CC"/>
    <w:rsid w:val="00A86807"/>
    <w:rsid w:val="00A8682A"/>
    <w:rsid w:val="00A90E77"/>
    <w:rsid w:val="00A9119F"/>
    <w:rsid w:val="00A91AB6"/>
    <w:rsid w:val="00A91CF2"/>
    <w:rsid w:val="00A920E9"/>
    <w:rsid w:val="00A92720"/>
    <w:rsid w:val="00A92733"/>
    <w:rsid w:val="00A92F15"/>
    <w:rsid w:val="00A93F8B"/>
    <w:rsid w:val="00A95148"/>
    <w:rsid w:val="00A952A0"/>
    <w:rsid w:val="00A96C88"/>
    <w:rsid w:val="00A97BF3"/>
    <w:rsid w:val="00A97DDE"/>
    <w:rsid w:val="00AA02B2"/>
    <w:rsid w:val="00AA0B1D"/>
    <w:rsid w:val="00AA10E9"/>
    <w:rsid w:val="00AA13F9"/>
    <w:rsid w:val="00AA18E8"/>
    <w:rsid w:val="00AA1EC2"/>
    <w:rsid w:val="00AA2241"/>
    <w:rsid w:val="00AA2AEE"/>
    <w:rsid w:val="00AA3353"/>
    <w:rsid w:val="00AA47E9"/>
    <w:rsid w:val="00AA4C7C"/>
    <w:rsid w:val="00AA56DC"/>
    <w:rsid w:val="00AA62ED"/>
    <w:rsid w:val="00AA6504"/>
    <w:rsid w:val="00AA662D"/>
    <w:rsid w:val="00AA6743"/>
    <w:rsid w:val="00AA698E"/>
    <w:rsid w:val="00AA6DDB"/>
    <w:rsid w:val="00AB00B9"/>
    <w:rsid w:val="00AB05EA"/>
    <w:rsid w:val="00AB060C"/>
    <w:rsid w:val="00AB0637"/>
    <w:rsid w:val="00AB27BE"/>
    <w:rsid w:val="00AB3F23"/>
    <w:rsid w:val="00AB625E"/>
    <w:rsid w:val="00AB6A7B"/>
    <w:rsid w:val="00AB6CA2"/>
    <w:rsid w:val="00AB762B"/>
    <w:rsid w:val="00AB7E25"/>
    <w:rsid w:val="00AC0682"/>
    <w:rsid w:val="00AC1FF6"/>
    <w:rsid w:val="00AC2F83"/>
    <w:rsid w:val="00AC4929"/>
    <w:rsid w:val="00AC7566"/>
    <w:rsid w:val="00AC7BC6"/>
    <w:rsid w:val="00AD09BC"/>
    <w:rsid w:val="00AD19F1"/>
    <w:rsid w:val="00AD1B76"/>
    <w:rsid w:val="00AD2419"/>
    <w:rsid w:val="00AD332B"/>
    <w:rsid w:val="00AD36F9"/>
    <w:rsid w:val="00AD55C1"/>
    <w:rsid w:val="00AD5B2F"/>
    <w:rsid w:val="00AD6C4E"/>
    <w:rsid w:val="00AD7325"/>
    <w:rsid w:val="00AE097A"/>
    <w:rsid w:val="00AE0A72"/>
    <w:rsid w:val="00AE0A99"/>
    <w:rsid w:val="00AE15BA"/>
    <w:rsid w:val="00AE28D7"/>
    <w:rsid w:val="00AE2AF6"/>
    <w:rsid w:val="00AE361F"/>
    <w:rsid w:val="00AE55B1"/>
    <w:rsid w:val="00AE5DB8"/>
    <w:rsid w:val="00AE61A5"/>
    <w:rsid w:val="00AE76C2"/>
    <w:rsid w:val="00AE77F2"/>
    <w:rsid w:val="00AE7E26"/>
    <w:rsid w:val="00AF06EF"/>
    <w:rsid w:val="00AF0C5C"/>
    <w:rsid w:val="00AF1FD5"/>
    <w:rsid w:val="00AF2249"/>
    <w:rsid w:val="00AF2502"/>
    <w:rsid w:val="00AF2F8A"/>
    <w:rsid w:val="00AF3687"/>
    <w:rsid w:val="00AF45FD"/>
    <w:rsid w:val="00AF74EC"/>
    <w:rsid w:val="00AF7B65"/>
    <w:rsid w:val="00B00A68"/>
    <w:rsid w:val="00B00AE3"/>
    <w:rsid w:val="00B014F6"/>
    <w:rsid w:val="00B030A1"/>
    <w:rsid w:val="00B031F7"/>
    <w:rsid w:val="00B042B9"/>
    <w:rsid w:val="00B049B0"/>
    <w:rsid w:val="00B04BAB"/>
    <w:rsid w:val="00B06F8D"/>
    <w:rsid w:val="00B1018A"/>
    <w:rsid w:val="00B10B45"/>
    <w:rsid w:val="00B10D2A"/>
    <w:rsid w:val="00B10F16"/>
    <w:rsid w:val="00B11D5A"/>
    <w:rsid w:val="00B12106"/>
    <w:rsid w:val="00B1272A"/>
    <w:rsid w:val="00B12CA5"/>
    <w:rsid w:val="00B13048"/>
    <w:rsid w:val="00B1375E"/>
    <w:rsid w:val="00B13B27"/>
    <w:rsid w:val="00B14F44"/>
    <w:rsid w:val="00B15B78"/>
    <w:rsid w:val="00B17283"/>
    <w:rsid w:val="00B20085"/>
    <w:rsid w:val="00B20834"/>
    <w:rsid w:val="00B20B5F"/>
    <w:rsid w:val="00B212E6"/>
    <w:rsid w:val="00B21652"/>
    <w:rsid w:val="00B22FC2"/>
    <w:rsid w:val="00B2345D"/>
    <w:rsid w:val="00B24506"/>
    <w:rsid w:val="00B2729F"/>
    <w:rsid w:val="00B31B64"/>
    <w:rsid w:val="00B31F08"/>
    <w:rsid w:val="00B3336D"/>
    <w:rsid w:val="00B33465"/>
    <w:rsid w:val="00B343A2"/>
    <w:rsid w:val="00B34435"/>
    <w:rsid w:val="00B34DDB"/>
    <w:rsid w:val="00B35BD3"/>
    <w:rsid w:val="00B3622D"/>
    <w:rsid w:val="00B37335"/>
    <w:rsid w:val="00B374B9"/>
    <w:rsid w:val="00B37872"/>
    <w:rsid w:val="00B37BD8"/>
    <w:rsid w:val="00B418D6"/>
    <w:rsid w:val="00B42909"/>
    <w:rsid w:val="00B42C5D"/>
    <w:rsid w:val="00B43B74"/>
    <w:rsid w:val="00B44516"/>
    <w:rsid w:val="00B4459D"/>
    <w:rsid w:val="00B4461E"/>
    <w:rsid w:val="00B44ADC"/>
    <w:rsid w:val="00B44BC6"/>
    <w:rsid w:val="00B44C74"/>
    <w:rsid w:val="00B44CE9"/>
    <w:rsid w:val="00B456F5"/>
    <w:rsid w:val="00B471EF"/>
    <w:rsid w:val="00B475E5"/>
    <w:rsid w:val="00B47CB4"/>
    <w:rsid w:val="00B502FA"/>
    <w:rsid w:val="00B506AF"/>
    <w:rsid w:val="00B50F81"/>
    <w:rsid w:val="00B538B4"/>
    <w:rsid w:val="00B53B38"/>
    <w:rsid w:val="00B53D25"/>
    <w:rsid w:val="00B55366"/>
    <w:rsid w:val="00B5554B"/>
    <w:rsid w:val="00B610C5"/>
    <w:rsid w:val="00B627A7"/>
    <w:rsid w:val="00B631DB"/>
    <w:rsid w:val="00B63D3D"/>
    <w:rsid w:val="00B651D9"/>
    <w:rsid w:val="00B659C6"/>
    <w:rsid w:val="00B66736"/>
    <w:rsid w:val="00B67950"/>
    <w:rsid w:val="00B74109"/>
    <w:rsid w:val="00B74197"/>
    <w:rsid w:val="00B746A3"/>
    <w:rsid w:val="00B76A5D"/>
    <w:rsid w:val="00B80561"/>
    <w:rsid w:val="00B81D3E"/>
    <w:rsid w:val="00B83094"/>
    <w:rsid w:val="00B83F09"/>
    <w:rsid w:val="00B86E19"/>
    <w:rsid w:val="00B918AD"/>
    <w:rsid w:val="00B92801"/>
    <w:rsid w:val="00B92D8F"/>
    <w:rsid w:val="00B93CC6"/>
    <w:rsid w:val="00B93EDC"/>
    <w:rsid w:val="00B9452A"/>
    <w:rsid w:val="00B9459D"/>
    <w:rsid w:val="00B962E1"/>
    <w:rsid w:val="00B96860"/>
    <w:rsid w:val="00B977AF"/>
    <w:rsid w:val="00B97B99"/>
    <w:rsid w:val="00B97F42"/>
    <w:rsid w:val="00BA06E7"/>
    <w:rsid w:val="00BA23C7"/>
    <w:rsid w:val="00BA4890"/>
    <w:rsid w:val="00BA5AA6"/>
    <w:rsid w:val="00BA5C83"/>
    <w:rsid w:val="00BA5E94"/>
    <w:rsid w:val="00BA6404"/>
    <w:rsid w:val="00BA655D"/>
    <w:rsid w:val="00BA6923"/>
    <w:rsid w:val="00BA7CDF"/>
    <w:rsid w:val="00BA7F7A"/>
    <w:rsid w:val="00BB0C46"/>
    <w:rsid w:val="00BB2F87"/>
    <w:rsid w:val="00BB4BFB"/>
    <w:rsid w:val="00BB4EAE"/>
    <w:rsid w:val="00BB51DD"/>
    <w:rsid w:val="00BB55C3"/>
    <w:rsid w:val="00BB5B97"/>
    <w:rsid w:val="00BC1341"/>
    <w:rsid w:val="00BC1A71"/>
    <w:rsid w:val="00BC1C22"/>
    <w:rsid w:val="00BC3055"/>
    <w:rsid w:val="00BC4527"/>
    <w:rsid w:val="00BC4E04"/>
    <w:rsid w:val="00BD01C3"/>
    <w:rsid w:val="00BD0935"/>
    <w:rsid w:val="00BD26D6"/>
    <w:rsid w:val="00BD424A"/>
    <w:rsid w:val="00BD4295"/>
    <w:rsid w:val="00BD4FB7"/>
    <w:rsid w:val="00BD5268"/>
    <w:rsid w:val="00BD6A32"/>
    <w:rsid w:val="00BD6E5C"/>
    <w:rsid w:val="00BD7263"/>
    <w:rsid w:val="00BD7719"/>
    <w:rsid w:val="00BE0288"/>
    <w:rsid w:val="00BE051B"/>
    <w:rsid w:val="00BE0596"/>
    <w:rsid w:val="00BE2591"/>
    <w:rsid w:val="00BE3A99"/>
    <w:rsid w:val="00BE45D5"/>
    <w:rsid w:val="00BE4A83"/>
    <w:rsid w:val="00BE4B2E"/>
    <w:rsid w:val="00BE5485"/>
    <w:rsid w:val="00BE564C"/>
    <w:rsid w:val="00BE57F6"/>
    <w:rsid w:val="00BE5F7B"/>
    <w:rsid w:val="00BE70A8"/>
    <w:rsid w:val="00BF0623"/>
    <w:rsid w:val="00BF1248"/>
    <w:rsid w:val="00BF1CAE"/>
    <w:rsid w:val="00BF1F4B"/>
    <w:rsid w:val="00BF2200"/>
    <w:rsid w:val="00BF26D8"/>
    <w:rsid w:val="00BF3061"/>
    <w:rsid w:val="00BF4797"/>
    <w:rsid w:val="00BF5565"/>
    <w:rsid w:val="00BF5577"/>
    <w:rsid w:val="00BF5AE3"/>
    <w:rsid w:val="00BF7B75"/>
    <w:rsid w:val="00C0032B"/>
    <w:rsid w:val="00C00D26"/>
    <w:rsid w:val="00C020C0"/>
    <w:rsid w:val="00C04AFE"/>
    <w:rsid w:val="00C05499"/>
    <w:rsid w:val="00C06015"/>
    <w:rsid w:val="00C07C45"/>
    <w:rsid w:val="00C10349"/>
    <w:rsid w:val="00C122BE"/>
    <w:rsid w:val="00C136E9"/>
    <w:rsid w:val="00C14C99"/>
    <w:rsid w:val="00C14D8C"/>
    <w:rsid w:val="00C14E1C"/>
    <w:rsid w:val="00C15DA1"/>
    <w:rsid w:val="00C17910"/>
    <w:rsid w:val="00C203FC"/>
    <w:rsid w:val="00C20811"/>
    <w:rsid w:val="00C210F3"/>
    <w:rsid w:val="00C222AB"/>
    <w:rsid w:val="00C22ADD"/>
    <w:rsid w:val="00C22DC6"/>
    <w:rsid w:val="00C246B2"/>
    <w:rsid w:val="00C24F21"/>
    <w:rsid w:val="00C250FE"/>
    <w:rsid w:val="00C263F8"/>
    <w:rsid w:val="00C2686E"/>
    <w:rsid w:val="00C26B24"/>
    <w:rsid w:val="00C30289"/>
    <w:rsid w:val="00C30E1B"/>
    <w:rsid w:val="00C3131A"/>
    <w:rsid w:val="00C31491"/>
    <w:rsid w:val="00C3198D"/>
    <w:rsid w:val="00C33A08"/>
    <w:rsid w:val="00C33EF9"/>
    <w:rsid w:val="00C33FD5"/>
    <w:rsid w:val="00C34412"/>
    <w:rsid w:val="00C344F6"/>
    <w:rsid w:val="00C34572"/>
    <w:rsid w:val="00C34ED9"/>
    <w:rsid w:val="00C35228"/>
    <w:rsid w:val="00C354DC"/>
    <w:rsid w:val="00C35FF1"/>
    <w:rsid w:val="00C3646D"/>
    <w:rsid w:val="00C3651A"/>
    <w:rsid w:val="00C3765F"/>
    <w:rsid w:val="00C40966"/>
    <w:rsid w:val="00C40A3C"/>
    <w:rsid w:val="00C41802"/>
    <w:rsid w:val="00C4256F"/>
    <w:rsid w:val="00C435D5"/>
    <w:rsid w:val="00C43A73"/>
    <w:rsid w:val="00C43E3C"/>
    <w:rsid w:val="00C44275"/>
    <w:rsid w:val="00C44C5C"/>
    <w:rsid w:val="00C4509B"/>
    <w:rsid w:val="00C456E0"/>
    <w:rsid w:val="00C47F0B"/>
    <w:rsid w:val="00C513C0"/>
    <w:rsid w:val="00C51863"/>
    <w:rsid w:val="00C5212C"/>
    <w:rsid w:val="00C5381D"/>
    <w:rsid w:val="00C5462E"/>
    <w:rsid w:val="00C54847"/>
    <w:rsid w:val="00C56792"/>
    <w:rsid w:val="00C57877"/>
    <w:rsid w:val="00C57BEB"/>
    <w:rsid w:val="00C57C66"/>
    <w:rsid w:val="00C600CA"/>
    <w:rsid w:val="00C619CD"/>
    <w:rsid w:val="00C628AE"/>
    <w:rsid w:val="00C62A58"/>
    <w:rsid w:val="00C638D7"/>
    <w:rsid w:val="00C63F30"/>
    <w:rsid w:val="00C648A3"/>
    <w:rsid w:val="00C64B5C"/>
    <w:rsid w:val="00C65126"/>
    <w:rsid w:val="00C6647E"/>
    <w:rsid w:val="00C66C87"/>
    <w:rsid w:val="00C6781E"/>
    <w:rsid w:val="00C72687"/>
    <w:rsid w:val="00C74AB4"/>
    <w:rsid w:val="00C75016"/>
    <w:rsid w:val="00C75536"/>
    <w:rsid w:val="00C755DD"/>
    <w:rsid w:val="00C75BC6"/>
    <w:rsid w:val="00C80780"/>
    <w:rsid w:val="00C80AC1"/>
    <w:rsid w:val="00C8111F"/>
    <w:rsid w:val="00C82535"/>
    <w:rsid w:val="00C82838"/>
    <w:rsid w:val="00C84B7E"/>
    <w:rsid w:val="00C86AF7"/>
    <w:rsid w:val="00C86DB0"/>
    <w:rsid w:val="00C875FD"/>
    <w:rsid w:val="00C8779D"/>
    <w:rsid w:val="00C90957"/>
    <w:rsid w:val="00C90D26"/>
    <w:rsid w:val="00C91C6C"/>
    <w:rsid w:val="00C91F14"/>
    <w:rsid w:val="00C922F4"/>
    <w:rsid w:val="00C941C8"/>
    <w:rsid w:val="00C948D8"/>
    <w:rsid w:val="00C94977"/>
    <w:rsid w:val="00C94B58"/>
    <w:rsid w:val="00C9532C"/>
    <w:rsid w:val="00C971A6"/>
    <w:rsid w:val="00C971BE"/>
    <w:rsid w:val="00CA066D"/>
    <w:rsid w:val="00CA14E5"/>
    <w:rsid w:val="00CA2097"/>
    <w:rsid w:val="00CA2E2D"/>
    <w:rsid w:val="00CA2E6D"/>
    <w:rsid w:val="00CA47F9"/>
    <w:rsid w:val="00CA4D45"/>
    <w:rsid w:val="00CA529D"/>
    <w:rsid w:val="00CA60C0"/>
    <w:rsid w:val="00CA646D"/>
    <w:rsid w:val="00CA7918"/>
    <w:rsid w:val="00CB1A85"/>
    <w:rsid w:val="00CB1FEA"/>
    <w:rsid w:val="00CB37F2"/>
    <w:rsid w:val="00CB4349"/>
    <w:rsid w:val="00CB4382"/>
    <w:rsid w:val="00CB4B87"/>
    <w:rsid w:val="00CB6CBE"/>
    <w:rsid w:val="00CC3794"/>
    <w:rsid w:val="00CC3EC2"/>
    <w:rsid w:val="00CC3ED3"/>
    <w:rsid w:val="00CC446A"/>
    <w:rsid w:val="00CC538A"/>
    <w:rsid w:val="00CC5A93"/>
    <w:rsid w:val="00CC70DD"/>
    <w:rsid w:val="00CC7407"/>
    <w:rsid w:val="00CD10BB"/>
    <w:rsid w:val="00CD143B"/>
    <w:rsid w:val="00CD2268"/>
    <w:rsid w:val="00CD2EE6"/>
    <w:rsid w:val="00CD3480"/>
    <w:rsid w:val="00CD3563"/>
    <w:rsid w:val="00CD610A"/>
    <w:rsid w:val="00CD7666"/>
    <w:rsid w:val="00CD7758"/>
    <w:rsid w:val="00CE0110"/>
    <w:rsid w:val="00CE039B"/>
    <w:rsid w:val="00CE0551"/>
    <w:rsid w:val="00CE145A"/>
    <w:rsid w:val="00CE1634"/>
    <w:rsid w:val="00CE1C8B"/>
    <w:rsid w:val="00CE1EF5"/>
    <w:rsid w:val="00CE25F8"/>
    <w:rsid w:val="00CE4733"/>
    <w:rsid w:val="00CE581E"/>
    <w:rsid w:val="00CE5F16"/>
    <w:rsid w:val="00CE6379"/>
    <w:rsid w:val="00CE7AB5"/>
    <w:rsid w:val="00CF0152"/>
    <w:rsid w:val="00CF08D2"/>
    <w:rsid w:val="00CF155F"/>
    <w:rsid w:val="00CF1CC7"/>
    <w:rsid w:val="00CF1DDD"/>
    <w:rsid w:val="00CF1F4B"/>
    <w:rsid w:val="00CF1F4C"/>
    <w:rsid w:val="00CF1FD0"/>
    <w:rsid w:val="00CF2937"/>
    <w:rsid w:val="00CF3396"/>
    <w:rsid w:val="00CF3E93"/>
    <w:rsid w:val="00CF448A"/>
    <w:rsid w:val="00CF565F"/>
    <w:rsid w:val="00CF5A14"/>
    <w:rsid w:val="00CF609C"/>
    <w:rsid w:val="00CF60BD"/>
    <w:rsid w:val="00CF6971"/>
    <w:rsid w:val="00CF7E34"/>
    <w:rsid w:val="00D008FF"/>
    <w:rsid w:val="00D017A8"/>
    <w:rsid w:val="00D01E73"/>
    <w:rsid w:val="00D026E1"/>
    <w:rsid w:val="00D0372A"/>
    <w:rsid w:val="00D05DE3"/>
    <w:rsid w:val="00D10F63"/>
    <w:rsid w:val="00D11D18"/>
    <w:rsid w:val="00D1245F"/>
    <w:rsid w:val="00D13B02"/>
    <w:rsid w:val="00D149CE"/>
    <w:rsid w:val="00D14D0F"/>
    <w:rsid w:val="00D14D77"/>
    <w:rsid w:val="00D15D5E"/>
    <w:rsid w:val="00D1704A"/>
    <w:rsid w:val="00D20430"/>
    <w:rsid w:val="00D20C40"/>
    <w:rsid w:val="00D20CB8"/>
    <w:rsid w:val="00D20FCC"/>
    <w:rsid w:val="00D21703"/>
    <w:rsid w:val="00D21B9B"/>
    <w:rsid w:val="00D23EE6"/>
    <w:rsid w:val="00D25408"/>
    <w:rsid w:val="00D259B8"/>
    <w:rsid w:val="00D26944"/>
    <w:rsid w:val="00D2694B"/>
    <w:rsid w:val="00D27F8E"/>
    <w:rsid w:val="00D304B3"/>
    <w:rsid w:val="00D30578"/>
    <w:rsid w:val="00D3140D"/>
    <w:rsid w:val="00D32B5B"/>
    <w:rsid w:val="00D3422D"/>
    <w:rsid w:val="00D34272"/>
    <w:rsid w:val="00D35F02"/>
    <w:rsid w:val="00D37755"/>
    <w:rsid w:val="00D37C6B"/>
    <w:rsid w:val="00D4063F"/>
    <w:rsid w:val="00D4082C"/>
    <w:rsid w:val="00D43B8B"/>
    <w:rsid w:val="00D445A7"/>
    <w:rsid w:val="00D4475D"/>
    <w:rsid w:val="00D44DA1"/>
    <w:rsid w:val="00D45184"/>
    <w:rsid w:val="00D4598B"/>
    <w:rsid w:val="00D46253"/>
    <w:rsid w:val="00D47B9A"/>
    <w:rsid w:val="00D47FCE"/>
    <w:rsid w:val="00D52ACB"/>
    <w:rsid w:val="00D538C8"/>
    <w:rsid w:val="00D5485B"/>
    <w:rsid w:val="00D54A5E"/>
    <w:rsid w:val="00D55BA6"/>
    <w:rsid w:val="00D56C6C"/>
    <w:rsid w:val="00D57010"/>
    <w:rsid w:val="00D57525"/>
    <w:rsid w:val="00D60A2D"/>
    <w:rsid w:val="00D60EF5"/>
    <w:rsid w:val="00D61E0C"/>
    <w:rsid w:val="00D624C7"/>
    <w:rsid w:val="00D62F2F"/>
    <w:rsid w:val="00D635E6"/>
    <w:rsid w:val="00D63953"/>
    <w:rsid w:val="00D639AD"/>
    <w:rsid w:val="00D64092"/>
    <w:rsid w:val="00D6423A"/>
    <w:rsid w:val="00D65482"/>
    <w:rsid w:val="00D65E8E"/>
    <w:rsid w:val="00D66E2C"/>
    <w:rsid w:val="00D700D1"/>
    <w:rsid w:val="00D708F5"/>
    <w:rsid w:val="00D72144"/>
    <w:rsid w:val="00D72581"/>
    <w:rsid w:val="00D73C2D"/>
    <w:rsid w:val="00D74CD4"/>
    <w:rsid w:val="00D751B5"/>
    <w:rsid w:val="00D75FA2"/>
    <w:rsid w:val="00D76C97"/>
    <w:rsid w:val="00D7794A"/>
    <w:rsid w:val="00D82302"/>
    <w:rsid w:val="00D827E8"/>
    <w:rsid w:val="00D829C2"/>
    <w:rsid w:val="00D83BED"/>
    <w:rsid w:val="00D83F49"/>
    <w:rsid w:val="00D843F5"/>
    <w:rsid w:val="00D85B8B"/>
    <w:rsid w:val="00D8672D"/>
    <w:rsid w:val="00D87E7E"/>
    <w:rsid w:val="00D97971"/>
    <w:rsid w:val="00DA057F"/>
    <w:rsid w:val="00DA17E1"/>
    <w:rsid w:val="00DA1EBC"/>
    <w:rsid w:val="00DA69F5"/>
    <w:rsid w:val="00DA6C39"/>
    <w:rsid w:val="00DA7422"/>
    <w:rsid w:val="00DB0A5D"/>
    <w:rsid w:val="00DB116A"/>
    <w:rsid w:val="00DB1815"/>
    <w:rsid w:val="00DB2830"/>
    <w:rsid w:val="00DB4D15"/>
    <w:rsid w:val="00DB4D82"/>
    <w:rsid w:val="00DB5607"/>
    <w:rsid w:val="00DB5C2F"/>
    <w:rsid w:val="00DB7291"/>
    <w:rsid w:val="00DB7D94"/>
    <w:rsid w:val="00DC1260"/>
    <w:rsid w:val="00DC15AC"/>
    <w:rsid w:val="00DC19F8"/>
    <w:rsid w:val="00DC26DF"/>
    <w:rsid w:val="00DC41C5"/>
    <w:rsid w:val="00DC47AD"/>
    <w:rsid w:val="00DC6A3E"/>
    <w:rsid w:val="00DC7B0F"/>
    <w:rsid w:val="00DC7D7C"/>
    <w:rsid w:val="00DD0402"/>
    <w:rsid w:val="00DD1724"/>
    <w:rsid w:val="00DD1FC4"/>
    <w:rsid w:val="00DD320E"/>
    <w:rsid w:val="00DD4102"/>
    <w:rsid w:val="00DD43FE"/>
    <w:rsid w:val="00DD5443"/>
    <w:rsid w:val="00DD6D36"/>
    <w:rsid w:val="00DE0E8E"/>
    <w:rsid w:val="00DE1575"/>
    <w:rsid w:val="00DE3627"/>
    <w:rsid w:val="00DE3B7A"/>
    <w:rsid w:val="00DE3FCD"/>
    <w:rsid w:val="00DE4694"/>
    <w:rsid w:val="00DE47E9"/>
    <w:rsid w:val="00DE5558"/>
    <w:rsid w:val="00DE593D"/>
    <w:rsid w:val="00DE5FC4"/>
    <w:rsid w:val="00DE7684"/>
    <w:rsid w:val="00DE7B25"/>
    <w:rsid w:val="00DF0882"/>
    <w:rsid w:val="00DF0C8C"/>
    <w:rsid w:val="00DF171D"/>
    <w:rsid w:val="00DF2444"/>
    <w:rsid w:val="00DF3833"/>
    <w:rsid w:val="00DF4D48"/>
    <w:rsid w:val="00DF4EF0"/>
    <w:rsid w:val="00DF50CD"/>
    <w:rsid w:val="00DF5942"/>
    <w:rsid w:val="00DF684F"/>
    <w:rsid w:val="00DF6C13"/>
    <w:rsid w:val="00DF71A8"/>
    <w:rsid w:val="00DF7A2A"/>
    <w:rsid w:val="00E02F54"/>
    <w:rsid w:val="00E10775"/>
    <w:rsid w:val="00E10B6D"/>
    <w:rsid w:val="00E1132A"/>
    <w:rsid w:val="00E1350B"/>
    <w:rsid w:val="00E13A90"/>
    <w:rsid w:val="00E14CBD"/>
    <w:rsid w:val="00E15F6C"/>
    <w:rsid w:val="00E20C71"/>
    <w:rsid w:val="00E21BBF"/>
    <w:rsid w:val="00E21E8B"/>
    <w:rsid w:val="00E23942"/>
    <w:rsid w:val="00E242FC"/>
    <w:rsid w:val="00E25D1E"/>
    <w:rsid w:val="00E26254"/>
    <w:rsid w:val="00E26FC5"/>
    <w:rsid w:val="00E322B4"/>
    <w:rsid w:val="00E32ED4"/>
    <w:rsid w:val="00E331AD"/>
    <w:rsid w:val="00E33694"/>
    <w:rsid w:val="00E34457"/>
    <w:rsid w:val="00E34659"/>
    <w:rsid w:val="00E3655F"/>
    <w:rsid w:val="00E375C2"/>
    <w:rsid w:val="00E40D76"/>
    <w:rsid w:val="00E41B41"/>
    <w:rsid w:val="00E42D9F"/>
    <w:rsid w:val="00E45A99"/>
    <w:rsid w:val="00E45CD8"/>
    <w:rsid w:val="00E46A0E"/>
    <w:rsid w:val="00E46F90"/>
    <w:rsid w:val="00E47BC4"/>
    <w:rsid w:val="00E50550"/>
    <w:rsid w:val="00E50AA5"/>
    <w:rsid w:val="00E50EBF"/>
    <w:rsid w:val="00E51CD0"/>
    <w:rsid w:val="00E52380"/>
    <w:rsid w:val="00E538EE"/>
    <w:rsid w:val="00E547F5"/>
    <w:rsid w:val="00E55269"/>
    <w:rsid w:val="00E555D8"/>
    <w:rsid w:val="00E60763"/>
    <w:rsid w:val="00E61621"/>
    <w:rsid w:val="00E6458E"/>
    <w:rsid w:val="00E649DB"/>
    <w:rsid w:val="00E64B11"/>
    <w:rsid w:val="00E65093"/>
    <w:rsid w:val="00E66285"/>
    <w:rsid w:val="00E66E1F"/>
    <w:rsid w:val="00E67B0A"/>
    <w:rsid w:val="00E7036F"/>
    <w:rsid w:val="00E7077C"/>
    <w:rsid w:val="00E709DD"/>
    <w:rsid w:val="00E70B6D"/>
    <w:rsid w:val="00E738D9"/>
    <w:rsid w:val="00E73AA6"/>
    <w:rsid w:val="00E7440C"/>
    <w:rsid w:val="00E74583"/>
    <w:rsid w:val="00E75034"/>
    <w:rsid w:val="00E75162"/>
    <w:rsid w:val="00E752A6"/>
    <w:rsid w:val="00E757A7"/>
    <w:rsid w:val="00E759DC"/>
    <w:rsid w:val="00E77886"/>
    <w:rsid w:val="00E80321"/>
    <w:rsid w:val="00E83542"/>
    <w:rsid w:val="00E83982"/>
    <w:rsid w:val="00E839E4"/>
    <w:rsid w:val="00E83B7E"/>
    <w:rsid w:val="00E85F13"/>
    <w:rsid w:val="00E86EA7"/>
    <w:rsid w:val="00E87406"/>
    <w:rsid w:val="00E90001"/>
    <w:rsid w:val="00E90087"/>
    <w:rsid w:val="00E90E12"/>
    <w:rsid w:val="00E92D08"/>
    <w:rsid w:val="00E9331E"/>
    <w:rsid w:val="00E93EA3"/>
    <w:rsid w:val="00E94E9A"/>
    <w:rsid w:val="00E951A3"/>
    <w:rsid w:val="00E95434"/>
    <w:rsid w:val="00E97921"/>
    <w:rsid w:val="00E97DB1"/>
    <w:rsid w:val="00EA02C0"/>
    <w:rsid w:val="00EA0B2D"/>
    <w:rsid w:val="00EA19E4"/>
    <w:rsid w:val="00EA2078"/>
    <w:rsid w:val="00EA21CA"/>
    <w:rsid w:val="00EA2D5C"/>
    <w:rsid w:val="00EA3B5C"/>
    <w:rsid w:val="00EA4DA6"/>
    <w:rsid w:val="00EA67CF"/>
    <w:rsid w:val="00EA70C4"/>
    <w:rsid w:val="00EA7F79"/>
    <w:rsid w:val="00EB02E5"/>
    <w:rsid w:val="00EB0746"/>
    <w:rsid w:val="00EB1E89"/>
    <w:rsid w:val="00EB4508"/>
    <w:rsid w:val="00EB4D0D"/>
    <w:rsid w:val="00EB5974"/>
    <w:rsid w:val="00EB5A47"/>
    <w:rsid w:val="00EB6005"/>
    <w:rsid w:val="00EB6C97"/>
    <w:rsid w:val="00EB6D8D"/>
    <w:rsid w:val="00EB723A"/>
    <w:rsid w:val="00EC02AA"/>
    <w:rsid w:val="00EC0C8B"/>
    <w:rsid w:val="00EC184D"/>
    <w:rsid w:val="00EC1E01"/>
    <w:rsid w:val="00EC2032"/>
    <w:rsid w:val="00EC2D6C"/>
    <w:rsid w:val="00EC3A01"/>
    <w:rsid w:val="00EC3ABF"/>
    <w:rsid w:val="00EC52A0"/>
    <w:rsid w:val="00EC5602"/>
    <w:rsid w:val="00EC5F96"/>
    <w:rsid w:val="00EC6285"/>
    <w:rsid w:val="00EC64C0"/>
    <w:rsid w:val="00EC6F91"/>
    <w:rsid w:val="00EC7188"/>
    <w:rsid w:val="00EC72A6"/>
    <w:rsid w:val="00EC78ED"/>
    <w:rsid w:val="00ED1748"/>
    <w:rsid w:val="00ED26AA"/>
    <w:rsid w:val="00ED2C07"/>
    <w:rsid w:val="00ED3297"/>
    <w:rsid w:val="00ED3546"/>
    <w:rsid w:val="00ED36C0"/>
    <w:rsid w:val="00ED4728"/>
    <w:rsid w:val="00ED74DF"/>
    <w:rsid w:val="00EE0367"/>
    <w:rsid w:val="00EE0869"/>
    <w:rsid w:val="00EE0EE2"/>
    <w:rsid w:val="00EE2152"/>
    <w:rsid w:val="00EE262B"/>
    <w:rsid w:val="00EE3191"/>
    <w:rsid w:val="00EE3685"/>
    <w:rsid w:val="00EE3AD8"/>
    <w:rsid w:val="00EE4547"/>
    <w:rsid w:val="00EE45B6"/>
    <w:rsid w:val="00EE4B85"/>
    <w:rsid w:val="00EE4C55"/>
    <w:rsid w:val="00EE5214"/>
    <w:rsid w:val="00EE5CB3"/>
    <w:rsid w:val="00EE6ED3"/>
    <w:rsid w:val="00EE7346"/>
    <w:rsid w:val="00EE78CE"/>
    <w:rsid w:val="00EE7FD2"/>
    <w:rsid w:val="00EF131D"/>
    <w:rsid w:val="00EF1D40"/>
    <w:rsid w:val="00EF2950"/>
    <w:rsid w:val="00EF2BDB"/>
    <w:rsid w:val="00EF52F2"/>
    <w:rsid w:val="00EF56CE"/>
    <w:rsid w:val="00EF6772"/>
    <w:rsid w:val="00EF6C18"/>
    <w:rsid w:val="00EF7908"/>
    <w:rsid w:val="00F01269"/>
    <w:rsid w:val="00F016F7"/>
    <w:rsid w:val="00F02DA1"/>
    <w:rsid w:val="00F034EA"/>
    <w:rsid w:val="00F0370B"/>
    <w:rsid w:val="00F04D23"/>
    <w:rsid w:val="00F05B27"/>
    <w:rsid w:val="00F064AF"/>
    <w:rsid w:val="00F1043E"/>
    <w:rsid w:val="00F11BC6"/>
    <w:rsid w:val="00F13A1F"/>
    <w:rsid w:val="00F13B8A"/>
    <w:rsid w:val="00F149A4"/>
    <w:rsid w:val="00F15F4B"/>
    <w:rsid w:val="00F162E3"/>
    <w:rsid w:val="00F169E0"/>
    <w:rsid w:val="00F17D9B"/>
    <w:rsid w:val="00F17FC0"/>
    <w:rsid w:val="00F20A9D"/>
    <w:rsid w:val="00F21CC2"/>
    <w:rsid w:val="00F21F59"/>
    <w:rsid w:val="00F224DD"/>
    <w:rsid w:val="00F2255A"/>
    <w:rsid w:val="00F251F6"/>
    <w:rsid w:val="00F2525C"/>
    <w:rsid w:val="00F252EF"/>
    <w:rsid w:val="00F255FA"/>
    <w:rsid w:val="00F26D42"/>
    <w:rsid w:val="00F304CF"/>
    <w:rsid w:val="00F30F1E"/>
    <w:rsid w:val="00F325C7"/>
    <w:rsid w:val="00F336A6"/>
    <w:rsid w:val="00F33E62"/>
    <w:rsid w:val="00F34352"/>
    <w:rsid w:val="00F34371"/>
    <w:rsid w:val="00F353FD"/>
    <w:rsid w:val="00F3560B"/>
    <w:rsid w:val="00F36D7D"/>
    <w:rsid w:val="00F37994"/>
    <w:rsid w:val="00F408AE"/>
    <w:rsid w:val="00F40E61"/>
    <w:rsid w:val="00F42084"/>
    <w:rsid w:val="00F42F32"/>
    <w:rsid w:val="00F43227"/>
    <w:rsid w:val="00F442FB"/>
    <w:rsid w:val="00F4483A"/>
    <w:rsid w:val="00F462E5"/>
    <w:rsid w:val="00F505C0"/>
    <w:rsid w:val="00F50DFF"/>
    <w:rsid w:val="00F51065"/>
    <w:rsid w:val="00F514D4"/>
    <w:rsid w:val="00F51663"/>
    <w:rsid w:val="00F521E7"/>
    <w:rsid w:val="00F52415"/>
    <w:rsid w:val="00F52425"/>
    <w:rsid w:val="00F536F2"/>
    <w:rsid w:val="00F5399E"/>
    <w:rsid w:val="00F53B6C"/>
    <w:rsid w:val="00F53BC1"/>
    <w:rsid w:val="00F55332"/>
    <w:rsid w:val="00F56685"/>
    <w:rsid w:val="00F56A5F"/>
    <w:rsid w:val="00F56E20"/>
    <w:rsid w:val="00F577DE"/>
    <w:rsid w:val="00F60275"/>
    <w:rsid w:val="00F6072B"/>
    <w:rsid w:val="00F62A68"/>
    <w:rsid w:val="00F64C8F"/>
    <w:rsid w:val="00F64FF0"/>
    <w:rsid w:val="00F65349"/>
    <w:rsid w:val="00F65581"/>
    <w:rsid w:val="00F655DC"/>
    <w:rsid w:val="00F65904"/>
    <w:rsid w:val="00F66D3C"/>
    <w:rsid w:val="00F674BB"/>
    <w:rsid w:val="00F7130E"/>
    <w:rsid w:val="00F7207E"/>
    <w:rsid w:val="00F74C91"/>
    <w:rsid w:val="00F76B0F"/>
    <w:rsid w:val="00F77921"/>
    <w:rsid w:val="00F80B4E"/>
    <w:rsid w:val="00F80CA3"/>
    <w:rsid w:val="00F82293"/>
    <w:rsid w:val="00F8287C"/>
    <w:rsid w:val="00F83919"/>
    <w:rsid w:val="00F83E0F"/>
    <w:rsid w:val="00F85351"/>
    <w:rsid w:val="00F857BF"/>
    <w:rsid w:val="00F86F92"/>
    <w:rsid w:val="00F8738F"/>
    <w:rsid w:val="00F9035E"/>
    <w:rsid w:val="00F90F7E"/>
    <w:rsid w:val="00F91907"/>
    <w:rsid w:val="00F91F74"/>
    <w:rsid w:val="00F922CA"/>
    <w:rsid w:val="00F937FD"/>
    <w:rsid w:val="00F93A9E"/>
    <w:rsid w:val="00F93F4B"/>
    <w:rsid w:val="00F941A1"/>
    <w:rsid w:val="00F9472E"/>
    <w:rsid w:val="00F94F13"/>
    <w:rsid w:val="00F95041"/>
    <w:rsid w:val="00F95276"/>
    <w:rsid w:val="00F95A7B"/>
    <w:rsid w:val="00F95BE4"/>
    <w:rsid w:val="00F96928"/>
    <w:rsid w:val="00F979A6"/>
    <w:rsid w:val="00F97AED"/>
    <w:rsid w:val="00FA0D0B"/>
    <w:rsid w:val="00FA1BA0"/>
    <w:rsid w:val="00FA2252"/>
    <w:rsid w:val="00FA2BEF"/>
    <w:rsid w:val="00FA4B20"/>
    <w:rsid w:val="00FA5658"/>
    <w:rsid w:val="00FA6278"/>
    <w:rsid w:val="00FA62F5"/>
    <w:rsid w:val="00FA6468"/>
    <w:rsid w:val="00FA6F12"/>
    <w:rsid w:val="00FA7446"/>
    <w:rsid w:val="00FB0667"/>
    <w:rsid w:val="00FB101D"/>
    <w:rsid w:val="00FB116D"/>
    <w:rsid w:val="00FB1A6F"/>
    <w:rsid w:val="00FB315F"/>
    <w:rsid w:val="00FB3762"/>
    <w:rsid w:val="00FB3AD4"/>
    <w:rsid w:val="00FB457B"/>
    <w:rsid w:val="00FB503A"/>
    <w:rsid w:val="00FB5874"/>
    <w:rsid w:val="00FB67EA"/>
    <w:rsid w:val="00FC11B1"/>
    <w:rsid w:val="00FC13B8"/>
    <w:rsid w:val="00FC2634"/>
    <w:rsid w:val="00FC2C25"/>
    <w:rsid w:val="00FC3B8D"/>
    <w:rsid w:val="00FC3BAE"/>
    <w:rsid w:val="00FC3BB2"/>
    <w:rsid w:val="00FC4354"/>
    <w:rsid w:val="00FC4368"/>
    <w:rsid w:val="00FC5648"/>
    <w:rsid w:val="00FC5AFE"/>
    <w:rsid w:val="00FC5EC9"/>
    <w:rsid w:val="00FC6465"/>
    <w:rsid w:val="00FC7E79"/>
    <w:rsid w:val="00FD06EC"/>
    <w:rsid w:val="00FD0939"/>
    <w:rsid w:val="00FD101A"/>
    <w:rsid w:val="00FD23BE"/>
    <w:rsid w:val="00FD2648"/>
    <w:rsid w:val="00FD2C61"/>
    <w:rsid w:val="00FD2D7E"/>
    <w:rsid w:val="00FD3925"/>
    <w:rsid w:val="00FD3E8E"/>
    <w:rsid w:val="00FD523F"/>
    <w:rsid w:val="00FD6351"/>
    <w:rsid w:val="00FE0735"/>
    <w:rsid w:val="00FE081A"/>
    <w:rsid w:val="00FE2DCE"/>
    <w:rsid w:val="00FE5083"/>
    <w:rsid w:val="00FE71DE"/>
    <w:rsid w:val="00FE750A"/>
    <w:rsid w:val="00FE7C10"/>
    <w:rsid w:val="00FE7C2C"/>
    <w:rsid w:val="00FF0284"/>
    <w:rsid w:val="00FF0490"/>
    <w:rsid w:val="00FF2367"/>
    <w:rsid w:val="00FF2E3D"/>
    <w:rsid w:val="00FF2EFC"/>
    <w:rsid w:val="00FF347B"/>
    <w:rsid w:val="00FF70EB"/>
    <w:rsid w:val="00FF728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A03AA"/>
  <w15:chartTrackingRefBased/>
  <w15:docId w15:val="{E51708A0-CF00-43D1-9A0C-FF3491A1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A6D"/>
  </w:style>
  <w:style w:type="paragraph" w:styleId="Judul1">
    <w:name w:val="heading 1"/>
    <w:basedOn w:val="Normal"/>
    <w:next w:val="Normal"/>
    <w:link w:val="Judul1KAR"/>
    <w:uiPriority w:val="9"/>
    <w:qFormat/>
    <w:rsid w:val="004264D3"/>
    <w:pPr>
      <w:keepNext/>
      <w:keepLines/>
      <w:spacing w:before="240" w:after="0"/>
      <w:jc w:val="center"/>
      <w:outlineLvl w:val="0"/>
    </w:pPr>
    <w:rPr>
      <w:rFonts w:ascii="Times New Roman" w:eastAsiaTheme="majorEastAsia" w:hAnsi="Times New Roman" w:cs="Times New Roman"/>
      <w:b/>
      <w:bCs/>
      <w:sz w:val="24"/>
      <w:szCs w:val="24"/>
    </w:rPr>
  </w:style>
  <w:style w:type="paragraph" w:styleId="Judul2">
    <w:name w:val="heading 2"/>
    <w:basedOn w:val="Normal"/>
    <w:next w:val="Normal"/>
    <w:link w:val="Judul2KAR"/>
    <w:uiPriority w:val="9"/>
    <w:unhideWhenUsed/>
    <w:qFormat/>
    <w:rsid w:val="004264D3"/>
    <w:pPr>
      <w:keepNext/>
      <w:keepLines/>
      <w:spacing w:before="40" w:after="0"/>
      <w:jc w:val="both"/>
      <w:outlineLvl w:val="1"/>
    </w:pPr>
    <w:rPr>
      <w:rFonts w:ascii="Times New Roman" w:eastAsiaTheme="majorEastAsia" w:hAnsi="Times New Roman" w:cs="Times New Roman"/>
      <w:b/>
      <w:bCs/>
      <w:sz w:val="24"/>
      <w:szCs w:val="24"/>
    </w:rPr>
  </w:style>
  <w:style w:type="paragraph" w:styleId="Judul3">
    <w:name w:val="heading 3"/>
    <w:basedOn w:val="Normal"/>
    <w:next w:val="Normal"/>
    <w:link w:val="Judul3KAR"/>
    <w:uiPriority w:val="9"/>
    <w:unhideWhenUsed/>
    <w:qFormat/>
    <w:rsid w:val="00484AC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Judul4">
    <w:name w:val="heading 4"/>
    <w:basedOn w:val="Normal"/>
    <w:next w:val="Normal"/>
    <w:link w:val="Judul4KAR"/>
    <w:uiPriority w:val="9"/>
    <w:unhideWhenUsed/>
    <w:qFormat/>
    <w:rsid w:val="0051448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CatatanKaki">
    <w:name w:val="footnote text"/>
    <w:basedOn w:val="Normal"/>
    <w:link w:val="TeksCatatanKakiKAR"/>
    <w:uiPriority w:val="99"/>
    <w:semiHidden/>
    <w:unhideWhenUsed/>
    <w:rsid w:val="00597CF6"/>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597CF6"/>
    <w:rPr>
      <w:sz w:val="20"/>
      <w:szCs w:val="20"/>
    </w:rPr>
  </w:style>
  <w:style w:type="character" w:styleId="ReferensiCatatanKaki">
    <w:name w:val="footnote reference"/>
    <w:basedOn w:val="FontParagrafDefault"/>
    <w:uiPriority w:val="99"/>
    <w:semiHidden/>
    <w:unhideWhenUsed/>
    <w:rsid w:val="00597CF6"/>
    <w:rPr>
      <w:vertAlign w:val="superscript"/>
    </w:rPr>
  </w:style>
  <w:style w:type="paragraph" w:styleId="NormalWeb">
    <w:name w:val="Normal (Web)"/>
    <w:basedOn w:val="Normal"/>
    <w:uiPriority w:val="99"/>
    <w:semiHidden/>
    <w:unhideWhenUsed/>
    <w:rsid w:val="00F577DE"/>
    <w:rPr>
      <w:rFonts w:ascii="Times New Roman" w:hAnsi="Times New Roman" w:cs="Times New Roman"/>
      <w:sz w:val="24"/>
      <w:szCs w:val="24"/>
    </w:rPr>
  </w:style>
  <w:style w:type="paragraph" w:styleId="DaftarParagraf">
    <w:name w:val="List Paragraph"/>
    <w:aliases w:val="Body of text,Colorful List - Accent 11,skripsi,rpp3,Medium Grid 1 - Accent 21,Body of text+1,Body of text+2,Body of text+3,List Paragraph11,soal jawab,Body Text Char1,Char Char2,List Paragraph2,List Paragraph1,Heading 10"/>
    <w:basedOn w:val="Normal"/>
    <w:link w:val="DaftarParagrafKAR"/>
    <w:uiPriority w:val="34"/>
    <w:qFormat/>
    <w:rsid w:val="00CB6CBE"/>
    <w:pPr>
      <w:ind w:left="720"/>
      <w:contextualSpacing/>
    </w:pPr>
  </w:style>
  <w:style w:type="paragraph" w:styleId="TidakAdaSpasi">
    <w:name w:val="No Spacing"/>
    <w:uiPriority w:val="1"/>
    <w:qFormat/>
    <w:rsid w:val="00751D26"/>
    <w:pPr>
      <w:spacing w:after="0" w:line="240" w:lineRule="auto"/>
    </w:pPr>
  </w:style>
  <w:style w:type="character" w:styleId="Kuat">
    <w:name w:val="Strong"/>
    <w:basedOn w:val="FontParagrafDefault"/>
    <w:uiPriority w:val="22"/>
    <w:qFormat/>
    <w:rsid w:val="007D1514"/>
    <w:rPr>
      <w:b/>
      <w:bCs/>
    </w:rPr>
  </w:style>
  <w:style w:type="table" w:styleId="KisiTabel">
    <w:name w:val="Table Grid"/>
    <w:basedOn w:val="TabelNormal"/>
    <w:uiPriority w:val="39"/>
    <w:rsid w:val="00FC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nekanan">
    <w:name w:val="Emphasis"/>
    <w:basedOn w:val="FontParagrafDefault"/>
    <w:uiPriority w:val="20"/>
    <w:qFormat/>
    <w:rsid w:val="00FB116D"/>
    <w:rPr>
      <w:i/>
      <w:iCs/>
    </w:rPr>
  </w:style>
  <w:style w:type="character" w:styleId="Hyperlink">
    <w:name w:val="Hyperlink"/>
    <w:basedOn w:val="FontParagrafDefault"/>
    <w:uiPriority w:val="99"/>
    <w:unhideWhenUsed/>
    <w:rsid w:val="002F41CB"/>
    <w:rPr>
      <w:color w:val="0563C1" w:themeColor="hyperlink"/>
      <w:u w:val="single"/>
    </w:rPr>
  </w:style>
  <w:style w:type="character" w:styleId="SebutanYangBelumTerselesaikan">
    <w:name w:val="Unresolved Mention"/>
    <w:basedOn w:val="FontParagrafDefault"/>
    <w:uiPriority w:val="99"/>
    <w:semiHidden/>
    <w:unhideWhenUsed/>
    <w:rsid w:val="002F41CB"/>
    <w:rPr>
      <w:color w:val="605E5C"/>
      <w:shd w:val="clear" w:color="auto" w:fill="E1DFDD"/>
    </w:rPr>
  </w:style>
  <w:style w:type="character" w:customStyle="1" w:styleId="overflow-hidden">
    <w:name w:val="overflow-hidden"/>
    <w:basedOn w:val="FontParagrafDefault"/>
    <w:rsid w:val="00E51CD0"/>
  </w:style>
  <w:style w:type="paragraph" w:styleId="Header">
    <w:name w:val="header"/>
    <w:basedOn w:val="Normal"/>
    <w:link w:val="HeaderKAR"/>
    <w:uiPriority w:val="99"/>
    <w:unhideWhenUsed/>
    <w:rsid w:val="0084353C"/>
    <w:pPr>
      <w:tabs>
        <w:tab w:val="center" w:pos="4513"/>
        <w:tab w:val="right" w:pos="9026"/>
      </w:tabs>
      <w:spacing w:after="0" w:line="240" w:lineRule="auto"/>
    </w:pPr>
  </w:style>
  <w:style w:type="character" w:customStyle="1" w:styleId="HeaderKAR">
    <w:name w:val="Header KAR"/>
    <w:basedOn w:val="FontParagrafDefault"/>
    <w:link w:val="Header"/>
    <w:uiPriority w:val="99"/>
    <w:rsid w:val="0084353C"/>
  </w:style>
  <w:style w:type="paragraph" w:styleId="Footer">
    <w:name w:val="footer"/>
    <w:basedOn w:val="Normal"/>
    <w:link w:val="FooterKAR"/>
    <w:uiPriority w:val="99"/>
    <w:unhideWhenUsed/>
    <w:rsid w:val="0084353C"/>
    <w:pPr>
      <w:tabs>
        <w:tab w:val="center" w:pos="4513"/>
        <w:tab w:val="right" w:pos="9026"/>
      </w:tabs>
      <w:spacing w:after="0" w:line="240" w:lineRule="auto"/>
    </w:pPr>
  </w:style>
  <w:style w:type="character" w:customStyle="1" w:styleId="FooterKAR">
    <w:name w:val="Footer KAR"/>
    <w:basedOn w:val="FontParagrafDefault"/>
    <w:link w:val="Footer"/>
    <w:uiPriority w:val="99"/>
    <w:rsid w:val="0084353C"/>
  </w:style>
  <w:style w:type="character" w:customStyle="1" w:styleId="Judul1KAR">
    <w:name w:val="Judul 1 KAR"/>
    <w:basedOn w:val="FontParagrafDefault"/>
    <w:link w:val="Judul1"/>
    <w:uiPriority w:val="9"/>
    <w:rsid w:val="004264D3"/>
    <w:rPr>
      <w:rFonts w:ascii="Times New Roman" w:eastAsiaTheme="majorEastAsia" w:hAnsi="Times New Roman" w:cs="Times New Roman"/>
      <w:b/>
      <w:bCs/>
      <w:sz w:val="24"/>
      <w:szCs w:val="24"/>
    </w:rPr>
  </w:style>
  <w:style w:type="paragraph" w:styleId="JudulTOC">
    <w:name w:val="TOC Heading"/>
    <w:basedOn w:val="Judul1"/>
    <w:next w:val="Normal"/>
    <w:uiPriority w:val="39"/>
    <w:unhideWhenUsed/>
    <w:qFormat/>
    <w:rsid w:val="004264D3"/>
    <w:pPr>
      <w:jc w:val="left"/>
      <w:outlineLvl w:val="9"/>
    </w:pPr>
    <w:rPr>
      <w:rFonts w:asciiTheme="majorHAnsi"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4D3752"/>
    <w:pPr>
      <w:tabs>
        <w:tab w:val="right" w:leader="dot" w:pos="7927"/>
      </w:tabs>
      <w:spacing w:after="100" w:line="360" w:lineRule="auto"/>
      <w:jc w:val="both"/>
    </w:pPr>
  </w:style>
  <w:style w:type="character" w:customStyle="1" w:styleId="Judul2KAR">
    <w:name w:val="Judul 2 KAR"/>
    <w:basedOn w:val="FontParagrafDefault"/>
    <w:link w:val="Judul2"/>
    <w:uiPriority w:val="9"/>
    <w:rsid w:val="004264D3"/>
    <w:rPr>
      <w:rFonts w:ascii="Times New Roman" w:eastAsiaTheme="majorEastAsia" w:hAnsi="Times New Roman" w:cs="Times New Roman"/>
      <w:b/>
      <w:bCs/>
      <w:sz w:val="24"/>
      <w:szCs w:val="24"/>
    </w:rPr>
  </w:style>
  <w:style w:type="paragraph" w:styleId="TOC2">
    <w:name w:val="toc 2"/>
    <w:basedOn w:val="Normal"/>
    <w:next w:val="Normal"/>
    <w:autoRedefine/>
    <w:uiPriority w:val="39"/>
    <w:unhideWhenUsed/>
    <w:rsid w:val="00CA646D"/>
    <w:pPr>
      <w:spacing w:after="100"/>
      <w:ind w:left="220"/>
    </w:pPr>
  </w:style>
  <w:style w:type="character" w:styleId="Tempatpenampungteks">
    <w:name w:val="Placeholder Text"/>
    <w:basedOn w:val="FontParagrafDefault"/>
    <w:uiPriority w:val="99"/>
    <w:semiHidden/>
    <w:rsid w:val="00DB1815"/>
    <w:rPr>
      <w:color w:val="666666"/>
    </w:rPr>
  </w:style>
  <w:style w:type="character" w:customStyle="1" w:styleId="DaftarParagrafKAR">
    <w:name w:val="Daftar Paragraf KAR"/>
    <w:aliases w:val="Body of text KAR,Colorful List - Accent 11 KAR,skripsi KAR,rpp3 KAR,Medium Grid 1 - Accent 21 KAR,Body of text+1 KAR,Body of text+2 KAR,Body of text+3 KAR,List Paragraph11 KAR,soal jawab KAR,Body Text Char1 KAR,Char Char2 KAR"/>
    <w:link w:val="DaftarParagraf"/>
    <w:uiPriority w:val="34"/>
    <w:qFormat/>
    <w:locked/>
    <w:rsid w:val="00987216"/>
  </w:style>
  <w:style w:type="character" w:customStyle="1" w:styleId="Judul3KAR">
    <w:name w:val="Judul 3 KAR"/>
    <w:basedOn w:val="FontParagrafDefault"/>
    <w:link w:val="Judul3"/>
    <w:uiPriority w:val="9"/>
    <w:rsid w:val="00484AC8"/>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224917"/>
    <w:pPr>
      <w:spacing w:after="100"/>
      <w:ind w:left="440"/>
    </w:pPr>
  </w:style>
  <w:style w:type="character" w:customStyle="1" w:styleId="Judul4KAR">
    <w:name w:val="Judul 4 KAR"/>
    <w:basedOn w:val="FontParagrafDefault"/>
    <w:link w:val="Judul4"/>
    <w:uiPriority w:val="9"/>
    <w:rsid w:val="00514485"/>
    <w:rPr>
      <w:rFonts w:asciiTheme="majorHAnsi" w:eastAsiaTheme="majorEastAsia" w:hAnsiTheme="majorHAnsi" w:cstheme="majorBidi"/>
      <w:i/>
      <w:iCs/>
      <w:color w:val="2F5496" w:themeColor="accent1" w:themeShade="BF"/>
    </w:rPr>
  </w:style>
  <w:style w:type="paragraph" w:styleId="Keterangan">
    <w:name w:val="caption"/>
    <w:basedOn w:val="Normal"/>
    <w:next w:val="Normal"/>
    <w:uiPriority w:val="35"/>
    <w:unhideWhenUsed/>
    <w:qFormat/>
    <w:rsid w:val="00F80CA3"/>
    <w:pPr>
      <w:spacing w:after="200" w:line="240" w:lineRule="auto"/>
    </w:pPr>
    <w:rPr>
      <w:i/>
      <w:iCs/>
      <w:color w:val="44546A" w:themeColor="text2"/>
      <w:sz w:val="18"/>
      <w:szCs w:val="18"/>
    </w:rPr>
  </w:style>
  <w:style w:type="paragraph" w:styleId="TabelGambar">
    <w:name w:val="table of figures"/>
    <w:basedOn w:val="Normal"/>
    <w:next w:val="Normal"/>
    <w:uiPriority w:val="99"/>
    <w:unhideWhenUsed/>
    <w:rsid w:val="005838A5"/>
    <w:pPr>
      <w:spacing w:after="0"/>
    </w:pPr>
  </w:style>
  <w:style w:type="paragraph" w:styleId="HTMLSudahDiformat">
    <w:name w:val="HTML Preformatted"/>
    <w:basedOn w:val="Normal"/>
    <w:link w:val="HTMLSudahDiformatKAR"/>
    <w:uiPriority w:val="99"/>
    <w:semiHidden/>
    <w:unhideWhenUsed/>
    <w:rsid w:val="00604E33"/>
    <w:pPr>
      <w:spacing w:after="0" w:line="240" w:lineRule="auto"/>
    </w:pPr>
    <w:rPr>
      <w:rFonts w:ascii="Consolas" w:hAnsi="Consolas"/>
      <w:sz w:val="20"/>
      <w:szCs w:val="20"/>
    </w:rPr>
  </w:style>
  <w:style w:type="character" w:customStyle="1" w:styleId="HTMLSudahDiformatKAR">
    <w:name w:val="HTML Sudah Diformat KAR"/>
    <w:basedOn w:val="FontParagrafDefault"/>
    <w:link w:val="HTMLSudahDiformat"/>
    <w:uiPriority w:val="99"/>
    <w:semiHidden/>
    <w:rsid w:val="00604E3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13223">
      <w:bodyDiv w:val="1"/>
      <w:marLeft w:val="0"/>
      <w:marRight w:val="0"/>
      <w:marTop w:val="0"/>
      <w:marBottom w:val="0"/>
      <w:divBdr>
        <w:top w:val="none" w:sz="0" w:space="0" w:color="auto"/>
        <w:left w:val="none" w:sz="0" w:space="0" w:color="auto"/>
        <w:bottom w:val="none" w:sz="0" w:space="0" w:color="auto"/>
        <w:right w:val="none" w:sz="0" w:space="0" w:color="auto"/>
      </w:divBdr>
    </w:div>
    <w:div w:id="45491661">
      <w:bodyDiv w:val="1"/>
      <w:marLeft w:val="0"/>
      <w:marRight w:val="0"/>
      <w:marTop w:val="0"/>
      <w:marBottom w:val="0"/>
      <w:divBdr>
        <w:top w:val="none" w:sz="0" w:space="0" w:color="auto"/>
        <w:left w:val="none" w:sz="0" w:space="0" w:color="auto"/>
        <w:bottom w:val="none" w:sz="0" w:space="0" w:color="auto"/>
        <w:right w:val="none" w:sz="0" w:space="0" w:color="auto"/>
      </w:divBdr>
    </w:div>
    <w:div w:id="46729000">
      <w:bodyDiv w:val="1"/>
      <w:marLeft w:val="0"/>
      <w:marRight w:val="0"/>
      <w:marTop w:val="0"/>
      <w:marBottom w:val="0"/>
      <w:divBdr>
        <w:top w:val="none" w:sz="0" w:space="0" w:color="auto"/>
        <w:left w:val="none" w:sz="0" w:space="0" w:color="auto"/>
        <w:bottom w:val="none" w:sz="0" w:space="0" w:color="auto"/>
        <w:right w:val="none" w:sz="0" w:space="0" w:color="auto"/>
      </w:divBdr>
    </w:div>
    <w:div w:id="58555188">
      <w:bodyDiv w:val="1"/>
      <w:marLeft w:val="0"/>
      <w:marRight w:val="0"/>
      <w:marTop w:val="0"/>
      <w:marBottom w:val="0"/>
      <w:divBdr>
        <w:top w:val="none" w:sz="0" w:space="0" w:color="auto"/>
        <w:left w:val="none" w:sz="0" w:space="0" w:color="auto"/>
        <w:bottom w:val="none" w:sz="0" w:space="0" w:color="auto"/>
        <w:right w:val="none" w:sz="0" w:space="0" w:color="auto"/>
      </w:divBdr>
    </w:div>
    <w:div w:id="69230344">
      <w:bodyDiv w:val="1"/>
      <w:marLeft w:val="0"/>
      <w:marRight w:val="0"/>
      <w:marTop w:val="0"/>
      <w:marBottom w:val="0"/>
      <w:divBdr>
        <w:top w:val="none" w:sz="0" w:space="0" w:color="auto"/>
        <w:left w:val="none" w:sz="0" w:space="0" w:color="auto"/>
        <w:bottom w:val="none" w:sz="0" w:space="0" w:color="auto"/>
        <w:right w:val="none" w:sz="0" w:space="0" w:color="auto"/>
      </w:divBdr>
    </w:div>
    <w:div w:id="119035608">
      <w:bodyDiv w:val="1"/>
      <w:marLeft w:val="0"/>
      <w:marRight w:val="0"/>
      <w:marTop w:val="0"/>
      <w:marBottom w:val="0"/>
      <w:divBdr>
        <w:top w:val="none" w:sz="0" w:space="0" w:color="auto"/>
        <w:left w:val="none" w:sz="0" w:space="0" w:color="auto"/>
        <w:bottom w:val="none" w:sz="0" w:space="0" w:color="auto"/>
        <w:right w:val="none" w:sz="0" w:space="0" w:color="auto"/>
      </w:divBdr>
      <w:divsChild>
        <w:div w:id="1059674740">
          <w:marLeft w:val="0"/>
          <w:marRight w:val="0"/>
          <w:marTop w:val="0"/>
          <w:marBottom w:val="0"/>
          <w:divBdr>
            <w:top w:val="none" w:sz="0" w:space="0" w:color="auto"/>
            <w:left w:val="none" w:sz="0" w:space="0" w:color="auto"/>
            <w:bottom w:val="none" w:sz="0" w:space="0" w:color="auto"/>
            <w:right w:val="none" w:sz="0" w:space="0" w:color="auto"/>
          </w:divBdr>
          <w:divsChild>
            <w:div w:id="257951216">
              <w:marLeft w:val="0"/>
              <w:marRight w:val="0"/>
              <w:marTop w:val="0"/>
              <w:marBottom w:val="0"/>
              <w:divBdr>
                <w:top w:val="none" w:sz="0" w:space="0" w:color="auto"/>
                <w:left w:val="none" w:sz="0" w:space="0" w:color="auto"/>
                <w:bottom w:val="none" w:sz="0" w:space="0" w:color="auto"/>
                <w:right w:val="none" w:sz="0" w:space="0" w:color="auto"/>
              </w:divBdr>
              <w:divsChild>
                <w:div w:id="77136546">
                  <w:marLeft w:val="0"/>
                  <w:marRight w:val="0"/>
                  <w:marTop w:val="0"/>
                  <w:marBottom w:val="0"/>
                  <w:divBdr>
                    <w:top w:val="none" w:sz="0" w:space="0" w:color="auto"/>
                    <w:left w:val="none" w:sz="0" w:space="0" w:color="auto"/>
                    <w:bottom w:val="none" w:sz="0" w:space="0" w:color="auto"/>
                    <w:right w:val="none" w:sz="0" w:space="0" w:color="auto"/>
                  </w:divBdr>
                  <w:divsChild>
                    <w:div w:id="20600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65211">
          <w:marLeft w:val="0"/>
          <w:marRight w:val="0"/>
          <w:marTop w:val="0"/>
          <w:marBottom w:val="0"/>
          <w:divBdr>
            <w:top w:val="none" w:sz="0" w:space="0" w:color="auto"/>
            <w:left w:val="none" w:sz="0" w:space="0" w:color="auto"/>
            <w:bottom w:val="none" w:sz="0" w:space="0" w:color="auto"/>
            <w:right w:val="none" w:sz="0" w:space="0" w:color="auto"/>
          </w:divBdr>
          <w:divsChild>
            <w:div w:id="1056707255">
              <w:marLeft w:val="0"/>
              <w:marRight w:val="0"/>
              <w:marTop w:val="0"/>
              <w:marBottom w:val="0"/>
              <w:divBdr>
                <w:top w:val="none" w:sz="0" w:space="0" w:color="auto"/>
                <w:left w:val="none" w:sz="0" w:space="0" w:color="auto"/>
                <w:bottom w:val="none" w:sz="0" w:space="0" w:color="auto"/>
                <w:right w:val="none" w:sz="0" w:space="0" w:color="auto"/>
              </w:divBdr>
              <w:divsChild>
                <w:div w:id="2127767520">
                  <w:marLeft w:val="0"/>
                  <w:marRight w:val="0"/>
                  <w:marTop w:val="0"/>
                  <w:marBottom w:val="0"/>
                  <w:divBdr>
                    <w:top w:val="none" w:sz="0" w:space="0" w:color="auto"/>
                    <w:left w:val="none" w:sz="0" w:space="0" w:color="auto"/>
                    <w:bottom w:val="none" w:sz="0" w:space="0" w:color="auto"/>
                    <w:right w:val="none" w:sz="0" w:space="0" w:color="auto"/>
                  </w:divBdr>
                  <w:divsChild>
                    <w:div w:id="73269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18033">
      <w:bodyDiv w:val="1"/>
      <w:marLeft w:val="0"/>
      <w:marRight w:val="0"/>
      <w:marTop w:val="0"/>
      <w:marBottom w:val="0"/>
      <w:divBdr>
        <w:top w:val="none" w:sz="0" w:space="0" w:color="auto"/>
        <w:left w:val="none" w:sz="0" w:space="0" w:color="auto"/>
        <w:bottom w:val="none" w:sz="0" w:space="0" w:color="auto"/>
        <w:right w:val="none" w:sz="0" w:space="0" w:color="auto"/>
      </w:divBdr>
    </w:div>
    <w:div w:id="156265452">
      <w:bodyDiv w:val="1"/>
      <w:marLeft w:val="0"/>
      <w:marRight w:val="0"/>
      <w:marTop w:val="0"/>
      <w:marBottom w:val="0"/>
      <w:divBdr>
        <w:top w:val="none" w:sz="0" w:space="0" w:color="auto"/>
        <w:left w:val="none" w:sz="0" w:space="0" w:color="auto"/>
        <w:bottom w:val="none" w:sz="0" w:space="0" w:color="auto"/>
        <w:right w:val="none" w:sz="0" w:space="0" w:color="auto"/>
      </w:divBdr>
    </w:div>
    <w:div w:id="158815137">
      <w:bodyDiv w:val="1"/>
      <w:marLeft w:val="0"/>
      <w:marRight w:val="0"/>
      <w:marTop w:val="0"/>
      <w:marBottom w:val="0"/>
      <w:divBdr>
        <w:top w:val="none" w:sz="0" w:space="0" w:color="auto"/>
        <w:left w:val="none" w:sz="0" w:space="0" w:color="auto"/>
        <w:bottom w:val="none" w:sz="0" w:space="0" w:color="auto"/>
        <w:right w:val="none" w:sz="0" w:space="0" w:color="auto"/>
      </w:divBdr>
    </w:div>
    <w:div w:id="185293920">
      <w:bodyDiv w:val="1"/>
      <w:marLeft w:val="0"/>
      <w:marRight w:val="0"/>
      <w:marTop w:val="0"/>
      <w:marBottom w:val="0"/>
      <w:divBdr>
        <w:top w:val="none" w:sz="0" w:space="0" w:color="auto"/>
        <w:left w:val="none" w:sz="0" w:space="0" w:color="auto"/>
        <w:bottom w:val="none" w:sz="0" w:space="0" w:color="auto"/>
        <w:right w:val="none" w:sz="0" w:space="0" w:color="auto"/>
      </w:divBdr>
    </w:div>
    <w:div w:id="215505918">
      <w:bodyDiv w:val="1"/>
      <w:marLeft w:val="0"/>
      <w:marRight w:val="0"/>
      <w:marTop w:val="0"/>
      <w:marBottom w:val="0"/>
      <w:divBdr>
        <w:top w:val="none" w:sz="0" w:space="0" w:color="auto"/>
        <w:left w:val="none" w:sz="0" w:space="0" w:color="auto"/>
        <w:bottom w:val="none" w:sz="0" w:space="0" w:color="auto"/>
        <w:right w:val="none" w:sz="0" w:space="0" w:color="auto"/>
      </w:divBdr>
    </w:div>
    <w:div w:id="235093947">
      <w:bodyDiv w:val="1"/>
      <w:marLeft w:val="0"/>
      <w:marRight w:val="0"/>
      <w:marTop w:val="0"/>
      <w:marBottom w:val="0"/>
      <w:divBdr>
        <w:top w:val="none" w:sz="0" w:space="0" w:color="auto"/>
        <w:left w:val="none" w:sz="0" w:space="0" w:color="auto"/>
        <w:bottom w:val="none" w:sz="0" w:space="0" w:color="auto"/>
        <w:right w:val="none" w:sz="0" w:space="0" w:color="auto"/>
      </w:divBdr>
    </w:div>
    <w:div w:id="236598729">
      <w:bodyDiv w:val="1"/>
      <w:marLeft w:val="0"/>
      <w:marRight w:val="0"/>
      <w:marTop w:val="0"/>
      <w:marBottom w:val="0"/>
      <w:divBdr>
        <w:top w:val="none" w:sz="0" w:space="0" w:color="auto"/>
        <w:left w:val="none" w:sz="0" w:space="0" w:color="auto"/>
        <w:bottom w:val="none" w:sz="0" w:space="0" w:color="auto"/>
        <w:right w:val="none" w:sz="0" w:space="0" w:color="auto"/>
      </w:divBdr>
    </w:div>
    <w:div w:id="266892749">
      <w:bodyDiv w:val="1"/>
      <w:marLeft w:val="0"/>
      <w:marRight w:val="0"/>
      <w:marTop w:val="0"/>
      <w:marBottom w:val="0"/>
      <w:divBdr>
        <w:top w:val="none" w:sz="0" w:space="0" w:color="auto"/>
        <w:left w:val="none" w:sz="0" w:space="0" w:color="auto"/>
        <w:bottom w:val="none" w:sz="0" w:space="0" w:color="auto"/>
        <w:right w:val="none" w:sz="0" w:space="0" w:color="auto"/>
      </w:divBdr>
    </w:div>
    <w:div w:id="267347453">
      <w:bodyDiv w:val="1"/>
      <w:marLeft w:val="0"/>
      <w:marRight w:val="0"/>
      <w:marTop w:val="0"/>
      <w:marBottom w:val="0"/>
      <w:divBdr>
        <w:top w:val="none" w:sz="0" w:space="0" w:color="auto"/>
        <w:left w:val="none" w:sz="0" w:space="0" w:color="auto"/>
        <w:bottom w:val="none" w:sz="0" w:space="0" w:color="auto"/>
        <w:right w:val="none" w:sz="0" w:space="0" w:color="auto"/>
      </w:divBdr>
    </w:div>
    <w:div w:id="274992727">
      <w:bodyDiv w:val="1"/>
      <w:marLeft w:val="0"/>
      <w:marRight w:val="0"/>
      <w:marTop w:val="0"/>
      <w:marBottom w:val="0"/>
      <w:divBdr>
        <w:top w:val="none" w:sz="0" w:space="0" w:color="auto"/>
        <w:left w:val="none" w:sz="0" w:space="0" w:color="auto"/>
        <w:bottom w:val="none" w:sz="0" w:space="0" w:color="auto"/>
        <w:right w:val="none" w:sz="0" w:space="0" w:color="auto"/>
      </w:divBdr>
    </w:div>
    <w:div w:id="286588959">
      <w:bodyDiv w:val="1"/>
      <w:marLeft w:val="0"/>
      <w:marRight w:val="0"/>
      <w:marTop w:val="0"/>
      <w:marBottom w:val="0"/>
      <w:divBdr>
        <w:top w:val="none" w:sz="0" w:space="0" w:color="auto"/>
        <w:left w:val="none" w:sz="0" w:space="0" w:color="auto"/>
        <w:bottom w:val="none" w:sz="0" w:space="0" w:color="auto"/>
        <w:right w:val="none" w:sz="0" w:space="0" w:color="auto"/>
      </w:divBdr>
    </w:div>
    <w:div w:id="304968994">
      <w:bodyDiv w:val="1"/>
      <w:marLeft w:val="0"/>
      <w:marRight w:val="0"/>
      <w:marTop w:val="0"/>
      <w:marBottom w:val="0"/>
      <w:divBdr>
        <w:top w:val="none" w:sz="0" w:space="0" w:color="auto"/>
        <w:left w:val="none" w:sz="0" w:space="0" w:color="auto"/>
        <w:bottom w:val="none" w:sz="0" w:space="0" w:color="auto"/>
        <w:right w:val="none" w:sz="0" w:space="0" w:color="auto"/>
      </w:divBdr>
    </w:div>
    <w:div w:id="307907588">
      <w:bodyDiv w:val="1"/>
      <w:marLeft w:val="0"/>
      <w:marRight w:val="0"/>
      <w:marTop w:val="0"/>
      <w:marBottom w:val="0"/>
      <w:divBdr>
        <w:top w:val="none" w:sz="0" w:space="0" w:color="auto"/>
        <w:left w:val="none" w:sz="0" w:space="0" w:color="auto"/>
        <w:bottom w:val="none" w:sz="0" w:space="0" w:color="auto"/>
        <w:right w:val="none" w:sz="0" w:space="0" w:color="auto"/>
      </w:divBdr>
    </w:div>
    <w:div w:id="318196479">
      <w:bodyDiv w:val="1"/>
      <w:marLeft w:val="0"/>
      <w:marRight w:val="0"/>
      <w:marTop w:val="0"/>
      <w:marBottom w:val="0"/>
      <w:divBdr>
        <w:top w:val="none" w:sz="0" w:space="0" w:color="auto"/>
        <w:left w:val="none" w:sz="0" w:space="0" w:color="auto"/>
        <w:bottom w:val="none" w:sz="0" w:space="0" w:color="auto"/>
        <w:right w:val="none" w:sz="0" w:space="0" w:color="auto"/>
      </w:divBdr>
    </w:div>
    <w:div w:id="352922685">
      <w:bodyDiv w:val="1"/>
      <w:marLeft w:val="0"/>
      <w:marRight w:val="0"/>
      <w:marTop w:val="0"/>
      <w:marBottom w:val="0"/>
      <w:divBdr>
        <w:top w:val="none" w:sz="0" w:space="0" w:color="auto"/>
        <w:left w:val="none" w:sz="0" w:space="0" w:color="auto"/>
        <w:bottom w:val="none" w:sz="0" w:space="0" w:color="auto"/>
        <w:right w:val="none" w:sz="0" w:space="0" w:color="auto"/>
      </w:divBdr>
    </w:div>
    <w:div w:id="382172744">
      <w:bodyDiv w:val="1"/>
      <w:marLeft w:val="0"/>
      <w:marRight w:val="0"/>
      <w:marTop w:val="0"/>
      <w:marBottom w:val="0"/>
      <w:divBdr>
        <w:top w:val="none" w:sz="0" w:space="0" w:color="auto"/>
        <w:left w:val="none" w:sz="0" w:space="0" w:color="auto"/>
        <w:bottom w:val="none" w:sz="0" w:space="0" w:color="auto"/>
        <w:right w:val="none" w:sz="0" w:space="0" w:color="auto"/>
      </w:divBdr>
    </w:div>
    <w:div w:id="412969673">
      <w:bodyDiv w:val="1"/>
      <w:marLeft w:val="0"/>
      <w:marRight w:val="0"/>
      <w:marTop w:val="0"/>
      <w:marBottom w:val="0"/>
      <w:divBdr>
        <w:top w:val="none" w:sz="0" w:space="0" w:color="auto"/>
        <w:left w:val="none" w:sz="0" w:space="0" w:color="auto"/>
        <w:bottom w:val="none" w:sz="0" w:space="0" w:color="auto"/>
        <w:right w:val="none" w:sz="0" w:space="0" w:color="auto"/>
      </w:divBdr>
    </w:div>
    <w:div w:id="434521546">
      <w:bodyDiv w:val="1"/>
      <w:marLeft w:val="0"/>
      <w:marRight w:val="0"/>
      <w:marTop w:val="0"/>
      <w:marBottom w:val="0"/>
      <w:divBdr>
        <w:top w:val="none" w:sz="0" w:space="0" w:color="auto"/>
        <w:left w:val="none" w:sz="0" w:space="0" w:color="auto"/>
        <w:bottom w:val="none" w:sz="0" w:space="0" w:color="auto"/>
        <w:right w:val="none" w:sz="0" w:space="0" w:color="auto"/>
      </w:divBdr>
    </w:div>
    <w:div w:id="457377064">
      <w:bodyDiv w:val="1"/>
      <w:marLeft w:val="0"/>
      <w:marRight w:val="0"/>
      <w:marTop w:val="0"/>
      <w:marBottom w:val="0"/>
      <w:divBdr>
        <w:top w:val="none" w:sz="0" w:space="0" w:color="auto"/>
        <w:left w:val="none" w:sz="0" w:space="0" w:color="auto"/>
        <w:bottom w:val="none" w:sz="0" w:space="0" w:color="auto"/>
        <w:right w:val="none" w:sz="0" w:space="0" w:color="auto"/>
      </w:divBdr>
    </w:div>
    <w:div w:id="460197591">
      <w:bodyDiv w:val="1"/>
      <w:marLeft w:val="0"/>
      <w:marRight w:val="0"/>
      <w:marTop w:val="0"/>
      <w:marBottom w:val="0"/>
      <w:divBdr>
        <w:top w:val="none" w:sz="0" w:space="0" w:color="auto"/>
        <w:left w:val="none" w:sz="0" w:space="0" w:color="auto"/>
        <w:bottom w:val="none" w:sz="0" w:space="0" w:color="auto"/>
        <w:right w:val="none" w:sz="0" w:space="0" w:color="auto"/>
      </w:divBdr>
    </w:div>
    <w:div w:id="474955292">
      <w:bodyDiv w:val="1"/>
      <w:marLeft w:val="0"/>
      <w:marRight w:val="0"/>
      <w:marTop w:val="0"/>
      <w:marBottom w:val="0"/>
      <w:divBdr>
        <w:top w:val="none" w:sz="0" w:space="0" w:color="auto"/>
        <w:left w:val="none" w:sz="0" w:space="0" w:color="auto"/>
        <w:bottom w:val="none" w:sz="0" w:space="0" w:color="auto"/>
        <w:right w:val="none" w:sz="0" w:space="0" w:color="auto"/>
      </w:divBdr>
    </w:div>
    <w:div w:id="475728175">
      <w:bodyDiv w:val="1"/>
      <w:marLeft w:val="0"/>
      <w:marRight w:val="0"/>
      <w:marTop w:val="0"/>
      <w:marBottom w:val="0"/>
      <w:divBdr>
        <w:top w:val="none" w:sz="0" w:space="0" w:color="auto"/>
        <w:left w:val="none" w:sz="0" w:space="0" w:color="auto"/>
        <w:bottom w:val="none" w:sz="0" w:space="0" w:color="auto"/>
        <w:right w:val="none" w:sz="0" w:space="0" w:color="auto"/>
      </w:divBdr>
    </w:div>
    <w:div w:id="491336741">
      <w:bodyDiv w:val="1"/>
      <w:marLeft w:val="0"/>
      <w:marRight w:val="0"/>
      <w:marTop w:val="0"/>
      <w:marBottom w:val="0"/>
      <w:divBdr>
        <w:top w:val="none" w:sz="0" w:space="0" w:color="auto"/>
        <w:left w:val="none" w:sz="0" w:space="0" w:color="auto"/>
        <w:bottom w:val="none" w:sz="0" w:space="0" w:color="auto"/>
        <w:right w:val="none" w:sz="0" w:space="0" w:color="auto"/>
      </w:divBdr>
    </w:div>
    <w:div w:id="491606878">
      <w:bodyDiv w:val="1"/>
      <w:marLeft w:val="0"/>
      <w:marRight w:val="0"/>
      <w:marTop w:val="0"/>
      <w:marBottom w:val="0"/>
      <w:divBdr>
        <w:top w:val="none" w:sz="0" w:space="0" w:color="auto"/>
        <w:left w:val="none" w:sz="0" w:space="0" w:color="auto"/>
        <w:bottom w:val="none" w:sz="0" w:space="0" w:color="auto"/>
        <w:right w:val="none" w:sz="0" w:space="0" w:color="auto"/>
      </w:divBdr>
    </w:div>
    <w:div w:id="501166393">
      <w:bodyDiv w:val="1"/>
      <w:marLeft w:val="0"/>
      <w:marRight w:val="0"/>
      <w:marTop w:val="0"/>
      <w:marBottom w:val="0"/>
      <w:divBdr>
        <w:top w:val="none" w:sz="0" w:space="0" w:color="auto"/>
        <w:left w:val="none" w:sz="0" w:space="0" w:color="auto"/>
        <w:bottom w:val="none" w:sz="0" w:space="0" w:color="auto"/>
        <w:right w:val="none" w:sz="0" w:space="0" w:color="auto"/>
      </w:divBdr>
    </w:div>
    <w:div w:id="534805817">
      <w:bodyDiv w:val="1"/>
      <w:marLeft w:val="0"/>
      <w:marRight w:val="0"/>
      <w:marTop w:val="0"/>
      <w:marBottom w:val="0"/>
      <w:divBdr>
        <w:top w:val="none" w:sz="0" w:space="0" w:color="auto"/>
        <w:left w:val="none" w:sz="0" w:space="0" w:color="auto"/>
        <w:bottom w:val="none" w:sz="0" w:space="0" w:color="auto"/>
        <w:right w:val="none" w:sz="0" w:space="0" w:color="auto"/>
      </w:divBdr>
    </w:div>
    <w:div w:id="549658408">
      <w:bodyDiv w:val="1"/>
      <w:marLeft w:val="0"/>
      <w:marRight w:val="0"/>
      <w:marTop w:val="0"/>
      <w:marBottom w:val="0"/>
      <w:divBdr>
        <w:top w:val="none" w:sz="0" w:space="0" w:color="auto"/>
        <w:left w:val="none" w:sz="0" w:space="0" w:color="auto"/>
        <w:bottom w:val="none" w:sz="0" w:space="0" w:color="auto"/>
        <w:right w:val="none" w:sz="0" w:space="0" w:color="auto"/>
      </w:divBdr>
    </w:div>
    <w:div w:id="551693322">
      <w:bodyDiv w:val="1"/>
      <w:marLeft w:val="0"/>
      <w:marRight w:val="0"/>
      <w:marTop w:val="0"/>
      <w:marBottom w:val="0"/>
      <w:divBdr>
        <w:top w:val="none" w:sz="0" w:space="0" w:color="auto"/>
        <w:left w:val="none" w:sz="0" w:space="0" w:color="auto"/>
        <w:bottom w:val="none" w:sz="0" w:space="0" w:color="auto"/>
        <w:right w:val="none" w:sz="0" w:space="0" w:color="auto"/>
      </w:divBdr>
    </w:div>
    <w:div w:id="555092618">
      <w:bodyDiv w:val="1"/>
      <w:marLeft w:val="0"/>
      <w:marRight w:val="0"/>
      <w:marTop w:val="0"/>
      <w:marBottom w:val="0"/>
      <w:divBdr>
        <w:top w:val="none" w:sz="0" w:space="0" w:color="auto"/>
        <w:left w:val="none" w:sz="0" w:space="0" w:color="auto"/>
        <w:bottom w:val="none" w:sz="0" w:space="0" w:color="auto"/>
        <w:right w:val="none" w:sz="0" w:space="0" w:color="auto"/>
      </w:divBdr>
    </w:div>
    <w:div w:id="571816768">
      <w:bodyDiv w:val="1"/>
      <w:marLeft w:val="0"/>
      <w:marRight w:val="0"/>
      <w:marTop w:val="0"/>
      <w:marBottom w:val="0"/>
      <w:divBdr>
        <w:top w:val="none" w:sz="0" w:space="0" w:color="auto"/>
        <w:left w:val="none" w:sz="0" w:space="0" w:color="auto"/>
        <w:bottom w:val="none" w:sz="0" w:space="0" w:color="auto"/>
        <w:right w:val="none" w:sz="0" w:space="0" w:color="auto"/>
      </w:divBdr>
    </w:div>
    <w:div w:id="578250698">
      <w:bodyDiv w:val="1"/>
      <w:marLeft w:val="0"/>
      <w:marRight w:val="0"/>
      <w:marTop w:val="0"/>
      <w:marBottom w:val="0"/>
      <w:divBdr>
        <w:top w:val="none" w:sz="0" w:space="0" w:color="auto"/>
        <w:left w:val="none" w:sz="0" w:space="0" w:color="auto"/>
        <w:bottom w:val="none" w:sz="0" w:space="0" w:color="auto"/>
        <w:right w:val="none" w:sz="0" w:space="0" w:color="auto"/>
      </w:divBdr>
    </w:div>
    <w:div w:id="602037795">
      <w:bodyDiv w:val="1"/>
      <w:marLeft w:val="0"/>
      <w:marRight w:val="0"/>
      <w:marTop w:val="0"/>
      <w:marBottom w:val="0"/>
      <w:divBdr>
        <w:top w:val="none" w:sz="0" w:space="0" w:color="auto"/>
        <w:left w:val="none" w:sz="0" w:space="0" w:color="auto"/>
        <w:bottom w:val="none" w:sz="0" w:space="0" w:color="auto"/>
        <w:right w:val="none" w:sz="0" w:space="0" w:color="auto"/>
      </w:divBdr>
    </w:div>
    <w:div w:id="603652214">
      <w:bodyDiv w:val="1"/>
      <w:marLeft w:val="0"/>
      <w:marRight w:val="0"/>
      <w:marTop w:val="0"/>
      <w:marBottom w:val="0"/>
      <w:divBdr>
        <w:top w:val="none" w:sz="0" w:space="0" w:color="auto"/>
        <w:left w:val="none" w:sz="0" w:space="0" w:color="auto"/>
        <w:bottom w:val="none" w:sz="0" w:space="0" w:color="auto"/>
        <w:right w:val="none" w:sz="0" w:space="0" w:color="auto"/>
      </w:divBdr>
    </w:div>
    <w:div w:id="618416277">
      <w:bodyDiv w:val="1"/>
      <w:marLeft w:val="0"/>
      <w:marRight w:val="0"/>
      <w:marTop w:val="0"/>
      <w:marBottom w:val="0"/>
      <w:divBdr>
        <w:top w:val="none" w:sz="0" w:space="0" w:color="auto"/>
        <w:left w:val="none" w:sz="0" w:space="0" w:color="auto"/>
        <w:bottom w:val="none" w:sz="0" w:space="0" w:color="auto"/>
        <w:right w:val="none" w:sz="0" w:space="0" w:color="auto"/>
      </w:divBdr>
    </w:div>
    <w:div w:id="657464472">
      <w:bodyDiv w:val="1"/>
      <w:marLeft w:val="0"/>
      <w:marRight w:val="0"/>
      <w:marTop w:val="0"/>
      <w:marBottom w:val="0"/>
      <w:divBdr>
        <w:top w:val="none" w:sz="0" w:space="0" w:color="auto"/>
        <w:left w:val="none" w:sz="0" w:space="0" w:color="auto"/>
        <w:bottom w:val="none" w:sz="0" w:space="0" w:color="auto"/>
        <w:right w:val="none" w:sz="0" w:space="0" w:color="auto"/>
      </w:divBdr>
    </w:div>
    <w:div w:id="659426593">
      <w:bodyDiv w:val="1"/>
      <w:marLeft w:val="0"/>
      <w:marRight w:val="0"/>
      <w:marTop w:val="0"/>
      <w:marBottom w:val="0"/>
      <w:divBdr>
        <w:top w:val="none" w:sz="0" w:space="0" w:color="auto"/>
        <w:left w:val="none" w:sz="0" w:space="0" w:color="auto"/>
        <w:bottom w:val="none" w:sz="0" w:space="0" w:color="auto"/>
        <w:right w:val="none" w:sz="0" w:space="0" w:color="auto"/>
      </w:divBdr>
    </w:div>
    <w:div w:id="762803610">
      <w:bodyDiv w:val="1"/>
      <w:marLeft w:val="0"/>
      <w:marRight w:val="0"/>
      <w:marTop w:val="0"/>
      <w:marBottom w:val="0"/>
      <w:divBdr>
        <w:top w:val="none" w:sz="0" w:space="0" w:color="auto"/>
        <w:left w:val="none" w:sz="0" w:space="0" w:color="auto"/>
        <w:bottom w:val="none" w:sz="0" w:space="0" w:color="auto"/>
        <w:right w:val="none" w:sz="0" w:space="0" w:color="auto"/>
      </w:divBdr>
      <w:divsChild>
        <w:div w:id="1866750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194817">
      <w:bodyDiv w:val="1"/>
      <w:marLeft w:val="0"/>
      <w:marRight w:val="0"/>
      <w:marTop w:val="0"/>
      <w:marBottom w:val="0"/>
      <w:divBdr>
        <w:top w:val="none" w:sz="0" w:space="0" w:color="auto"/>
        <w:left w:val="none" w:sz="0" w:space="0" w:color="auto"/>
        <w:bottom w:val="none" w:sz="0" w:space="0" w:color="auto"/>
        <w:right w:val="none" w:sz="0" w:space="0" w:color="auto"/>
      </w:divBdr>
    </w:div>
    <w:div w:id="805781458">
      <w:bodyDiv w:val="1"/>
      <w:marLeft w:val="0"/>
      <w:marRight w:val="0"/>
      <w:marTop w:val="0"/>
      <w:marBottom w:val="0"/>
      <w:divBdr>
        <w:top w:val="none" w:sz="0" w:space="0" w:color="auto"/>
        <w:left w:val="none" w:sz="0" w:space="0" w:color="auto"/>
        <w:bottom w:val="none" w:sz="0" w:space="0" w:color="auto"/>
        <w:right w:val="none" w:sz="0" w:space="0" w:color="auto"/>
      </w:divBdr>
    </w:div>
    <w:div w:id="806554662">
      <w:bodyDiv w:val="1"/>
      <w:marLeft w:val="0"/>
      <w:marRight w:val="0"/>
      <w:marTop w:val="0"/>
      <w:marBottom w:val="0"/>
      <w:divBdr>
        <w:top w:val="none" w:sz="0" w:space="0" w:color="auto"/>
        <w:left w:val="none" w:sz="0" w:space="0" w:color="auto"/>
        <w:bottom w:val="none" w:sz="0" w:space="0" w:color="auto"/>
        <w:right w:val="none" w:sz="0" w:space="0" w:color="auto"/>
      </w:divBdr>
    </w:div>
    <w:div w:id="817498672">
      <w:bodyDiv w:val="1"/>
      <w:marLeft w:val="0"/>
      <w:marRight w:val="0"/>
      <w:marTop w:val="0"/>
      <w:marBottom w:val="0"/>
      <w:divBdr>
        <w:top w:val="none" w:sz="0" w:space="0" w:color="auto"/>
        <w:left w:val="none" w:sz="0" w:space="0" w:color="auto"/>
        <w:bottom w:val="none" w:sz="0" w:space="0" w:color="auto"/>
        <w:right w:val="none" w:sz="0" w:space="0" w:color="auto"/>
      </w:divBdr>
    </w:div>
    <w:div w:id="818808528">
      <w:bodyDiv w:val="1"/>
      <w:marLeft w:val="0"/>
      <w:marRight w:val="0"/>
      <w:marTop w:val="0"/>
      <w:marBottom w:val="0"/>
      <w:divBdr>
        <w:top w:val="none" w:sz="0" w:space="0" w:color="auto"/>
        <w:left w:val="none" w:sz="0" w:space="0" w:color="auto"/>
        <w:bottom w:val="none" w:sz="0" w:space="0" w:color="auto"/>
        <w:right w:val="none" w:sz="0" w:space="0" w:color="auto"/>
      </w:divBdr>
    </w:div>
    <w:div w:id="841548744">
      <w:bodyDiv w:val="1"/>
      <w:marLeft w:val="0"/>
      <w:marRight w:val="0"/>
      <w:marTop w:val="0"/>
      <w:marBottom w:val="0"/>
      <w:divBdr>
        <w:top w:val="none" w:sz="0" w:space="0" w:color="auto"/>
        <w:left w:val="none" w:sz="0" w:space="0" w:color="auto"/>
        <w:bottom w:val="none" w:sz="0" w:space="0" w:color="auto"/>
        <w:right w:val="none" w:sz="0" w:space="0" w:color="auto"/>
      </w:divBdr>
    </w:div>
    <w:div w:id="858398015">
      <w:bodyDiv w:val="1"/>
      <w:marLeft w:val="0"/>
      <w:marRight w:val="0"/>
      <w:marTop w:val="0"/>
      <w:marBottom w:val="0"/>
      <w:divBdr>
        <w:top w:val="none" w:sz="0" w:space="0" w:color="auto"/>
        <w:left w:val="none" w:sz="0" w:space="0" w:color="auto"/>
        <w:bottom w:val="none" w:sz="0" w:space="0" w:color="auto"/>
        <w:right w:val="none" w:sz="0" w:space="0" w:color="auto"/>
      </w:divBdr>
    </w:div>
    <w:div w:id="866286426">
      <w:bodyDiv w:val="1"/>
      <w:marLeft w:val="0"/>
      <w:marRight w:val="0"/>
      <w:marTop w:val="0"/>
      <w:marBottom w:val="0"/>
      <w:divBdr>
        <w:top w:val="none" w:sz="0" w:space="0" w:color="auto"/>
        <w:left w:val="none" w:sz="0" w:space="0" w:color="auto"/>
        <w:bottom w:val="none" w:sz="0" w:space="0" w:color="auto"/>
        <w:right w:val="none" w:sz="0" w:space="0" w:color="auto"/>
      </w:divBdr>
    </w:div>
    <w:div w:id="869339182">
      <w:bodyDiv w:val="1"/>
      <w:marLeft w:val="0"/>
      <w:marRight w:val="0"/>
      <w:marTop w:val="0"/>
      <w:marBottom w:val="0"/>
      <w:divBdr>
        <w:top w:val="none" w:sz="0" w:space="0" w:color="auto"/>
        <w:left w:val="none" w:sz="0" w:space="0" w:color="auto"/>
        <w:bottom w:val="none" w:sz="0" w:space="0" w:color="auto"/>
        <w:right w:val="none" w:sz="0" w:space="0" w:color="auto"/>
      </w:divBdr>
    </w:div>
    <w:div w:id="875194948">
      <w:bodyDiv w:val="1"/>
      <w:marLeft w:val="0"/>
      <w:marRight w:val="0"/>
      <w:marTop w:val="0"/>
      <w:marBottom w:val="0"/>
      <w:divBdr>
        <w:top w:val="none" w:sz="0" w:space="0" w:color="auto"/>
        <w:left w:val="none" w:sz="0" w:space="0" w:color="auto"/>
        <w:bottom w:val="none" w:sz="0" w:space="0" w:color="auto"/>
        <w:right w:val="none" w:sz="0" w:space="0" w:color="auto"/>
      </w:divBdr>
    </w:div>
    <w:div w:id="885485518">
      <w:bodyDiv w:val="1"/>
      <w:marLeft w:val="0"/>
      <w:marRight w:val="0"/>
      <w:marTop w:val="0"/>
      <w:marBottom w:val="0"/>
      <w:divBdr>
        <w:top w:val="none" w:sz="0" w:space="0" w:color="auto"/>
        <w:left w:val="none" w:sz="0" w:space="0" w:color="auto"/>
        <w:bottom w:val="none" w:sz="0" w:space="0" w:color="auto"/>
        <w:right w:val="none" w:sz="0" w:space="0" w:color="auto"/>
      </w:divBdr>
    </w:div>
    <w:div w:id="900481425">
      <w:bodyDiv w:val="1"/>
      <w:marLeft w:val="0"/>
      <w:marRight w:val="0"/>
      <w:marTop w:val="0"/>
      <w:marBottom w:val="0"/>
      <w:divBdr>
        <w:top w:val="none" w:sz="0" w:space="0" w:color="auto"/>
        <w:left w:val="none" w:sz="0" w:space="0" w:color="auto"/>
        <w:bottom w:val="none" w:sz="0" w:space="0" w:color="auto"/>
        <w:right w:val="none" w:sz="0" w:space="0" w:color="auto"/>
      </w:divBdr>
      <w:divsChild>
        <w:div w:id="638539522">
          <w:marLeft w:val="0"/>
          <w:marRight w:val="0"/>
          <w:marTop w:val="0"/>
          <w:marBottom w:val="0"/>
          <w:divBdr>
            <w:top w:val="none" w:sz="0" w:space="0" w:color="auto"/>
            <w:left w:val="none" w:sz="0" w:space="0" w:color="auto"/>
            <w:bottom w:val="none" w:sz="0" w:space="0" w:color="auto"/>
            <w:right w:val="none" w:sz="0" w:space="0" w:color="auto"/>
          </w:divBdr>
        </w:div>
        <w:div w:id="362705085">
          <w:marLeft w:val="0"/>
          <w:marRight w:val="0"/>
          <w:marTop w:val="0"/>
          <w:marBottom w:val="0"/>
          <w:divBdr>
            <w:top w:val="none" w:sz="0" w:space="0" w:color="auto"/>
            <w:left w:val="none" w:sz="0" w:space="0" w:color="auto"/>
            <w:bottom w:val="none" w:sz="0" w:space="0" w:color="auto"/>
            <w:right w:val="none" w:sz="0" w:space="0" w:color="auto"/>
          </w:divBdr>
        </w:div>
        <w:div w:id="536741973">
          <w:marLeft w:val="0"/>
          <w:marRight w:val="0"/>
          <w:marTop w:val="0"/>
          <w:marBottom w:val="0"/>
          <w:divBdr>
            <w:top w:val="none" w:sz="0" w:space="0" w:color="auto"/>
            <w:left w:val="none" w:sz="0" w:space="0" w:color="auto"/>
            <w:bottom w:val="none" w:sz="0" w:space="0" w:color="auto"/>
            <w:right w:val="none" w:sz="0" w:space="0" w:color="auto"/>
          </w:divBdr>
        </w:div>
        <w:div w:id="726218897">
          <w:marLeft w:val="0"/>
          <w:marRight w:val="0"/>
          <w:marTop w:val="0"/>
          <w:marBottom w:val="0"/>
          <w:divBdr>
            <w:top w:val="none" w:sz="0" w:space="0" w:color="auto"/>
            <w:left w:val="none" w:sz="0" w:space="0" w:color="auto"/>
            <w:bottom w:val="none" w:sz="0" w:space="0" w:color="auto"/>
            <w:right w:val="none" w:sz="0" w:space="0" w:color="auto"/>
          </w:divBdr>
        </w:div>
        <w:div w:id="762916427">
          <w:marLeft w:val="0"/>
          <w:marRight w:val="0"/>
          <w:marTop w:val="0"/>
          <w:marBottom w:val="0"/>
          <w:divBdr>
            <w:top w:val="none" w:sz="0" w:space="0" w:color="auto"/>
            <w:left w:val="none" w:sz="0" w:space="0" w:color="auto"/>
            <w:bottom w:val="none" w:sz="0" w:space="0" w:color="auto"/>
            <w:right w:val="none" w:sz="0" w:space="0" w:color="auto"/>
          </w:divBdr>
        </w:div>
      </w:divsChild>
    </w:div>
    <w:div w:id="916482380">
      <w:bodyDiv w:val="1"/>
      <w:marLeft w:val="0"/>
      <w:marRight w:val="0"/>
      <w:marTop w:val="0"/>
      <w:marBottom w:val="0"/>
      <w:divBdr>
        <w:top w:val="none" w:sz="0" w:space="0" w:color="auto"/>
        <w:left w:val="none" w:sz="0" w:space="0" w:color="auto"/>
        <w:bottom w:val="none" w:sz="0" w:space="0" w:color="auto"/>
        <w:right w:val="none" w:sz="0" w:space="0" w:color="auto"/>
      </w:divBdr>
    </w:div>
    <w:div w:id="917010574">
      <w:bodyDiv w:val="1"/>
      <w:marLeft w:val="0"/>
      <w:marRight w:val="0"/>
      <w:marTop w:val="0"/>
      <w:marBottom w:val="0"/>
      <w:divBdr>
        <w:top w:val="none" w:sz="0" w:space="0" w:color="auto"/>
        <w:left w:val="none" w:sz="0" w:space="0" w:color="auto"/>
        <w:bottom w:val="none" w:sz="0" w:space="0" w:color="auto"/>
        <w:right w:val="none" w:sz="0" w:space="0" w:color="auto"/>
      </w:divBdr>
    </w:div>
    <w:div w:id="920867850">
      <w:bodyDiv w:val="1"/>
      <w:marLeft w:val="0"/>
      <w:marRight w:val="0"/>
      <w:marTop w:val="0"/>
      <w:marBottom w:val="0"/>
      <w:divBdr>
        <w:top w:val="none" w:sz="0" w:space="0" w:color="auto"/>
        <w:left w:val="none" w:sz="0" w:space="0" w:color="auto"/>
        <w:bottom w:val="none" w:sz="0" w:space="0" w:color="auto"/>
        <w:right w:val="none" w:sz="0" w:space="0" w:color="auto"/>
      </w:divBdr>
      <w:divsChild>
        <w:div w:id="11560684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549729">
      <w:bodyDiv w:val="1"/>
      <w:marLeft w:val="0"/>
      <w:marRight w:val="0"/>
      <w:marTop w:val="0"/>
      <w:marBottom w:val="0"/>
      <w:divBdr>
        <w:top w:val="none" w:sz="0" w:space="0" w:color="auto"/>
        <w:left w:val="none" w:sz="0" w:space="0" w:color="auto"/>
        <w:bottom w:val="none" w:sz="0" w:space="0" w:color="auto"/>
        <w:right w:val="none" w:sz="0" w:space="0" w:color="auto"/>
      </w:divBdr>
    </w:div>
    <w:div w:id="952130048">
      <w:bodyDiv w:val="1"/>
      <w:marLeft w:val="0"/>
      <w:marRight w:val="0"/>
      <w:marTop w:val="0"/>
      <w:marBottom w:val="0"/>
      <w:divBdr>
        <w:top w:val="none" w:sz="0" w:space="0" w:color="auto"/>
        <w:left w:val="none" w:sz="0" w:space="0" w:color="auto"/>
        <w:bottom w:val="none" w:sz="0" w:space="0" w:color="auto"/>
        <w:right w:val="none" w:sz="0" w:space="0" w:color="auto"/>
      </w:divBdr>
    </w:div>
    <w:div w:id="968434575">
      <w:bodyDiv w:val="1"/>
      <w:marLeft w:val="0"/>
      <w:marRight w:val="0"/>
      <w:marTop w:val="0"/>
      <w:marBottom w:val="0"/>
      <w:divBdr>
        <w:top w:val="none" w:sz="0" w:space="0" w:color="auto"/>
        <w:left w:val="none" w:sz="0" w:space="0" w:color="auto"/>
        <w:bottom w:val="none" w:sz="0" w:space="0" w:color="auto"/>
        <w:right w:val="none" w:sz="0" w:space="0" w:color="auto"/>
      </w:divBdr>
    </w:div>
    <w:div w:id="989090934">
      <w:bodyDiv w:val="1"/>
      <w:marLeft w:val="0"/>
      <w:marRight w:val="0"/>
      <w:marTop w:val="0"/>
      <w:marBottom w:val="0"/>
      <w:divBdr>
        <w:top w:val="none" w:sz="0" w:space="0" w:color="auto"/>
        <w:left w:val="none" w:sz="0" w:space="0" w:color="auto"/>
        <w:bottom w:val="none" w:sz="0" w:space="0" w:color="auto"/>
        <w:right w:val="none" w:sz="0" w:space="0" w:color="auto"/>
      </w:divBdr>
    </w:div>
    <w:div w:id="1016809808">
      <w:bodyDiv w:val="1"/>
      <w:marLeft w:val="0"/>
      <w:marRight w:val="0"/>
      <w:marTop w:val="0"/>
      <w:marBottom w:val="0"/>
      <w:divBdr>
        <w:top w:val="none" w:sz="0" w:space="0" w:color="auto"/>
        <w:left w:val="none" w:sz="0" w:space="0" w:color="auto"/>
        <w:bottom w:val="none" w:sz="0" w:space="0" w:color="auto"/>
        <w:right w:val="none" w:sz="0" w:space="0" w:color="auto"/>
      </w:divBdr>
    </w:div>
    <w:div w:id="1018584171">
      <w:bodyDiv w:val="1"/>
      <w:marLeft w:val="0"/>
      <w:marRight w:val="0"/>
      <w:marTop w:val="0"/>
      <w:marBottom w:val="0"/>
      <w:divBdr>
        <w:top w:val="none" w:sz="0" w:space="0" w:color="auto"/>
        <w:left w:val="none" w:sz="0" w:space="0" w:color="auto"/>
        <w:bottom w:val="none" w:sz="0" w:space="0" w:color="auto"/>
        <w:right w:val="none" w:sz="0" w:space="0" w:color="auto"/>
      </w:divBdr>
    </w:div>
    <w:div w:id="1029070119">
      <w:bodyDiv w:val="1"/>
      <w:marLeft w:val="0"/>
      <w:marRight w:val="0"/>
      <w:marTop w:val="0"/>
      <w:marBottom w:val="0"/>
      <w:divBdr>
        <w:top w:val="none" w:sz="0" w:space="0" w:color="auto"/>
        <w:left w:val="none" w:sz="0" w:space="0" w:color="auto"/>
        <w:bottom w:val="none" w:sz="0" w:space="0" w:color="auto"/>
        <w:right w:val="none" w:sz="0" w:space="0" w:color="auto"/>
      </w:divBdr>
    </w:div>
    <w:div w:id="1034159640">
      <w:bodyDiv w:val="1"/>
      <w:marLeft w:val="0"/>
      <w:marRight w:val="0"/>
      <w:marTop w:val="0"/>
      <w:marBottom w:val="0"/>
      <w:divBdr>
        <w:top w:val="none" w:sz="0" w:space="0" w:color="auto"/>
        <w:left w:val="none" w:sz="0" w:space="0" w:color="auto"/>
        <w:bottom w:val="none" w:sz="0" w:space="0" w:color="auto"/>
        <w:right w:val="none" w:sz="0" w:space="0" w:color="auto"/>
      </w:divBdr>
    </w:div>
    <w:div w:id="1040743404">
      <w:bodyDiv w:val="1"/>
      <w:marLeft w:val="0"/>
      <w:marRight w:val="0"/>
      <w:marTop w:val="0"/>
      <w:marBottom w:val="0"/>
      <w:divBdr>
        <w:top w:val="none" w:sz="0" w:space="0" w:color="auto"/>
        <w:left w:val="none" w:sz="0" w:space="0" w:color="auto"/>
        <w:bottom w:val="none" w:sz="0" w:space="0" w:color="auto"/>
        <w:right w:val="none" w:sz="0" w:space="0" w:color="auto"/>
      </w:divBdr>
    </w:div>
    <w:div w:id="1044670808">
      <w:bodyDiv w:val="1"/>
      <w:marLeft w:val="0"/>
      <w:marRight w:val="0"/>
      <w:marTop w:val="0"/>
      <w:marBottom w:val="0"/>
      <w:divBdr>
        <w:top w:val="none" w:sz="0" w:space="0" w:color="auto"/>
        <w:left w:val="none" w:sz="0" w:space="0" w:color="auto"/>
        <w:bottom w:val="none" w:sz="0" w:space="0" w:color="auto"/>
        <w:right w:val="none" w:sz="0" w:space="0" w:color="auto"/>
      </w:divBdr>
    </w:div>
    <w:div w:id="1052191311">
      <w:bodyDiv w:val="1"/>
      <w:marLeft w:val="0"/>
      <w:marRight w:val="0"/>
      <w:marTop w:val="0"/>
      <w:marBottom w:val="0"/>
      <w:divBdr>
        <w:top w:val="none" w:sz="0" w:space="0" w:color="auto"/>
        <w:left w:val="none" w:sz="0" w:space="0" w:color="auto"/>
        <w:bottom w:val="none" w:sz="0" w:space="0" w:color="auto"/>
        <w:right w:val="none" w:sz="0" w:space="0" w:color="auto"/>
      </w:divBdr>
    </w:div>
    <w:div w:id="1058742014">
      <w:bodyDiv w:val="1"/>
      <w:marLeft w:val="0"/>
      <w:marRight w:val="0"/>
      <w:marTop w:val="0"/>
      <w:marBottom w:val="0"/>
      <w:divBdr>
        <w:top w:val="none" w:sz="0" w:space="0" w:color="auto"/>
        <w:left w:val="none" w:sz="0" w:space="0" w:color="auto"/>
        <w:bottom w:val="none" w:sz="0" w:space="0" w:color="auto"/>
        <w:right w:val="none" w:sz="0" w:space="0" w:color="auto"/>
      </w:divBdr>
    </w:div>
    <w:div w:id="1095446032">
      <w:bodyDiv w:val="1"/>
      <w:marLeft w:val="0"/>
      <w:marRight w:val="0"/>
      <w:marTop w:val="0"/>
      <w:marBottom w:val="0"/>
      <w:divBdr>
        <w:top w:val="none" w:sz="0" w:space="0" w:color="auto"/>
        <w:left w:val="none" w:sz="0" w:space="0" w:color="auto"/>
        <w:bottom w:val="none" w:sz="0" w:space="0" w:color="auto"/>
        <w:right w:val="none" w:sz="0" w:space="0" w:color="auto"/>
      </w:divBdr>
    </w:div>
    <w:div w:id="1120147251">
      <w:bodyDiv w:val="1"/>
      <w:marLeft w:val="0"/>
      <w:marRight w:val="0"/>
      <w:marTop w:val="0"/>
      <w:marBottom w:val="0"/>
      <w:divBdr>
        <w:top w:val="none" w:sz="0" w:space="0" w:color="auto"/>
        <w:left w:val="none" w:sz="0" w:space="0" w:color="auto"/>
        <w:bottom w:val="none" w:sz="0" w:space="0" w:color="auto"/>
        <w:right w:val="none" w:sz="0" w:space="0" w:color="auto"/>
      </w:divBdr>
    </w:div>
    <w:div w:id="1121922597">
      <w:bodyDiv w:val="1"/>
      <w:marLeft w:val="0"/>
      <w:marRight w:val="0"/>
      <w:marTop w:val="0"/>
      <w:marBottom w:val="0"/>
      <w:divBdr>
        <w:top w:val="none" w:sz="0" w:space="0" w:color="auto"/>
        <w:left w:val="none" w:sz="0" w:space="0" w:color="auto"/>
        <w:bottom w:val="none" w:sz="0" w:space="0" w:color="auto"/>
        <w:right w:val="none" w:sz="0" w:space="0" w:color="auto"/>
      </w:divBdr>
    </w:div>
    <w:div w:id="1148397698">
      <w:bodyDiv w:val="1"/>
      <w:marLeft w:val="0"/>
      <w:marRight w:val="0"/>
      <w:marTop w:val="0"/>
      <w:marBottom w:val="0"/>
      <w:divBdr>
        <w:top w:val="none" w:sz="0" w:space="0" w:color="auto"/>
        <w:left w:val="none" w:sz="0" w:space="0" w:color="auto"/>
        <w:bottom w:val="none" w:sz="0" w:space="0" w:color="auto"/>
        <w:right w:val="none" w:sz="0" w:space="0" w:color="auto"/>
      </w:divBdr>
    </w:div>
    <w:div w:id="1183201709">
      <w:bodyDiv w:val="1"/>
      <w:marLeft w:val="0"/>
      <w:marRight w:val="0"/>
      <w:marTop w:val="0"/>
      <w:marBottom w:val="0"/>
      <w:divBdr>
        <w:top w:val="none" w:sz="0" w:space="0" w:color="auto"/>
        <w:left w:val="none" w:sz="0" w:space="0" w:color="auto"/>
        <w:bottom w:val="none" w:sz="0" w:space="0" w:color="auto"/>
        <w:right w:val="none" w:sz="0" w:space="0" w:color="auto"/>
      </w:divBdr>
    </w:div>
    <w:div w:id="1189568494">
      <w:bodyDiv w:val="1"/>
      <w:marLeft w:val="0"/>
      <w:marRight w:val="0"/>
      <w:marTop w:val="0"/>
      <w:marBottom w:val="0"/>
      <w:divBdr>
        <w:top w:val="none" w:sz="0" w:space="0" w:color="auto"/>
        <w:left w:val="none" w:sz="0" w:space="0" w:color="auto"/>
        <w:bottom w:val="none" w:sz="0" w:space="0" w:color="auto"/>
        <w:right w:val="none" w:sz="0" w:space="0" w:color="auto"/>
      </w:divBdr>
    </w:div>
    <w:div w:id="1202549822">
      <w:bodyDiv w:val="1"/>
      <w:marLeft w:val="0"/>
      <w:marRight w:val="0"/>
      <w:marTop w:val="0"/>
      <w:marBottom w:val="0"/>
      <w:divBdr>
        <w:top w:val="none" w:sz="0" w:space="0" w:color="auto"/>
        <w:left w:val="none" w:sz="0" w:space="0" w:color="auto"/>
        <w:bottom w:val="none" w:sz="0" w:space="0" w:color="auto"/>
        <w:right w:val="none" w:sz="0" w:space="0" w:color="auto"/>
      </w:divBdr>
    </w:div>
    <w:div w:id="1211917248">
      <w:bodyDiv w:val="1"/>
      <w:marLeft w:val="0"/>
      <w:marRight w:val="0"/>
      <w:marTop w:val="0"/>
      <w:marBottom w:val="0"/>
      <w:divBdr>
        <w:top w:val="none" w:sz="0" w:space="0" w:color="auto"/>
        <w:left w:val="none" w:sz="0" w:space="0" w:color="auto"/>
        <w:bottom w:val="none" w:sz="0" w:space="0" w:color="auto"/>
        <w:right w:val="none" w:sz="0" w:space="0" w:color="auto"/>
      </w:divBdr>
    </w:div>
    <w:div w:id="1220289769">
      <w:bodyDiv w:val="1"/>
      <w:marLeft w:val="0"/>
      <w:marRight w:val="0"/>
      <w:marTop w:val="0"/>
      <w:marBottom w:val="0"/>
      <w:divBdr>
        <w:top w:val="none" w:sz="0" w:space="0" w:color="auto"/>
        <w:left w:val="none" w:sz="0" w:space="0" w:color="auto"/>
        <w:bottom w:val="none" w:sz="0" w:space="0" w:color="auto"/>
        <w:right w:val="none" w:sz="0" w:space="0" w:color="auto"/>
      </w:divBdr>
    </w:div>
    <w:div w:id="1220901812">
      <w:bodyDiv w:val="1"/>
      <w:marLeft w:val="0"/>
      <w:marRight w:val="0"/>
      <w:marTop w:val="0"/>
      <w:marBottom w:val="0"/>
      <w:divBdr>
        <w:top w:val="none" w:sz="0" w:space="0" w:color="auto"/>
        <w:left w:val="none" w:sz="0" w:space="0" w:color="auto"/>
        <w:bottom w:val="none" w:sz="0" w:space="0" w:color="auto"/>
        <w:right w:val="none" w:sz="0" w:space="0" w:color="auto"/>
      </w:divBdr>
    </w:div>
    <w:div w:id="1228494492">
      <w:bodyDiv w:val="1"/>
      <w:marLeft w:val="0"/>
      <w:marRight w:val="0"/>
      <w:marTop w:val="0"/>
      <w:marBottom w:val="0"/>
      <w:divBdr>
        <w:top w:val="none" w:sz="0" w:space="0" w:color="auto"/>
        <w:left w:val="none" w:sz="0" w:space="0" w:color="auto"/>
        <w:bottom w:val="none" w:sz="0" w:space="0" w:color="auto"/>
        <w:right w:val="none" w:sz="0" w:space="0" w:color="auto"/>
      </w:divBdr>
    </w:div>
    <w:div w:id="1229917990">
      <w:bodyDiv w:val="1"/>
      <w:marLeft w:val="0"/>
      <w:marRight w:val="0"/>
      <w:marTop w:val="0"/>
      <w:marBottom w:val="0"/>
      <w:divBdr>
        <w:top w:val="none" w:sz="0" w:space="0" w:color="auto"/>
        <w:left w:val="none" w:sz="0" w:space="0" w:color="auto"/>
        <w:bottom w:val="none" w:sz="0" w:space="0" w:color="auto"/>
        <w:right w:val="none" w:sz="0" w:space="0" w:color="auto"/>
      </w:divBdr>
    </w:div>
    <w:div w:id="1291403833">
      <w:bodyDiv w:val="1"/>
      <w:marLeft w:val="0"/>
      <w:marRight w:val="0"/>
      <w:marTop w:val="0"/>
      <w:marBottom w:val="0"/>
      <w:divBdr>
        <w:top w:val="none" w:sz="0" w:space="0" w:color="auto"/>
        <w:left w:val="none" w:sz="0" w:space="0" w:color="auto"/>
        <w:bottom w:val="none" w:sz="0" w:space="0" w:color="auto"/>
        <w:right w:val="none" w:sz="0" w:space="0" w:color="auto"/>
      </w:divBdr>
    </w:div>
    <w:div w:id="1304382315">
      <w:bodyDiv w:val="1"/>
      <w:marLeft w:val="0"/>
      <w:marRight w:val="0"/>
      <w:marTop w:val="0"/>
      <w:marBottom w:val="0"/>
      <w:divBdr>
        <w:top w:val="none" w:sz="0" w:space="0" w:color="auto"/>
        <w:left w:val="none" w:sz="0" w:space="0" w:color="auto"/>
        <w:bottom w:val="none" w:sz="0" w:space="0" w:color="auto"/>
        <w:right w:val="none" w:sz="0" w:space="0" w:color="auto"/>
      </w:divBdr>
      <w:divsChild>
        <w:div w:id="621838114">
          <w:marLeft w:val="0"/>
          <w:marRight w:val="0"/>
          <w:marTop w:val="0"/>
          <w:marBottom w:val="0"/>
          <w:divBdr>
            <w:top w:val="none" w:sz="0" w:space="0" w:color="auto"/>
            <w:left w:val="none" w:sz="0" w:space="0" w:color="auto"/>
            <w:bottom w:val="none" w:sz="0" w:space="0" w:color="auto"/>
            <w:right w:val="none" w:sz="0" w:space="0" w:color="auto"/>
          </w:divBdr>
          <w:divsChild>
            <w:div w:id="1309751748">
              <w:marLeft w:val="0"/>
              <w:marRight w:val="0"/>
              <w:marTop w:val="0"/>
              <w:marBottom w:val="0"/>
              <w:divBdr>
                <w:top w:val="none" w:sz="0" w:space="0" w:color="auto"/>
                <w:left w:val="none" w:sz="0" w:space="0" w:color="auto"/>
                <w:bottom w:val="none" w:sz="0" w:space="0" w:color="auto"/>
                <w:right w:val="none" w:sz="0" w:space="0" w:color="auto"/>
              </w:divBdr>
              <w:divsChild>
                <w:div w:id="1028991051">
                  <w:marLeft w:val="0"/>
                  <w:marRight w:val="0"/>
                  <w:marTop w:val="0"/>
                  <w:marBottom w:val="0"/>
                  <w:divBdr>
                    <w:top w:val="none" w:sz="0" w:space="0" w:color="auto"/>
                    <w:left w:val="none" w:sz="0" w:space="0" w:color="auto"/>
                    <w:bottom w:val="none" w:sz="0" w:space="0" w:color="auto"/>
                    <w:right w:val="none" w:sz="0" w:space="0" w:color="auto"/>
                  </w:divBdr>
                  <w:divsChild>
                    <w:div w:id="17026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0371">
          <w:marLeft w:val="0"/>
          <w:marRight w:val="0"/>
          <w:marTop w:val="0"/>
          <w:marBottom w:val="0"/>
          <w:divBdr>
            <w:top w:val="none" w:sz="0" w:space="0" w:color="auto"/>
            <w:left w:val="none" w:sz="0" w:space="0" w:color="auto"/>
            <w:bottom w:val="none" w:sz="0" w:space="0" w:color="auto"/>
            <w:right w:val="none" w:sz="0" w:space="0" w:color="auto"/>
          </w:divBdr>
          <w:divsChild>
            <w:div w:id="1783646247">
              <w:marLeft w:val="0"/>
              <w:marRight w:val="0"/>
              <w:marTop w:val="0"/>
              <w:marBottom w:val="0"/>
              <w:divBdr>
                <w:top w:val="none" w:sz="0" w:space="0" w:color="auto"/>
                <w:left w:val="none" w:sz="0" w:space="0" w:color="auto"/>
                <w:bottom w:val="none" w:sz="0" w:space="0" w:color="auto"/>
                <w:right w:val="none" w:sz="0" w:space="0" w:color="auto"/>
              </w:divBdr>
              <w:divsChild>
                <w:div w:id="930818871">
                  <w:marLeft w:val="0"/>
                  <w:marRight w:val="0"/>
                  <w:marTop w:val="0"/>
                  <w:marBottom w:val="0"/>
                  <w:divBdr>
                    <w:top w:val="none" w:sz="0" w:space="0" w:color="auto"/>
                    <w:left w:val="none" w:sz="0" w:space="0" w:color="auto"/>
                    <w:bottom w:val="none" w:sz="0" w:space="0" w:color="auto"/>
                    <w:right w:val="none" w:sz="0" w:space="0" w:color="auto"/>
                  </w:divBdr>
                  <w:divsChild>
                    <w:div w:id="17794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023163">
      <w:bodyDiv w:val="1"/>
      <w:marLeft w:val="0"/>
      <w:marRight w:val="0"/>
      <w:marTop w:val="0"/>
      <w:marBottom w:val="0"/>
      <w:divBdr>
        <w:top w:val="none" w:sz="0" w:space="0" w:color="auto"/>
        <w:left w:val="none" w:sz="0" w:space="0" w:color="auto"/>
        <w:bottom w:val="none" w:sz="0" w:space="0" w:color="auto"/>
        <w:right w:val="none" w:sz="0" w:space="0" w:color="auto"/>
      </w:divBdr>
    </w:div>
    <w:div w:id="1333991649">
      <w:bodyDiv w:val="1"/>
      <w:marLeft w:val="0"/>
      <w:marRight w:val="0"/>
      <w:marTop w:val="0"/>
      <w:marBottom w:val="0"/>
      <w:divBdr>
        <w:top w:val="none" w:sz="0" w:space="0" w:color="auto"/>
        <w:left w:val="none" w:sz="0" w:space="0" w:color="auto"/>
        <w:bottom w:val="none" w:sz="0" w:space="0" w:color="auto"/>
        <w:right w:val="none" w:sz="0" w:space="0" w:color="auto"/>
      </w:divBdr>
    </w:div>
    <w:div w:id="1343429784">
      <w:bodyDiv w:val="1"/>
      <w:marLeft w:val="0"/>
      <w:marRight w:val="0"/>
      <w:marTop w:val="0"/>
      <w:marBottom w:val="0"/>
      <w:divBdr>
        <w:top w:val="none" w:sz="0" w:space="0" w:color="auto"/>
        <w:left w:val="none" w:sz="0" w:space="0" w:color="auto"/>
        <w:bottom w:val="none" w:sz="0" w:space="0" w:color="auto"/>
        <w:right w:val="none" w:sz="0" w:space="0" w:color="auto"/>
      </w:divBdr>
      <w:divsChild>
        <w:div w:id="159202522">
          <w:marLeft w:val="0"/>
          <w:marRight w:val="0"/>
          <w:marTop w:val="0"/>
          <w:marBottom w:val="0"/>
          <w:divBdr>
            <w:top w:val="none" w:sz="0" w:space="0" w:color="auto"/>
            <w:left w:val="none" w:sz="0" w:space="0" w:color="auto"/>
            <w:bottom w:val="none" w:sz="0" w:space="0" w:color="auto"/>
            <w:right w:val="none" w:sz="0" w:space="0" w:color="auto"/>
          </w:divBdr>
        </w:div>
        <w:div w:id="417823428">
          <w:marLeft w:val="0"/>
          <w:marRight w:val="0"/>
          <w:marTop w:val="0"/>
          <w:marBottom w:val="0"/>
          <w:divBdr>
            <w:top w:val="none" w:sz="0" w:space="0" w:color="auto"/>
            <w:left w:val="none" w:sz="0" w:space="0" w:color="auto"/>
            <w:bottom w:val="none" w:sz="0" w:space="0" w:color="auto"/>
            <w:right w:val="none" w:sz="0" w:space="0" w:color="auto"/>
          </w:divBdr>
        </w:div>
        <w:div w:id="1569538120">
          <w:marLeft w:val="0"/>
          <w:marRight w:val="0"/>
          <w:marTop w:val="0"/>
          <w:marBottom w:val="0"/>
          <w:divBdr>
            <w:top w:val="none" w:sz="0" w:space="0" w:color="auto"/>
            <w:left w:val="none" w:sz="0" w:space="0" w:color="auto"/>
            <w:bottom w:val="none" w:sz="0" w:space="0" w:color="auto"/>
            <w:right w:val="none" w:sz="0" w:space="0" w:color="auto"/>
          </w:divBdr>
        </w:div>
        <w:div w:id="866410237">
          <w:marLeft w:val="0"/>
          <w:marRight w:val="0"/>
          <w:marTop w:val="0"/>
          <w:marBottom w:val="0"/>
          <w:divBdr>
            <w:top w:val="none" w:sz="0" w:space="0" w:color="auto"/>
            <w:left w:val="none" w:sz="0" w:space="0" w:color="auto"/>
            <w:bottom w:val="none" w:sz="0" w:space="0" w:color="auto"/>
            <w:right w:val="none" w:sz="0" w:space="0" w:color="auto"/>
          </w:divBdr>
        </w:div>
        <w:div w:id="607738241">
          <w:marLeft w:val="0"/>
          <w:marRight w:val="0"/>
          <w:marTop w:val="0"/>
          <w:marBottom w:val="0"/>
          <w:divBdr>
            <w:top w:val="none" w:sz="0" w:space="0" w:color="auto"/>
            <w:left w:val="none" w:sz="0" w:space="0" w:color="auto"/>
            <w:bottom w:val="none" w:sz="0" w:space="0" w:color="auto"/>
            <w:right w:val="none" w:sz="0" w:space="0" w:color="auto"/>
          </w:divBdr>
        </w:div>
      </w:divsChild>
    </w:div>
    <w:div w:id="1393381283">
      <w:bodyDiv w:val="1"/>
      <w:marLeft w:val="0"/>
      <w:marRight w:val="0"/>
      <w:marTop w:val="0"/>
      <w:marBottom w:val="0"/>
      <w:divBdr>
        <w:top w:val="none" w:sz="0" w:space="0" w:color="auto"/>
        <w:left w:val="none" w:sz="0" w:space="0" w:color="auto"/>
        <w:bottom w:val="none" w:sz="0" w:space="0" w:color="auto"/>
        <w:right w:val="none" w:sz="0" w:space="0" w:color="auto"/>
      </w:divBdr>
    </w:div>
    <w:div w:id="1408376967">
      <w:bodyDiv w:val="1"/>
      <w:marLeft w:val="0"/>
      <w:marRight w:val="0"/>
      <w:marTop w:val="0"/>
      <w:marBottom w:val="0"/>
      <w:divBdr>
        <w:top w:val="none" w:sz="0" w:space="0" w:color="auto"/>
        <w:left w:val="none" w:sz="0" w:space="0" w:color="auto"/>
        <w:bottom w:val="none" w:sz="0" w:space="0" w:color="auto"/>
        <w:right w:val="none" w:sz="0" w:space="0" w:color="auto"/>
      </w:divBdr>
    </w:div>
    <w:div w:id="1422411520">
      <w:bodyDiv w:val="1"/>
      <w:marLeft w:val="0"/>
      <w:marRight w:val="0"/>
      <w:marTop w:val="0"/>
      <w:marBottom w:val="0"/>
      <w:divBdr>
        <w:top w:val="none" w:sz="0" w:space="0" w:color="auto"/>
        <w:left w:val="none" w:sz="0" w:space="0" w:color="auto"/>
        <w:bottom w:val="none" w:sz="0" w:space="0" w:color="auto"/>
        <w:right w:val="none" w:sz="0" w:space="0" w:color="auto"/>
      </w:divBdr>
    </w:div>
    <w:div w:id="1428497686">
      <w:bodyDiv w:val="1"/>
      <w:marLeft w:val="0"/>
      <w:marRight w:val="0"/>
      <w:marTop w:val="0"/>
      <w:marBottom w:val="0"/>
      <w:divBdr>
        <w:top w:val="none" w:sz="0" w:space="0" w:color="auto"/>
        <w:left w:val="none" w:sz="0" w:space="0" w:color="auto"/>
        <w:bottom w:val="none" w:sz="0" w:space="0" w:color="auto"/>
        <w:right w:val="none" w:sz="0" w:space="0" w:color="auto"/>
      </w:divBdr>
    </w:div>
    <w:div w:id="1430466861">
      <w:bodyDiv w:val="1"/>
      <w:marLeft w:val="0"/>
      <w:marRight w:val="0"/>
      <w:marTop w:val="0"/>
      <w:marBottom w:val="0"/>
      <w:divBdr>
        <w:top w:val="none" w:sz="0" w:space="0" w:color="auto"/>
        <w:left w:val="none" w:sz="0" w:space="0" w:color="auto"/>
        <w:bottom w:val="none" w:sz="0" w:space="0" w:color="auto"/>
        <w:right w:val="none" w:sz="0" w:space="0" w:color="auto"/>
      </w:divBdr>
    </w:div>
    <w:div w:id="1444155236">
      <w:bodyDiv w:val="1"/>
      <w:marLeft w:val="0"/>
      <w:marRight w:val="0"/>
      <w:marTop w:val="0"/>
      <w:marBottom w:val="0"/>
      <w:divBdr>
        <w:top w:val="none" w:sz="0" w:space="0" w:color="auto"/>
        <w:left w:val="none" w:sz="0" w:space="0" w:color="auto"/>
        <w:bottom w:val="none" w:sz="0" w:space="0" w:color="auto"/>
        <w:right w:val="none" w:sz="0" w:space="0" w:color="auto"/>
      </w:divBdr>
      <w:divsChild>
        <w:div w:id="1182430858">
          <w:marLeft w:val="0"/>
          <w:marRight w:val="0"/>
          <w:marTop w:val="0"/>
          <w:marBottom w:val="0"/>
          <w:divBdr>
            <w:top w:val="none" w:sz="0" w:space="0" w:color="auto"/>
            <w:left w:val="none" w:sz="0" w:space="0" w:color="auto"/>
            <w:bottom w:val="none" w:sz="0" w:space="0" w:color="auto"/>
            <w:right w:val="none" w:sz="0" w:space="0" w:color="auto"/>
          </w:divBdr>
        </w:div>
        <w:div w:id="1144548208">
          <w:marLeft w:val="0"/>
          <w:marRight w:val="0"/>
          <w:marTop w:val="0"/>
          <w:marBottom w:val="0"/>
          <w:divBdr>
            <w:top w:val="none" w:sz="0" w:space="0" w:color="auto"/>
            <w:left w:val="none" w:sz="0" w:space="0" w:color="auto"/>
            <w:bottom w:val="none" w:sz="0" w:space="0" w:color="auto"/>
            <w:right w:val="none" w:sz="0" w:space="0" w:color="auto"/>
          </w:divBdr>
        </w:div>
        <w:div w:id="1373076661">
          <w:marLeft w:val="0"/>
          <w:marRight w:val="0"/>
          <w:marTop w:val="0"/>
          <w:marBottom w:val="0"/>
          <w:divBdr>
            <w:top w:val="none" w:sz="0" w:space="0" w:color="auto"/>
            <w:left w:val="none" w:sz="0" w:space="0" w:color="auto"/>
            <w:bottom w:val="none" w:sz="0" w:space="0" w:color="auto"/>
            <w:right w:val="none" w:sz="0" w:space="0" w:color="auto"/>
          </w:divBdr>
        </w:div>
        <w:div w:id="1391422490">
          <w:marLeft w:val="0"/>
          <w:marRight w:val="0"/>
          <w:marTop w:val="0"/>
          <w:marBottom w:val="0"/>
          <w:divBdr>
            <w:top w:val="none" w:sz="0" w:space="0" w:color="auto"/>
            <w:left w:val="none" w:sz="0" w:space="0" w:color="auto"/>
            <w:bottom w:val="none" w:sz="0" w:space="0" w:color="auto"/>
            <w:right w:val="none" w:sz="0" w:space="0" w:color="auto"/>
          </w:divBdr>
        </w:div>
        <w:div w:id="1390299621">
          <w:marLeft w:val="0"/>
          <w:marRight w:val="0"/>
          <w:marTop w:val="0"/>
          <w:marBottom w:val="0"/>
          <w:divBdr>
            <w:top w:val="none" w:sz="0" w:space="0" w:color="auto"/>
            <w:left w:val="none" w:sz="0" w:space="0" w:color="auto"/>
            <w:bottom w:val="none" w:sz="0" w:space="0" w:color="auto"/>
            <w:right w:val="none" w:sz="0" w:space="0" w:color="auto"/>
          </w:divBdr>
        </w:div>
        <w:div w:id="83721136">
          <w:marLeft w:val="0"/>
          <w:marRight w:val="0"/>
          <w:marTop w:val="0"/>
          <w:marBottom w:val="0"/>
          <w:divBdr>
            <w:top w:val="none" w:sz="0" w:space="0" w:color="auto"/>
            <w:left w:val="none" w:sz="0" w:space="0" w:color="auto"/>
            <w:bottom w:val="none" w:sz="0" w:space="0" w:color="auto"/>
            <w:right w:val="none" w:sz="0" w:space="0" w:color="auto"/>
          </w:divBdr>
        </w:div>
        <w:div w:id="838815471">
          <w:marLeft w:val="0"/>
          <w:marRight w:val="0"/>
          <w:marTop w:val="0"/>
          <w:marBottom w:val="0"/>
          <w:divBdr>
            <w:top w:val="none" w:sz="0" w:space="0" w:color="auto"/>
            <w:left w:val="none" w:sz="0" w:space="0" w:color="auto"/>
            <w:bottom w:val="none" w:sz="0" w:space="0" w:color="auto"/>
            <w:right w:val="none" w:sz="0" w:space="0" w:color="auto"/>
          </w:divBdr>
        </w:div>
      </w:divsChild>
    </w:div>
    <w:div w:id="1536383127">
      <w:bodyDiv w:val="1"/>
      <w:marLeft w:val="0"/>
      <w:marRight w:val="0"/>
      <w:marTop w:val="0"/>
      <w:marBottom w:val="0"/>
      <w:divBdr>
        <w:top w:val="none" w:sz="0" w:space="0" w:color="auto"/>
        <w:left w:val="none" w:sz="0" w:space="0" w:color="auto"/>
        <w:bottom w:val="none" w:sz="0" w:space="0" w:color="auto"/>
        <w:right w:val="none" w:sz="0" w:space="0" w:color="auto"/>
      </w:divBdr>
    </w:div>
    <w:div w:id="1549563009">
      <w:bodyDiv w:val="1"/>
      <w:marLeft w:val="0"/>
      <w:marRight w:val="0"/>
      <w:marTop w:val="0"/>
      <w:marBottom w:val="0"/>
      <w:divBdr>
        <w:top w:val="none" w:sz="0" w:space="0" w:color="auto"/>
        <w:left w:val="none" w:sz="0" w:space="0" w:color="auto"/>
        <w:bottom w:val="none" w:sz="0" w:space="0" w:color="auto"/>
        <w:right w:val="none" w:sz="0" w:space="0" w:color="auto"/>
      </w:divBdr>
    </w:div>
    <w:div w:id="1624461513">
      <w:bodyDiv w:val="1"/>
      <w:marLeft w:val="0"/>
      <w:marRight w:val="0"/>
      <w:marTop w:val="0"/>
      <w:marBottom w:val="0"/>
      <w:divBdr>
        <w:top w:val="none" w:sz="0" w:space="0" w:color="auto"/>
        <w:left w:val="none" w:sz="0" w:space="0" w:color="auto"/>
        <w:bottom w:val="none" w:sz="0" w:space="0" w:color="auto"/>
        <w:right w:val="none" w:sz="0" w:space="0" w:color="auto"/>
      </w:divBdr>
    </w:div>
    <w:div w:id="1647319963">
      <w:bodyDiv w:val="1"/>
      <w:marLeft w:val="0"/>
      <w:marRight w:val="0"/>
      <w:marTop w:val="0"/>
      <w:marBottom w:val="0"/>
      <w:divBdr>
        <w:top w:val="none" w:sz="0" w:space="0" w:color="auto"/>
        <w:left w:val="none" w:sz="0" w:space="0" w:color="auto"/>
        <w:bottom w:val="none" w:sz="0" w:space="0" w:color="auto"/>
        <w:right w:val="none" w:sz="0" w:space="0" w:color="auto"/>
      </w:divBdr>
      <w:divsChild>
        <w:div w:id="867259220">
          <w:marLeft w:val="0"/>
          <w:marRight w:val="0"/>
          <w:marTop w:val="0"/>
          <w:marBottom w:val="0"/>
          <w:divBdr>
            <w:top w:val="none" w:sz="0" w:space="0" w:color="auto"/>
            <w:left w:val="none" w:sz="0" w:space="0" w:color="auto"/>
            <w:bottom w:val="none" w:sz="0" w:space="0" w:color="auto"/>
            <w:right w:val="none" w:sz="0" w:space="0" w:color="auto"/>
          </w:divBdr>
        </w:div>
        <w:div w:id="1381049600">
          <w:marLeft w:val="0"/>
          <w:marRight w:val="0"/>
          <w:marTop w:val="0"/>
          <w:marBottom w:val="0"/>
          <w:divBdr>
            <w:top w:val="none" w:sz="0" w:space="0" w:color="auto"/>
            <w:left w:val="none" w:sz="0" w:space="0" w:color="auto"/>
            <w:bottom w:val="none" w:sz="0" w:space="0" w:color="auto"/>
            <w:right w:val="none" w:sz="0" w:space="0" w:color="auto"/>
          </w:divBdr>
        </w:div>
        <w:div w:id="71588952">
          <w:marLeft w:val="0"/>
          <w:marRight w:val="0"/>
          <w:marTop w:val="0"/>
          <w:marBottom w:val="0"/>
          <w:divBdr>
            <w:top w:val="none" w:sz="0" w:space="0" w:color="auto"/>
            <w:left w:val="none" w:sz="0" w:space="0" w:color="auto"/>
            <w:bottom w:val="none" w:sz="0" w:space="0" w:color="auto"/>
            <w:right w:val="none" w:sz="0" w:space="0" w:color="auto"/>
          </w:divBdr>
        </w:div>
        <w:div w:id="833109285">
          <w:marLeft w:val="0"/>
          <w:marRight w:val="0"/>
          <w:marTop w:val="0"/>
          <w:marBottom w:val="0"/>
          <w:divBdr>
            <w:top w:val="none" w:sz="0" w:space="0" w:color="auto"/>
            <w:left w:val="none" w:sz="0" w:space="0" w:color="auto"/>
            <w:bottom w:val="none" w:sz="0" w:space="0" w:color="auto"/>
            <w:right w:val="none" w:sz="0" w:space="0" w:color="auto"/>
          </w:divBdr>
        </w:div>
        <w:div w:id="1318805233">
          <w:marLeft w:val="0"/>
          <w:marRight w:val="0"/>
          <w:marTop w:val="0"/>
          <w:marBottom w:val="0"/>
          <w:divBdr>
            <w:top w:val="none" w:sz="0" w:space="0" w:color="auto"/>
            <w:left w:val="none" w:sz="0" w:space="0" w:color="auto"/>
            <w:bottom w:val="none" w:sz="0" w:space="0" w:color="auto"/>
            <w:right w:val="none" w:sz="0" w:space="0" w:color="auto"/>
          </w:divBdr>
        </w:div>
        <w:div w:id="1727416407">
          <w:marLeft w:val="0"/>
          <w:marRight w:val="0"/>
          <w:marTop w:val="0"/>
          <w:marBottom w:val="0"/>
          <w:divBdr>
            <w:top w:val="none" w:sz="0" w:space="0" w:color="auto"/>
            <w:left w:val="none" w:sz="0" w:space="0" w:color="auto"/>
            <w:bottom w:val="none" w:sz="0" w:space="0" w:color="auto"/>
            <w:right w:val="none" w:sz="0" w:space="0" w:color="auto"/>
          </w:divBdr>
        </w:div>
        <w:div w:id="1216546625">
          <w:marLeft w:val="0"/>
          <w:marRight w:val="0"/>
          <w:marTop w:val="0"/>
          <w:marBottom w:val="0"/>
          <w:divBdr>
            <w:top w:val="none" w:sz="0" w:space="0" w:color="auto"/>
            <w:left w:val="none" w:sz="0" w:space="0" w:color="auto"/>
            <w:bottom w:val="none" w:sz="0" w:space="0" w:color="auto"/>
            <w:right w:val="none" w:sz="0" w:space="0" w:color="auto"/>
          </w:divBdr>
        </w:div>
      </w:divsChild>
    </w:div>
    <w:div w:id="1654136605">
      <w:bodyDiv w:val="1"/>
      <w:marLeft w:val="0"/>
      <w:marRight w:val="0"/>
      <w:marTop w:val="0"/>
      <w:marBottom w:val="0"/>
      <w:divBdr>
        <w:top w:val="none" w:sz="0" w:space="0" w:color="auto"/>
        <w:left w:val="none" w:sz="0" w:space="0" w:color="auto"/>
        <w:bottom w:val="none" w:sz="0" w:space="0" w:color="auto"/>
        <w:right w:val="none" w:sz="0" w:space="0" w:color="auto"/>
      </w:divBdr>
    </w:div>
    <w:div w:id="1656058683">
      <w:bodyDiv w:val="1"/>
      <w:marLeft w:val="0"/>
      <w:marRight w:val="0"/>
      <w:marTop w:val="0"/>
      <w:marBottom w:val="0"/>
      <w:divBdr>
        <w:top w:val="none" w:sz="0" w:space="0" w:color="auto"/>
        <w:left w:val="none" w:sz="0" w:space="0" w:color="auto"/>
        <w:bottom w:val="none" w:sz="0" w:space="0" w:color="auto"/>
        <w:right w:val="none" w:sz="0" w:space="0" w:color="auto"/>
      </w:divBdr>
      <w:divsChild>
        <w:div w:id="20694486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0467252">
      <w:bodyDiv w:val="1"/>
      <w:marLeft w:val="0"/>
      <w:marRight w:val="0"/>
      <w:marTop w:val="0"/>
      <w:marBottom w:val="0"/>
      <w:divBdr>
        <w:top w:val="none" w:sz="0" w:space="0" w:color="auto"/>
        <w:left w:val="none" w:sz="0" w:space="0" w:color="auto"/>
        <w:bottom w:val="none" w:sz="0" w:space="0" w:color="auto"/>
        <w:right w:val="none" w:sz="0" w:space="0" w:color="auto"/>
      </w:divBdr>
    </w:div>
    <w:div w:id="1700546968">
      <w:bodyDiv w:val="1"/>
      <w:marLeft w:val="0"/>
      <w:marRight w:val="0"/>
      <w:marTop w:val="0"/>
      <w:marBottom w:val="0"/>
      <w:divBdr>
        <w:top w:val="none" w:sz="0" w:space="0" w:color="auto"/>
        <w:left w:val="none" w:sz="0" w:space="0" w:color="auto"/>
        <w:bottom w:val="none" w:sz="0" w:space="0" w:color="auto"/>
        <w:right w:val="none" w:sz="0" w:space="0" w:color="auto"/>
      </w:divBdr>
      <w:divsChild>
        <w:div w:id="865095992">
          <w:marLeft w:val="0"/>
          <w:marRight w:val="0"/>
          <w:marTop w:val="0"/>
          <w:marBottom w:val="0"/>
          <w:divBdr>
            <w:top w:val="none" w:sz="0" w:space="0" w:color="auto"/>
            <w:left w:val="none" w:sz="0" w:space="0" w:color="auto"/>
            <w:bottom w:val="none" w:sz="0" w:space="0" w:color="auto"/>
            <w:right w:val="none" w:sz="0" w:space="0" w:color="auto"/>
          </w:divBdr>
        </w:div>
        <w:div w:id="73863001">
          <w:marLeft w:val="0"/>
          <w:marRight w:val="0"/>
          <w:marTop w:val="0"/>
          <w:marBottom w:val="0"/>
          <w:divBdr>
            <w:top w:val="none" w:sz="0" w:space="0" w:color="auto"/>
            <w:left w:val="none" w:sz="0" w:space="0" w:color="auto"/>
            <w:bottom w:val="none" w:sz="0" w:space="0" w:color="auto"/>
            <w:right w:val="none" w:sz="0" w:space="0" w:color="auto"/>
          </w:divBdr>
        </w:div>
        <w:div w:id="1128279513">
          <w:marLeft w:val="0"/>
          <w:marRight w:val="0"/>
          <w:marTop w:val="0"/>
          <w:marBottom w:val="0"/>
          <w:divBdr>
            <w:top w:val="none" w:sz="0" w:space="0" w:color="auto"/>
            <w:left w:val="none" w:sz="0" w:space="0" w:color="auto"/>
            <w:bottom w:val="none" w:sz="0" w:space="0" w:color="auto"/>
            <w:right w:val="none" w:sz="0" w:space="0" w:color="auto"/>
          </w:divBdr>
        </w:div>
        <w:div w:id="1938513775">
          <w:marLeft w:val="0"/>
          <w:marRight w:val="0"/>
          <w:marTop w:val="0"/>
          <w:marBottom w:val="0"/>
          <w:divBdr>
            <w:top w:val="none" w:sz="0" w:space="0" w:color="auto"/>
            <w:left w:val="none" w:sz="0" w:space="0" w:color="auto"/>
            <w:bottom w:val="none" w:sz="0" w:space="0" w:color="auto"/>
            <w:right w:val="none" w:sz="0" w:space="0" w:color="auto"/>
          </w:divBdr>
        </w:div>
        <w:div w:id="1053580299">
          <w:marLeft w:val="0"/>
          <w:marRight w:val="0"/>
          <w:marTop w:val="0"/>
          <w:marBottom w:val="0"/>
          <w:divBdr>
            <w:top w:val="none" w:sz="0" w:space="0" w:color="auto"/>
            <w:left w:val="none" w:sz="0" w:space="0" w:color="auto"/>
            <w:bottom w:val="none" w:sz="0" w:space="0" w:color="auto"/>
            <w:right w:val="none" w:sz="0" w:space="0" w:color="auto"/>
          </w:divBdr>
        </w:div>
        <w:div w:id="1126125567">
          <w:marLeft w:val="0"/>
          <w:marRight w:val="0"/>
          <w:marTop w:val="0"/>
          <w:marBottom w:val="0"/>
          <w:divBdr>
            <w:top w:val="none" w:sz="0" w:space="0" w:color="auto"/>
            <w:left w:val="none" w:sz="0" w:space="0" w:color="auto"/>
            <w:bottom w:val="none" w:sz="0" w:space="0" w:color="auto"/>
            <w:right w:val="none" w:sz="0" w:space="0" w:color="auto"/>
          </w:divBdr>
        </w:div>
        <w:div w:id="2041465886">
          <w:marLeft w:val="0"/>
          <w:marRight w:val="0"/>
          <w:marTop w:val="0"/>
          <w:marBottom w:val="0"/>
          <w:divBdr>
            <w:top w:val="none" w:sz="0" w:space="0" w:color="auto"/>
            <w:left w:val="none" w:sz="0" w:space="0" w:color="auto"/>
            <w:bottom w:val="none" w:sz="0" w:space="0" w:color="auto"/>
            <w:right w:val="none" w:sz="0" w:space="0" w:color="auto"/>
          </w:divBdr>
        </w:div>
        <w:div w:id="666710857">
          <w:marLeft w:val="0"/>
          <w:marRight w:val="0"/>
          <w:marTop w:val="0"/>
          <w:marBottom w:val="0"/>
          <w:divBdr>
            <w:top w:val="none" w:sz="0" w:space="0" w:color="auto"/>
            <w:left w:val="none" w:sz="0" w:space="0" w:color="auto"/>
            <w:bottom w:val="none" w:sz="0" w:space="0" w:color="auto"/>
            <w:right w:val="none" w:sz="0" w:space="0" w:color="auto"/>
          </w:divBdr>
        </w:div>
        <w:div w:id="368338233">
          <w:marLeft w:val="0"/>
          <w:marRight w:val="0"/>
          <w:marTop w:val="0"/>
          <w:marBottom w:val="0"/>
          <w:divBdr>
            <w:top w:val="none" w:sz="0" w:space="0" w:color="auto"/>
            <w:left w:val="none" w:sz="0" w:space="0" w:color="auto"/>
            <w:bottom w:val="none" w:sz="0" w:space="0" w:color="auto"/>
            <w:right w:val="none" w:sz="0" w:space="0" w:color="auto"/>
          </w:divBdr>
        </w:div>
        <w:div w:id="1485928976">
          <w:marLeft w:val="0"/>
          <w:marRight w:val="0"/>
          <w:marTop w:val="0"/>
          <w:marBottom w:val="0"/>
          <w:divBdr>
            <w:top w:val="none" w:sz="0" w:space="0" w:color="auto"/>
            <w:left w:val="none" w:sz="0" w:space="0" w:color="auto"/>
            <w:bottom w:val="none" w:sz="0" w:space="0" w:color="auto"/>
            <w:right w:val="none" w:sz="0" w:space="0" w:color="auto"/>
          </w:divBdr>
        </w:div>
      </w:divsChild>
    </w:div>
    <w:div w:id="1749450727">
      <w:bodyDiv w:val="1"/>
      <w:marLeft w:val="0"/>
      <w:marRight w:val="0"/>
      <w:marTop w:val="0"/>
      <w:marBottom w:val="0"/>
      <w:divBdr>
        <w:top w:val="none" w:sz="0" w:space="0" w:color="auto"/>
        <w:left w:val="none" w:sz="0" w:space="0" w:color="auto"/>
        <w:bottom w:val="none" w:sz="0" w:space="0" w:color="auto"/>
        <w:right w:val="none" w:sz="0" w:space="0" w:color="auto"/>
      </w:divBdr>
    </w:div>
    <w:div w:id="1767920121">
      <w:bodyDiv w:val="1"/>
      <w:marLeft w:val="0"/>
      <w:marRight w:val="0"/>
      <w:marTop w:val="0"/>
      <w:marBottom w:val="0"/>
      <w:divBdr>
        <w:top w:val="none" w:sz="0" w:space="0" w:color="auto"/>
        <w:left w:val="none" w:sz="0" w:space="0" w:color="auto"/>
        <w:bottom w:val="none" w:sz="0" w:space="0" w:color="auto"/>
        <w:right w:val="none" w:sz="0" w:space="0" w:color="auto"/>
      </w:divBdr>
    </w:div>
    <w:div w:id="1770853519">
      <w:bodyDiv w:val="1"/>
      <w:marLeft w:val="0"/>
      <w:marRight w:val="0"/>
      <w:marTop w:val="0"/>
      <w:marBottom w:val="0"/>
      <w:divBdr>
        <w:top w:val="none" w:sz="0" w:space="0" w:color="auto"/>
        <w:left w:val="none" w:sz="0" w:space="0" w:color="auto"/>
        <w:bottom w:val="none" w:sz="0" w:space="0" w:color="auto"/>
        <w:right w:val="none" w:sz="0" w:space="0" w:color="auto"/>
      </w:divBdr>
    </w:div>
    <w:div w:id="1789161326">
      <w:bodyDiv w:val="1"/>
      <w:marLeft w:val="0"/>
      <w:marRight w:val="0"/>
      <w:marTop w:val="0"/>
      <w:marBottom w:val="0"/>
      <w:divBdr>
        <w:top w:val="none" w:sz="0" w:space="0" w:color="auto"/>
        <w:left w:val="none" w:sz="0" w:space="0" w:color="auto"/>
        <w:bottom w:val="none" w:sz="0" w:space="0" w:color="auto"/>
        <w:right w:val="none" w:sz="0" w:space="0" w:color="auto"/>
      </w:divBdr>
    </w:div>
    <w:div w:id="1802848422">
      <w:bodyDiv w:val="1"/>
      <w:marLeft w:val="0"/>
      <w:marRight w:val="0"/>
      <w:marTop w:val="0"/>
      <w:marBottom w:val="0"/>
      <w:divBdr>
        <w:top w:val="none" w:sz="0" w:space="0" w:color="auto"/>
        <w:left w:val="none" w:sz="0" w:space="0" w:color="auto"/>
        <w:bottom w:val="none" w:sz="0" w:space="0" w:color="auto"/>
        <w:right w:val="none" w:sz="0" w:space="0" w:color="auto"/>
      </w:divBdr>
      <w:divsChild>
        <w:div w:id="504441044">
          <w:marLeft w:val="0"/>
          <w:marRight w:val="0"/>
          <w:marTop w:val="0"/>
          <w:marBottom w:val="0"/>
          <w:divBdr>
            <w:top w:val="none" w:sz="0" w:space="0" w:color="auto"/>
            <w:left w:val="none" w:sz="0" w:space="0" w:color="auto"/>
            <w:bottom w:val="none" w:sz="0" w:space="0" w:color="auto"/>
            <w:right w:val="none" w:sz="0" w:space="0" w:color="auto"/>
          </w:divBdr>
          <w:divsChild>
            <w:div w:id="1040323092">
              <w:marLeft w:val="0"/>
              <w:marRight w:val="0"/>
              <w:marTop w:val="0"/>
              <w:marBottom w:val="0"/>
              <w:divBdr>
                <w:top w:val="none" w:sz="0" w:space="0" w:color="auto"/>
                <w:left w:val="none" w:sz="0" w:space="0" w:color="auto"/>
                <w:bottom w:val="none" w:sz="0" w:space="0" w:color="auto"/>
                <w:right w:val="none" w:sz="0" w:space="0" w:color="auto"/>
              </w:divBdr>
              <w:divsChild>
                <w:div w:id="1649506924">
                  <w:marLeft w:val="0"/>
                  <w:marRight w:val="0"/>
                  <w:marTop w:val="0"/>
                  <w:marBottom w:val="0"/>
                  <w:divBdr>
                    <w:top w:val="none" w:sz="0" w:space="0" w:color="auto"/>
                    <w:left w:val="none" w:sz="0" w:space="0" w:color="auto"/>
                    <w:bottom w:val="none" w:sz="0" w:space="0" w:color="auto"/>
                    <w:right w:val="none" w:sz="0" w:space="0" w:color="auto"/>
                  </w:divBdr>
                  <w:divsChild>
                    <w:div w:id="119426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478624">
      <w:bodyDiv w:val="1"/>
      <w:marLeft w:val="0"/>
      <w:marRight w:val="0"/>
      <w:marTop w:val="0"/>
      <w:marBottom w:val="0"/>
      <w:divBdr>
        <w:top w:val="none" w:sz="0" w:space="0" w:color="auto"/>
        <w:left w:val="none" w:sz="0" w:space="0" w:color="auto"/>
        <w:bottom w:val="none" w:sz="0" w:space="0" w:color="auto"/>
        <w:right w:val="none" w:sz="0" w:space="0" w:color="auto"/>
      </w:divBdr>
    </w:div>
    <w:div w:id="1832326874">
      <w:bodyDiv w:val="1"/>
      <w:marLeft w:val="0"/>
      <w:marRight w:val="0"/>
      <w:marTop w:val="0"/>
      <w:marBottom w:val="0"/>
      <w:divBdr>
        <w:top w:val="none" w:sz="0" w:space="0" w:color="auto"/>
        <w:left w:val="none" w:sz="0" w:space="0" w:color="auto"/>
        <w:bottom w:val="none" w:sz="0" w:space="0" w:color="auto"/>
        <w:right w:val="none" w:sz="0" w:space="0" w:color="auto"/>
      </w:divBdr>
    </w:div>
    <w:div w:id="1834225303">
      <w:bodyDiv w:val="1"/>
      <w:marLeft w:val="0"/>
      <w:marRight w:val="0"/>
      <w:marTop w:val="0"/>
      <w:marBottom w:val="0"/>
      <w:divBdr>
        <w:top w:val="none" w:sz="0" w:space="0" w:color="auto"/>
        <w:left w:val="none" w:sz="0" w:space="0" w:color="auto"/>
        <w:bottom w:val="none" w:sz="0" w:space="0" w:color="auto"/>
        <w:right w:val="none" w:sz="0" w:space="0" w:color="auto"/>
      </w:divBdr>
    </w:div>
    <w:div w:id="1837456845">
      <w:bodyDiv w:val="1"/>
      <w:marLeft w:val="0"/>
      <w:marRight w:val="0"/>
      <w:marTop w:val="0"/>
      <w:marBottom w:val="0"/>
      <w:divBdr>
        <w:top w:val="none" w:sz="0" w:space="0" w:color="auto"/>
        <w:left w:val="none" w:sz="0" w:space="0" w:color="auto"/>
        <w:bottom w:val="none" w:sz="0" w:space="0" w:color="auto"/>
        <w:right w:val="none" w:sz="0" w:space="0" w:color="auto"/>
      </w:divBdr>
    </w:div>
    <w:div w:id="1881552806">
      <w:bodyDiv w:val="1"/>
      <w:marLeft w:val="0"/>
      <w:marRight w:val="0"/>
      <w:marTop w:val="0"/>
      <w:marBottom w:val="0"/>
      <w:divBdr>
        <w:top w:val="none" w:sz="0" w:space="0" w:color="auto"/>
        <w:left w:val="none" w:sz="0" w:space="0" w:color="auto"/>
        <w:bottom w:val="none" w:sz="0" w:space="0" w:color="auto"/>
        <w:right w:val="none" w:sz="0" w:space="0" w:color="auto"/>
      </w:divBdr>
    </w:div>
    <w:div w:id="1885941616">
      <w:bodyDiv w:val="1"/>
      <w:marLeft w:val="0"/>
      <w:marRight w:val="0"/>
      <w:marTop w:val="0"/>
      <w:marBottom w:val="0"/>
      <w:divBdr>
        <w:top w:val="none" w:sz="0" w:space="0" w:color="auto"/>
        <w:left w:val="none" w:sz="0" w:space="0" w:color="auto"/>
        <w:bottom w:val="none" w:sz="0" w:space="0" w:color="auto"/>
        <w:right w:val="none" w:sz="0" w:space="0" w:color="auto"/>
      </w:divBdr>
    </w:div>
    <w:div w:id="1903514472">
      <w:bodyDiv w:val="1"/>
      <w:marLeft w:val="0"/>
      <w:marRight w:val="0"/>
      <w:marTop w:val="0"/>
      <w:marBottom w:val="0"/>
      <w:divBdr>
        <w:top w:val="none" w:sz="0" w:space="0" w:color="auto"/>
        <w:left w:val="none" w:sz="0" w:space="0" w:color="auto"/>
        <w:bottom w:val="none" w:sz="0" w:space="0" w:color="auto"/>
        <w:right w:val="none" w:sz="0" w:space="0" w:color="auto"/>
      </w:divBdr>
    </w:div>
    <w:div w:id="1910263883">
      <w:bodyDiv w:val="1"/>
      <w:marLeft w:val="0"/>
      <w:marRight w:val="0"/>
      <w:marTop w:val="0"/>
      <w:marBottom w:val="0"/>
      <w:divBdr>
        <w:top w:val="none" w:sz="0" w:space="0" w:color="auto"/>
        <w:left w:val="none" w:sz="0" w:space="0" w:color="auto"/>
        <w:bottom w:val="none" w:sz="0" w:space="0" w:color="auto"/>
        <w:right w:val="none" w:sz="0" w:space="0" w:color="auto"/>
      </w:divBdr>
    </w:div>
    <w:div w:id="1921938513">
      <w:bodyDiv w:val="1"/>
      <w:marLeft w:val="0"/>
      <w:marRight w:val="0"/>
      <w:marTop w:val="0"/>
      <w:marBottom w:val="0"/>
      <w:divBdr>
        <w:top w:val="none" w:sz="0" w:space="0" w:color="auto"/>
        <w:left w:val="none" w:sz="0" w:space="0" w:color="auto"/>
        <w:bottom w:val="none" w:sz="0" w:space="0" w:color="auto"/>
        <w:right w:val="none" w:sz="0" w:space="0" w:color="auto"/>
      </w:divBdr>
    </w:div>
    <w:div w:id="1939482339">
      <w:bodyDiv w:val="1"/>
      <w:marLeft w:val="0"/>
      <w:marRight w:val="0"/>
      <w:marTop w:val="0"/>
      <w:marBottom w:val="0"/>
      <w:divBdr>
        <w:top w:val="none" w:sz="0" w:space="0" w:color="auto"/>
        <w:left w:val="none" w:sz="0" w:space="0" w:color="auto"/>
        <w:bottom w:val="none" w:sz="0" w:space="0" w:color="auto"/>
        <w:right w:val="none" w:sz="0" w:space="0" w:color="auto"/>
      </w:divBdr>
    </w:div>
    <w:div w:id="1942881824">
      <w:bodyDiv w:val="1"/>
      <w:marLeft w:val="0"/>
      <w:marRight w:val="0"/>
      <w:marTop w:val="0"/>
      <w:marBottom w:val="0"/>
      <w:divBdr>
        <w:top w:val="none" w:sz="0" w:space="0" w:color="auto"/>
        <w:left w:val="none" w:sz="0" w:space="0" w:color="auto"/>
        <w:bottom w:val="none" w:sz="0" w:space="0" w:color="auto"/>
        <w:right w:val="none" w:sz="0" w:space="0" w:color="auto"/>
      </w:divBdr>
    </w:div>
    <w:div w:id="1947419830">
      <w:bodyDiv w:val="1"/>
      <w:marLeft w:val="0"/>
      <w:marRight w:val="0"/>
      <w:marTop w:val="0"/>
      <w:marBottom w:val="0"/>
      <w:divBdr>
        <w:top w:val="none" w:sz="0" w:space="0" w:color="auto"/>
        <w:left w:val="none" w:sz="0" w:space="0" w:color="auto"/>
        <w:bottom w:val="none" w:sz="0" w:space="0" w:color="auto"/>
        <w:right w:val="none" w:sz="0" w:space="0" w:color="auto"/>
      </w:divBdr>
    </w:div>
    <w:div w:id="1954706827">
      <w:bodyDiv w:val="1"/>
      <w:marLeft w:val="0"/>
      <w:marRight w:val="0"/>
      <w:marTop w:val="0"/>
      <w:marBottom w:val="0"/>
      <w:divBdr>
        <w:top w:val="none" w:sz="0" w:space="0" w:color="auto"/>
        <w:left w:val="none" w:sz="0" w:space="0" w:color="auto"/>
        <w:bottom w:val="none" w:sz="0" w:space="0" w:color="auto"/>
        <w:right w:val="none" w:sz="0" w:space="0" w:color="auto"/>
      </w:divBdr>
      <w:divsChild>
        <w:div w:id="2014919734">
          <w:marLeft w:val="0"/>
          <w:marRight w:val="0"/>
          <w:marTop w:val="0"/>
          <w:marBottom w:val="0"/>
          <w:divBdr>
            <w:top w:val="none" w:sz="0" w:space="0" w:color="auto"/>
            <w:left w:val="none" w:sz="0" w:space="0" w:color="auto"/>
            <w:bottom w:val="none" w:sz="0" w:space="0" w:color="auto"/>
            <w:right w:val="none" w:sz="0" w:space="0" w:color="auto"/>
          </w:divBdr>
          <w:divsChild>
            <w:div w:id="1620837840">
              <w:marLeft w:val="0"/>
              <w:marRight w:val="0"/>
              <w:marTop w:val="0"/>
              <w:marBottom w:val="0"/>
              <w:divBdr>
                <w:top w:val="none" w:sz="0" w:space="0" w:color="auto"/>
                <w:left w:val="none" w:sz="0" w:space="0" w:color="auto"/>
                <w:bottom w:val="none" w:sz="0" w:space="0" w:color="auto"/>
                <w:right w:val="none" w:sz="0" w:space="0" w:color="auto"/>
              </w:divBdr>
              <w:divsChild>
                <w:div w:id="1546217348">
                  <w:marLeft w:val="0"/>
                  <w:marRight w:val="0"/>
                  <w:marTop w:val="0"/>
                  <w:marBottom w:val="0"/>
                  <w:divBdr>
                    <w:top w:val="none" w:sz="0" w:space="0" w:color="auto"/>
                    <w:left w:val="none" w:sz="0" w:space="0" w:color="auto"/>
                    <w:bottom w:val="none" w:sz="0" w:space="0" w:color="auto"/>
                    <w:right w:val="none" w:sz="0" w:space="0" w:color="auto"/>
                  </w:divBdr>
                  <w:divsChild>
                    <w:div w:id="130543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682184">
      <w:bodyDiv w:val="1"/>
      <w:marLeft w:val="0"/>
      <w:marRight w:val="0"/>
      <w:marTop w:val="0"/>
      <w:marBottom w:val="0"/>
      <w:divBdr>
        <w:top w:val="none" w:sz="0" w:space="0" w:color="auto"/>
        <w:left w:val="none" w:sz="0" w:space="0" w:color="auto"/>
        <w:bottom w:val="none" w:sz="0" w:space="0" w:color="auto"/>
        <w:right w:val="none" w:sz="0" w:space="0" w:color="auto"/>
      </w:divBdr>
    </w:div>
    <w:div w:id="1989821143">
      <w:bodyDiv w:val="1"/>
      <w:marLeft w:val="0"/>
      <w:marRight w:val="0"/>
      <w:marTop w:val="0"/>
      <w:marBottom w:val="0"/>
      <w:divBdr>
        <w:top w:val="none" w:sz="0" w:space="0" w:color="auto"/>
        <w:left w:val="none" w:sz="0" w:space="0" w:color="auto"/>
        <w:bottom w:val="none" w:sz="0" w:space="0" w:color="auto"/>
        <w:right w:val="none" w:sz="0" w:space="0" w:color="auto"/>
      </w:divBdr>
      <w:divsChild>
        <w:div w:id="1121265049">
          <w:marLeft w:val="0"/>
          <w:marRight w:val="0"/>
          <w:marTop w:val="0"/>
          <w:marBottom w:val="0"/>
          <w:divBdr>
            <w:top w:val="none" w:sz="0" w:space="0" w:color="auto"/>
            <w:left w:val="none" w:sz="0" w:space="0" w:color="auto"/>
            <w:bottom w:val="none" w:sz="0" w:space="0" w:color="auto"/>
            <w:right w:val="none" w:sz="0" w:space="0" w:color="auto"/>
          </w:divBdr>
        </w:div>
        <w:div w:id="1746956063">
          <w:marLeft w:val="0"/>
          <w:marRight w:val="0"/>
          <w:marTop w:val="0"/>
          <w:marBottom w:val="0"/>
          <w:divBdr>
            <w:top w:val="none" w:sz="0" w:space="0" w:color="auto"/>
            <w:left w:val="none" w:sz="0" w:space="0" w:color="auto"/>
            <w:bottom w:val="none" w:sz="0" w:space="0" w:color="auto"/>
            <w:right w:val="none" w:sz="0" w:space="0" w:color="auto"/>
          </w:divBdr>
        </w:div>
        <w:div w:id="243221032">
          <w:marLeft w:val="0"/>
          <w:marRight w:val="0"/>
          <w:marTop w:val="0"/>
          <w:marBottom w:val="0"/>
          <w:divBdr>
            <w:top w:val="none" w:sz="0" w:space="0" w:color="auto"/>
            <w:left w:val="none" w:sz="0" w:space="0" w:color="auto"/>
            <w:bottom w:val="none" w:sz="0" w:space="0" w:color="auto"/>
            <w:right w:val="none" w:sz="0" w:space="0" w:color="auto"/>
          </w:divBdr>
        </w:div>
        <w:div w:id="561405454">
          <w:marLeft w:val="0"/>
          <w:marRight w:val="0"/>
          <w:marTop w:val="0"/>
          <w:marBottom w:val="0"/>
          <w:divBdr>
            <w:top w:val="none" w:sz="0" w:space="0" w:color="auto"/>
            <w:left w:val="none" w:sz="0" w:space="0" w:color="auto"/>
            <w:bottom w:val="none" w:sz="0" w:space="0" w:color="auto"/>
            <w:right w:val="none" w:sz="0" w:space="0" w:color="auto"/>
          </w:divBdr>
        </w:div>
        <w:div w:id="1663776985">
          <w:marLeft w:val="0"/>
          <w:marRight w:val="0"/>
          <w:marTop w:val="0"/>
          <w:marBottom w:val="0"/>
          <w:divBdr>
            <w:top w:val="none" w:sz="0" w:space="0" w:color="auto"/>
            <w:left w:val="none" w:sz="0" w:space="0" w:color="auto"/>
            <w:bottom w:val="none" w:sz="0" w:space="0" w:color="auto"/>
            <w:right w:val="none" w:sz="0" w:space="0" w:color="auto"/>
          </w:divBdr>
        </w:div>
        <w:div w:id="1750153686">
          <w:marLeft w:val="0"/>
          <w:marRight w:val="0"/>
          <w:marTop w:val="0"/>
          <w:marBottom w:val="0"/>
          <w:divBdr>
            <w:top w:val="none" w:sz="0" w:space="0" w:color="auto"/>
            <w:left w:val="none" w:sz="0" w:space="0" w:color="auto"/>
            <w:bottom w:val="none" w:sz="0" w:space="0" w:color="auto"/>
            <w:right w:val="none" w:sz="0" w:space="0" w:color="auto"/>
          </w:divBdr>
        </w:div>
        <w:div w:id="1652557769">
          <w:marLeft w:val="0"/>
          <w:marRight w:val="0"/>
          <w:marTop w:val="0"/>
          <w:marBottom w:val="0"/>
          <w:divBdr>
            <w:top w:val="none" w:sz="0" w:space="0" w:color="auto"/>
            <w:left w:val="none" w:sz="0" w:space="0" w:color="auto"/>
            <w:bottom w:val="none" w:sz="0" w:space="0" w:color="auto"/>
            <w:right w:val="none" w:sz="0" w:space="0" w:color="auto"/>
          </w:divBdr>
        </w:div>
        <w:div w:id="1128203269">
          <w:marLeft w:val="0"/>
          <w:marRight w:val="0"/>
          <w:marTop w:val="0"/>
          <w:marBottom w:val="0"/>
          <w:divBdr>
            <w:top w:val="none" w:sz="0" w:space="0" w:color="auto"/>
            <w:left w:val="none" w:sz="0" w:space="0" w:color="auto"/>
            <w:bottom w:val="none" w:sz="0" w:space="0" w:color="auto"/>
            <w:right w:val="none" w:sz="0" w:space="0" w:color="auto"/>
          </w:divBdr>
        </w:div>
        <w:div w:id="865825976">
          <w:marLeft w:val="0"/>
          <w:marRight w:val="0"/>
          <w:marTop w:val="0"/>
          <w:marBottom w:val="0"/>
          <w:divBdr>
            <w:top w:val="none" w:sz="0" w:space="0" w:color="auto"/>
            <w:left w:val="none" w:sz="0" w:space="0" w:color="auto"/>
            <w:bottom w:val="none" w:sz="0" w:space="0" w:color="auto"/>
            <w:right w:val="none" w:sz="0" w:space="0" w:color="auto"/>
          </w:divBdr>
        </w:div>
        <w:div w:id="1446773109">
          <w:marLeft w:val="0"/>
          <w:marRight w:val="0"/>
          <w:marTop w:val="0"/>
          <w:marBottom w:val="0"/>
          <w:divBdr>
            <w:top w:val="none" w:sz="0" w:space="0" w:color="auto"/>
            <w:left w:val="none" w:sz="0" w:space="0" w:color="auto"/>
            <w:bottom w:val="none" w:sz="0" w:space="0" w:color="auto"/>
            <w:right w:val="none" w:sz="0" w:space="0" w:color="auto"/>
          </w:divBdr>
        </w:div>
      </w:divsChild>
    </w:div>
    <w:div w:id="2039161301">
      <w:bodyDiv w:val="1"/>
      <w:marLeft w:val="0"/>
      <w:marRight w:val="0"/>
      <w:marTop w:val="0"/>
      <w:marBottom w:val="0"/>
      <w:divBdr>
        <w:top w:val="none" w:sz="0" w:space="0" w:color="auto"/>
        <w:left w:val="none" w:sz="0" w:space="0" w:color="auto"/>
        <w:bottom w:val="none" w:sz="0" w:space="0" w:color="auto"/>
        <w:right w:val="none" w:sz="0" w:space="0" w:color="auto"/>
      </w:divBdr>
    </w:div>
    <w:div w:id="2051612320">
      <w:bodyDiv w:val="1"/>
      <w:marLeft w:val="0"/>
      <w:marRight w:val="0"/>
      <w:marTop w:val="0"/>
      <w:marBottom w:val="0"/>
      <w:divBdr>
        <w:top w:val="none" w:sz="0" w:space="0" w:color="auto"/>
        <w:left w:val="none" w:sz="0" w:space="0" w:color="auto"/>
        <w:bottom w:val="none" w:sz="0" w:space="0" w:color="auto"/>
        <w:right w:val="none" w:sz="0" w:space="0" w:color="auto"/>
      </w:divBdr>
    </w:div>
    <w:div w:id="2054042147">
      <w:bodyDiv w:val="1"/>
      <w:marLeft w:val="0"/>
      <w:marRight w:val="0"/>
      <w:marTop w:val="0"/>
      <w:marBottom w:val="0"/>
      <w:divBdr>
        <w:top w:val="none" w:sz="0" w:space="0" w:color="auto"/>
        <w:left w:val="none" w:sz="0" w:space="0" w:color="auto"/>
        <w:bottom w:val="none" w:sz="0" w:space="0" w:color="auto"/>
        <w:right w:val="none" w:sz="0" w:space="0" w:color="auto"/>
      </w:divBdr>
    </w:div>
    <w:div w:id="2064909905">
      <w:bodyDiv w:val="1"/>
      <w:marLeft w:val="0"/>
      <w:marRight w:val="0"/>
      <w:marTop w:val="0"/>
      <w:marBottom w:val="0"/>
      <w:divBdr>
        <w:top w:val="none" w:sz="0" w:space="0" w:color="auto"/>
        <w:left w:val="none" w:sz="0" w:space="0" w:color="auto"/>
        <w:bottom w:val="none" w:sz="0" w:space="0" w:color="auto"/>
        <w:right w:val="none" w:sz="0" w:space="0" w:color="auto"/>
      </w:divBdr>
    </w:div>
    <w:div w:id="2065178936">
      <w:bodyDiv w:val="1"/>
      <w:marLeft w:val="0"/>
      <w:marRight w:val="0"/>
      <w:marTop w:val="0"/>
      <w:marBottom w:val="0"/>
      <w:divBdr>
        <w:top w:val="none" w:sz="0" w:space="0" w:color="auto"/>
        <w:left w:val="none" w:sz="0" w:space="0" w:color="auto"/>
        <w:bottom w:val="none" w:sz="0" w:space="0" w:color="auto"/>
        <w:right w:val="none" w:sz="0" w:space="0" w:color="auto"/>
      </w:divBdr>
    </w:div>
    <w:div w:id="2066832897">
      <w:bodyDiv w:val="1"/>
      <w:marLeft w:val="0"/>
      <w:marRight w:val="0"/>
      <w:marTop w:val="0"/>
      <w:marBottom w:val="0"/>
      <w:divBdr>
        <w:top w:val="none" w:sz="0" w:space="0" w:color="auto"/>
        <w:left w:val="none" w:sz="0" w:space="0" w:color="auto"/>
        <w:bottom w:val="none" w:sz="0" w:space="0" w:color="auto"/>
        <w:right w:val="none" w:sz="0" w:space="0" w:color="auto"/>
      </w:divBdr>
    </w:div>
    <w:div w:id="2076078927">
      <w:bodyDiv w:val="1"/>
      <w:marLeft w:val="0"/>
      <w:marRight w:val="0"/>
      <w:marTop w:val="0"/>
      <w:marBottom w:val="0"/>
      <w:divBdr>
        <w:top w:val="none" w:sz="0" w:space="0" w:color="auto"/>
        <w:left w:val="none" w:sz="0" w:space="0" w:color="auto"/>
        <w:bottom w:val="none" w:sz="0" w:space="0" w:color="auto"/>
        <w:right w:val="none" w:sz="0" w:space="0" w:color="auto"/>
      </w:divBdr>
    </w:div>
    <w:div w:id="2086218497">
      <w:bodyDiv w:val="1"/>
      <w:marLeft w:val="0"/>
      <w:marRight w:val="0"/>
      <w:marTop w:val="0"/>
      <w:marBottom w:val="0"/>
      <w:divBdr>
        <w:top w:val="none" w:sz="0" w:space="0" w:color="auto"/>
        <w:left w:val="none" w:sz="0" w:space="0" w:color="auto"/>
        <w:bottom w:val="none" w:sz="0" w:space="0" w:color="auto"/>
        <w:right w:val="none" w:sz="0" w:space="0" w:color="auto"/>
      </w:divBdr>
    </w:div>
    <w:div w:id="2106342921">
      <w:bodyDiv w:val="1"/>
      <w:marLeft w:val="0"/>
      <w:marRight w:val="0"/>
      <w:marTop w:val="0"/>
      <w:marBottom w:val="0"/>
      <w:divBdr>
        <w:top w:val="none" w:sz="0" w:space="0" w:color="auto"/>
        <w:left w:val="none" w:sz="0" w:space="0" w:color="auto"/>
        <w:bottom w:val="none" w:sz="0" w:space="0" w:color="auto"/>
        <w:right w:val="none" w:sz="0" w:space="0" w:color="auto"/>
      </w:divBdr>
    </w:div>
    <w:div w:id="2117947452">
      <w:bodyDiv w:val="1"/>
      <w:marLeft w:val="0"/>
      <w:marRight w:val="0"/>
      <w:marTop w:val="0"/>
      <w:marBottom w:val="0"/>
      <w:divBdr>
        <w:top w:val="none" w:sz="0" w:space="0" w:color="auto"/>
        <w:left w:val="none" w:sz="0" w:space="0" w:color="auto"/>
        <w:bottom w:val="none" w:sz="0" w:space="0" w:color="auto"/>
        <w:right w:val="none" w:sz="0" w:space="0" w:color="auto"/>
      </w:divBdr>
    </w:div>
    <w:div w:id="2126541584">
      <w:bodyDiv w:val="1"/>
      <w:marLeft w:val="0"/>
      <w:marRight w:val="0"/>
      <w:marTop w:val="0"/>
      <w:marBottom w:val="0"/>
      <w:divBdr>
        <w:top w:val="none" w:sz="0" w:space="0" w:color="auto"/>
        <w:left w:val="none" w:sz="0" w:space="0" w:color="auto"/>
        <w:bottom w:val="none" w:sz="0" w:space="0" w:color="auto"/>
        <w:right w:val="none" w:sz="0" w:space="0" w:color="auto"/>
      </w:divBdr>
    </w:div>
    <w:div w:id="2129350505">
      <w:bodyDiv w:val="1"/>
      <w:marLeft w:val="0"/>
      <w:marRight w:val="0"/>
      <w:marTop w:val="0"/>
      <w:marBottom w:val="0"/>
      <w:divBdr>
        <w:top w:val="none" w:sz="0" w:space="0" w:color="auto"/>
        <w:left w:val="none" w:sz="0" w:space="0" w:color="auto"/>
        <w:bottom w:val="none" w:sz="0" w:space="0" w:color="auto"/>
        <w:right w:val="none" w:sz="0" w:space="0" w:color="auto"/>
      </w:divBdr>
    </w:div>
    <w:div w:id="2130708790">
      <w:bodyDiv w:val="1"/>
      <w:marLeft w:val="0"/>
      <w:marRight w:val="0"/>
      <w:marTop w:val="0"/>
      <w:marBottom w:val="0"/>
      <w:divBdr>
        <w:top w:val="none" w:sz="0" w:space="0" w:color="auto"/>
        <w:left w:val="none" w:sz="0" w:space="0" w:color="auto"/>
        <w:bottom w:val="none" w:sz="0" w:space="0" w:color="auto"/>
        <w:right w:val="none" w:sz="0" w:space="0" w:color="auto"/>
      </w:divBdr>
    </w:div>
    <w:div w:id="214106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eader" Target="header1.xml" /><Relationship Id="rId18" Type="http://schemas.openxmlformats.org/officeDocument/2006/relationships/hyperlink" Target="https://www.bankmuamalat.co.id" TargetMode="External" /><Relationship Id="rId26" Type="http://schemas.openxmlformats.org/officeDocument/2006/relationships/image" Target="media/image10.png" /><Relationship Id="rId39" Type="http://schemas.openxmlformats.org/officeDocument/2006/relationships/hyperlink" Target="http://www.aladinbank.id" TargetMode="External" /><Relationship Id="rId3" Type="http://schemas.openxmlformats.org/officeDocument/2006/relationships/styles" Target="styles.xml" /><Relationship Id="rId21" Type="http://schemas.openxmlformats.org/officeDocument/2006/relationships/image" Target="media/image5.png" /><Relationship Id="rId34" Type="http://schemas.openxmlformats.org/officeDocument/2006/relationships/hyperlink" Target="http://www.megasyariah.co.id" TargetMode="External" /><Relationship Id="rId42" Type="http://schemas.openxmlformats.org/officeDocument/2006/relationships/theme" Target="theme/theme1.xml" /><Relationship Id="rId7" Type="http://schemas.openxmlformats.org/officeDocument/2006/relationships/endnotes" Target="endnotes.xml" /><Relationship Id="rId12" Type="http://schemas.openxmlformats.org/officeDocument/2006/relationships/image" Target="media/image4.jpg" /><Relationship Id="rId17" Type="http://schemas.openxmlformats.org/officeDocument/2006/relationships/hyperlink" Target="http://www.bankntbsyariah.co.id" TargetMode="External" /><Relationship Id="rId25" Type="http://schemas.openxmlformats.org/officeDocument/2006/relationships/image" Target="media/image9.png" /><Relationship Id="rId33" Type="http://schemas.openxmlformats.org/officeDocument/2006/relationships/hyperlink" Target="http://www.bjbsyariah.co.id" TargetMode="External" /><Relationship Id="rId38" Type="http://schemas.openxmlformats.org/officeDocument/2006/relationships/hyperlink" Target="http://www.btpnsyariah.com" TargetMode="External" /><Relationship Id="rId2" Type="http://schemas.openxmlformats.org/officeDocument/2006/relationships/numbering" Target="numbering.xml" /><Relationship Id="rId16" Type="http://schemas.openxmlformats.org/officeDocument/2006/relationships/hyperlink" Target="https://www.bankaceh.co.id" TargetMode="External" /><Relationship Id="rId20" Type="http://schemas.openxmlformats.org/officeDocument/2006/relationships/hyperlink" Target="http://www.ojk.go.id" TargetMode="External" /><Relationship Id="rId29" Type="http://schemas.openxmlformats.org/officeDocument/2006/relationships/hyperlink" Target="https://www.bankaceh.co.id" TargetMode="External" /><Relationship Id="rId41"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jpg" /><Relationship Id="rId24" Type="http://schemas.openxmlformats.org/officeDocument/2006/relationships/image" Target="media/image8.png" /><Relationship Id="rId32" Type="http://schemas.openxmlformats.org/officeDocument/2006/relationships/hyperlink" Target="http://www.bankvictoriasyariah.co.id" TargetMode="External" /><Relationship Id="rId37" Type="http://schemas.openxmlformats.org/officeDocument/2006/relationships/hyperlink" Target="http://www.bcasyariah.co.id" TargetMode="External" /><Relationship Id="rId40" Type="http://schemas.openxmlformats.org/officeDocument/2006/relationships/image" Target="media/image12.jpeg" /><Relationship Id="rId5" Type="http://schemas.openxmlformats.org/officeDocument/2006/relationships/webSettings" Target="webSettings.xml" /><Relationship Id="rId15" Type="http://schemas.openxmlformats.org/officeDocument/2006/relationships/chart" Target="charts/chart1.xml" /><Relationship Id="rId23" Type="http://schemas.openxmlformats.org/officeDocument/2006/relationships/image" Target="media/image7.png" /><Relationship Id="rId28" Type="http://schemas.openxmlformats.org/officeDocument/2006/relationships/hyperlink" Target="https://www.ojk.go.id" TargetMode="External" /><Relationship Id="rId36" Type="http://schemas.openxmlformats.org/officeDocument/2006/relationships/hyperlink" Target="http://www.kbbanksyariah.co.id" TargetMode="External" /><Relationship Id="rId10" Type="http://schemas.openxmlformats.org/officeDocument/2006/relationships/image" Target="media/image2.jpg" /><Relationship Id="rId19" Type="http://schemas.openxmlformats.org/officeDocument/2006/relationships/hyperlink" Target="https://www.ojk.go.id" TargetMode="External" /><Relationship Id="rId31" Type="http://schemas.openxmlformats.org/officeDocument/2006/relationships/hyperlink" Target="https://www.bankmuamalat.co.id" TargetMode="External" /><Relationship Id="rId4" Type="http://schemas.openxmlformats.org/officeDocument/2006/relationships/settings" Target="settings.xml" /><Relationship Id="rId9" Type="http://schemas.openxmlformats.org/officeDocument/2006/relationships/footer" Target="footer1.xml" /><Relationship Id="rId14" Type="http://schemas.openxmlformats.org/officeDocument/2006/relationships/footer" Target="footer2.xml" /><Relationship Id="rId22" Type="http://schemas.openxmlformats.org/officeDocument/2006/relationships/image" Target="media/image6.png" /><Relationship Id="rId27" Type="http://schemas.openxmlformats.org/officeDocument/2006/relationships/image" Target="media/image11.png" /><Relationship Id="rId30" Type="http://schemas.openxmlformats.org/officeDocument/2006/relationships/hyperlink" Target="http://www.bankntbsyariah.co.id" TargetMode="External" /><Relationship Id="rId35" Type="http://schemas.openxmlformats.org/officeDocument/2006/relationships/hyperlink" Target="http://www.pdsb.co.id" TargetMode="External" /></Relationships>
</file>

<file path=word/_rels/footnotes.xml.rels><?xml version="1.0" encoding="UTF-8" standalone="yes"?>
<Relationships xmlns="http://schemas.openxmlformats.org/package/2006/relationships"><Relationship Id="rId8" Type="http://schemas.openxmlformats.org/officeDocument/2006/relationships/hyperlink" Target="http://www.megasyariah.co.id" TargetMode="External" /><Relationship Id="rId3" Type="http://schemas.openxmlformats.org/officeDocument/2006/relationships/hyperlink" Target="https://www.bankaceh.co.id" TargetMode="External" /><Relationship Id="rId7" Type="http://schemas.openxmlformats.org/officeDocument/2006/relationships/hyperlink" Target="http://www.bjbsyariah.co.id" TargetMode="External" /><Relationship Id="rId12" Type="http://schemas.openxmlformats.org/officeDocument/2006/relationships/hyperlink" Target="http://www.btpnsyariah.com" TargetMode="External" /><Relationship Id="rId2" Type="http://schemas.openxmlformats.org/officeDocument/2006/relationships/hyperlink" Target="https://www.ojk.go.id" TargetMode="External" /><Relationship Id="rId1" Type="http://schemas.openxmlformats.org/officeDocument/2006/relationships/hyperlink" Target="https://www.ojk.go.id" TargetMode="External" /><Relationship Id="rId6" Type="http://schemas.openxmlformats.org/officeDocument/2006/relationships/hyperlink" Target="http://www.bankvictoriasyariah.co.id" TargetMode="External" /><Relationship Id="rId11" Type="http://schemas.openxmlformats.org/officeDocument/2006/relationships/hyperlink" Target="http://www.bcasyariah.co.id" TargetMode="External" /><Relationship Id="rId5" Type="http://schemas.openxmlformats.org/officeDocument/2006/relationships/hyperlink" Target="https://www.bankmuamalat.co.id" TargetMode="External" /><Relationship Id="rId10" Type="http://schemas.openxmlformats.org/officeDocument/2006/relationships/hyperlink" Target="http://www.kbbanksyariah.co.id" TargetMode="External" /><Relationship Id="rId4" Type="http://schemas.openxmlformats.org/officeDocument/2006/relationships/hyperlink" Target="http://www.bankntbsyariah.co.id" TargetMode="External" /><Relationship Id="rId9" Type="http://schemas.openxmlformats.org/officeDocument/2006/relationships/hyperlink" Target="http://www.pdsb.co.id" TargetMode="External" /></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8e6d336c9b1cc955/Dokumen/Perhitungan%20Intellectual%20Capital%20revisi.xlsx" TargetMode="External" /><Relationship Id="rId2" Type="http://schemas.microsoft.com/office/2011/relationships/chartColorStyle" Target="colors1.xml" /><Relationship Id="rId1" Type="http://schemas.microsoft.com/office/2011/relationships/chartStyle" Target="style1.xm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ID"/>
              <a:t>ROA</a:t>
            </a:r>
          </a:p>
          <a:p>
            <a:pPr>
              <a:defRPr/>
            </a:pPr>
            <a:r>
              <a:rPr lang="en-ID"/>
              <a:t>Bank Umum Syariah</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id-ID"/>
        </a:p>
      </c:txPr>
    </c:title>
    <c:autoTitleDeleted val="0"/>
    <c:plotArea>
      <c:layout/>
      <c:lineChart>
        <c:grouping val="standard"/>
        <c:varyColors val="0"/>
        <c:ser>
          <c:idx val="0"/>
          <c:order val="0"/>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Sheet1!$W$8:$AA$8</c:f>
              <c:numCache>
                <c:formatCode>General</c:formatCode>
                <c:ptCount val="5"/>
                <c:pt idx="0">
                  <c:v>2020</c:v>
                </c:pt>
                <c:pt idx="1">
                  <c:v>2021</c:v>
                </c:pt>
                <c:pt idx="2">
                  <c:v>2022</c:v>
                </c:pt>
                <c:pt idx="3">
                  <c:v>2023</c:v>
                </c:pt>
                <c:pt idx="4">
                  <c:v>2024</c:v>
                </c:pt>
              </c:numCache>
            </c:numRef>
          </c:cat>
          <c:val>
            <c:numRef>
              <c:f>Sheet1!$W$9:$AA$9</c:f>
              <c:numCache>
                <c:formatCode>General</c:formatCode>
                <c:ptCount val="5"/>
                <c:pt idx="0">
                  <c:v>3.7</c:v>
                </c:pt>
                <c:pt idx="1">
                  <c:v>3.61</c:v>
                </c:pt>
                <c:pt idx="2">
                  <c:v>6.51</c:v>
                </c:pt>
                <c:pt idx="3">
                  <c:v>3.63</c:v>
                </c:pt>
                <c:pt idx="4">
                  <c:v>5.42</c:v>
                </c:pt>
              </c:numCache>
            </c:numRef>
          </c:val>
          <c:smooth val="0"/>
          <c:extLst>
            <c:ext xmlns:c16="http://schemas.microsoft.com/office/drawing/2014/chart" uri="{C3380CC4-5D6E-409C-BE32-E72D297353CC}">
              <c16:uniqueId val="{00000000-8606-44B9-9E0A-5DF68CE062EE}"/>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13526240"/>
        <c:axId val="413527200"/>
      </c:lineChart>
      <c:catAx>
        <c:axId val="41352624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id-ID"/>
          </a:p>
        </c:txPr>
        <c:crossAx val="413527200"/>
        <c:crosses val="autoZero"/>
        <c:auto val="1"/>
        <c:lblAlgn val="ctr"/>
        <c:lblOffset val="100"/>
        <c:noMultiLvlLbl val="0"/>
      </c:catAx>
      <c:valAx>
        <c:axId val="4135272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id-ID"/>
          </a:p>
        </c:txPr>
        <c:crossAx val="41352624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752FA-DF23-2F41-9D58-9AE8F536ACE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137</Pages>
  <Words>32277</Words>
  <Characters>183979</Characters>
  <Application>Microsoft Office Word</Application>
  <DocSecurity>0</DocSecurity>
  <Lines>1533</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zakiyatun nisa</dc:creator>
  <cp:keywords/>
  <dc:description/>
  <cp:lastModifiedBy>zakiyatunn3@gmail.com</cp:lastModifiedBy>
  <cp:revision>2</cp:revision>
  <cp:lastPrinted>2025-07-07T15:48:00Z</cp:lastPrinted>
  <dcterms:created xsi:type="dcterms:W3CDTF">2025-07-08T03:58:00Z</dcterms:created>
  <dcterms:modified xsi:type="dcterms:W3CDTF">2025-07-08T03:58:00Z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c6ec25a3-75c8-3c4e-a92f-0daee0571bbd</vt:lpwstr>
  </property>
  <property fmtid="{D5CDD505-2E9C-101B-9397-08002B2CF9AE}" pid="24" name="Mendeley Citation Style_1">
    <vt:lpwstr>http://www.zotero.org/styles/chicago-fullnote-bibliography</vt:lpwstr>
  </property>
</Properties>
</file>