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20C0E" w14:textId="77777777" w:rsidR="003423F1" w:rsidRPr="00C60B83" w:rsidRDefault="003423F1" w:rsidP="0033335A">
      <w:pPr>
        <w:pStyle w:val="Heading1"/>
        <w:jc w:val="left"/>
        <w:rPr>
          <w:color w:val="FFFFFF" w:themeColor="background1"/>
          <w:sz w:val="32"/>
        </w:rPr>
      </w:pPr>
      <w:bookmarkStart w:id="0" w:name="_Toc107683199"/>
      <w:bookmarkStart w:id="1" w:name="_Toc109723008"/>
      <w:bookmarkStart w:id="2" w:name="_Toc199746485"/>
      <w:r w:rsidRPr="00C60B83">
        <w:rPr>
          <w:color w:val="FFFFFF" w:themeColor="background1"/>
          <w:sz w:val="32"/>
        </w:rPr>
        <w:t>HALAMAN JUDUL</w:t>
      </w:r>
      <w:bookmarkEnd w:id="0"/>
      <w:bookmarkEnd w:id="1"/>
      <w:bookmarkEnd w:id="2"/>
    </w:p>
    <w:p w14:paraId="33C566FA" w14:textId="1FC0515D" w:rsidR="003423F1" w:rsidRPr="00C60B83" w:rsidRDefault="003423F1" w:rsidP="003423F1">
      <w:pPr>
        <w:spacing w:after="0" w:line="312" w:lineRule="auto"/>
        <w:jc w:val="center"/>
        <w:rPr>
          <w:rFonts w:asciiTheme="majorBidi" w:hAnsiTheme="majorBidi" w:cstheme="majorBidi"/>
          <w:b/>
          <w:bCs/>
          <w:sz w:val="24"/>
          <w:szCs w:val="24"/>
        </w:rPr>
      </w:pPr>
      <w:r w:rsidRPr="00C60B83">
        <w:rPr>
          <w:rFonts w:asciiTheme="majorBidi" w:hAnsiTheme="majorBidi" w:cstheme="majorBidi"/>
          <w:b/>
          <w:bCs/>
          <w:sz w:val="24"/>
          <w:szCs w:val="24"/>
        </w:rPr>
        <w:t>PUTUSAN BEBAS TERHADAP PELAKU PENCABULAN ANAK KANDUNG MENURUT HUKUM PIDANA ISLAM</w:t>
      </w:r>
    </w:p>
    <w:p w14:paraId="370C6242" w14:textId="2D2A6B4D" w:rsidR="003423F1" w:rsidRPr="00C60B83" w:rsidRDefault="003423F1" w:rsidP="00284AE6">
      <w:pPr>
        <w:spacing w:before="240" w:after="0" w:line="312" w:lineRule="auto"/>
        <w:jc w:val="center"/>
        <w:rPr>
          <w:rFonts w:asciiTheme="majorBidi" w:hAnsiTheme="majorBidi" w:cstheme="majorBidi"/>
          <w:b/>
          <w:bCs/>
          <w:sz w:val="24"/>
          <w:szCs w:val="24"/>
        </w:rPr>
      </w:pPr>
      <w:r w:rsidRPr="00C60B83">
        <w:rPr>
          <w:rFonts w:asciiTheme="majorBidi" w:hAnsiTheme="majorBidi" w:cstheme="majorBidi"/>
          <w:b/>
          <w:bCs/>
          <w:sz w:val="24"/>
          <w:szCs w:val="24"/>
        </w:rPr>
        <w:t>(Analisis Putusan Nomor: 36/Pid.Sus/2023/PN.Lbb)</w:t>
      </w:r>
    </w:p>
    <w:p w14:paraId="712244DB" w14:textId="77777777" w:rsidR="003423F1" w:rsidRPr="00C60B83" w:rsidRDefault="003423F1" w:rsidP="003423F1">
      <w:pPr>
        <w:spacing w:before="240" w:line="312" w:lineRule="auto"/>
        <w:jc w:val="center"/>
        <w:rPr>
          <w:rFonts w:asciiTheme="majorBidi" w:hAnsiTheme="majorBidi" w:cstheme="majorBidi"/>
          <w:b/>
          <w:bCs/>
          <w:sz w:val="24"/>
          <w:szCs w:val="24"/>
        </w:rPr>
      </w:pPr>
      <w:r w:rsidRPr="00C60B83">
        <w:rPr>
          <w:rFonts w:asciiTheme="majorBidi" w:hAnsiTheme="majorBidi" w:cstheme="majorBidi"/>
          <w:b/>
          <w:bCs/>
          <w:sz w:val="24"/>
          <w:szCs w:val="24"/>
        </w:rPr>
        <w:t>SKRIPSI</w:t>
      </w:r>
    </w:p>
    <w:p w14:paraId="4AB87F51" w14:textId="77777777" w:rsidR="003423F1" w:rsidRPr="00C60B83" w:rsidRDefault="003423F1" w:rsidP="003423F1">
      <w:pPr>
        <w:spacing w:after="0" w:line="312" w:lineRule="auto"/>
        <w:jc w:val="center"/>
        <w:rPr>
          <w:rFonts w:asciiTheme="majorBidi" w:hAnsiTheme="majorBidi" w:cstheme="majorBidi"/>
          <w:szCs w:val="24"/>
        </w:rPr>
      </w:pPr>
      <w:r w:rsidRPr="00C60B83">
        <w:rPr>
          <w:rFonts w:asciiTheme="majorBidi" w:hAnsiTheme="majorBidi" w:cstheme="majorBidi"/>
          <w:szCs w:val="24"/>
        </w:rPr>
        <w:t xml:space="preserve">Diajukan Untuk Memenuhi Tugas dan Melengkapi Syarat </w:t>
      </w:r>
    </w:p>
    <w:p w14:paraId="22F926B6" w14:textId="600E8201" w:rsidR="003423F1" w:rsidRPr="00C60B83" w:rsidRDefault="003423F1" w:rsidP="003423F1">
      <w:pPr>
        <w:spacing w:after="0" w:line="312" w:lineRule="auto"/>
        <w:jc w:val="center"/>
        <w:rPr>
          <w:rFonts w:asciiTheme="majorBidi" w:hAnsiTheme="majorBidi" w:cstheme="majorBidi"/>
          <w:szCs w:val="24"/>
        </w:rPr>
      </w:pPr>
      <w:r w:rsidRPr="00C60B83">
        <w:rPr>
          <w:rFonts w:asciiTheme="majorBidi" w:hAnsiTheme="majorBidi" w:cstheme="majorBidi"/>
          <w:szCs w:val="24"/>
        </w:rPr>
        <w:t xml:space="preserve">Guna Memperoleh Gelar Sarjana </w:t>
      </w:r>
      <w:r w:rsidR="00284AE6" w:rsidRPr="00C60B83">
        <w:rPr>
          <w:rFonts w:asciiTheme="majorBidi" w:hAnsiTheme="majorBidi" w:cstheme="majorBidi"/>
          <w:szCs w:val="24"/>
        </w:rPr>
        <w:t xml:space="preserve">Program </w:t>
      </w:r>
      <w:r w:rsidRPr="00C60B83">
        <w:rPr>
          <w:rFonts w:asciiTheme="majorBidi" w:hAnsiTheme="majorBidi" w:cstheme="majorBidi"/>
          <w:szCs w:val="24"/>
        </w:rPr>
        <w:t xml:space="preserve">Strata </w:t>
      </w:r>
      <w:r w:rsidR="00284AE6" w:rsidRPr="00C60B83">
        <w:rPr>
          <w:rFonts w:asciiTheme="majorBidi" w:hAnsiTheme="majorBidi" w:cstheme="majorBidi"/>
          <w:szCs w:val="24"/>
        </w:rPr>
        <w:t>1 (S1)</w:t>
      </w:r>
    </w:p>
    <w:p w14:paraId="4B4ED741" w14:textId="3A22B6BE" w:rsidR="003423F1" w:rsidRPr="00C60B83" w:rsidRDefault="00661B1E" w:rsidP="003423F1">
      <w:pPr>
        <w:spacing w:after="0" w:line="312" w:lineRule="auto"/>
        <w:rPr>
          <w:rFonts w:asciiTheme="majorBidi" w:hAnsiTheme="majorBidi" w:cstheme="majorBidi"/>
          <w:b/>
          <w:bCs/>
        </w:rPr>
      </w:pPr>
      <w:r w:rsidRPr="00C60B83">
        <w:rPr>
          <w:rFonts w:asciiTheme="majorBidi" w:hAnsiTheme="majorBidi" w:cstheme="majorBidi"/>
          <w:noProof/>
          <w:sz w:val="24"/>
          <w:szCs w:val="24"/>
        </w:rPr>
        <w:drawing>
          <wp:anchor distT="0" distB="0" distL="114300" distR="114300" simplePos="0" relativeHeight="251661312" behindDoc="1" locked="0" layoutInCell="1" allowOverlap="1" wp14:anchorId="0475B038" wp14:editId="687953B1">
            <wp:simplePos x="0" y="0"/>
            <wp:positionH relativeFrom="margin">
              <wp:align>center</wp:align>
            </wp:positionH>
            <wp:positionV relativeFrom="paragraph">
              <wp:posOffset>69850</wp:posOffset>
            </wp:positionV>
            <wp:extent cx="748800" cy="1065600"/>
            <wp:effectExtent l="0" t="0" r="0" b="1270"/>
            <wp:wrapNone/>
            <wp:docPr id="1" name="Picture 1" descr="C:\Users\DELL\AppData\Local\Microsoft\Windows\INetCache\Content.Word\IMG-20181009-WA0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AppData\Local\Microsoft\Windows\INetCache\Content.Word\IMG-20181009-WA009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8800" cy="1065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A4A8DD" w14:textId="4622A50D" w:rsidR="003423F1" w:rsidRPr="00C60B83" w:rsidRDefault="003423F1" w:rsidP="003423F1">
      <w:pPr>
        <w:spacing w:line="312" w:lineRule="auto"/>
        <w:jc w:val="center"/>
        <w:rPr>
          <w:rFonts w:asciiTheme="majorBidi" w:hAnsiTheme="majorBidi" w:cstheme="majorBidi"/>
          <w:sz w:val="24"/>
          <w:szCs w:val="24"/>
        </w:rPr>
      </w:pPr>
    </w:p>
    <w:p w14:paraId="09EEEE5F" w14:textId="3F506D4C" w:rsidR="003423F1" w:rsidRPr="00C60B83" w:rsidRDefault="003423F1" w:rsidP="003423F1">
      <w:pPr>
        <w:spacing w:line="312" w:lineRule="auto"/>
        <w:jc w:val="center"/>
        <w:rPr>
          <w:rFonts w:asciiTheme="majorBidi" w:hAnsiTheme="majorBidi" w:cstheme="majorBidi"/>
          <w:sz w:val="24"/>
          <w:szCs w:val="24"/>
        </w:rPr>
      </w:pPr>
    </w:p>
    <w:p w14:paraId="0D1283B5" w14:textId="68F23BB4" w:rsidR="00661B1E" w:rsidRPr="00C60B83" w:rsidRDefault="00661B1E" w:rsidP="00661B1E">
      <w:pPr>
        <w:spacing w:line="312" w:lineRule="auto"/>
        <w:rPr>
          <w:rFonts w:asciiTheme="majorBidi" w:hAnsiTheme="majorBidi" w:cstheme="majorBidi"/>
          <w:sz w:val="24"/>
          <w:szCs w:val="24"/>
        </w:rPr>
      </w:pPr>
    </w:p>
    <w:p w14:paraId="2E3B5BF3" w14:textId="77777777" w:rsidR="003423F1" w:rsidRPr="00C60B83" w:rsidRDefault="003423F1" w:rsidP="003423F1">
      <w:pPr>
        <w:spacing w:line="312" w:lineRule="auto"/>
        <w:jc w:val="center"/>
        <w:rPr>
          <w:rFonts w:asciiTheme="majorBidi" w:hAnsiTheme="majorBidi" w:cstheme="majorBidi"/>
        </w:rPr>
      </w:pPr>
      <w:r w:rsidRPr="00C60B83">
        <w:rPr>
          <w:rFonts w:asciiTheme="majorBidi" w:hAnsiTheme="majorBidi" w:cstheme="majorBidi"/>
        </w:rPr>
        <w:t>Oleh:</w:t>
      </w:r>
    </w:p>
    <w:p w14:paraId="36433DEA" w14:textId="23D9AC3E" w:rsidR="003423F1" w:rsidRPr="00C60B83" w:rsidRDefault="00284AE6" w:rsidP="003423F1">
      <w:pPr>
        <w:spacing w:after="0" w:line="312" w:lineRule="auto"/>
        <w:jc w:val="center"/>
        <w:rPr>
          <w:rFonts w:asciiTheme="majorBidi" w:hAnsiTheme="majorBidi" w:cstheme="majorBidi"/>
          <w:b/>
          <w:bCs/>
          <w:sz w:val="24"/>
          <w:szCs w:val="24"/>
          <w:u w:val="single"/>
        </w:rPr>
      </w:pPr>
      <w:r w:rsidRPr="00C60B83">
        <w:rPr>
          <w:rFonts w:asciiTheme="majorBidi" w:hAnsiTheme="majorBidi" w:cstheme="majorBidi"/>
          <w:b/>
          <w:bCs/>
          <w:sz w:val="24"/>
          <w:szCs w:val="24"/>
          <w:u w:val="single"/>
        </w:rPr>
        <w:t>HUSNA HIDAYATINA</w:t>
      </w:r>
    </w:p>
    <w:p w14:paraId="4CAAFC2B" w14:textId="0AEED8DC" w:rsidR="003423F1" w:rsidRPr="00C60B83" w:rsidRDefault="003423F1" w:rsidP="003423F1">
      <w:pPr>
        <w:spacing w:after="0" w:line="312" w:lineRule="auto"/>
        <w:jc w:val="center"/>
        <w:rPr>
          <w:rFonts w:asciiTheme="majorBidi" w:hAnsiTheme="majorBidi" w:cstheme="majorBidi"/>
          <w:b/>
          <w:bCs/>
          <w:sz w:val="24"/>
          <w:szCs w:val="24"/>
        </w:rPr>
      </w:pPr>
      <w:r w:rsidRPr="00C60B83">
        <w:rPr>
          <w:rFonts w:asciiTheme="majorBidi" w:hAnsiTheme="majorBidi" w:cstheme="majorBidi"/>
          <w:b/>
          <w:bCs/>
          <w:sz w:val="24"/>
          <w:szCs w:val="24"/>
        </w:rPr>
        <w:t>NIM. 18020260</w:t>
      </w:r>
      <w:r w:rsidR="001A6ADE" w:rsidRPr="00C60B83">
        <w:rPr>
          <w:rFonts w:asciiTheme="majorBidi" w:hAnsiTheme="majorBidi" w:cstheme="majorBidi"/>
          <w:b/>
          <w:bCs/>
          <w:sz w:val="24"/>
          <w:szCs w:val="24"/>
        </w:rPr>
        <w:t>81</w:t>
      </w:r>
    </w:p>
    <w:p w14:paraId="42CAA1CE" w14:textId="77777777" w:rsidR="003423F1" w:rsidRPr="00C60B83" w:rsidRDefault="003423F1" w:rsidP="005C39BA">
      <w:pPr>
        <w:spacing w:after="0" w:line="312" w:lineRule="auto"/>
        <w:rPr>
          <w:rFonts w:asciiTheme="majorBidi" w:hAnsiTheme="majorBidi" w:cstheme="majorBidi"/>
          <w:b/>
          <w:bCs/>
          <w:sz w:val="24"/>
          <w:szCs w:val="24"/>
        </w:rPr>
      </w:pPr>
    </w:p>
    <w:p w14:paraId="72AE26C3" w14:textId="77777777" w:rsidR="003423F1" w:rsidRPr="00C60B83" w:rsidRDefault="003423F1" w:rsidP="003423F1">
      <w:pPr>
        <w:spacing w:after="0" w:line="312" w:lineRule="auto"/>
        <w:jc w:val="center"/>
        <w:rPr>
          <w:rFonts w:asciiTheme="majorBidi" w:hAnsiTheme="majorBidi" w:cstheme="majorBidi"/>
          <w:b/>
          <w:bCs/>
          <w:sz w:val="24"/>
          <w:szCs w:val="24"/>
        </w:rPr>
      </w:pPr>
      <w:r w:rsidRPr="00C60B83">
        <w:rPr>
          <w:rFonts w:asciiTheme="majorBidi" w:hAnsiTheme="majorBidi" w:cstheme="majorBidi"/>
          <w:b/>
          <w:bCs/>
          <w:sz w:val="24"/>
          <w:szCs w:val="24"/>
        </w:rPr>
        <w:t>JURUSAN HUKUM PIDANA ISLAM</w:t>
      </w:r>
    </w:p>
    <w:p w14:paraId="1E11F942" w14:textId="77777777" w:rsidR="003423F1" w:rsidRPr="00C60B83" w:rsidRDefault="003423F1" w:rsidP="003423F1">
      <w:pPr>
        <w:spacing w:after="0" w:line="312" w:lineRule="auto"/>
        <w:jc w:val="center"/>
        <w:rPr>
          <w:rFonts w:asciiTheme="majorBidi" w:hAnsiTheme="majorBidi" w:cstheme="majorBidi"/>
          <w:b/>
          <w:bCs/>
          <w:sz w:val="24"/>
          <w:szCs w:val="24"/>
        </w:rPr>
      </w:pPr>
      <w:r w:rsidRPr="00C60B83">
        <w:rPr>
          <w:rFonts w:asciiTheme="majorBidi" w:hAnsiTheme="majorBidi" w:cstheme="majorBidi"/>
          <w:b/>
          <w:bCs/>
          <w:sz w:val="24"/>
          <w:szCs w:val="24"/>
        </w:rPr>
        <w:t>FAKULTAS SYARI’AH DAN HUKUM</w:t>
      </w:r>
    </w:p>
    <w:p w14:paraId="32941A8A" w14:textId="77777777" w:rsidR="003423F1" w:rsidRPr="00C60B83" w:rsidRDefault="003423F1" w:rsidP="003423F1">
      <w:pPr>
        <w:spacing w:after="0" w:line="312" w:lineRule="auto"/>
        <w:jc w:val="center"/>
        <w:rPr>
          <w:rFonts w:asciiTheme="majorBidi" w:hAnsiTheme="majorBidi" w:cstheme="majorBidi"/>
          <w:b/>
          <w:bCs/>
          <w:sz w:val="24"/>
          <w:szCs w:val="24"/>
        </w:rPr>
      </w:pPr>
      <w:r w:rsidRPr="00C60B83">
        <w:rPr>
          <w:rFonts w:asciiTheme="majorBidi" w:hAnsiTheme="majorBidi" w:cstheme="majorBidi"/>
          <w:b/>
          <w:bCs/>
          <w:sz w:val="24"/>
          <w:szCs w:val="24"/>
        </w:rPr>
        <w:t xml:space="preserve">UNIVERSITAS ISLAM NEGERI WALISONGO </w:t>
      </w:r>
    </w:p>
    <w:p w14:paraId="76CAF77F" w14:textId="77777777" w:rsidR="003423F1" w:rsidRPr="00C60B83" w:rsidRDefault="003423F1" w:rsidP="003423F1">
      <w:pPr>
        <w:spacing w:after="0" w:line="312" w:lineRule="auto"/>
        <w:jc w:val="center"/>
        <w:rPr>
          <w:rFonts w:asciiTheme="majorBidi" w:hAnsiTheme="majorBidi" w:cstheme="majorBidi"/>
          <w:b/>
          <w:bCs/>
          <w:sz w:val="24"/>
          <w:szCs w:val="24"/>
        </w:rPr>
      </w:pPr>
      <w:r w:rsidRPr="00C60B83">
        <w:rPr>
          <w:rFonts w:asciiTheme="majorBidi" w:hAnsiTheme="majorBidi" w:cstheme="majorBidi"/>
          <w:b/>
          <w:bCs/>
          <w:sz w:val="24"/>
          <w:szCs w:val="24"/>
        </w:rPr>
        <w:t>SEMARANG</w:t>
      </w:r>
    </w:p>
    <w:p w14:paraId="36BA3716" w14:textId="77777777" w:rsidR="00F7767C" w:rsidRPr="00C60B83" w:rsidRDefault="003423F1" w:rsidP="001A6ADE">
      <w:pPr>
        <w:spacing w:after="0" w:line="312" w:lineRule="auto"/>
        <w:jc w:val="center"/>
        <w:rPr>
          <w:rFonts w:asciiTheme="majorBidi" w:hAnsiTheme="majorBidi" w:cstheme="majorBidi"/>
          <w:b/>
          <w:bCs/>
          <w:sz w:val="24"/>
          <w:szCs w:val="24"/>
        </w:rPr>
        <w:sectPr w:rsidR="00F7767C" w:rsidRPr="00C60B83" w:rsidSect="004F4F4F">
          <w:footerReference w:type="default" r:id="rId9"/>
          <w:headerReference w:type="first" r:id="rId10"/>
          <w:footerReference w:type="first" r:id="rId11"/>
          <w:pgSz w:w="8392" w:h="11907" w:code="11"/>
          <w:pgMar w:top="1418" w:right="1134" w:bottom="1134" w:left="1418" w:header="720" w:footer="720" w:gutter="0"/>
          <w:pgNumType w:fmt="lowerRoman"/>
          <w:cols w:space="720"/>
          <w:docGrid w:linePitch="360"/>
        </w:sectPr>
      </w:pPr>
      <w:r w:rsidRPr="00C60B83">
        <w:rPr>
          <w:rFonts w:asciiTheme="majorBidi" w:hAnsiTheme="majorBidi" w:cstheme="majorBidi"/>
          <w:b/>
          <w:bCs/>
          <w:sz w:val="24"/>
          <w:szCs w:val="24"/>
        </w:rPr>
        <w:t>202</w:t>
      </w:r>
      <w:r w:rsidR="005C39BA" w:rsidRPr="00C60B83">
        <w:rPr>
          <w:rFonts w:asciiTheme="majorBidi" w:hAnsiTheme="majorBidi" w:cstheme="majorBidi"/>
          <w:b/>
          <w:bCs/>
          <w:sz w:val="24"/>
          <w:szCs w:val="24"/>
        </w:rPr>
        <w:t>5</w:t>
      </w:r>
    </w:p>
    <w:p w14:paraId="25A476B6" w14:textId="77777777" w:rsidR="00733A1E" w:rsidRDefault="008E26C3" w:rsidP="008E26C3">
      <w:pPr>
        <w:pStyle w:val="Heading1"/>
        <w:rPr>
          <w:color w:val="FFFFFF" w:themeColor="background1"/>
        </w:rPr>
      </w:pPr>
      <w:bookmarkStart w:id="3" w:name="_Toc199746486"/>
      <w:r w:rsidRPr="00C60B83">
        <w:rPr>
          <w:b w:val="0"/>
          <w:bCs w:val="0"/>
          <w:noProof/>
        </w:rPr>
        <w:lastRenderedPageBreak/>
        <w:drawing>
          <wp:anchor distT="0" distB="0" distL="114300" distR="114300" simplePos="0" relativeHeight="251658240" behindDoc="0" locked="0" layoutInCell="1" allowOverlap="1" wp14:anchorId="42DF3A35" wp14:editId="317173EF">
            <wp:simplePos x="0" y="0"/>
            <wp:positionH relativeFrom="margin">
              <wp:align>center</wp:align>
            </wp:positionH>
            <wp:positionV relativeFrom="paragraph">
              <wp:posOffset>-335280</wp:posOffset>
            </wp:positionV>
            <wp:extent cx="4102228" cy="5974271"/>
            <wp:effectExtent l="0" t="0" r="0" b="7620"/>
            <wp:wrapNone/>
            <wp:docPr id="1343661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61580" name="Picture 1343661580"/>
                    <pic:cNvPicPr/>
                  </pic:nvPicPr>
                  <pic:blipFill rotWithShape="1">
                    <a:blip r:embed="rId12" cstate="print">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l="-555" t="-2095" r="555" b="2095"/>
                    <a:stretch/>
                  </pic:blipFill>
                  <pic:spPr bwMode="auto">
                    <a:xfrm>
                      <a:off x="0" y="0"/>
                      <a:ext cx="4102228" cy="59742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32FE" w:rsidRPr="00C60B83">
        <w:rPr>
          <w:color w:val="FFFFFF" w:themeColor="background1"/>
        </w:rPr>
        <w:t>P</w:t>
      </w:r>
      <w:r w:rsidR="00F7767C" w:rsidRPr="00C60B83">
        <w:rPr>
          <w:color w:val="FFFFFF" w:themeColor="background1"/>
        </w:rPr>
        <w:t>ERSETUJUAN PEMBIM</w:t>
      </w:r>
    </w:p>
    <w:p w14:paraId="6BE06840" w14:textId="77777777" w:rsidR="00733A1E" w:rsidRDefault="00733A1E">
      <w:pPr>
        <w:spacing w:after="160" w:line="259" w:lineRule="auto"/>
        <w:rPr>
          <w:rFonts w:ascii="Times New Roman" w:eastAsiaTheme="majorEastAsia" w:hAnsi="Times New Roman" w:cstheme="majorBidi"/>
          <w:b/>
          <w:bCs/>
          <w:color w:val="FFFFFF" w:themeColor="background1"/>
          <w:sz w:val="24"/>
          <w:szCs w:val="32"/>
        </w:rPr>
      </w:pPr>
      <w:r>
        <w:rPr>
          <w:color w:val="FFFFFF" w:themeColor="background1"/>
        </w:rPr>
        <w:br w:type="page"/>
      </w:r>
    </w:p>
    <w:p w14:paraId="40CE63E5" w14:textId="3EEF4BDC" w:rsidR="00733A1E" w:rsidRPr="00733A1E" w:rsidRDefault="00733A1E" w:rsidP="008E26C3">
      <w:pPr>
        <w:pStyle w:val="Heading1"/>
        <w:rPr>
          <w:color w:val="FFFFFF" w:themeColor="background1"/>
        </w:rPr>
      </w:pPr>
      <w:r w:rsidRPr="00733A1E">
        <w:rPr>
          <w:color w:val="FFFFFF" w:themeColor="background1"/>
        </w:rPr>
        <w:lastRenderedPageBreak/>
        <w:t>PENGESAHAN</w:t>
      </w:r>
    </w:p>
    <w:p w14:paraId="4DD16025" w14:textId="7A789C45" w:rsidR="00733A1E" w:rsidRPr="00733A1E" w:rsidRDefault="00733A1E" w:rsidP="00733A1E">
      <w:r>
        <w:rPr>
          <w:noProof/>
        </w:rPr>
        <w:drawing>
          <wp:anchor distT="0" distB="0" distL="114300" distR="114300" simplePos="0" relativeHeight="251663360" behindDoc="0" locked="0" layoutInCell="1" allowOverlap="1" wp14:anchorId="00100C90" wp14:editId="05B95152">
            <wp:simplePos x="0" y="0"/>
            <wp:positionH relativeFrom="column">
              <wp:posOffset>-1144</wp:posOffset>
            </wp:positionH>
            <wp:positionV relativeFrom="paragraph">
              <wp:posOffset>1601</wp:posOffset>
            </wp:positionV>
            <wp:extent cx="3708400" cy="5401945"/>
            <wp:effectExtent l="0" t="0" r="6350" b="8255"/>
            <wp:wrapNone/>
            <wp:docPr id="1852785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785903" name="Picture 185278590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08400" cy="5401945"/>
                    </a:xfrm>
                    <a:prstGeom prst="rect">
                      <a:avLst/>
                    </a:prstGeom>
                  </pic:spPr>
                </pic:pic>
              </a:graphicData>
            </a:graphic>
            <wp14:sizeRelH relativeFrom="page">
              <wp14:pctWidth>0</wp14:pctWidth>
            </wp14:sizeRelH>
            <wp14:sizeRelV relativeFrom="page">
              <wp14:pctHeight>0</wp14:pctHeight>
            </wp14:sizeRelV>
          </wp:anchor>
        </w:drawing>
      </w:r>
    </w:p>
    <w:p w14:paraId="17231C32" w14:textId="77777777" w:rsidR="00733A1E" w:rsidRDefault="00733A1E">
      <w:pPr>
        <w:spacing w:after="160" w:line="259" w:lineRule="auto"/>
        <w:rPr>
          <w:rFonts w:ascii="Times New Roman" w:eastAsiaTheme="majorEastAsia" w:hAnsi="Times New Roman" w:cstheme="majorBidi"/>
          <w:b/>
          <w:bCs/>
          <w:color w:val="FFFFFF" w:themeColor="background1"/>
          <w:sz w:val="24"/>
          <w:szCs w:val="32"/>
        </w:rPr>
      </w:pPr>
      <w:r>
        <w:rPr>
          <w:color w:val="FFFFFF" w:themeColor="background1"/>
        </w:rPr>
        <w:br w:type="page"/>
      </w:r>
    </w:p>
    <w:p w14:paraId="02B491AF" w14:textId="2DEF113E" w:rsidR="005C0452" w:rsidRPr="00733A1E" w:rsidRDefault="005C0452" w:rsidP="00733A1E">
      <w:pPr>
        <w:pStyle w:val="Heading1"/>
        <w:rPr>
          <w:color w:val="FFFFFF" w:themeColor="background1"/>
        </w:rPr>
        <w:sectPr w:rsidR="005C0452" w:rsidRPr="00733A1E" w:rsidSect="000F5F3E">
          <w:footerReference w:type="default" r:id="rId15"/>
          <w:headerReference w:type="first" r:id="rId16"/>
          <w:pgSz w:w="8392" w:h="11907" w:code="11"/>
          <w:pgMar w:top="1418" w:right="1134" w:bottom="1134" w:left="1418" w:header="720" w:footer="720" w:gutter="0"/>
          <w:pgNumType w:fmt="lowerRoman" w:start="1"/>
          <w:cols w:space="720"/>
          <w:docGrid w:linePitch="360"/>
        </w:sectPr>
      </w:pPr>
      <w:bookmarkStart w:id="4" w:name="_Toc199746487"/>
      <w:bookmarkEnd w:id="3"/>
    </w:p>
    <w:p w14:paraId="76B7984C" w14:textId="16D0C262" w:rsidR="00713FE6" w:rsidRPr="00C60B83" w:rsidRDefault="00713FE6" w:rsidP="00713FE6">
      <w:pPr>
        <w:pStyle w:val="Heading1"/>
      </w:pPr>
      <w:r w:rsidRPr="00C60B83">
        <w:lastRenderedPageBreak/>
        <w:t>MOTTO</w:t>
      </w:r>
      <w:bookmarkEnd w:id="4"/>
    </w:p>
    <w:p w14:paraId="1219D291" w14:textId="304D72F9" w:rsidR="00507B7B" w:rsidRPr="00C60B83" w:rsidRDefault="00507B7B" w:rsidP="00B15EE4">
      <w:pPr>
        <w:spacing w:line="312" w:lineRule="auto"/>
        <w:jc w:val="center"/>
        <w:rPr>
          <w:rFonts w:ascii="Times New Roman" w:hAnsi="Times New Roman" w:cs="Times New Roman"/>
          <w:sz w:val="24"/>
          <w:szCs w:val="24"/>
        </w:rPr>
      </w:pPr>
    </w:p>
    <w:p w14:paraId="789400D4" w14:textId="2E5CBDCE" w:rsidR="00507B7B" w:rsidRPr="00C60B83" w:rsidRDefault="00507B7B" w:rsidP="00B15EE4">
      <w:pPr>
        <w:tabs>
          <w:tab w:val="left" w:pos="720"/>
          <w:tab w:val="left" w:pos="1440"/>
          <w:tab w:val="left" w:pos="2160"/>
          <w:tab w:val="left" w:pos="2880"/>
          <w:tab w:val="left" w:pos="3600"/>
          <w:tab w:val="left" w:pos="4320"/>
          <w:tab w:val="center" w:pos="4680"/>
          <w:tab w:val="left" w:pos="5040"/>
          <w:tab w:val="left" w:pos="6260"/>
        </w:tabs>
        <w:jc w:val="center"/>
        <w:rPr>
          <w:rFonts w:ascii="Traditional Arabic" w:hAnsi="Traditional Arabic" w:cs="Traditional Arabic"/>
          <w:color w:val="050505"/>
          <w:sz w:val="32"/>
          <w:szCs w:val="32"/>
          <w:shd w:val="clear" w:color="auto" w:fill="FFFFFF"/>
        </w:rPr>
      </w:pPr>
      <w:proofErr w:type="spellStart"/>
      <w:r w:rsidRPr="00C60B83">
        <w:rPr>
          <w:rFonts w:ascii="Traditional Arabic" w:hAnsi="Traditional Arabic" w:cs="Traditional Arabic"/>
          <w:color w:val="050505"/>
          <w:sz w:val="32"/>
          <w:szCs w:val="32"/>
          <w:shd w:val="clear" w:color="auto" w:fill="FFFFFF"/>
        </w:rPr>
        <w:t>فَإِنَّ</w:t>
      </w:r>
      <w:proofErr w:type="spellEnd"/>
      <w:r w:rsidRPr="00C60B83">
        <w:rPr>
          <w:rFonts w:ascii="Traditional Arabic" w:hAnsi="Traditional Arabic" w:cs="Traditional Arabic"/>
          <w:color w:val="050505"/>
          <w:sz w:val="32"/>
          <w:szCs w:val="32"/>
          <w:shd w:val="clear" w:color="auto" w:fill="FFFFFF"/>
        </w:rPr>
        <w:t xml:space="preserve"> </w:t>
      </w:r>
      <w:proofErr w:type="spellStart"/>
      <w:r w:rsidRPr="00C60B83">
        <w:rPr>
          <w:rFonts w:ascii="Traditional Arabic" w:hAnsi="Traditional Arabic" w:cs="Traditional Arabic"/>
          <w:color w:val="050505"/>
          <w:sz w:val="32"/>
          <w:szCs w:val="32"/>
          <w:shd w:val="clear" w:color="auto" w:fill="FFFFFF"/>
        </w:rPr>
        <w:t>مَعَ</w:t>
      </w:r>
      <w:proofErr w:type="spellEnd"/>
      <w:r w:rsidRPr="00C60B83">
        <w:rPr>
          <w:rFonts w:ascii="Traditional Arabic" w:hAnsi="Traditional Arabic" w:cs="Traditional Arabic"/>
          <w:color w:val="050505"/>
          <w:sz w:val="32"/>
          <w:szCs w:val="32"/>
          <w:shd w:val="clear" w:color="auto" w:fill="FFFFFF"/>
        </w:rPr>
        <w:t xml:space="preserve"> </w:t>
      </w:r>
      <w:proofErr w:type="spellStart"/>
      <w:r w:rsidRPr="00C60B83">
        <w:rPr>
          <w:rFonts w:ascii="Traditional Arabic" w:hAnsi="Traditional Arabic" w:cs="Traditional Arabic"/>
          <w:color w:val="050505"/>
          <w:sz w:val="32"/>
          <w:szCs w:val="32"/>
          <w:shd w:val="clear" w:color="auto" w:fill="FFFFFF"/>
        </w:rPr>
        <w:t>الْعُسْرِ</w:t>
      </w:r>
      <w:proofErr w:type="spellEnd"/>
      <w:r w:rsidRPr="00C60B83">
        <w:rPr>
          <w:rFonts w:ascii="Traditional Arabic" w:hAnsi="Traditional Arabic" w:cs="Traditional Arabic"/>
          <w:color w:val="050505"/>
          <w:sz w:val="32"/>
          <w:szCs w:val="32"/>
          <w:shd w:val="clear" w:color="auto" w:fill="FFFFFF"/>
        </w:rPr>
        <w:t xml:space="preserve"> </w:t>
      </w:r>
      <w:proofErr w:type="spellStart"/>
      <w:r w:rsidRPr="00C60B83">
        <w:rPr>
          <w:rFonts w:ascii="Traditional Arabic" w:hAnsi="Traditional Arabic" w:cs="Traditional Arabic"/>
          <w:color w:val="050505"/>
          <w:sz w:val="32"/>
          <w:szCs w:val="32"/>
          <w:shd w:val="clear" w:color="auto" w:fill="FFFFFF"/>
        </w:rPr>
        <w:t>يُسْرًا</w:t>
      </w:r>
      <w:proofErr w:type="spellEnd"/>
      <w:r w:rsidRPr="00C60B83">
        <w:rPr>
          <w:rFonts w:ascii="Traditional Arabic" w:hAnsi="Traditional Arabic" w:cs="Traditional Arabic"/>
          <w:color w:val="050505"/>
          <w:sz w:val="32"/>
          <w:szCs w:val="32"/>
          <w:shd w:val="clear" w:color="auto" w:fill="FFFFFF"/>
        </w:rPr>
        <w:t xml:space="preserve"> , إِنَّ مَعَ الْعُسْرِ يُسْرًا</w:t>
      </w:r>
    </w:p>
    <w:p w14:paraId="36EA4102" w14:textId="1F14D03F" w:rsidR="00507B7B" w:rsidRPr="00C60B83" w:rsidRDefault="00507B7B" w:rsidP="00B15EE4">
      <w:pPr>
        <w:tabs>
          <w:tab w:val="left" w:pos="720"/>
          <w:tab w:val="left" w:pos="1440"/>
          <w:tab w:val="left" w:pos="2160"/>
          <w:tab w:val="left" w:pos="2880"/>
          <w:tab w:val="left" w:pos="3600"/>
          <w:tab w:val="left" w:pos="4320"/>
          <w:tab w:val="center" w:pos="4680"/>
          <w:tab w:val="left" w:pos="5040"/>
          <w:tab w:val="left" w:pos="6260"/>
        </w:tabs>
        <w:jc w:val="center"/>
        <w:rPr>
          <w:rFonts w:ascii="Times New Roman" w:hAnsi="Times New Roman" w:cs="Times New Roman"/>
          <w:color w:val="050505"/>
          <w:shd w:val="clear" w:color="auto" w:fill="FFFFFF"/>
        </w:rPr>
      </w:pPr>
      <w:r w:rsidRPr="00C60B83">
        <w:rPr>
          <w:rFonts w:ascii="Times New Roman" w:hAnsi="Times New Roman" w:cs="Times New Roman"/>
          <w:color w:val="050505"/>
          <w:shd w:val="clear" w:color="auto" w:fill="FFFFFF"/>
        </w:rPr>
        <w:t>“Sesungguhnya Bersama Kesulitan Pasti Ada Kemudahan”</w:t>
      </w:r>
    </w:p>
    <w:p w14:paraId="1B10C3A8" w14:textId="65F94BF5" w:rsidR="00507B7B" w:rsidRPr="00C60B83" w:rsidRDefault="00507B7B" w:rsidP="00B15EE4">
      <w:pPr>
        <w:tabs>
          <w:tab w:val="left" w:pos="720"/>
          <w:tab w:val="left" w:pos="1440"/>
          <w:tab w:val="left" w:pos="2160"/>
          <w:tab w:val="left" w:pos="2880"/>
          <w:tab w:val="left" w:pos="3600"/>
          <w:tab w:val="left" w:pos="4320"/>
          <w:tab w:val="center" w:pos="4680"/>
          <w:tab w:val="left" w:pos="5040"/>
          <w:tab w:val="left" w:pos="6260"/>
        </w:tabs>
        <w:jc w:val="center"/>
        <w:rPr>
          <w:rFonts w:ascii="Times New Roman" w:hAnsi="Times New Roman" w:cs="Times New Roman"/>
          <w:color w:val="050505"/>
          <w:shd w:val="clear" w:color="auto" w:fill="FFFFFF"/>
        </w:rPr>
      </w:pPr>
      <w:r w:rsidRPr="00C60B83">
        <w:rPr>
          <w:rFonts w:ascii="Times New Roman" w:hAnsi="Times New Roman" w:cs="Times New Roman"/>
          <w:color w:val="050505"/>
          <w:shd w:val="clear" w:color="auto" w:fill="FFFFFF"/>
        </w:rPr>
        <w:t>(Q.S Al-Insyirah:5)</w:t>
      </w:r>
    </w:p>
    <w:p w14:paraId="6569774A" w14:textId="77777777" w:rsidR="00B30DA3" w:rsidRPr="00C60B83" w:rsidRDefault="00B30DA3" w:rsidP="00B15EE4">
      <w:pPr>
        <w:tabs>
          <w:tab w:val="left" w:pos="720"/>
          <w:tab w:val="left" w:pos="1440"/>
          <w:tab w:val="left" w:pos="2160"/>
          <w:tab w:val="left" w:pos="2880"/>
          <w:tab w:val="left" w:pos="3600"/>
          <w:tab w:val="left" w:pos="4320"/>
          <w:tab w:val="center" w:pos="4680"/>
          <w:tab w:val="left" w:pos="5040"/>
          <w:tab w:val="left" w:pos="6260"/>
        </w:tabs>
        <w:jc w:val="center"/>
        <w:rPr>
          <w:rFonts w:ascii="Traditional Arabic" w:hAnsi="Traditional Arabic" w:cs="Traditional Arabic"/>
          <w:color w:val="000000"/>
          <w:sz w:val="32"/>
          <w:szCs w:val="32"/>
          <w:shd w:val="clear" w:color="auto" w:fill="FFFFFF"/>
        </w:rPr>
      </w:pPr>
      <w:r w:rsidRPr="00C60B83">
        <w:rPr>
          <w:rFonts w:ascii="Arial" w:hAnsi="Arial" w:cs="Arial"/>
          <w:color w:val="000000"/>
        </w:rPr>
        <w:br/>
      </w:r>
      <w:proofErr w:type="spellStart"/>
      <w:r w:rsidRPr="00C60B83">
        <w:rPr>
          <w:rFonts w:ascii="Traditional Arabic" w:hAnsi="Traditional Arabic" w:cs="Traditional Arabic"/>
          <w:color w:val="000000"/>
          <w:sz w:val="32"/>
          <w:szCs w:val="32"/>
          <w:shd w:val="clear" w:color="auto" w:fill="FFFFFF"/>
        </w:rPr>
        <w:t>وَلَا</w:t>
      </w:r>
      <w:proofErr w:type="spellEnd"/>
      <w:r w:rsidRPr="00C60B83">
        <w:rPr>
          <w:rFonts w:ascii="Traditional Arabic" w:hAnsi="Traditional Arabic" w:cs="Traditional Arabic"/>
          <w:color w:val="000000"/>
          <w:sz w:val="32"/>
          <w:szCs w:val="32"/>
          <w:shd w:val="clear" w:color="auto" w:fill="FFFFFF"/>
        </w:rPr>
        <w:t xml:space="preserve"> </w:t>
      </w:r>
      <w:proofErr w:type="spellStart"/>
      <w:r w:rsidRPr="00C60B83">
        <w:rPr>
          <w:rFonts w:ascii="Traditional Arabic" w:hAnsi="Traditional Arabic" w:cs="Traditional Arabic"/>
          <w:color w:val="000000"/>
          <w:sz w:val="32"/>
          <w:szCs w:val="32"/>
          <w:shd w:val="clear" w:color="auto" w:fill="FFFFFF"/>
        </w:rPr>
        <w:t>تَقْرَبُوا</w:t>
      </w:r>
      <w:proofErr w:type="spellEnd"/>
      <w:r w:rsidRPr="00C60B83">
        <w:rPr>
          <w:rFonts w:ascii="Traditional Arabic" w:hAnsi="Traditional Arabic" w:cs="Traditional Arabic"/>
          <w:color w:val="000000"/>
          <w:sz w:val="32"/>
          <w:szCs w:val="32"/>
          <w:shd w:val="clear" w:color="auto" w:fill="FFFFFF"/>
        </w:rPr>
        <w:t xml:space="preserve">۟ </w:t>
      </w:r>
      <w:proofErr w:type="spellStart"/>
      <w:r w:rsidRPr="00C60B83">
        <w:rPr>
          <w:rFonts w:ascii="Traditional Arabic" w:hAnsi="Traditional Arabic" w:cs="Traditional Arabic"/>
          <w:color w:val="000000"/>
          <w:sz w:val="32"/>
          <w:szCs w:val="32"/>
          <w:shd w:val="clear" w:color="auto" w:fill="FFFFFF"/>
        </w:rPr>
        <w:t>ٱلزِّنَىٰٓ</w:t>
      </w:r>
      <w:proofErr w:type="spellEnd"/>
      <w:r w:rsidRPr="00C60B83">
        <w:rPr>
          <w:rFonts w:ascii="Traditional Arabic" w:hAnsi="Traditional Arabic" w:cs="Traditional Arabic"/>
          <w:color w:val="000000"/>
          <w:sz w:val="32"/>
          <w:szCs w:val="32"/>
          <w:shd w:val="clear" w:color="auto" w:fill="FFFFFF"/>
        </w:rPr>
        <w:t xml:space="preserve"> ۖ </w:t>
      </w:r>
      <w:proofErr w:type="spellStart"/>
      <w:r w:rsidRPr="00C60B83">
        <w:rPr>
          <w:rFonts w:ascii="Traditional Arabic" w:hAnsi="Traditional Arabic" w:cs="Traditional Arabic"/>
          <w:color w:val="000000"/>
          <w:sz w:val="32"/>
          <w:szCs w:val="32"/>
          <w:shd w:val="clear" w:color="auto" w:fill="FFFFFF"/>
        </w:rPr>
        <w:t>إِنَّهُ</w:t>
      </w:r>
      <w:proofErr w:type="spellEnd"/>
      <w:r w:rsidRPr="00C60B83">
        <w:rPr>
          <w:rFonts w:ascii="Traditional Arabic" w:hAnsi="Traditional Arabic" w:cs="Traditional Arabic"/>
          <w:color w:val="000000"/>
          <w:sz w:val="32"/>
          <w:szCs w:val="32"/>
          <w:shd w:val="clear" w:color="auto" w:fill="FFFFFF"/>
        </w:rPr>
        <w:t xml:space="preserve"> </w:t>
      </w:r>
      <w:proofErr w:type="spellStart"/>
      <w:r w:rsidRPr="00C60B83">
        <w:rPr>
          <w:rFonts w:ascii="Traditional Arabic" w:hAnsi="Traditional Arabic" w:cs="Traditional Arabic"/>
          <w:color w:val="000000"/>
          <w:sz w:val="32"/>
          <w:szCs w:val="32"/>
          <w:shd w:val="clear" w:color="auto" w:fill="FFFFFF"/>
        </w:rPr>
        <w:t>ۥكَانَ</w:t>
      </w:r>
      <w:proofErr w:type="spellEnd"/>
      <w:r w:rsidRPr="00C60B83">
        <w:rPr>
          <w:rFonts w:ascii="Traditional Arabic" w:hAnsi="Traditional Arabic" w:cs="Traditional Arabic"/>
          <w:color w:val="000000"/>
          <w:sz w:val="32"/>
          <w:szCs w:val="32"/>
          <w:shd w:val="clear" w:color="auto" w:fill="FFFFFF"/>
        </w:rPr>
        <w:t xml:space="preserve"> </w:t>
      </w:r>
      <w:proofErr w:type="spellStart"/>
      <w:r w:rsidRPr="00C60B83">
        <w:rPr>
          <w:rFonts w:ascii="Traditional Arabic" w:hAnsi="Traditional Arabic" w:cs="Traditional Arabic"/>
          <w:color w:val="000000"/>
          <w:sz w:val="32"/>
          <w:szCs w:val="32"/>
          <w:shd w:val="clear" w:color="auto" w:fill="FFFFFF"/>
        </w:rPr>
        <w:t>فَٰحِشَةً</w:t>
      </w:r>
      <w:proofErr w:type="spellEnd"/>
      <w:r w:rsidRPr="00C60B83">
        <w:rPr>
          <w:rFonts w:ascii="Traditional Arabic" w:hAnsi="Traditional Arabic" w:cs="Traditional Arabic"/>
          <w:color w:val="000000"/>
          <w:sz w:val="32"/>
          <w:szCs w:val="32"/>
          <w:shd w:val="clear" w:color="auto" w:fill="FFFFFF"/>
        </w:rPr>
        <w:t xml:space="preserve"> </w:t>
      </w:r>
      <w:proofErr w:type="spellStart"/>
      <w:r w:rsidRPr="00C60B83">
        <w:rPr>
          <w:rFonts w:ascii="Traditional Arabic" w:hAnsi="Traditional Arabic" w:cs="Traditional Arabic"/>
          <w:color w:val="000000"/>
          <w:sz w:val="32"/>
          <w:szCs w:val="32"/>
          <w:shd w:val="clear" w:color="auto" w:fill="FFFFFF"/>
        </w:rPr>
        <w:t>وَسَآءَ</w:t>
      </w:r>
      <w:proofErr w:type="spellEnd"/>
      <w:r w:rsidRPr="00C60B83">
        <w:rPr>
          <w:rFonts w:ascii="Traditional Arabic" w:hAnsi="Traditional Arabic" w:cs="Traditional Arabic"/>
          <w:color w:val="000000"/>
          <w:sz w:val="32"/>
          <w:szCs w:val="32"/>
          <w:shd w:val="clear" w:color="auto" w:fill="FFFFFF"/>
        </w:rPr>
        <w:t xml:space="preserve"> سَبِيلً</w:t>
      </w:r>
    </w:p>
    <w:p w14:paraId="4FCFF3AE" w14:textId="602FCAFA" w:rsidR="0093248D" w:rsidRPr="00C60B83" w:rsidRDefault="00B30DA3" w:rsidP="00B15EE4">
      <w:pPr>
        <w:tabs>
          <w:tab w:val="left" w:pos="720"/>
          <w:tab w:val="left" w:pos="1440"/>
          <w:tab w:val="left" w:pos="2160"/>
          <w:tab w:val="left" w:pos="2880"/>
          <w:tab w:val="left" w:pos="3600"/>
          <w:tab w:val="left" w:pos="4320"/>
          <w:tab w:val="center" w:pos="4680"/>
          <w:tab w:val="left" w:pos="5040"/>
          <w:tab w:val="left" w:pos="6260"/>
        </w:tabs>
        <w:jc w:val="center"/>
        <w:rPr>
          <w:rFonts w:ascii="Times New Roman" w:hAnsi="Times New Roman" w:cs="Times New Roman"/>
          <w:color w:val="000000"/>
          <w:shd w:val="clear" w:color="auto" w:fill="FFFFFF"/>
        </w:rPr>
      </w:pPr>
      <w:r w:rsidRPr="00C60B83">
        <w:rPr>
          <w:rFonts w:ascii="Times New Roman" w:hAnsi="Times New Roman" w:cs="Times New Roman"/>
          <w:color w:val="000000"/>
          <w:shd w:val="clear" w:color="auto" w:fill="FFFFFF"/>
        </w:rPr>
        <w:t>“Dan janganlah kamu mendekati zina, sesungguhnya zina</w:t>
      </w:r>
      <w:r w:rsidR="00FC5EE5" w:rsidRPr="00C60B83">
        <w:rPr>
          <w:rFonts w:ascii="Times New Roman" w:hAnsi="Times New Roman" w:cs="Times New Roman"/>
          <w:color w:val="000000"/>
          <w:shd w:val="clear" w:color="auto" w:fill="FFFFFF"/>
        </w:rPr>
        <w:t xml:space="preserve"> </w:t>
      </w:r>
      <w:r w:rsidRPr="00C60B83">
        <w:rPr>
          <w:rFonts w:ascii="Times New Roman" w:hAnsi="Times New Roman" w:cs="Times New Roman"/>
          <w:color w:val="000000"/>
          <w:shd w:val="clear" w:color="auto" w:fill="FFFFFF"/>
        </w:rPr>
        <w:t>itu adalah suatu perbuatan yang keji</w:t>
      </w:r>
      <w:r w:rsidR="0093248D" w:rsidRPr="00C60B83">
        <w:rPr>
          <w:rFonts w:ascii="Times New Roman" w:hAnsi="Times New Roman" w:cs="Times New Roman"/>
          <w:color w:val="000000"/>
          <w:shd w:val="clear" w:color="auto" w:fill="FFFFFF"/>
        </w:rPr>
        <w:t>, dan suatu jalan yang buruk”</w:t>
      </w:r>
    </w:p>
    <w:p w14:paraId="27E3D311" w14:textId="448B561A" w:rsidR="00B30DA3" w:rsidRPr="00C60B83" w:rsidRDefault="0093248D" w:rsidP="00B15EE4">
      <w:pPr>
        <w:tabs>
          <w:tab w:val="left" w:pos="720"/>
          <w:tab w:val="left" w:pos="1440"/>
          <w:tab w:val="left" w:pos="2160"/>
          <w:tab w:val="left" w:pos="2880"/>
          <w:tab w:val="left" w:pos="3600"/>
          <w:tab w:val="left" w:pos="4320"/>
          <w:tab w:val="center" w:pos="4680"/>
          <w:tab w:val="left" w:pos="5040"/>
          <w:tab w:val="left" w:pos="6260"/>
        </w:tabs>
        <w:jc w:val="center"/>
        <w:rPr>
          <w:rFonts w:ascii="Traditional Arabic" w:hAnsi="Traditional Arabic" w:cs="Traditional Arabic"/>
          <w:color w:val="050505"/>
          <w:shd w:val="clear" w:color="auto" w:fill="FFFFFF"/>
        </w:rPr>
      </w:pPr>
      <w:r w:rsidRPr="00C60B83">
        <w:rPr>
          <w:rFonts w:ascii="Times New Roman" w:hAnsi="Times New Roman" w:cs="Times New Roman"/>
          <w:color w:val="000000"/>
          <w:shd w:val="clear" w:color="auto" w:fill="FFFFFF"/>
        </w:rPr>
        <w:t>(Q.S Al-Isra`</w:t>
      </w:r>
      <w:r w:rsidR="00E41592">
        <w:rPr>
          <w:rFonts w:ascii="Times New Roman" w:hAnsi="Times New Roman" w:cs="Times New Roman"/>
          <w:color w:val="000000"/>
          <w:shd w:val="clear" w:color="auto" w:fill="FFFFFF"/>
        </w:rPr>
        <w:t>:32)</w:t>
      </w:r>
      <w:r w:rsidR="00B30DA3" w:rsidRPr="00C60B83">
        <w:rPr>
          <w:rFonts w:ascii="Traditional Arabic" w:hAnsi="Traditional Arabic" w:cs="Traditional Arabic"/>
          <w:color w:val="000000"/>
        </w:rPr>
        <w:br/>
      </w:r>
      <w:r w:rsidR="00B30DA3" w:rsidRPr="00C60B83">
        <w:rPr>
          <w:rFonts w:ascii="Traditional Arabic" w:hAnsi="Traditional Arabic" w:cs="Traditional Arabic"/>
          <w:color w:val="000000"/>
        </w:rPr>
        <w:br/>
      </w:r>
    </w:p>
    <w:p w14:paraId="32988C1C" w14:textId="77777777" w:rsidR="00B30DA3" w:rsidRPr="00C60B83" w:rsidRDefault="00B30DA3" w:rsidP="00507B7B">
      <w:pPr>
        <w:tabs>
          <w:tab w:val="left" w:pos="720"/>
          <w:tab w:val="left" w:pos="1440"/>
          <w:tab w:val="left" w:pos="2160"/>
          <w:tab w:val="left" w:pos="2880"/>
          <w:tab w:val="left" w:pos="3600"/>
          <w:tab w:val="left" w:pos="4320"/>
          <w:tab w:val="center" w:pos="4680"/>
          <w:tab w:val="left" w:pos="5040"/>
          <w:tab w:val="left" w:pos="6260"/>
        </w:tabs>
        <w:jc w:val="center"/>
        <w:rPr>
          <w:rFonts w:ascii="Times New Roman" w:hAnsi="Times New Roman" w:cs="Times New Roman"/>
          <w:color w:val="050505"/>
          <w:sz w:val="24"/>
          <w:szCs w:val="24"/>
          <w:shd w:val="clear" w:color="auto" w:fill="FFFFFF"/>
        </w:rPr>
      </w:pPr>
    </w:p>
    <w:p w14:paraId="3454B3BC" w14:textId="77777777" w:rsidR="00507B7B" w:rsidRPr="00C60B83" w:rsidRDefault="00507B7B" w:rsidP="00507B7B">
      <w:pPr>
        <w:tabs>
          <w:tab w:val="left" w:pos="720"/>
          <w:tab w:val="left" w:pos="1440"/>
          <w:tab w:val="left" w:pos="2160"/>
          <w:tab w:val="left" w:pos="2880"/>
          <w:tab w:val="left" w:pos="3600"/>
          <w:tab w:val="left" w:pos="4320"/>
          <w:tab w:val="center" w:pos="4680"/>
          <w:tab w:val="left" w:pos="5040"/>
          <w:tab w:val="left" w:pos="6260"/>
        </w:tabs>
        <w:jc w:val="center"/>
      </w:pPr>
    </w:p>
    <w:p w14:paraId="7C5A80AF" w14:textId="78139EF1" w:rsidR="00507B7B" w:rsidRPr="00C60B83" w:rsidRDefault="00507B7B" w:rsidP="00507B7B">
      <w:pPr>
        <w:tabs>
          <w:tab w:val="center" w:pos="4680"/>
          <w:tab w:val="left" w:pos="6260"/>
        </w:tabs>
        <w:sectPr w:rsidR="00507B7B" w:rsidRPr="00C60B83" w:rsidSect="005C0452">
          <w:pgSz w:w="8392" w:h="11907" w:code="11"/>
          <w:pgMar w:top="1418" w:right="1134" w:bottom="1134" w:left="1418" w:header="720" w:footer="720" w:gutter="0"/>
          <w:pgNumType w:fmt="lowerRoman" w:start="2"/>
          <w:cols w:space="720"/>
          <w:titlePg/>
          <w:docGrid w:linePitch="360"/>
        </w:sectPr>
      </w:pPr>
    </w:p>
    <w:p w14:paraId="3707BB20" w14:textId="6CE051B9" w:rsidR="00713FE6" w:rsidRPr="00C60B83" w:rsidRDefault="00713FE6" w:rsidP="00713FE6">
      <w:pPr>
        <w:pStyle w:val="Heading1"/>
      </w:pPr>
      <w:bookmarkStart w:id="5" w:name="_Toc199746488"/>
      <w:r w:rsidRPr="00C60B83">
        <w:lastRenderedPageBreak/>
        <w:t>PERSEMBAHAN</w:t>
      </w:r>
      <w:bookmarkEnd w:id="5"/>
    </w:p>
    <w:p w14:paraId="3EA296B6" w14:textId="77777777" w:rsidR="00713FE6" w:rsidRPr="00C60B83" w:rsidRDefault="00713FE6" w:rsidP="00E3091A">
      <w:pPr>
        <w:spacing w:before="240" w:after="0" w:line="360" w:lineRule="auto"/>
        <w:ind w:firstLine="720"/>
        <w:jc w:val="both"/>
        <w:rPr>
          <w:rFonts w:asciiTheme="majorBidi" w:hAnsiTheme="majorBidi" w:cstheme="majorBidi"/>
          <w:lang w:eastAsia="ja-JP"/>
        </w:rPr>
      </w:pPr>
      <w:r w:rsidRPr="00C60B83">
        <w:rPr>
          <w:rFonts w:asciiTheme="majorBidi" w:hAnsiTheme="majorBidi" w:cstheme="majorBidi"/>
          <w:lang w:eastAsia="ja-JP"/>
        </w:rPr>
        <w:t>Dengan mengucapkan rasa syukur Alhamdulillah kepada Allah SWT. Segala puji bagi Allah SWT yang telah melimpahkan kasih dan sayang-Nya sehingga penulis dapat menyelesaikan Skripsi Program Studi S1 yang berjudul “</w:t>
      </w:r>
      <w:r w:rsidRPr="00C60B83">
        <w:rPr>
          <w:rFonts w:asciiTheme="majorBidi" w:hAnsiTheme="majorBidi" w:cstheme="majorBidi"/>
          <w:b/>
          <w:bCs/>
        </w:rPr>
        <w:t>Putusan Bebas Terhadap Pelaku Pencabulan Anak Kandung Menurut Hukum Pidana Islam (Analisis Putusan Nomor: 36/Pid.Sus/2023/PN.Lbb)</w:t>
      </w:r>
      <w:r w:rsidRPr="00C60B83">
        <w:rPr>
          <w:rFonts w:asciiTheme="majorBidi" w:hAnsiTheme="majorBidi" w:cstheme="majorBidi"/>
          <w:lang w:eastAsia="ja-JP"/>
        </w:rPr>
        <w:t xml:space="preserve">”. Sholawat dan salam senantiasa tercurahkan kepada junjungan kita Nabi Agung Muhammad SAW yang telah memperjuangkan agama Islam dari jaman jahiliah hingga jaman yang terang benderang. </w:t>
      </w:r>
    </w:p>
    <w:p w14:paraId="7E7CA705" w14:textId="30EAC7CA" w:rsidR="00713FE6" w:rsidRPr="00C60B83" w:rsidRDefault="00713FE6" w:rsidP="00676D21">
      <w:pPr>
        <w:spacing w:before="240" w:line="360" w:lineRule="auto"/>
        <w:jc w:val="both"/>
        <w:rPr>
          <w:rFonts w:asciiTheme="majorBidi" w:hAnsiTheme="majorBidi" w:cstheme="majorBidi"/>
          <w:lang w:eastAsia="ja-JP"/>
        </w:rPr>
      </w:pPr>
      <w:r w:rsidRPr="00C60B83">
        <w:rPr>
          <w:rFonts w:asciiTheme="majorBidi" w:hAnsiTheme="majorBidi" w:cstheme="majorBidi"/>
          <w:lang w:eastAsia="ja-JP"/>
        </w:rPr>
        <w:tab/>
        <w:t xml:space="preserve">Sebagai wujud tanda terimakasih atas selesainya penulisan skripsi ini, penulis persembahkan karya ilmiah ini kepada: </w:t>
      </w:r>
    </w:p>
    <w:p w14:paraId="67CC42C7" w14:textId="77777777" w:rsidR="00676D21" w:rsidRPr="00C60B83" w:rsidRDefault="00A60F04" w:rsidP="00904DFE">
      <w:pPr>
        <w:pStyle w:val="NoSpacing"/>
        <w:numPr>
          <w:ilvl w:val="0"/>
          <w:numId w:val="58"/>
        </w:numPr>
        <w:spacing w:line="360" w:lineRule="auto"/>
        <w:ind w:left="426" w:hanging="284"/>
        <w:jc w:val="both"/>
        <w:rPr>
          <w:rFonts w:asciiTheme="majorBidi" w:hAnsiTheme="majorBidi" w:cstheme="majorBidi"/>
          <w:lang w:val="id-ID" w:eastAsia="ja-JP"/>
        </w:rPr>
      </w:pPr>
      <w:r w:rsidRPr="00C60B83">
        <w:rPr>
          <w:rFonts w:asciiTheme="majorBidi" w:hAnsiTheme="majorBidi" w:cstheme="majorBidi"/>
          <w:lang w:val="id-ID" w:eastAsia="ja-JP"/>
        </w:rPr>
        <w:t xml:space="preserve">Orang Tua saya, Bapak Suwarji dan Ibu Yayuk yang selalu memberikan doa dan restunya </w:t>
      </w:r>
      <w:r w:rsidR="00676D21" w:rsidRPr="00C60B83">
        <w:rPr>
          <w:rFonts w:asciiTheme="majorBidi" w:hAnsiTheme="majorBidi" w:cstheme="majorBidi"/>
          <w:lang w:val="id-ID" w:eastAsia="ja-JP"/>
        </w:rPr>
        <w:t xml:space="preserve">dalam setiap </w:t>
      </w:r>
      <w:r w:rsidRPr="00C60B83">
        <w:rPr>
          <w:rFonts w:asciiTheme="majorBidi" w:hAnsiTheme="majorBidi" w:cstheme="majorBidi"/>
          <w:lang w:val="id-ID" w:eastAsia="ja-JP"/>
        </w:rPr>
        <w:t>langkah, serta dukungann</w:t>
      </w:r>
      <w:r w:rsidR="00E51798" w:rsidRPr="00C60B83">
        <w:rPr>
          <w:rFonts w:asciiTheme="majorBidi" w:hAnsiTheme="majorBidi" w:cstheme="majorBidi"/>
          <w:lang w:val="id-ID" w:eastAsia="ja-JP"/>
        </w:rPr>
        <w:t>ya baik moral maupun finansial.</w:t>
      </w:r>
    </w:p>
    <w:p w14:paraId="27219CBE" w14:textId="77777777" w:rsidR="00676D21" w:rsidRPr="00C60B83" w:rsidRDefault="001D5042" w:rsidP="00904DFE">
      <w:pPr>
        <w:pStyle w:val="NoSpacing"/>
        <w:numPr>
          <w:ilvl w:val="0"/>
          <w:numId w:val="58"/>
        </w:numPr>
        <w:spacing w:line="360" w:lineRule="auto"/>
        <w:ind w:left="426" w:hanging="284"/>
        <w:jc w:val="both"/>
        <w:rPr>
          <w:rFonts w:asciiTheme="majorBidi" w:hAnsiTheme="majorBidi" w:cstheme="majorBidi"/>
          <w:lang w:val="id-ID" w:eastAsia="ja-JP"/>
        </w:rPr>
      </w:pPr>
      <w:r w:rsidRPr="00C60B83">
        <w:rPr>
          <w:rFonts w:asciiTheme="majorBidi" w:hAnsiTheme="majorBidi" w:cstheme="majorBidi"/>
          <w:lang w:val="id-ID" w:eastAsia="ja-JP"/>
        </w:rPr>
        <w:t xml:space="preserve">Adik-adik saya tercinta, Naela Rahmanida dan Fareeha Fahmi Milla yang selalu memberikan semangat, dan </w:t>
      </w:r>
      <w:r w:rsidR="00676D21" w:rsidRPr="00C60B83">
        <w:rPr>
          <w:rFonts w:asciiTheme="majorBidi" w:hAnsiTheme="majorBidi" w:cstheme="majorBidi"/>
          <w:lang w:val="id-ID" w:eastAsia="ja-JP"/>
        </w:rPr>
        <w:t>juga menjadi tempat keluh kesah.</w:t>
      </w:r>
    </w:p>
    <w:p w14:paraId="6843BEB1" w14:textId="4C55E477" w:rsidR="00676D21" w:rsidRPr="00C60B83" w:rsidRDefault="001D5042" w:rsidP="00904DFE">
      <w:pPr>
        <w:pStyle w:val="NoSpacing"/>
        <w:numPr>
          <w:ilvl w:val="0"/>
          <w:numId w:val="58"/>
        </w:numPr>
        <w:spacing w:line="360" w:lineRule="auto"/>
        <w:ind w:left="426" w:hanging="284"/>
        <w:jc w:val="both"/>
        <w:rPr>
          <w:rFonts w:asciiTheme="majorBidi" w:hAnsiTheme="majorBidi" w:cstheme="majorBidi"/>
          <w:lang w:val="id-ID" w:eastAsia="ja-JP"/>
        </w:rPr>
      </w:pPr>
      <w:r w:rsidRPr="00C60B83">
        <w:rPr>
          <w:rFonts w:asciiTheme="majorBidi" w:hAnsiTheme="majorBidi" w:cstheme="majorBidi"/>
          <w:lang w:val="id-ID" w:eastAsia="ja-JP"/>
        </w:rPr>
        <w:t xml:space="preserve"> Dosen Pembimbing Bapak </w:t>
      </w:r>
      <w:r w:rsidR="00A02EC9" w:rsidRPr="00C60B83">
        <w:rPr>
          <w:rFonts w:asciiTheme="majorBidi" w:hAnsiTheme="majorBidi" w:cstheme="majorBidi"/>
          <w:lang w:val="id-ID" w:eastAsia="ja-JP"/>
        </w:rPr>
        <w:t>Dr. M. Harun. S.Ag,</w:t>
      </w:r>
      <w:r w:rsidRPr="00C60B83">
        <w:rPr>
          <w:rFonts w:asciiTheme="majorBidi" w:hAnsiTheme="majorBidi" w:cstheme="majorBidi"/>
          <w:lang w:val="id-ID" w:eastAsia="ja-JP"/>
        </w:rPr>
        <w:t xml:space="preserve"> M.H yang telah meluangkan waktu, tenaga dan pikiran serta kesabaran dalam memberikan arahan dan masukan dalam penyusunan skripsi ini.</w:t>
      </w:r>
    </w:p>
    <w:p w14:paraId="48100E98" w14:textId="77777777" w:rsidR="00676D21" w:rsidRPr="00C60B83" w:rsidRDefault="001D5042" w:rsidP="00904DFE">
      <w:pPr>
        <w:pStyle w:val="NoSpacing"/>
        <w:numPr>
          <w:ilvl w:val="0"/>
          <w:numId w:val="58"/>
        </w:numPr>
        <w:spacing w:line="360" w:lineRule="auto"/>
        <w:ind w:left="426" w:hanging="284"/>
        <w:jc w:val="both"/>
        <w:rPr>
          <w:rFonts w:asciiTheme="majorBidi" w:hAnsiTheme="majorBidi" w:cstheme="majorBidi"/>
          <w:lang w:val="id-ID" w:eastAsia="ja-JP"/>
        </w:rPr>
      </w:pPr>
      <w:r w:rsidRPr="00C60B83">
        <w:rPr>
          <w:rFonts w:asciiTheme="majorBidi" w:hAnsiTheme="majorBidi" w:cstheme="majorBidi"/>
          <w:lang w:val="id-ID" w:eastAsia="ja-JP"/>
        </w:rPr>
        <w:lastRenderedPageBreak/>
        <w:t>Teruntuk diri sendiri, terimakasih sudah berjuang sampai pada titik ini.</w:t>
      </w:r>
    </w:p>
    <w:p w14:paraId="39CA3F00" w14:textId="4435BAE5" w:rsidR="00676D21" w:rsidRPr="00C60B83" w:rsidRDefault="001D5042" w:rsidP="00904DFE">
      <w:pPr>
        <w:pStyle w:val="NoSpacing"/>
        <w:numPr>
          <w:ilvl w:val="0"/>
          <w:numId w:val="58"/>
        </w:numPr>
        <w:spacing w:line="360" w:lineRule="auto"/>
        <w:ind w:left="426" w:hanging="284"/>
        <w:jc w:val="both"/>
        <w:rPr>
          <w:rFonts w:asciiTheme="majorBidi" w:hAnsiTheme="majorBidi" w:cstheme="majorBidi"/>
          <w:lang w:val="id-ID" w:eastAsia="ja-JP"/>
        </w:rPr>
      </w:pPr>
      <w:r w:rsidRPr="00C60B83">
        <w:rPr>
          <w:rFonts w:asciiTheme="majorBidi" w:hAnsiTheme="majorBidi" w:cstheme="majorBidi"/>
          <w:lang w:val="id-ID" w:eastAsia="ja-JP"/>
        </w:rPr>
        <w:t xml:space="preserve">Sahabatku tercinta </w:t>
      </w:r>
      <w:r w:rsidR="00E51798" w:rsidRPr="00C60B83">
        <w:rPr>
          <w:rFonts w:asciiTheme="majorBidi" w:hAnsiTheme="majorBidi" w:cstheme="majorBidi"/>
          <w:lang w:val="id-ID" w:eastAsia="ja-JP"/>
        </w:rPr>
        <w:t>Siti Malekhah</w:t>
      </w:r>
      <w:r w:rsidR="00C07EC8" w:rsidRPr="00C60B83">
        <w:rPr>
          <w:rFonts w:asciiTheme="majorBidi" w:hAnsiTheme="majorBidi" w:cstheme="majorBidi"/>
          <w:lang w:val="id-ID" w:eastAsia="ja-JP"/>
        </w:rPr>
        <w:t>, Galuh Purbowati, Junnita Achmada</w:t>
      </w:r>
      <w:r w:rsidR="005247D1" w:rsidRPr="00C60B83">
        <w:rPr>
          <w:rFonts w:asciiTheme="majorBidi" w:hAnsiTheme="majorBidi" w:cstheme="majorBidi"/>
          <w:lang w:val="id-ID" w:eastAsia="ja-JP"/>
        </w:rPr>
        <w:t xml:space="preserve">, Hanina Akmaliya, Vanessa Umdatul Masalik </w:t>
      </w:r>
      <w:r w:rsidR="00621737" w:rsidRPr="00C60B83">
        <w:rPr>
          <w:rFonts w:asciiTheme="majorBidi" w:hAnsiTheme="majorBidi" w:cstheme="majorBidi"/>
          <w:lang w:val="id-ID" w:eastAsia="ja-JP"/>
        </w:rPr>
        <w:t>dan Puput Alfarizi</w:t>
      </w:r>
      <w:r w:rsidR="00E51798" w:rsidRPr="00C60B83">
        <w:rPr>
          <w:rFonts w:asciiTheme="majorBidi" w:hAnsiTheme="majorBidi" w:cstheme="majorBidi"/>
          <w:lang w:val="id-ID" w:eastAsia="ja-JP"/>
        </w:rPr>
        <w:t xml:space="preserve"> terimakasih telah sabar menemani, mengajari, dan juga menjadi tempat keluh kesah.</w:t>
      </w:r>
    </w:p>
    <w:p w14:paraId="21322491" w14:textId="77777777" w:rsidR="00676D21" w:rsidRPr="00C60B83" w:rsidRDefault="00E51798" w:rsidP="00904DFE">
      <w:pPr>
        <w:pStyle w:val="NoSpacing"/>
        <w:numPr>
          <w:ilvl w:val="0"/>
          <w:numId w:val="58"/>
        </w:numPr>
        <w:spacing w:line="360" w:lineRule="auto"/>
        <w:ind w:left="426" w:hanging="284"/>
        <w:jc w:val="both"/>
        <w:rPr>
          <w:rFonts w:asciiTheme="majorBidi" w:hAnsiTheme="majorBidi" w:cstheme="majorBidi"/>
          <w:lang w:val="id-ID" w:eastAsia="ja-JP"/>
        </w:rPr>
      </w:pPr>
      <w:r w:rsidRPr="00C60B83">
        <w:rPr>
          <w:rFonts w:asciiTheme="majorBidi" w:hAnsiTheme="majorBidi" w:cstheme="majorBidi"/>
          <w:lang w:val="id-ID" w:eastAsia="ja-JP"/>
        </w:rPr>
        <w:t xml:space="preserve">Almamater tercinta Jurusan Hukum Pidana Islam Fakultas Syari`ah Hukum Universitas Islam Negeri Walisongo Semarang sebagai tempat dalam menuntut ilmu dan pengalaman serta ekal dalam menggapai cita-cita. </w:t>
      </w:r>
    </w:p>
    <w:p w14:paraId="19C463D8" w14:textId="68B5CACE" w:rsidR="00E51798" w:rsidRPr="00C60B83" w:rsidRDefault="00E51798" w:rsidP="00904DFE">
      <w:pPr>
        <w:pStyle w:val="NoSpacing"/>
        <w:numPr>
          <w:ilvl w:val="0"/>
          <w:numId w:val="58"/>
        </w:numPr>
        <w:spacing w:line="360" w:lineRule="auto"/>
        <w:ind w:left="426" w:hanging="284"/>
        <w:jc w:val="both"/>
        <w:rPr>
          <w:rFonts w:asciiTheme="majorBidi" w:hAnsiTheme="majorBidi" w:cstheme="majorBidi"/>
          <w:lang w:val="id-ID" w:eastAsia="ja-JP"/>
        </w:rPr>
      </w:pPr>
      <w:r w:rsidRPr="00C60B83">
        <w:rPr>
          <w:rFonts w:asciiTheme="majorBidi" w:hAnsiTheme="majorBidi" w:cstheme="majorBidi"/>
          <w:lang w:val="id-ID" w:eastAsia="ja-JP"/>
        </w:rPr>
        <w:t>Serta semua pihak yang tidak dapat penulis sebutkan satu persatu yang telah mendukung dan membantu terselesaikannya skripsi ini.</w:t>
      </w:r>
    </w:p>
    <w:p w14:paraId="0C450C8C" w14:textId="77777777" w:rsidR="00A60F04" w:rsidRPr="00C60B83" w:rsidRDefault="00A60F04" w:rsidP="00676D21">
      <w:pPr>
        <w:ind w:left="426" w:hanging="284"/>
        <w:jc w:val="both"/>
        <w:rPr>
          <w:rFonts w:ascii="Times New Roman" w:eastAsiaTheme="majorEastAsia" w:hAnsi="Times New Roman"/>
          <w:b/>
          <w:bCs/>
          <w:lang w:eastAsia="ja-JP"/>
        </w:rPr>
      </w:pPr>
      <w:r w:rsidRPr="00C60B83">
        <w:rPr>
          <w:lang w:eastAsia="ja-JP"/>
        </w:rPr>
        <w:br w:type="page"/>
      </w:r>
    </w:p>
    <w:p w14:paraId="685D8015" w14:textId="4B0606EB" w:rsidR="00713FE6" w:rsidRPr="00C60B83" w:rsidRDefault="004F4F4F" w:rsidP="00713FE6">
      <w:pPr>
        <w:pStyle w:val="Heading1"/>
        <w:rPr>
          <w:color w:val="FFFFFF" w:themeColor="background1"/>
          <w:lang w:eastAsia="ja-JP"/>
        </w:rPr>
      </w:pPr>
      <w:bookmarkStart w:id="6" w:name="_Toc199746489"/>
      <w:r w:rsidRPr="00C60B83">
        <w:rPr>
          <w:rFonts w:asciiTheme="majorBidi" w:hAnsiTheme="majorBidi"/>
          <w:noProof/>
          <w:color w:val="FFFFFF" w:themeColor="background1"/>
          <w:szCs w:val="24"/>
        </w:rPr>
        <w:lastRenderedPageBreak/>
        <w:drawing>
          <wp:anchor distT="0" distB="0" distL="114300" distR="114300" simplePos="0" relativeHeight="251659264" behindDoc="0" locked="0" layoutInCell="1" allowOverlap="1" wp14:anchorId="329E6856" wp14:editId="28B530B7">
            <wp:simplePos x="0" y="0"/>
            <wp:positionH relativeFrom="page">
              <wp:align>center</wp:align>
            </wp:positionH>
            <wp:positionV relativeFrom="paragraph">
              <wp:posOffset>-214630</wp:posOffset>
            </wp:positionV>
            <wp:extent cx="4222750" cy="5930900"/>
            <wp:effectExtent l="0" t="0" r="6350" b="0"/>
            <wp:wrapNone/>
            <wp:docPr id="491190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190956" name="Picture 491190956"/>
                    <pic:cNvPicPr/>
                  </pic:nvPicPr>
                  <pic:blipFill>
                    <a:blip r:embed="rId17" cstate="print">
                      <a:extLst>
                        <a:ext uri="{BEBA8EAE-BF5A-486C-A8C5-ECC9F3942E4B}">
                          <a14:imgProps xmlns:a14="http://schemas.microsoft.com/office/drawing/2010/main">
                            <a14:imgLayer r:embed="rId18">
                              <a14:imgEffect>
                                <a14:sharpenSoften amount="25000"/>
                              </a14:imgEffect>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4222750" cy="5930900"/>
                    </a:xfrm>
                    <a:prstGeom prst="rect">
                      <a:avLst/>
                    </a:prstGeom>
                  </pic:spPr>
                </pic:pic>
              </a:graphicData>
            </a:graphic>
            <wp14:sizeRelH relativeFrom="page">
              <wp14:pctWidth>0</wp14:pctWidth>
            </wp14:sizeRelH>
            <wp14:sizeRelV relativeFrom="page">
              <wp14:pctHeight>0</wp14:pctHeight>
            </wp14:sizeRelV>
          </wp:anchor>
        </w:drawing>
      </w:r>
      <w:r w:rsidR="00713FE6" w:rsidRPr="00C60B83">
        <w:rPr>
          <w:color w:val="FFFFFF" w:themeColor="background1"/>
          <w:lang w:eastAsia="ja-JP"/>
        </w:rPr>
        <w:t>DEKLARASI</w:t>
      </w:r>
      <w:bookmarkEnd w:id="6"/>
    </w:p>
    <w:p w14:paraId="33DB3133" w14:textId="4CFAC28A" w:rsidR="00713FE6" w:rsidRPr="00C60B83" w:rsidRDefault="00713FE6" w:rsidP="00713FE6">
      <w:pPr>
        <w:spacing w:before="240" w:after="0" w:line="26" w:lineRule="atLeast"/>
        <w:ind w:left="6226" w:firstLine="524"/>
        <w:jc w:val="right"/>
        <w:rPr>
          <w:rFonts w:asciiTheme="majorBidi" w:hAnsiTheme="majorBidi" w:cstheme="majorBidi"/>
          <w:sz w:val="24"/>
          <w:szCs w:val="24"/>
        </w:rPr>
        <w:sectPr w:rsidR="00713FE6" w:rsidRPr="00C60B83" w:rsidSect="000F5F3E">
          <w:headerReference w:type="default" r:id="rId19"/>
          <w:footerReference w:type="default" r:id="rId20"/>
          <w:pgSz w:w="8392" w:h="11907" w:code="11"/>
          <w:pgMar w:top="1418" w:right="1134" w:bottom="1134" w:left="1418" w:header="720" w:footer="720" w:gutter="0"/>
          <w:pgNumType w:fmt="lowerRoman"/>
          <w:cols w:space="720"/>
          <w:titlePg/>
          <w:docGrid w:linePitch="360"/>
        </w:sectPr>
      </w:pPr>
      <w:r w:rsidRPr="00C60B83">
        <w:rPr>
          <w:rFonts w:asciiTheme="majorBidi" w:hAnsiTheme="majorBidi" w:cstheme="majorBidi"/>
          <w:sz w:val="24"/>
          <w:szCs w:val="24"/>
        </w:rPr>
        <w:tab/>
      </w:r>
    </w:p>
    <w:p w14:paraId="7AFB3FC0" w14:textId="77777777" w:rsidR="00713FE6" w:rsidRPr="00C60B83" w:rsidRDefault="00713FE6" w:rsidP="00713FE6">
      <w:pPr>
        <w:pStyle w:val="Heading1"/>
        <w:rPr>
          <w:rFonts w:cs="Times New Roman"/>
          <w:szCs w:val="24"/>
        </w:rPr>
      </w:pPr>
      <w:bookmarkStart w:id="7" w:name="_Toc199746490"/>
      <w:r w:rsidRPr="00C60B83">
        <w:rPr>
          <w:rFonts w:cs="Times New Roman"/>
          <w:szCs w:val="24"/>
        </w:rPr>
        <w:lastRenderedPageBreak/>
        <w:t>PEDOMAN TRANSLITERASI ARAB-LATIN</w:t>
      </w:r>
      <w:bookmarkEnd w:id="7"/>
    </w:p>
    <w:p w14:paraId="74F40D4F" w14:textId="77777777" w:rsidR="007A4488" w:rsidRPr="00C60B83" w:rsidRDefault="007A4488" w:rsidP="007A4488">
      <w:pPr>
        <w:widowControl w:val="0"/>
        <w:autoSpaceDE w:val="0"/>
        <w:autoSpaceDN w:val="0"/>
        <w:spacing w:before="240" w:after="0" w:line="360" w:lineRule="auto"/>
        <w:ind w:firstLine="567"/>
        <w:jc w:val="both"/>
        <w:rPr>
          <w:rFonts w:ascii="Times New Roman" w:eastAsia="Times New Roman" w:hAnsi="Times New Roman" w:cs="Times New Roman"/>
          <w:color w:val="FF0000"/>
        </w:rPr>
      </w:pPr>
      <w:bookmarkStart w:id="8" w:name="_Toc199746491"/>
      <w:r w:rsidRPr="00C60B83">
        <w:rPr>
          <w:rFonts w:ascii="Times New Roman" w:eastAsia="Times New Roman" w:hAnsi="Times New Roman" w:cs="Times New Roman"/>
        </w:rPr>
        <w:t>Pedoman transliterasi yang digunakan dalam penulisan skripsi ini adalah hasil dari Putusan Bersama Menteri Agama Republik Indonesia No. 158 tahun 1987 dan Menteri Pendidikan dan Kebudayaan Republik Indonesia No. 0543b/U/1987. Transliterasi dimaksudkan sebagai pengalih-hurufan dari abjad yang satu ke abjad yang lain. Transliterasi Arab-Latin di sini ialah penyalinan huruf-huruf Arab dengan huruf-huruf Latin beserta perangkatnya.</w:t>
      </w:r>
    </w:p>
    <w:p w14:paraId="51AF91B3" w14:textId="77777777" w:rsidR="007A4488" w:rsidRPr="00C60B83" w:rsidRDefault="007A4488" w:rsidP="007A4488">
      <w:pPr>
        <w:widowControl w:val="0"/>
        <w:numPr>
          <w:ilvl w:val="0"/>
          <w:numId w:val="93"/>
        </w:numPr>
        <w:autoSpaceDE w:val="0"/>
        <w:autoSpaceDN w:val="0"/>
        <w:spacing w:after="240" w:line="360" w:lineRule="auto"/>
        <w:ind w:left="426"/>
        <w:contextualSpacing/>
        <w:jc w:val="both"/>
        <w:rPr>
          <w:rFonts w:ascii="Times New Roman" w:eastAsia="Times New Roman" w:hAnsi="Times New Roman" w:cs="Times New Roman"/>
          <w:b/>
          <w:bCs/>
        </w:rPr>
      </w:pPr>
      <w:r w:rsidRPr="00C60B83">
        <w:rPr>
          <w:rFonts w:ascii="Times New Roman" w:eastAsia="Times New Roman" w:hAnsi="Times New Roman" w:cs="Times New Roman"/>
          <w:b/>
          <w:bCs/>
        </w:rPr>
        <w:t>Konsonan Tunggal</w:t>
      </w:r>
    </w:p>
    <w:tbl>
      <w:tblPr>
        <w:tblStyle w:val="TableGrid"/>
        <w:tblW w:w="0" w:type="auto"/>
        <w:tblLook w:val="04A0" w:firstRow="1" w:lastRow="0" w:firstColumn="1" w:lastColumn="0" w:noHBand="0" w:noVBand="1"/>
      </w:tblPr>
      <w:tblGrid>
        <w:gridCol w:w="1018"/>
        <w:gridCol w:w="1077"/>
        <w:gridCol w:w="1463"/>
        <w:gridCol w:w="2249"/>
      </w:tblGrid>
      <w:tr w:rsidR="007A4488" w:rsidRPr="00C60B83" w14:paraId="30CAEEFC" w14:textId="77777777" w:rsidTr="00C60B83">
        <w:tc>
          <w:tcPr>
            <w:tcW w:w="1018" w:type="dxa"/>
          </w:tcPr>
          <w:p w14:paraId="57755F8F" w14:textId="77777777" w:rsidR="007A4488" w:rsidRPr="00C60B83" w:rsidRDefault="007A4488" w:rsidP="007A4488">
            <w:pPr>
              <w:spacing w:after="240" w:line="360" w:lineRule="auto"/>
              <w:contextualSpacing/>
              <w:jc w:val="both"/>
              <w:rPr>
                <w:rFonts w:ascii="Times New Roman" w:eastAsia="Times New Roman" w:hAnsi="Times New Roman" w:cs="Times New Roman"/>
                <w:b/>
                <w:bCs/>
                <w:lang w:val="id-ID"/>
              </w:rPr>
            </w:pPr>
            <w:r w:rsidRPr="00C60B83">
              <w:rPr>
                <w:rFonts w:ascii="Times New Roman" w:eastAsia="Times New Roman" w:hAnsi="Times New Roman" w:cs="Times New Roman"/>
                <w:b/>
                <w:bCs/>
                <w:lang w:val="id-ID"/>
              </w:rPr>
              <w:t>Huruf Arab</w:t>
            </w:r>
          </w:p>
        </w:tc>
        <w:tc>
          <w:tcPr>
            <w:tcW w:w="1077" w:type="dxa"/>
          </w:tcPr>
          <w:p w14:paraId="4CDFE17E" w14:textId="77777777" w:rsidR="007A4488" w:rsidRPr="00C60B83" w:rsidRDefault="007A4488" w:rsidP="007A4488">
            <w:pPr>
              <w:spacing w:after="240" w:line="360" w:lineRule="auto"/>
              <w:contextualSpacing/>
              <w:jc w:val="center"/>
              <w:rPr>
                <w:rFonts w:ascii="Times New Roman" w:eastAsia="Times New Roman" w:hAnsi="Times New Roman" w:cs="Times New Roman"/>
                <w:b/>
                <w:bCs/>
                <w:lang w:val="id-ID"/>
              </w:rPr>
            </w:pPr>
            <w:r w:rsidRPr="00C60B83">
              <w:rPr>
                <w:rFonts w:ascii="Times New Roman" w:eastAsia="Times New Roman" w:hAnsi="Times New Roman" w:cs="Times New Roman"/>
                <w:b/>
                <w:bCs/>
                <w:lang w:val="id-ID"/>
              </w:rPr>
              <w:t>Nama</w:t>
            </w:r>
          </w:p>
        </w:tc>
        <w:tc>
          <w:tcPr>
            <w:tcW w:w="1463" w:type="dxa"/>
          </w:tcPr>
          <w:p w14:paraId="43DA71DE" w14:textId="77777777" w:rsidR="007A4488" w:rsidRPr="00C60B83" w:rsidRDefault="007A4488" w:rsidP="007A4488">
            <w:pPr>
              <w:spacing w:after="240" w:line="360" w:lineRule="auto"/>
              <w:contextualSpacing/>
              <w:jc w:val="center"/>
              <w:rPr>
                <w:rFonts w:ascii="Times New Roman" w:eastAsia="Times New Roman" w:hAnsi="Times New Roman" w:cs="Times New Roman"/>
                <w:b/>
                <w:bCs/>
                <w:lang w:val="id-ID"/>
              </w:rPr>
            </w:pPr>
            <w:r w:rsidRPr="00C60B83">
              <w:rPr>
                <w:rFonts w:ascii="Times New Roman" w:eastAsia="Times New Roman" w:hAnsi="Times New Roman" w:cs="Times New Roman"/>
                <w:b/>
                <w:bCs/>
                <w:lang w:val="id-ID"/>
              </w:rPr>
              <w:t>Huruf Latin</w:t>
            </w:r>
          </w:p>
        </w:tc>
        <w:tc>
          <w:tcPr>
            <w:tcW w:w="2249" w:type="dxa"/>
          </w:tcPr>
          <w:p w14:paraId="2E4F3C59" w14:textId="77777777" w:rsidR="007A4488" w:rsidRPr="00C60B83" w:rsidRDefault="007A4488" w:rsidP="007A4488">
            <w:pPr>
              <w:spacing w:after="240" w:line="360" w:lineRule="auto"/>
              <w:contextualSpacing/>
              <w:jc w:val="center"/>
              <w:rPr>
                <w:rFonts w:ascii="Times New Roman" w:eastAsia="Times New Roman" w:hAnsi="Times New Roman" w:cs="Times New Roman"/>
                <w:b/>
                <w:bCs/>
                <w:lang w:val="id-ID"/>
              </w:rPr>
            </w:pPr>
            <w:r w:rsidRPr="00C60B83">
              <w:rPr>
                <w:rFonts w:ascii="Times New Roman" w:eastAsia="Times New Roman" w:hAnsi="Times New Roman" w:cs="Times New Roman"/>
                <w:b/>
                <w:bCs/>
                <w:lang w:val="id-ID"/>
              </w:rPr>
              <w:t>Keterangan</w:t>
            </w:r>
          </w:p>
        </w:tc>
      </w:tr>
      <w:tr w:rsidR="007A4488" w:rsidRPr="00C60B83" w14:paraId="54582419" w14:textId="77777777" w:rsidTr="00C60B83">
        <w:tc>
          <w:tcPr>
            <w:tcW w:w="1018" w:type="dxa"/>
          </w:tcPr>
          <w:p w14:paraId="743F0C6A"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ا</w:t>
            </w:r>
          </w:p>
        </w:tc>
        <w:tc>
          <w:tcPr>
            <w:tcW w:w="1077" w:type="dxa"/>
          </w:tcPr>
          <w:p w14:paraId="31CC3AAA"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Alif</w:t>
            </w:r>
          </w:p>
        </w:tc>
        <w:tc>
          <w:tcPr>
            <w:tcW w:w="1463" w:type="dxa"/>
          </w:tcPr>
          <w:p w14:paraId="02F364DA"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w:t>
            </w:r>
          </w:p>
        </w:tc>
        <w:tc>
          <w:tcPr>
            <w:tcW w:w="2249" w:type="dxa"/>
          </w:tcPr>
          <w:p w14:paraId="4E70B18C"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Tidak dilambangkan</w:t>
            </w:r>
          </w:p>
        </w:tc>
      </w:tr>
      <w:tr w:rsidR="007A4488" w:rsidRPr="00C60B83" w14:paraId="06073F03" w14:textId="77777777" w:rsidTr="00C60B83">
        <w:tc>
          <w:tcPr>
            <w:tcW w:w="1018" w:type="dxa"/>
          </w:tcPr>
          <w:p w14:paraId="546DB490"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ب</w:t>
            </w:r>
          </w:p>
        </w:tc>
        <w:tc>
          <w:tcPr>
            <w:tcW w:w="1077" w:type="dxa"/>
          </w:tcPr>
          <w:p w14:paraId="0FB4DE38"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Ba’</w:t>
            </w:r>
          </w:p>
        </w:tc>
        <w:tc>
          <w:tcPr>
            <w:tcW w:w="1463" w:type="dxa"/>
          </w:tcPr>
          <w:p w14:paraId="28BDBF05"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Bb</w:t>
            </w:r>
          </w:p>
        </w:tc>
        <w:tc>
          <w:tcPr>
            <w:tcW w:w="2249" w:type="dxa"/>
          </w:tcPr>
          <w:p w14:paraId="1255F0E5"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7B151C24" w14:textId="77777777" w:rsidTr="00C60B83">
        <w:tc>
          <w:tcPr>
            <w:tcW w:w="1018" w:type="dxa"/>
          </w:tcPr>
          <w:p w14:paraId="5F0903F2"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ت</w:t>
            </w:r>
          </w:p>
        </w:tc>
        <w:tc>
          <w:tcPr>
            <w:tcW w:w="1077" w:type="dxa"/>
          </w:tcPr>
          <w:p w14:paraId="77E93B0B"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Ta’</w:t>
            </w:r>
          </w:p>
        </w:tc>
        <w:tc>
          <w:tcPr>
            <w:tcW w:w="1463" w:type="dxa"/>
          </w:tcPr>
          <w:p w14:paraId="498B16EC"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Tt</w:t>
            </w:r>
          </w:p>
        </w:tc>
        <w:tc>
          <w:tcPr>
            <w:tcW w:w="2249" w:type="dxa"/>
          </w:tcPr>
          <w:p w14:paraId="77FB345F"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45CA19F6" w14:textId="77777777" w:rsidTr="00C60B83">
        <w:tc>
          <w:tcPr>
            <w:tcW w:w="1018" w:type="dxa"/>
          </w:tcPr>
          <w:p w14:paraId="73E58630" w14:textId="77777777" w:rsidR="007A4488" w:rsidRPr="00C60B83" w:rsidRDefault="007A4488" w:rsidP="007A4488">
            <w:pPr>
              <w:spacing w:before="240" w:after="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ث</w:t>
            </w:r>
          </w:p>
        </w:tc>
        <w:tc>
          <w:tcPr>
            <w:tcW w:w="1077" w:type="dxa"/>
          </w:tcPr>
          <w:p w14:paraId="4759DC0B" w14:textId="77777777" w:rsidR="007A4488" w:rsidRPr="00C60B83" w:rsidRDefault="007A4488" w:rsidP="007A4488">
            <w:pPr>
              <w:spacing w:before="240" w:after="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sz w:val="24"/>
                <w:szCs w:val="24"/>
                <w:lang w:val="id-ID"/>
              </w:rPr>
              <w:t>Ṡ</w:t>
            </w:r>
            <w:r w:rsidRPr="00C60B83">
              <w:rPr>
                <w:rFonts w:ascii="Times New Roman" w:eastAsia="Times New Roman" w:hAnsi="Times New Roman" w:cs="Times New Roman"/>
                <w:lang w:val="id-ID" w:bidi="ar-AE"/>
              </w:rPr>
              <w:t>a’</w:t>
            </w:r>
          </w:p>
        </w:tc>
        <w:tc>
          <w:tcPr>
            <w:tcW w:w="1463" w:type="dxa"/>
          </w:tcPr>
          <w:p w14:paraId="5D5B6E88" w14:textId="77777777" w:rsidR="007A4488" w:rsidRPr="00C60B83" w:rsidRDefault="007A4488" w:rsidP="007A4488">
            <w:pPr>
              <w:spacing w:before="240" w:after="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S</w:t>
            </w:r>
            <w:r w:rsidRPr="00C60B83">
              <w:rPr>
                <w:rFonts w:ascii="Times New Roman" w:eastAsia="Times New Roman" w:hAnsi="Times New Roman" w:cs="Times New Roman"/>
                <w:sz w:val="24"/>
                <w:szCs w:val="24"/>
                <w:lang w:val="id-ID"/>
              </w:rPr>
              <w:t>ṡ</w:t>
            </w:r>
          </w:p>
        </w:tc>
        <w:tc>
          <w:tcPr>
            <w:tcW w:w="2249" w:type="dxa"/>
          </w:tcPr>
          <w:p w14:paraId="17AC3DC3" w14:textId="77777777" w:rsidR="007A4488" w:rsidRPr="00C60B83" w:rsidRDefault="007A4488" w:rsidP="007A4488">
            <w:pPr>
              <w:spacing w:before="240" w:after="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s dengan satu titik di atas</w:t>
            </w:r>
          </w:p>
        </w:tc>
      </w:tr>
      <w:tr w:rsidR="007A4488" w:rsidRPr="00C60B83" w14:paraId="6631CB15" w14:textId="77777777" w:rsidTr="00C60B83">
        <w:tc>
          <w:tcPr>
            <w:tcW w:w="1018" w:type="dxa"/>
          </w:tcPr>
          <w:p w14:paraId="7552CE14"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ج</w:t>
            </w:r>
          </w:p>
        </w:tc>
        <w:tc>
          <w:tcPr>
            <w:tcW w:w="1077" w:type="dxa"/>
          </w:tcPr>
          <w:p w14:paraId="04B8BBB2"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Jim</w:t>
            </w:r>
          </w:p>
        </w:tc>
        <w:tc>
          <w:tcPr>
            <w:tcW w:w="1463" w:type="dxa"/>
          </w:tcPr>
          <w:p w14:paraId="3E055AD4"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Jj</w:t>
            </w:r>
          </w:p>
        </w:tc>
        <w:tc>
          <w:tcPr>
            <w:tcW w:w="2249" w:type="dxa"/>
          </w:tcPr>
          <w:p w14:paraId="6E7A5593"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2DF9FEBC" w14:textId="77777777" w:rsidTr="00C60B83">
        <w:tc>
          <w:tcPr>
            <w:tcW w:w="1018" w:type="dxa"/>
          </w:tcPr>
          <w:p w14:paraId="1F48C703"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ح</w:t>
            </w:r>
          </w:p>
        </w:tc>
        <w:tc>
          <w:tcPr>
            <w:tcW w:w="1077" w:type="dxa"/>
          </w:tcPr>
          <w:p w14:paraId="46078486"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sz w:val="24"/>
                <w:szCs w:val="24"/>
                <w:lang w:val="id-ID"/>
              </w:rPr>
              <w:t>Ḥ</w:t>
            </w:r>
            <w:r w:rsidRPr="00C60B83">
              <w:rPr>
                <w:rFonts w:ascii="Times New Roman" w:eastAsia="Times New Roman" w:hAnsi="Times New Roman" w:cs="Times New Roman"/>
                <w:lang w:val="id-ID" w:bidi="ar-AE"/>
              </w:rPr>
              <w:t>a’</w:t>
            </w:r>
          </w:p>
        </w:tc>
        <w:tc>
          <w:tcPr>
            <w:tcW w:w="1463" w:type="dxa"/>
          </w:tcPr>
          <w:p w14:paraId="2973D8A1"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H</w:t>
            </w:r>
            <w:r w:rsidRPr="00C60B83">
              <w:rPr>
                <w:rFonts w:ascii="Times New Roman" w:eastAsia="Times New Roman" w:hAnsi="Times New Roman" w:cs="Times New Roman"/>
                <w:sz w:val="24"/>
                <w:szCs w:val="24"/>
                <w:lang w:val="id-ID"/>
              </w:rPr>
              <w:t>ḥ</w:t>
            </w:r>
          </w:p>
        </w:tc>
        <w:tc>
          <w:tcPr>
            <w:tcW w:w="2249" w:type="dxa"/>
          </w:tcPr>
          <w:p w14:paraId="5C4A6B0F"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h dengan satu titik di bawah</w:t>
            </w:r>
          </w:p>
        </w:tc>
      </w:tr>
      <w:tr w:rsidR="007A4488" w:rsidRPr="00C60B83" w14:paraId="5EC3A377" w14:textId="77777777" w:rsidTr="00C60B83">
        <w:tc>
          <w:tcPr>
            <w:tcW w:w="1018" w:type="dxa"/>
          </w:tcPr>
          <w:p w14:paraId="6AAE356E"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خ</w:t>
            </w:r>
          </w:p>
        </w:tc>
        <w:tc>
          <w:tcPr>
            <w:tcW w:w="1077" w:type="dxa"/>
          </w:tcPr>
          <w:p w14:paraId="3844B393"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Kha’</w:t>
            </w:r>
          </w:p>
        </w:tc>
        <w:tc>
          <w:tcPr>
            <w:tcW w:w="1463" w:type="dxa"/>
          </w:tcPr>
          <w:p w14:paraId="3EA9D67C"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Kh kh</w:t>
            </w:r>
          </w:p>
        </w:tc>
        <w:tc>
          <w:tcPr>
            <w:tcW w:w="2249" w:type="dxa"/>
          </w:tcPr>
          <w:p w14:paraId="149622D9"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7C0B2595" w14:textId="77777777" w:rsidTr="00C60B83">
        <w:tc>
          <w:tcPr>
            <w:tcW w:w="1018" w:type="dxa"/>
          </w:tcPr>
          <w:p w14:paraId="1262F4C2"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د</w:t>
            </w:r>
          </w:p>
        </w:tc>
        <w:tc>
          <w:tcPr>
            <w:tcW w:w="1077" w:type="dxa"/>
          </w:tcPr>
          <w:p w14:paraId="795478DC"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Dal</w:t>
            </w:r>
          </w:p>
        </w:tc>
        <w:tc>
          <w:tcPr>
            <w:tcW w:w="1463" w:type="dxa"/>
          </w:tcPr>
          <w:p w14:paraId="38AD8D94"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Dd</w:t>
            </w:r>
          </w:p>
        </w:tc>
        <w:tc>
          <w:tcPr>
            <w:tcW w:w="2249" w:type="dxa"/>
          </w:tcPr>
          <w:p w14:paraId="751D31C4"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45F8B8BE" w14:textId="77777777" w:rsidTr="00C60B83">
        <w:tc>
          <w:tcPr>
            <w:tcW w:w="1018" w:type="dxa"/>
          </w:tcPr>
          <w:p w14:paraId="52ADCF39"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lastRenderedPageBreak/>
              <w:t>ذ</w:t>
            </w:r>
          </w:p>
        </w:tc>
        <w:tc>
          <w:tcPr>
            <w:tcW w:w="1077" w:type="dxa"/>
          </w:tcPr>
          <w:p w14:paraId="70F38E8D"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sz w:val="24"/>
                <w:szCs w:val="24"/>
                <w:lang w:val="id-ID"/>
              </w:rPr>
              <w:t>Ż</w:t>
            </w:r>
            <w:r w:rsidRPr="00C60B83">
              <w:rPr>
                <w:rFonts w:ascii="Times New Roman" w:eastAsia="Times New Roman" w:hAnsi="Times New Roman" w:cs="Times New Roman"/>
                <w:lang w:val="id-ID" w:bidi="ar-AE"/>
              </w:rPr>
              <w:t>al</w:t>
            </w:r>
          </w:p>
        </w:tc>
        <w:tc>
          <w:tcPr>
            <w:tcW w:w="1463" w:type="dxa"/>
          </w:tcPr>
          <w:p w14:paraId="4AB0B70D"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Z</w:t>
            </w:r>
            <w:r w:rsidRPr="00C60B83">
              <w:rPr>
                <w:rFonts w:ascii="Times New Roman" w:eastAsia="Times New Roman" w:hAnsi="Times New Roman" w:cs="Times New Roman"/>
                <w:sz w:val="24"/>
                <w:szCs w:val="24"/>
                <w:lang w:val="id-ID"/>
              </w:rPr>
              <w:t>ż</w:t>
            </w:r>
          </w:p>
        </w:tc>
        <w:tc>
          <w:tcPr>
            <w:tcW w:w="2249" w:type="dxa"/>
          </w:tcPr>
          <w:p w14:paraId="786B4310"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z dengan satu titik di atas</w:t>
            </w:r>
          </w:p>
        </w:tc>
      </w:tr>
      <w:tr w:rsidR="007A4488" w:rsidRPr="00C60B83" w14:paraId="17365E6F" w14:textId="77777777" w:rsidTr="00C60B83">
        <w:tc>
          <w:tcPr>
            <w:tcW w:w="1018" w:type="dxa"/>
          </w:tcPr>
          <w:p w14:paraId="71D43BA5"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ر</w:t>
            </w:r>
          </w:p>
        </w:tc>
        <w:tc>
          <w:tcPr>
            <w:tcW w:w="1077" w:type="dxa"/>
          </w:tcPr>
          <w:p w14:paraId="760114FC"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Ra’</w:t>
            </w:r>
          </w:p>
        </w:tc>
        <w:tc>
          <w:tcPr>
            <w:tcW w:w="1463" w:type="dxa"/>
          </w:tcPr>
          <w:p w14:paraId="228F050E"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Rr</w:t>
            </w:r>
          </w:p>
        </w:tc>
        <w:tc>
          <w:tcPr>
            <w:tcW w:w="2249" w:type="dxa"/>
          </w:tcPr>
          <w:p w14:paraId="63C1A727"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5FF07F14" w14:textId="77777777" w:rsidTr="00C60B83">
        <w:tc>
          <w:tcPr>
            <w:tcW w:w="1018" w:type="dxa"/>
          </w:tcPr>
          <w:p w14:paraId="1BD184F2"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ز</w:t>
            </w:r>
          </w:p>
        </w:tc>
        <w:tc>
          <w:tcPr>
            <w:tcW w:w="1077" w:type="dxa"/>
          </w:tcPr>
          <w:p w14:paraId="4FE5E95E"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Zal</w:t>
            </w:r>
          </w:p>
        </w:tc>
        <w:tc>
          <w:tcPr>
            <w:tcW w:w="1463" w:type="dxa"/>
          </w:tcPr>
          <w:p w14:paraId="4236907E"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Zz</w:t>
            </w:r>
          </w:p>
        </w:tc>
        <w:tc>
          <w:tcPr>
            <w:tcW w:w="2249" w:type="dxa"/>
          </w:tcPr>
          <w:p w14:paraId="42520757"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0C3DB185" w14:textId="77777777" w:rsidTr="00C60B83">
        <w:tc>
          <w:tcPr>
            <w:tcW w:w="1018" w:type="dxa"/>
          </w:tcPr>
          <w:p w14:paraId="28480061"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س</w:t>
            </w:r>
          </w:p>
        </w:tc>
        <w:tc>
          <w:tcPr>
            <w:tcW w:w="1077" w:type="dxa"/>
          </w:tcPr>
          <w:p w14:paraId="6D43421B"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Sin</w:t>
            </w:r>
          </w:p>
        </w:tc>
        <w:tc>
          <w:tcPr>
            <w:tcW w:w="1463" w:type="dxa"/>
          </w:tcPr>
          <w:p w14:paraId="484C00D7"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Ss</w:t>
            </w:r>
          </w:p>
        </w:tc>
        <w:tc>
          <w:tcPr>
            <w:tcW w:w="2249" w:type="dxa"/>
          </w:tcPr>
          <w:p w14:paraId="26C91BD6"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75777D44" w14:textId="77777777" w:rsidTr="00C60B83">
        <w:tc>
          <w:tcPr>
            <w:tcW w:w="1018" w:type="dxa"/>
          </w:tcPr>
          <w:p w14:paraId="35CFE773"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ش</w:t>
            </w:r>
          </w:p>
        </w:tc>
        <w:tc>
          <w:tcPr>
            <w:tcW w:w="1077" w:type="dxa"/>
          </w:tcPr>
          <w:p w14:paraId="03EF0019"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Syin</w:t>
            </w:r>
          </w:p>
        </w:tc>
        <w:tc>
          <w:tcPr>
            <w:tcW w:w="1463" w:type="dxa"/>
          </w:tcPr>
          <w:p w14:paraId="02E35FFB"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Sy sy</w:t>
            </w:r>
          </w:p>
        </w:tc>
        <w:tc>
          <w:tcPr>
            <w:tcW w:w="2249" w:type="dxa"/>
          </w:tcPr>
          <w:p w14:paraId="67E5C9B1"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3471C5B1" w14:textId="77777777" w:rsidTr="00C60B83">
        <w:tc>
          <w:tcPr>
            <w:tcW w:w="1018" w:type="dxa"/>
          </w:tcPr>
          <w:p w14:paraId="040D951D"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ص</w:t>
            </w:r>
          </w:p>
        </w:tc>
        <w:tc>
          <w:tcPr>
            <w:tcW w:w="1077" w:type="dxa"/>
          </w:tcPr>
          <w:p w14:paraId="181E334F"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sz w:val="24"/>
                <w:szCs w:val="24"/>
                <w:lang w:val="id-ID"/>
              </w:rPr>
              <w:t>Ṣ</w:t>
            </w:r>
            <w:r w:rsidRPr="00C60B83">
              <w:rPr>
                <w:rFonts w:ascii="Times New Roman" w:eastAsia="Times New Roman" w:hAnsi="Times New Roman" w:cs="Times New Roman"/>
                <w:lang w:val="id-ID" w:bidi="ar-AE"/>
              </w:rPr>
              <w:t>ad</w:t>
            </w:r>
          </w:p>
        </w:tc>
        <w:tc>
          <w:tcPr>
            <w:tcW w:w="1463" w:type="dxa"/>
          </w:tcPr>
          <w:p w14:paraId="59A312E6"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S</w:t>
            </w:r>
            <w:r w:rsidRPr="00C60B83">
              <w:rPr>
                <w:rFonts w:ascii="Times New Roman" w:eastAsia="Times New Roman" w:hAnsi="Times New Roman" w:cs="Times New Roman"/>
                <w:sz w:val="24"/>
                <w:szCs w:val="24"/>
                <w:lang w:val="id-ID"/>
              </w:rPr>
              <w:t>ṣ</w:t>
            </w:r>
          </w:p>
        </w:tc>
        <w:tc>
          <w:tcPr>
            <w:tcW w:w="2249" w:type="dxa"/>
          </w:tcPr>
          <w:p w14:paraId="6018DA0B"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s dengan satu titik dibawah</w:t>
            </w:r>
          </w:p>
        </w:tc>
      </w:tr>
      <w:tr w:rsidR="007A4488" w:rsidRPr="00C60B83" w14:paraId="1088E234" w14:textId="77777777" w:rsidTr="00C60B83">
        <w:tc>
          <w:tcPr>
            <w:tcW w:w="1018" w:type="dxa"/>
          </w:tcPr>
          <w:p w14:paraId="0BB9EE25"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ض</w:t>
            </w:r>
          </w:p>
        </w:tc>
        <w:tc>
          <w:tcPr>
            <w:tcW w:w="1077" w:type="dxa"/>
          </w:tcPr>
          <w:p w14:paraId="76F1C8EC"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sz w:val="24"/>
                <w:szCs w:val="24"/>
                <w:lang w:val="id-ID"/>
              </w:rPr>
              <w:t>Ḍ</w:t>
            </w:r>
            <w:r w:rsidRPr="00C60B83">
              <w:rPr>
                <w:rFonts w:ascii="Times New Roman" w:eastAsia="Times New Roman" w:hAnsi="Times New Roman" w:cs="Times New Roman"/>
                <w:lang w:val="id-ID" w:bidi="ar-AE"/>
              </w:rPr>
              <w:t>ad</w:t>
            </w:r>
          </w:p>
        </w:tc>
        <w:tc>
          <w:tcPr>
            <w:tcW w:w="1463" w:type="dxa"/>
          </w:tcPr>
          <w:p w14:paraId="34B5EA84"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D</w:t>
            </w:r>
            <w:r w:rsidRPr="00C60B83">
              <w:rPr>
                <w:rFonts w:ascii="Times New Roman" w:eastAsia="Times New Roman" w:hAnsi="Times New Roman" w:cs="Times New Roman"/>
                <w:sz w:val="24"/>
                <w:szCs w:val="24"/>
                <w:lang w:val="id-ID"/>
              </w:rPr>
              <w:t>ḍ</w:t>
            </w:r>
          </w:p>
        </w:tc>
        <w:tc>
          <w:tcPr>
            <w:tcW w:w="2249" w:type="dxa"/>
          </w:tcPr>
          <w:p w14:paraId="41F28945"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d dengan satu titik di bawah</w:t>
            </w:r>
          </w:p>
        </w:tc>
      </w:tr>
      <w:tr w:rsidR="007A4488" w:rsidRPr="00C60B83" w14:paraId="47EC142C" w14:textId="77777777" w:rsidTr="00C60B83">
        <w:tc>
          <w:tcPr>
            <w:tcW w:w="1018" w:type="dxa"/>
          </w:tcPr>
          <w:p w14:paraId="6E5A98F7"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ط</w:t>
            </w:r>
          </w:p>
        </w:tc>
        <w:tc>
          <w:tcPr>
            <w:tcW w:w="1077" w:type="dxa"/>
          </w:tcPr>
          <w:p w14:paraId="24AB1ECA"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sz w:val="24"/>
                <w:szCs w:val="24"/>
                <w:lang w:val="id-ID"/>
              </w:rPr>
              <w:t>Ṭ</w:t>
            </w:r>
            <w:r w:rsidRPr="00C60B83">
              <w:rPr>
                <w:rFonts w:ascii="Times New Roman" w:eastAsia="Times New Roman" w:hAnsi="Times New Roman" w:cs="Times New Roman"/>
                <w:lang w:val="id-ID" w:bidi="ar-AE"/>
              </w:rPr>
              <w:t>a</w:t>
            </w:r>
          </w:p>
        </w:tc>
        <w:tc>
          <w:tcPr>
            <w:tcW w:w="1463" w:type="dxa"/>
          </w:tcPr>
          <w:p w14:paraId="53C8E3F4"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T</w:t>
            </w:r>
            <w:r w:rsidRPr="00C60B83">
              <w:rPr>
                <w:rFonts w:ascii="Times New Roman" w:eastAsia="Times New Roman" w:hAnsi="Times New Roman" w:cs="Times New Roman"/>
                <w:sz w:val="24"/>
                <w:szCs w:val="24"/>
                <w:lang w:val="id-ID"/>
              </w:rPr>
              <w:t>ṭ</w:t>
            </w:r>
          </w:p>
        </w:tc>
        <w:tc>
          <w:tcPr>
            <w:tcW w:w="2249" w:type="dxa"/>
          </w:tcPr>
          <w:p w14:paraId="5CDDE6CC"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t dengan satu titik di bawah</w:t>
            </w:r>
          </w:p>
        </w:tc>
      </w:tr>
      <w:tr w:rsidR="007A4488" w:rsidRPr="00C60B83" w14:paraId="505A483A" w14:textId="77777777" w:rsidTr="00C60B83">
        <w:tc>
          <w:tcPr>
            <w:tcW w:w="1018" w:type="dxa"/>
          </w:tcPr>
          <w:p w14:paraId="46CEC3AF"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ظ</w:t>
            </w:r>
          </w:p>
        </w:tc>
        <w:tc>
          <w:tcPr>
            <w:tcW w:w="1077" w:type="dxa"/>
          </w:tcPr>
          <w:p w14:paraId="0535F967"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sz w:val="24"/>
                <w:szCs w:val="24"/>
                <w:lang w:val="id-ID"/>
              </w:rPr>
              <w:t>Ẓ</w:t>
            </w:r>
            <w:r w:rsidRPr="00C60B83">
              <w:rPr>
                <w:rFonts w:ascii="Times New Roman" w:eastAsia="Times New Roman" w:hAnsi="Times New Roman" w:cs="Times New Roman"/>
                <w:lang w:val="id-ID" w:bidi="ar-AE"/>
              </w:rPr>
              <w:t>a’</w:t>
            </w:r>
          </w:p>
        </w:tc>
        <w:tc>
          <w:tcPr>
            <w:tcW w:w="1463" w:type="dxa"/>
          </w:tcPr>
          <w:p w14:paraId="02AD9C52"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Z</w:t>
            </w:r>
            <w:r w:rsidRPr="00C60B83">
              <w:rPr>
                <w:rFonts w:ascii="Times New Roman" w:eastAsia="Times New Roman" w:hAnsi="Times New Roman" w:cs="Times New Roman"/>
                <w:sz w:val="24"/>
                <w:szCs w:val="24"/>
                <w:lang w:val="id-ID"/>
              </w:rPr>
              <w:t>ẓ</w:t>
            </w:r>
          </w:p>
        </w:tc>
        <w:tc>
          <w:tcPr>
            <w:tcW w:w="2249" w:type="dxa"/>
          </w:tcPr>
          <w:p w14:paraId="5952963B"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z dengan satu titik di bawah</w:t>
            </w:r>
          </w:p>
        </w:tc>
      </w:tr>
      <w:tr w:rsidR="007A4488" w:rsidRPr="00C60B83" w14:paraId="030C6EF1" w14:textId="77777777" w:rsidTr="00C60B83">
        <w:tc>
          <w:tcPr>
            <w:tcW w:w="1018" w:type="dxa"/>
          </w:tcPr>
          <w:p w14:paraId="3291AE0A"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ع</w:t>
            </w:r>
          </w:p>
        </w:tc>
        <w:tc>
          <w:tcPr>
            <w:tcW w:w="1077" w:type="dxa"/>
          </w:tcPr>
          <w:p w14:paraId="19CE8EBA"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’ain</w:t>
            </w:r>
          </w:p>
        </w:tc>
        <w:tc>
          <w:tcPr>
            <w:tcW w:w="1463" w:type="dxa"/>
          </w:tcPr>
          <w:p w14:paraId="244627ED"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w:t>
            </w:r>
          </w:p>
        </w:tc>
        <w:tc>
          <w:tcPr>
            <w:tcW w:w="2249" w:type="dxa"/>
          </w:tcPr>
          <w:p w14:paraId="327664F9"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koma terbalik</w:t>
            </w:r>
          </w:p>
        </w:tc>
      </w:tr>
      <w:tr w:rsidR="007A4488" w:rsidRPr="00C60B83" w14:paraId="44E219FA" w14:textId="77777777" w:rsidTr="00C60B83">
        <w:tc>
          <w:tcPr>
            <w:tcW w:w="1018" w:type="dxa"/>
          </w:tcPr>
          <w:p w14:paraId="0F08B5CC"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غ</w:t>
            </w:r>
          </w:p>
        </w:tc>
        <w:tc>
          <w:tcPr>
            <w:tcW w:w="1077" w:type="dxa"/>
          </w:tcPr>
          <w:p w14:paraId="5C3306F6"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Gain</w:t>
            </w:r>
          </w:p>
        </w:tc>
        <w:tc>
          <w:tcPr>
            <w:tcW w:w="1463" w:type="dxa"/>
          </w:tcPr>
          <w:p w14:paraId="2C9EF086"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Gg</w:t>
            </w:r>
          </w:p>
        </w:tc>
        <w:tc>
          <w:tcPr>
            <w:tcW w:w="2249" w:type="dxa"/>
          </w:tcPr>
          <w:p w14:paraId="687E0065"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69735524" w14:textId="77777777" w:rsidTr="00C60B83">
        <w:tc>
          <w:tcPr>
            <w:tcW w:w="1018" w:type="dxa"/>
          </w:tcPr>
          <w:p w14:paraId="310B6C41"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ف</w:t>
            </w:r>
          </w:p>
        </w:tc>
        <w:tc>
          <w:tcPr>
            <w:tcW w:w="1077" w:type="dxa"/>
          </w:tcPr>
          <w:p w14:paraId="1E44CAB0"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Fa’</w:t>
            </w:r>
          </w:p>
        </w:tc>
        <w:tc>
          <w:tcPr>
            <w:tcW w:w="1463" w:type="dxa"/>
          </w:tcPr>
          <w:p w14:paraId="502089F1"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Ff</w:t>
            </w:r>
          </w:p>
        </w:tc>
        <w:tc>
          <w:tcPr>
            <w:tcW w:w="2249" w:type="dxa"/>
          </w:tcPr>
          <w:p w14:paraId="0B58D1BF"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769C9A07" w14:textId="77777777" w:rsidTr="00C60B83">
        <w:tc>
          <w:tcPr>
            <w:tcW w:w="1018" w:type="dxa"/>
          </w:tcPr>
          <w:p w14:paraId="08962E3B"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ق</w:t>
            </w:r>
          </w:p>
        </w:tc>
        <w:tc>
          <w:tcPr>
            <w:tcW w:w="1077" w:type="dxa"/>
          </w:tcPr>
          <w:p w14:paraId="04785358"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Qaf</w:t>
            </w:r>
          </w:p>
        </w:tc>
        <w:tc>
          <w:tcPr>
            <w:tcW w:w="1463" w:type="dxa"/>
          </w:tcPr>
          <w:p w14:paraId="17221C81"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Qq</w:t>
            </w:r>
          </w:p>
        </w:tc>
        <w:tc>
          <w:tcPr>
            <w:tcW w:w="2249" w:type="dxa"/>
          </w:tcPr>
          <w:p w14:paraId="12AC49EC"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5748BB51" w14:textId="77777777" w:rsidTr="00C60B83">
        <w:tc>
          <w:tcPr>
            <w:tcW w:w="1018" w:type="dxa"/>
          </w:tcPr>
          <w:p w14:paraId="70CE00B1"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ك</w:t>
            </w:r>
          </w:p>
        </w:tc>
        <w:tc>
          <w:tcPr>
            <w:tcW w:w="1077" w:type="dxa"/>
          </w:tcPr>
          <w:p w14:paraId="29FD73C6"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Kaf</w:t>
            </w:r>
          </w:p>
        </w:tc>
        <w:tc>
          <w:tcPr>
            <w:tcW w:w="1463" w:type="dxa"/>
          </w:tcPr>
          <w:p w14:paraId="7B4F34F0"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Kk</w:t>
            </w:r>
          </w:p>
        </w:tc>
        <w:tc>
          <w:tcPr>
            <w:tcW w:w="2249" w:type="dxa"/>
          </w:tcPr>
          <w:p w14:paraId="28AEDC5E"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22297705" w14:textId="77777777" w:rsidTr="00C60B83">
        <w:tc>
          <w:tcPr>
            <w:tcW w:w="1018" w:type="dxa"/>
          </w:tcPr>
          <w:p w14:paraId="1C4702F8"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ل</w:t>
            </w:r>
          </w:p>
        </w:tc>
        <w:tc>
          <w:tcPr>
            <w:tcW w:w="1077" w:type="dxa"/>
          </w:tcPr>
          <w:p w14:paraId="6B49B730"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 xml:space="preserve">Lam </w:t>
            </w:r>
          </w:p>
        </w:tc>
        <w:tc>
          <w:tcPr>
            <w:tcW w:w="1463" w:type="dxa"/>
          </w:tcPr>
          <w:p w14:paraId="06059724"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Ll</w:t>
            </w:r>
          </w:p>
        </w:tc>
        <w:tc>
          <w:tcPr>
            <w:tcW w:w="2249" w:type="dxa"/>
          </w:tcPr>
          <w:p w14:paraId="1F83E65E"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081B1615" w14:textId="77777777" w:rsidTr="00C60B83">
        <w:tc>
          <w:tcPr>
            <w:tcW w:w="1018" w:type="dxa"/>
          </w:tcPr>
          <w:p w14:paraId="2BC7D09C" w14:textId="77777777" w:rsidR="007A4488" w:rsidRPr="00C60B83" w:rsidRDefault="007A4488" w:rsidP="007A4488">
            <w:pPr>
              <w:spacing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م</w:t>
            </w:r>
          </w:p>
        </w:tc>
        <w:tc>
          <w:tcPr>
            <w:tcW w:w="1077" w:type="dxa"/>
          </w:tcPr>
          <w:p w14:paraId="2B9AC9B0"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Mim</w:t>
            </w:r>
          </w:p>
        </w:tc>
        <w:tc>
          <w:tcPr>
            <w:tcW w:w="1463" w:type="dxa"/>
          </w:tcPr>
          <w:p w14:paraId="6C3836AF"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Mm</w:t>
            </w:r>
          </w:p>
        </w:tc>
        <w:tc>
          <w:tcPr>
            <w:tcW w:w="2249" w:type="dxa"/>
          </w:tcPr>
          <w:p w14:paraId="4396B7EF"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Mm</w:t>
            </w:r>
          </w:p>
        </w:tc>
      </w:tr>
      <w:tr w:rsidR="007A4488" w:rsidRPr="00C60B83" w14:paraId="3E9C4ED9" w14:textId="77777777" w:rsidTr="00C60B83">
        <w:tc>
          <w:tcPr>
            <w:tcW w:w="1018" w:type="dxa"/>
          </w:tcPr>
          <w:p w14:paraId="122AD755"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ن</w:t>
            </w:r>
          </w:p>
        </w:tc>
        <w:tc>
          <w:tcPr>
            <w:tcW w:w="1077" w:type="dxa"/>
          </w:tcPr>
          <w:p w14:paraId="10939818"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Nun</w:t>
            </w:r>
          </w:p>
        </w:tc>
        <w:tc>
          <w:tcPr>
            <w:tcW w:w="1463" w:type="dxa"/>
          </w:tcPr>
          <w:p w14:paraId="093E9DC0"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Nn</w:t>
            </w:r>
          </w:p>
        </w:tc>
        <w:tc>
          <w:tcPr>
            <w:tcW w:w="2249" w:type="dxa"/>
          </w:tcPr>
          <w:p w14:paraId="423677BC"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7DC0AA27" w14:textId="77777777" w:rsidTr="00C60B83">
        <w:tc>
          <w:tcPr>
            <w:tcW w:w="1018" w:type="dxa"/>
          </w:tcPr>
          <w:p w14:paraId="0D89B5B9"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ه</w:t>
            </w:r>
          </w:p>
        </w:tc>
        <w:tc>
          <w:tcPr>
            <w:tcW w:w="1077" w:type="dxa"/>
          </w:tcPr>
          <w:p w14:paraId="770D3A58"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Ha</w:t>
            </w:r>
          </w:p>
        </w:tc>
        <w:tc>
          <w:tcPr>
            <w:tcW w:w="1463" w:type="dxa"/>
          </w:tcPr>
          <w:p w14:paraId="51842E64"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Hh</w:t>
            </w:r>
          </w:p>
        </w:tc>
        <w:tc>
          <w:tcPr>
            <w:tcW w:w="2249" w:type="dxa"/>
          </w:tcPr>
          <w:p w14:paraId="56F485DF"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126BEBC0" w14:textId="77777777" w:rsidTr="00C60B83">
        <w:tc>
          <w:tcPr>
            <w:tcW w:w="1018" w:type="dxa"/>
          </w:tcPr>
          <w:p w14:paraId="634C9AD1"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lastRenderedPageBreak/>
              <w:t>و</w:t>
            </w:r>
          </w:p>
        </w:tc>
        <w:tc>
          <w:tcPr>
            <w:tcW w:w="1077" w:type="dxa"/>
          </w:tcPr>
          <w:p w14:paraId="0CDC3F7C"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Wawu</w:t>
            </w:r>
          </w:p>
        </w:tc>
        <w:tc>
          <w:tcPr>
            <w:tcW w:w="1463" w:type="dxa"/>
          </w:tcPr>
          <w:p w14:paraId="787C3FAD"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Ww</w:t>
            </w:r>
          </w:p>
        </w:tc>
        <w:tc>
          <w:tcPr>
            <w:tcW w:w="2249" w:type="dxa"/>
          </w:tcPr>
          <w:p w14:paraId="51A3C290"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w:t>
            </w:r>
          </w:p>
        </w:tc>
      </w:tr>
      <w:tr w:rsidR="007A4488" w:rsidRPr="00C60B83" w14:paraId="6E6D109E" w14:textId="77777777" w:rsidTr="00C60B83">
        <w:tc>
          <w:tcPr>
            <w:tcW w:w="1018" w:type="dxa"/>
          </w:tcPr>
          <w:p w14:paraId="513FEBA2"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ء</w:t>
            </w:r>
          </w:p>
        </w:tc>
        <w:tc>
          <w:tcPr>
            <w:tcW w:w="1077" w:type="dxa"/>
          </w:tcPr>
          <w:p w14:paraId="1C3F7940"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Hamzah</w:t>
            </w:r>
          </w:p>
        </w:tc>
        <w:tc>
          <w:tcPr>
            <w:tcW w:w="1463" w:type="dxa"/>
          </w:tcPr>
          <w:p w14:paraId="4A1B4618"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tidak dilambangkan atau ‘</w:t>
            </w:r>
          </w:p>
        </w:tc>
        <w:tc>
          <w:tcPr>
            <w:tcW w:w="2249" w:type="dxa"/>
          </w:tcPr>
          <w:p w14:paraId="135CE941"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rtl/>
                <w:lang w:val="id-ID" w:bidi="ar-AE"/>
              </w:rPr>
            </w:pPr>
            <w:r w:rsidRPr="00C60B83">
              <w:rPr>
                <w:rFonts w:ascii="Times New Roman" w:eastAsia="Times New Roman" w:hAnsi="Times New Roman" w:cs="Times New Roman"/>
                <w:lang w:val="id-ID" w:bidi="ar-AE"/>
              </w:rPr>
              <w:t>Apostrof</w:t>
            </w:r>
          </w:p>
        </w:tc>
      </w:tr>
      <w:tr w:rsidR="007A4488" w:rsidRPr="00C60B83" w14:paraId="6D578854" w14:textId="77777777" w:rsidTr="00C60B83">
        <w:tc>
          <w:tcPr>
            <w:tcW w:w="1018" w:type="dxa"/>
          </w:tcPr>
          <w:p w14:paraId="69236B77" w14:textId="77777777" w:rsidR="007A4488" w:rsidRPr="00C60B83" w:rsidRDefault="007A4488" w:rsidP="007A4488">
            <w:pPr>
              <w:spacing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rtl/>
                <w:lang w:val="id-ID" w:bidi="ar-AE"/>
              </w:rPr>
              <w:t>ي</w:t>
            </w:r>
          </w:p>
        </w:tc>
        <w:tc>
          <w:tcPr>
            <w:tcW w:w="1077" w:type="dxa"/>
          </w:tcPr>
          <w:p w14:paraId="0EDEADFE"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Ya</w:t>
            </w:r>
          </w:p>
        </w:tc>
        <w:tc>
          <w:tcPr>
            <w:tcW w:w="1463" w:type="dxa"/>
          </w:tcPr>
          <w:p w14:paraId="0FC5A31F"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Yy</w:t>
            </w:r>
          </w:p>
        </w:tc>
        <w:tc>
          <w:tcPr>
            <w:tcW w:w="2249" w:type="dxa"/>
          </w:tcPr>
          <w:p w14:paraId="2C0F986E" w14:textId="77777777" w:rsidR="007A4488" w:rsidRPr="00C60B83" w:rsidRDefault="007A4488" w:rsidP="007A4488">
            <w:pPr>
              <w:spacing w:before="240" w:after="240" w:line="360" w:lineRule="auto"/>
              <w:contextualSpacing/>
              <w:jc w:val="center"/>
              <w:rPr>
                <w:rFonts w:ascii="Times New Roman" w:eastAsia="Times New Roman" w:hAnsi="Times New Roman" w:cs="Times New Roman"/>
                <w:lang w:val="id-ID" w:bidi="ar-AE"/>
              </w:rPr>
            </w:pPr>
            <w:r w:rsidRPr="00C60B83">
              <w:rPr>
                <w:rFonts w:ascii="Times New Roman" w:eastAsia="Times New Roman" w:hAnsi="Times New Roman" w:cs="Times New Roman"/>
                <w:lang w:val="id-ID" w:bidi="ar-AE"/>
              </w:rPr>
              <w:t>-</w:t>
            </w:r>
          </w:p>
        </w:tc>
      </w:tr>
    </w:tbl>
    <w:p w14:paraId="6AE229AC" w14:textId="77777777" w:rsidR="007A4488" w:rsidRDefault="007A4488" w:rsidP="00951861">
      <w:pPr>
        <w:spacing w:after="240" w:line="360" w:lineRule="auto"/>
        <w:contextualSpacing/>
        <w:jc w:val="both"/>
        <w:rPr>
          <w:rFonts w:ascii="Times New Roman" w:eastAsia="Times New Roman" w:hAnsi="Times New Roman" w:cs="Times New Roman"/>
          <w:b/>
          <w:bCs/>
        </w:rPr>
      </w:pPr>
    </w:p>
    <w:p w14:paraId="0498D360" w14:textId="77777777" w:rsidR="00951861" w:rsidRPr="00C60B83" w:rsidRDefault="00951861" w:rsidP="00951861">
      <w:pPr>
        <w:spacing w:after="240" w:line="360" w:lineRule="auto"/>
        <w:contextualSpacing/>
        <w:jc w:val="both"/>
        <w:rPr>
          <w:rFonts w:ascii="Times New Roman" w:eastAsia="Times New Roman" w:hAnsi="Times New Roman" w:cs="Times New Roman"/>
          <w:b/>
          <w:bCs/>
        </w:rPr>
      </w:pPr>
    </w:p>
    <w:p w14:paraId="01658E05" w14:textId="116BD65B" w:rsidR="007A4488" w:rsidRPr="00C60B83" w:rsidRDefault="007A4488" w:rsidP="007A4488">
      <w:pPr>
        <w:widowControl w:val="0"/>
        <w:numPr>
          <w:ilvl w:val="0"/>
          <w:numId w:val="93"/>
        </w:numPr>
        <w:autoSpaceDE w:val="0"/>
        <w:autoSpaceDN w:val="0"/>
        <w:spacing w:after="240" w:line="360" w:lineRule="auto"/>
        <w:ind w:left="426"/>
        <w:contextualSpacing/>
        <w:jc w:val="both"/>
        <w:rPr>
          <w:rFonts w:ascii="Times New Roman" w:eastAsia="Times New Roman" w:hAnsi="Times New Roman" w:cs="Times New Roman"/>
          <w:b/>
          <w:bCs/>
        </w:rPr>
      </w:pPr>
      <w:r w:rsidRPr="00C60B83">
        <w:rPr>
          <w:rFonts w:ascii="Times New Roman" w:eastAsia="Times New Roman" w:hAnsi="Times New Roman" w:cs="Times New Roman"/>
          <w:b/>
          <w:bCs/>
        </w:rPr>
        <w:t>Konsonan Rangkap</w:t>
      </w:r>
    </w:p>
    <w:p w14:paraId="300603E6" w14:textId="7F481CF0" w:rsidR="007A4488" w:rsidRPr="00C60B83" w:rsidRDefault="007A4488" w:rsidP="007A4488">
      <w:pPr>
        <w:spacing w:after="240" w:line="360" w:lineRule="auto"/>
        <w:ind w:left="426"/>
        <w:contextualSpacing/>
        <w:jc w:val="both"/>
        <w:rPr>
          <w:rFonts w:ascii="Times New Roman" w:eastAsia="Times New Roman" w:hAnsi="Times New Roman" w:cs="Times New Roman"/>
        </w:rPr>
      </w:pPr>
      <w:r w:rsidRPr="00C60B83">
        <w:rPr>
          <w:rFonts w:ascii="Times New Roman" w:eastAsia="Times New Roman" w:hAnsi="Times New Roman" w:cs="Times New Roman"/>
        </w:rPr>
        <w:t>Konsonan rangkap, termasuk tanda syaddah, ditulis rangkap.</w:t>
      </w:r>
    </w:p>
    <w:p w14:paraId="71D05D3A" w14:textId="77777777" w:rsidR="007A4488" w:rsidRPr="00C60B83" w:rsidRDefault="007A4488" w:rsidP="007A4488">
      <w:pPr>
        <w:spacing w:after="240" w:line="360" w:lineRule="auto"/>
        <w:ind w:left="426"/>
        <w:contextualSpacing/>
        <w:jc w:val="both"/>
        <w:rPr>
          <w:rFonts w:ascii="Times New Roman" w:eastAsia="Times New Roman" w:hAnsi="Times New Roman" w:cs="Times New Roman"/>
          <w:rtl/>
        </w:rPr>
      </w:pPr>
      <w:r w:rsidRPr="00C60B83">
        <w:rPr>
          <w:rFonts w:ascii="Times New Roman" w:eastAsia="Times New Roman" w:hAnsi="Times New Roman" w:cs="Times New Roman"/>
        </w:rPr>
        <w:t xml:space="preserve">Contoh: </w:t>
      </w:r>
      <w:r w:rsidRPr="00C60B83">
        <w:rPr>
          <w:rFonts w:ascii="Times New Roman" w:eastAsia="Times New Roman" w:hAnsi="Times New Roman" w:cs="Times New Roman"/>
          <w:rtl/>
        </w:rPr>
        <w:t>ربَّكَ</w:t>
      </w:r>
      <w:r w:rsidRPr="00C60B83">
        <w:rPr>
          <w:rFonts w:ascii="Times New Roman" w:eastAsia="Times New Roman" w:hAnsi="Times New Roman" w:cs="Times New Roman"/>
        </w:rPr>
        <w:t xml:space="preserve"> ditulis rabbaka</w:t>
      </w:r>
    </w:p>
    <w:p w14:paraId="61957B22" w14:textId="77777777" w:rsidR="007A4488" w:rsidRPr="00C60B83" w:rsidRDefault="007A4488" w:rsidP="007A4488">
      <w:pPr>
        <w:spacing w:after="240" w:line="360" w:lineRule="auto"/>
        <w:ind w:left="1134"/>
        <w:contextualSpacing/>
        <w:jc w:val="both"/>
        <w:rPr>
          <w:rFonts w:ascii="Times New Roman" w:eastAsia="Times New Roman" w:hAnsi="Times New Roman" w:cs="Times New Roman"/>
          <w:b/>
          <w:bCs/>
        </w:rPr>
      </w:pPr>
      <w:r w:rsidRPr="00C60B83">
        <w:rPr>
          <w:rFonts w:ascii="Times New Roman" w:eastAsia="Times New Roman" w:hAnsi="Times New Roman" w:cs="Times New Roman"/>
          <w:rtl/>
        </w:rPr>
        <w:t xml:space="preserve"> الحَدُّ</w:t>
      </w:r>
      <w:r w:rsidRPr="00C60B83">
        <w:rPr>
          <w:rFonts w:ascii="Times New Roman" w:eastAsia="Times New Roman" w:hAnsi="Times New Roman" w:cs="Times New Roman"/>
        </w:rPr>
        <w:t>ditulis al-Hadd</w:t>
      </w:r>
      <w:r w:rsidRPr="00C60B83">
        <w:rPr>
          <w:rFonts w:ascii="Times New Roman" w:eastAsia="Times New Roman" w:hAnsi="Times New Roman" w:cs="Times New Roman"/>
          <w:b/>
          <w:bCs/>
        </w:rPr>
        <w:t xml:space="preserve"> </w:t>
      </w:r>
    </w:p>
    <w:p w14:paraId="3EA1AFBA" w14:textId="3D96AD5C" w:rsidR="007A4488" w:rsidRPr="00C60B83" w:rsidRDefault="007A4488" w:rsidP="007A4488">
      <w:pPr>
        <w:widowControl w:val="0"/>
        <w:numPr>
          <w:ilvl w:val="0"/>
          <w:numId w:val="93"/>
        </w:numPr>
        <w:autoSpaceDE w:val="0"/>
        <w:autoSpaceDN w:val="0"/>
        <w:spacing w:after="240" w:line="360" w:lineRule="auto"/>
        <w:ind w:left="426"/>
        <w:contextualSpacing/>
        <w:jc w:val="both"/>
        <w:rPr>
          <w:rFonts w:ascii="Times New Roman" w:eastAsia="Times New Roman" w:hAnsi="Times New Roman" w:cs="Times New Roman"/>
          <w:b/>
          <w:bCs/>
        </w:rPr>
      </w:pPr>
      <w:r w:rsidRPr="00C60B83">
        <w:rPr>
          <w:rFonts w:ascii="Times New Roman" w:eastAsia="Times New Roman" w:hAnsi="Times New Roman" w:cs="Times New Roman"/>
          <w:b/>
          <w:bCs/>
        </w:rPr>
        <w:t>Vo</w:t>
      </w:r>
      <w:r w:rsidR="003B68DA" w:rsidRPr="00C60B83">
        <w:rPr>
          <w:rFonts w:ascii="Times New Roman" w:eastAsia="Times New Roman" w:hAnsi="Times New Roman" w:cs="Times New Roman"/>
          <w:b/>
          <w:bCs/>
        </w:rPr>
        <w:t>k</w:t>
      </w:r>
      <w:r w:rsidRPr="00C60B83">
        <w:rPr>
          <w:rFonts w:ascii="Times New Roman" w:eastAsia="Times New Roman" w:hAnsi="Times New Roman" w:cs="Times New Roman"/>
          <w:b/>
          <w:bCs/>
        </w:rPr>
        <w:t>al</w:t>
      </w:r>
    </w:p>
    <w:p w14:paraId="5BDF4D62" w14:textId="2C6D0B29" w:rsidR="007A4488" w:rsidRPr="00C60B83" w:rsidRDefault="007A4488" w:rsidP="007A4488">
      <w:pPr>
        <w:widowControl w:val="0"/>
        <w:numPr>
          <w:ilvl w:val="0"/>
          <w:numId w:val="94"/>
        </w:numPr>
        <w:autoSpaceDE w:val="0"/>
        <w:autoSpaceDN w:val="0"/>
        <w:spacing w:after="240" w:line="360" w:lineRule="auto"/>
        <w:contextualSpacing/>
        <w:jc w:val="both"/>
        <w:rPr>
          <w:rFonts w:ascii="Times New Roman" w:eastAsia="Times New Roman" w:hAnsi="Times New Roman" w:cs="Times New Roman"/>
        </w:rPr>
      </w:pPr>
      <w:r w:rsidRPr="00C60B83">
        <w:rPr>
          <w:rFonts w:ascii="Times New Roman" w:eastAsia="Times New Roman" w:hAnsi="Times New Roman" w:cs="Times New Roman"/>
        </w:rPr>
        <w:t>Vo</w:t>
      </w:r>
      <w:r w:rsidR="003B68DA" w:rsidRPr="00C60B83">
        <w:rPr>
          <w:rFonts w:ascii="Times New Roman" w:eastAsia="Times New Roman" w:hAnsi="Times New Roman" w:cs="Times New Roman"/>
        </w:rPr>
        <w:t>k</w:t>
      </w:r>
      <w:r w:rsidRPr="00C60B83">
        <w:rPr>
          <w:rFonts w:ascii="Times New Roman" w:eastAsia="Times New Roman" w:hAnsi="Times New Roman" w:cs="Times New Roman"/>
        </w:rPr>
        <w:t>al pendek</w:t>
      </w:r>
    </w:p>
    <w:p w14:paraId="20A88823" w14:textId="56CB51A5" w:rsidR="007A4488" w:rsidRPr="00C60B83" w:rsidRDefault="007A4488" w:rsidP="007A4488">
      <w:pPr>
        <w:spacing w:after="240" w:line="360" w:lineRule="auto"/>
        <w:ind w:left="786"/>
        <w:contextualSpacing/>
        <w:jc w:val="both"/>
        <w:rPr>
          <w:rFonts w:ascii="Times New Roman" w:eastAsia="Times New Roman" w:hAnsi="Times New Roman" w:cs="Times New Roman"/>
        </w:rPr>
      </w:pPr>
      <w:r w:rsidRPr="00C60B83">
        <w:rPr>
          <w:rFonts w:ascii="Times New Roman" w:eastAsia="Times New Roman" w:hAnsi="Times New Roman" w:cs="Times New Roman"/>
        </w:rPr>
        <w:t>Vo</w:t>
      </w:r>
      <w:r w:rsidR="003B68DA" w:rsidRPr="00C60B83">
        <w:rPr>
          <w:rFonts w:ascii="Times New Roman" w:eastAsia="Times New Roman" w:hAnsi="Times New Roman" w:cs="Times New Roman"/>
        </w:rPr>
        <w:t>k</w:t>
      </w:r>
      <w:r w:rsidRPr="00C60B83">
        <w:rPr>
          <w:rFonts w:ascii="Times New Roman" w:eastAsia="Times New Roman" w:hAnsi="Times New Roman" w:cs="Times New Roman"/>
        </w:rPr>
        <w:t>al fathah ditulis a, kasrah ditulis i, dan dammah ditulis u.</w:t>
      </w:r>
    </w:p>
    <w:p w14:paraId="7C7B70E4" w14:textId="77777777" w:rsidR="007A4488" w:rsidRPr="00C60B83" w:rsidRDefault="007A4488" w:rsidP="007A4488">
      <w:pPr>
        <w:spacing w:after="240" w:line="360" w:lineRule="auto"/>
        <w:ind w:left="786"/>
        <w:contextualSpacing/>
        <w:jc w:val="both"/>
        <w:rPr>
          <w:rFonts w:ascii="Times New Roman" w:eastAsia="Times New Roman" w:hAnsi="Times New Roman" w:cs="Times New Roman"/>
          <w:rtl/>
        </w:rPr>
      </w:pPr>
      <w:r w:rsidRPr="00C60B83">
        <w:rPr>
          <w:rFonts w:ascii="Times New Roman" w:eastAsia="Times New Roman" w:hAnsi="Times New Roman" w:cs="Times New Roman"/>
        </w:rPr>
        <w:t xml:space="preserve">Contoh: </w:t>
      </w:r>
      <w:r w:rsidRPr="00C60B83">
        <w:rPr>
          <w:rFonts w:ascii="Times New Roman" w:eastAsia="Times New Roman" w:hAnsi="Times New Roman" w:cs="Times New Roman"/>
          <w:rtl/>
        </w:rPr>
        <w:t xml:space="preserve"> يَضرِبُ</w:t>
      </w:r>
      <w:r w:rsidRPr="00C60B83">
        <w:rPr>
          <w:rFonts w:ascii="Times New Roman" w:eastAsia="Times New Roman" w:hAnsi="Times New Roman" w:cs="Times New Roman"/>
        </w:rPr>
        <w:t>ditulis yadribu</w:t>
      </w:r>
      <w:r w:rsidRPr="00C60B83">
        <w:rPr>
          <w:rFonts w:ascii="Times New Roman" w:eastAsia="Times New Roman" w:hAnsi="Times New Roman" w:cs="Times New Roman"/>
          <w:rtl/>
        </w:rPr>
        <w:t xml:space="preserve"> </w:t>
      </w:r>
    </w:p>
    <w:p w14:paraId="26A6D44A" w14:textId="77777777" w:rsidR="007A4488" w:rsidRPr="00C60B83" w:rsidRDefault="007A4488" w:rsidP="007A4488">
      <w:pPr>
        <w:spacing w:after="240" w:line="360" w:lineRule="auto"/>
        <w:ind w:left="1560"/>
        <w:contextualSpacing/>
        <w:jc w:val="both"/>
        <w:rPr>
          <w:rFonts w:ascii="Times New Roman" w:eastAsia="Times New Roman" w:hAnsi="Times New Roman" w:cs="Times New Roman"/>
        </w:rPr>
      </w:pPr>
      <w:r w:rsidRPr="00C60B83">
        <w:rPr>
          <w:rFonts w:ascii="Times New Roman" w:eastAsia="Times New Roman" w:hAnsi="Times New Roman" w:cs="Times New Roman"/>
          <w:rtl/>
        </w:rPr>
        <w:t xml:space="preserve"> سُئِلَ</w:t>
      </w:r>
      <w:r w:rsidRPr="00C60B83">
        <w:rPr>
          <w:rFonts w:ascii="Times New Roman" w:eastAsia="Times New Roman" w:hAnsi="Times New Roman" w:cs="Times New Roman"/>
        </w:rPr>
        <w:t>ditulis su’ila</w:t>
      </w:r>
    </w:p>
    <w:p w14:paraId="692ADF4A" w14:textId="138FACEE" w:rsidR="007A4488" w:rsidRPr="00C60B83" w:rsidRDefault="007A4488" w:rsidP="007A4488">
      <w:pPr>
        <w:widowControl w:val="0"/>
        <w:numPr>
          <w:ilvl w:val="0"/>
          <w:numId w:val="94"/>
        </w:numPr>
        <w:autoSpaceDE w:val="0"/>
        <w:autoSpaceDN w:val="0"/>
        <w:spacing w:after="240" w:line="360" w:lineRule="auto"/>
        <w:contextualSpacing/>
        <w:jc w:val="both"/>
        <w:rPr>
          <w:rFonts w:ascii="Times New Roman" w:eastAsia="Times New Roman" w:hAnsi="Times New Roman" w:cs="Times New Roman"/>
        </w:rPr>
      </w:pPr>
      <w:r w:rsidRPr="00C60B83">
        <w:rPr>
          <w:rFonts w:ascii="Times New Roman" w:eastAsia="Times New Roman" w:hAnsi="Times New Roman" w:cs="Times New Roman"/>
        </w:rPr>
        <w:t>Vo</w:t>
      </w:r>
      <w:r w:rsidR="003B68DA" w:rsidRPr="00C60B83">
        <w:rPr>
          <w:rFonts w:ascii="Times New Roman" w:eastAsia="Times New Roman" w:hAnsi="Times New Roman" w:cs="Times New Roman"/>
        </w:rPr>
        <w:t>k</w:t>
      </w:r>
      <w:r w:rsidRPr="00C60B83">
        <w:rPr>
          <w:rFonts w:ascii="Times New Roman" w:eastAsia="Times New Roman" w:hAnsi="Times New Roman" w:cs="Times New Roman"/>
        </w:rPr>
        <w:t>al Panjang</w:t>
      </w:r>
    </w:p>
    <w:p w14:paraId="2CC513DE" w14:textId="6BC21934" w:rsidR="007A4488" w:rsidRPr="00C60B83" w:rsidRDefault="003B68DA" w:rsidP="007A4488">
      <w:pPr>
        <w:spacing w:after="240" w:line="360" w:lineRule="auto"/>
        <w:ind w:left="786"/>
        <w:contextualSpacing/>
        <w:jc w:val="both"/>
        <w:rPr>
          <w:rFonts w:ascii="Times New Roman" w:eastAsia="Times New Roman" w:hAnsi="Times New Roman" w:cs="Times New Roman"/>
        </w:rPr>
      </w:pPr>
      <w:r w:rsidRPr="00C60B83">
        <w:rPr>
          <w:rFonts w:ascii="Times New Roman" w:eastAsia="Times New Roman" w:hAnsi="Times New Roman" w:cs="Times New Roman"/>
        </w:rPr>
        <w:t>Vokal</w:t>
      </w:r>
      <w:r w:rsidR="007A4488" w:rsidRPr="00C60B83">
        <w:rPr>
          <w:rFonts w:ascii="Times New Roman" w:eastAsia="Times New Roman" w:hAnsi="Times New Roman" w:cs="Times New Roman"/>
        </w:rPr>
        <w:t xml:space="preserve"> Panjang (maddah), yang dalam tulisan arab menggunakan harakat dan huruf, ditulis dengan huruf dan tanda caron (-) di atasnya: a, i,</w:t>
      </w:r>
      <w:r w:rsidR="007A4488" w:rsidRPr="00C60B83">
        <w:rPr>
          <w:rFonts w:ascii="Times New Roman" w:eastAsia="Times New Roman" w:hAnsi="Times New Roman" w:cs="Times New Roman"/>
          <w:rtl/>
        </w:rPr>
        <w:t xml:space="preserve"> </w:t>
      </w:r>
      <w:r w:rsidR="007A4488" w:rsidRPr="00C60B83">
        <w:rPr>
          <w:rFonts w:ascii="Times New Roman" w:eastAsia="Times New Roman" w:hAnsi="Times New Roman" w:cs="Times New Roman"/>
        </w:rPr>
        <w:t>u.</w:t>
      </w:r>
    </w:p>
    <w:p w14:paraId="1F97FA66" w14:textId="77777777" w:rsidR="007A4488" w:rsidRPr="00C60B83" w:rsidRDefault="007A4488" w:rsidP="007A4488">
      <w:pPr>
        <w:spacing w:after="240" w:line="360" w:lineRule="auto"/>
        <w:ind w:left="786"/>
        <w:contextualSpacing/>
        <w:jc w:val="both"/>
        <w:rPr>
          <w:rFonts w:ascii="Times New Roman" w:eastAsia="Times New Roman" w:hAnsi="Times New Roman" w:cs="Times New Roman"/>
          <w:rtl/>
        </w:rPr>
      </w:pPr>
      <w:r w:rsidRPr="00C60B83">
        <w:rPr>
          <w:rFonts w:ascii="Times New Roman" w:eastAsia="Times New Roman" w:hAnsi="Times New Roman" w:cs="Times New Roman"/>
        </w:rPr>
        <w:t xml:space="preserve">Contoh: </w:t>
      </w:r>
      <w:r w:rsidRPr="00C60B83">
        <w:rPr>
          <w:rFonts w:ascii="Times New Roman" w:eastAsia="Times New Roman" w:hAnsi="Times New Roman" w:cs="Times New Roman"/>
          <w:rtl/>
        </w:rPr>
        <w:t xml:space="preserve"> قَال</w:t>
      </w:r>
      <w:r w:rsidRPr="00C60B83">
        <w:rPr>
          <w:rFonts w:ascii="Times New Roman" w:eastAsia="Times New Roman" w:hAnsi="Times New Roman" w:cs="Times New Roman"/>
        </w:rPr>
        <w:t>ditulis qala</w:t>
      </w:r>
    </w:p>
    <w:p w14:paraId="246DF139" w14:textId="77777777" w:rsidR="007A4488" w:rsidRPr="00C60B83" w:rsidRDefault="007A4488" w:rsidP="007A4488">
      <w:pPr>
        <w:spacing w:after="240" w:line="360" w:lineRule="auto"/>
        <w:ind w:left="1560"/>
        <w:contextualSpacing/>
        <w:jc w:val="both"/>
        <w:rPr>
          <w:rFonts w:ascii="Times New Roman" w:eastAsia="Times New Roman" w:hAnsi="Times New Roman" w:cs="Times New Roman"/>
          <w:rtl/>
        </w:rPr>
      </w:pPr>
      <w:r w:rsidRPr="00C60B83">
        <w:rPr>
          <w:rFonts w:ascii="Times New Roman" w:eastAsia="Times New Roman" w:hAnsi="Times New Roman" w:cs="Times New Roman"/>
          <w:rtl/>
        </w:rPr>
        <w:t xml:space="preserve"> قِيلَ</w:t>
      </w:r>
      <w:r w:rsidRPr="00C60B83">
        <w:rPr>
          <w:rFonts w:ascii="Times New Roman" w:eastAsia="Times New Roman" w:hAnsi="Times New Roman" w:cs="Times New Roman"/>
        </w:rPr>
        <w:t>ditulis qila</w:t>
      </w:r>
      <w:r w:rsidRPr="00C60B83">
        <w:rPr>
          <w:rFonts w:ascii="Times New Roman" w:eastAsia="Times New Roman" w:hAnsi="Times New Roman" w:cs="Times New Roman"/>
          <w:rtl/>
        </w:rPr>
        <w:t xml:space="preserve"> </w:t>
      </w:r>
    </w:p>
    <w:p w14:paraId="28CBED34" w14:textId="77777777" w:rsidR="007A4488" w:rsidRPr="00C60B83" w:rsidRDefault="007A4488" w:rsidP="007A4488">
      <w:pPr>
        <w:spacing w:after="240" w:line="360" w:lineRule="auto"/>
        <w:ind w:left="1560"/>
        <w:contextualSpacing/>
        <w:jc w:val="both"/>
        <w:rPr>
          <w:rFonts w:ascii="Times New Roman" w:eastAsia="Times New Roman" w:hAnsi="Times New Roman" w:cs="Times New Roman"/>
        </w:rPr>
      </w:pPr>
      <w:r w:rsidRPr="00C60B83">
        <w:rPr>
          <w:rFonts w:ascii="Times New Roman" w:eastAsia="Times New Roman" w:hAnsi="Times New Roman" w:cs="Times New Roman"/>
          <w:rtl/>
        </w:rPr>
        <w:t xml:space="preserve"> يَقُولُ</w:t>
      </w:r>
      <w:r w:rsidRPr="00C60B83">
        <w:rPr>
          <w:rFonts w:ascii="Times New Roman" w:eastAsia="Times New Roman" w:hAnsi="Times New Roman" w:cs="Times New Roman"/>
        </w:rPr>
        <w:t>ditulis yaqulu</w:t>
      </w:r>
    </w:p>
    <w:p w14:paraId="3257A109" w14:textId="118D44AA" w:rsidR="007A4488" w:rsidRPr="00C60B83" w:rsidRDefault="003B68DA" w:rsidP="007A4488">
      <w:pPr>
        <w:widowControl w:val="0"/>
        <w:numPr>
          <w:ilvl w:val="0"/>
          <w:numId w:val="94"/>
        </w:numPr>
        <w:autoSpaceDE w:val="0"/>
        <w:autoSpaceDN w:val="0"/>
        <w:spacing w:after="240" w:line="360" w:lineRule="auto"/>
        <w:contextualSpacing/>
        <w:jc w:val="both"/>
        <w:rPr>
          <w:rFonts w:ascii="Times New Roman" w:eastAsia="Times New Roman" w:hAnsi="Times New Roman" w:cs="Times New Roman"/>
        </w:rPr>
      </w:pPr>
      <w:r w:rsidRPr="00C60B83">
        <w:rPr>
          <w:rFonts w:ascii="Times New Roman" w:eastAsia="Times New Roman" w:hAnsi="Times New Roman" w:cs="Times New Roman"/>
        </w:rPr>
        <w:lastRenderedPageBreak/>
        <w:t>Vokal</w:t>
      </w:r>
      <w:r w:rsidR="007A4488" w:rsidRPr="00C60B83">
        <w:rPr>
          <w:rFonts w:ascii="Times New Roman" w:eastAsia="Times New Roman" w:hAnsi="Times New Roman" w:cs="Times New Roman"/>
        </w:rPr>
        <w:t xml:space="preserve"> rangkap</w:t>
      </w:r>
    </w:p>
    <w:p w14:paraId="66C99223" w14:textId="77777777" w:rsidR="007A4488" w:rsidRPr="00C60B83" w:rsidRDefault="007A4488" w:rsidP="007A4488">
      <w:pPr>
        <w:widowControl w:val="0"/>
        <w:numPr>
          <w:ilvl w:val="0"/>
          <w:numId w:val="95"/>
        </w:numPr>
        <w:autoSpaceDE w:val="0"/>
        <w:autoSpaceDN w:val="0"/>
        <w:spacing w:after="240" w:line="360" w:lineRule="auto"/>
        <w:contextualSpacing/>
        <w:jc w:val="both"/>
        <w:rPr>
          <w:rFonts w:ascii="Times New Roman" w:eastAsia="Times New Roman" w:hAnsi="Times New Roman" w:cs="Times New Roman"/>
        </w:rPr>
      </w:pPr>
      <w:r w:rsidRPr="00C60B83">
        <w:rPr>
          <w:rFonts w:ascii="Times New Roman" w:eastAsia="Times New Roman" w:hAnsi="Times New Roman" w:cs="Times New Roman"/>
        </w:rPr>
        <w:t>Fathah+ya mati ditulis ai (</w:t>
      </w:r>
      <w:r w:rsidRPr="00C60B83">
        <w:rPr>
          <w:rFonts w:ascii="Times New Roman" w:eastAsia="Times New Roman" w:hAnsi="Times New Roman" w:cs="Times New Roman"/>
          <w:rtl/>
        </w:rPr>
        <w:t>أي</w:t>
      </w:r>
      <w:r w:rsidRPr="00C60B83">
        <w:rPr>
          <w:rFonts w:ascii="Times New Roman" w:eastAsia="Times New Roman" w:hAnsi="Times New Roman" w:cs="Times New Roman"/>
        </w:rPr>
        <w:t>).</w:t>
      </w:r>
    </w:p>
    <w:p w14:paraId="5DF82793" w14:textId="77777777" w:rsidR="007A4488" w:rsidRPr="00C60B83" w:rsidRDefault="007A4488" w:rsidP="007A4488">
      <w:pPr>
        <w:spacing w:after="240" w:line="360" w:lineRule="auto"/>
        <w:ind w:left="1146"/>
        <w:contextualSpacing/>
        <w:jc w:val="both"/>
        <w:rPr>
          <w:rFonts w:ascii="Times New Roman" w:eastAsia="Times New Roman" w:hAnsi="Times New Roman" w:cs="Times New Roman"/>
        </w:rPr>
      </w:pPr>
      <w:r w:rsidRPr="00C60B83">
        <w:rPr>
          <w:rFonts w:ascii="Times New Roman" w:eastAsia="Times New Roman" w:hAnsi="Times New Roman" w:cs="Times New Roman"/>
        </w:rPr>
        <w:t xml:space="preserve">Contoh: </w:t>
      </w:r>
      <w:r w:rsidRPr="00C60B83">
        <w:rPr>
          <w:rFonts w:ascii="Times New Roman" w:eastAsia="Times New Roman" w:hAnsi="Times New Roman" w:cs="Times New Roman"/>
          <w:rtl/>
        </w:rPr>
        <w:t xml:space="preserve"> كَيفَ</w:t>
      </w:r>
      <w:r w:rsidRPr="00C60B83">
        <w:rPr>
          <w:rFonts w:ascii="Times New Roman" w:eastAsia="Times New Roman" w:hAnsi="Times New Roman" w:cs="Times New Roman"/>
        </w:rPr>
        <w:t>ditulis kaifa</w:t>
      </w:r>
    </w:p>
    <w:p w14:paraId="14130A99" w14:textId="77777777" w:rsidR="007A4488" w:rsidRPr="00C60B83" w:rsidRDefault="007A4488" w:rsidP="007A4488">
      <w:pPr>
        <w:widowControl w:val="0"/>
        <w:numPr>
          <w:ilvl w:val="0"/>
          <w:numId w:val="95"/>
        </w:numPr>
        <w:autoSpaceDE w:val="0"/>
        <w:autoSpaceDN w:val="0"/>
        <w:spacing w:after="240" w:line="360" w:lineRule="auto"/>
        <w:contextualSpacing/>
        <w:jc w:val="both"/>
        <w:rPr>
          <w:rFonts w:ascii="Times New Roman" w:eastAsia="Times New Roman" w:hAnsi="Times New Roman" w:cs="Times New Roman"/>
        </w:rPr>
      </w:pPr>
      <w:r w:rsidRPr="00C60B83">
        <w:rPr>
          <w:rFonts w:ascii="Times New Roman" w:eastAsia="Times New Roman" w:hAnsi="Times New Roman" w:cs="Times New Roman"/>
        </w:rPr>
        <w:t>Fathah+wawu mati ditulis au (</w:t>
      </w:r>
      <w:r w:rsidRPr="00C60B83">
        <w:rPr>
          <w:rFonts w:ascii="Times New Roman" w:eastAsia="Times New Roman" w:hAnsi="Times New Roman" w:cs="Times New Roman"/>
          <w:rtl/>
        </w:rPr>
        <w:t>أو</w:t>
      </w:r>
      <w:r w:rsidRPr="00C60B83">
        <w:rPr>
          <w:rFonts w:ascii="Times New Roman" w:eastAsia="Times New Roman" w:hAnsi="Times New Roman" w:cs="Times New Roman"/>
        </w:rPr>
        <w:t>).</w:t>
      </w:r>
    </w:p>
    <w:p w14:paraId="12BBBD33" w14:textId="0C8B26FD" w:rsidR="007A4488" w:rsidRPr="00C60B83" w:rsidRDefault="007A4488" w:rsidP="007A4488">
      <w:pPr>
        <w:spacing w:after="240" w:line="360" w:lineRule="auto"/>
        <w:ind w:left="1146"/>
        <w:contextualSpacing/>
        <w:jc w:val="both"/>
        <w:rPr>
          <w:rFonts w:ascii="Times New Roman" w:eastAsia="Times New Roman" w:hAnsi="Times New Roman" w:cs="Times New Roman"/>
        </w:rPr>
      </w:pPr>
      <w:r w:rsidRPr="00C60B83">
        <w:rPr>
          <w:rFonts w:ascii="Times New Roman" w:eastAsia="Times New Roman" w:hAnsi="Times New Roman" w:cs="Times New Roman"/>
        </w:rPr>
        <w:t xml:space="preserve">Contoh: </w:t>
      </w:r>
      <w:r w:rsidRPr="00C60B83">
        <w:rPr>
          <w:rFonts w:ascii="Times New Roman" w:eastAsia="Times New Roman" w:hAnsi="Times New Roman" w:cs="Times New Roman"/>
          <w:rtl/>
        </w:rPr>
        <w:t xml:space="preserve"> حَولَ</w:t>
      </w:r>
      <w:r w:rsidRPr="00C60B83">
        <w:rPr>
          <w:rFonts w:ascii="Times New Roman" w:eastAsia="Times New Roman" w:hAnsi="Times New Roman" w:cs="Times New Roman"/>
        </w:rPr>
        <w:t>ditulis haula</w:t>
      </w:r>
    </w:p>
    <w:p w14:paraId="47561276" w14:textId="77777777" w:rsidR="007A4488" w:rsidRPr="00C60B83" w:rsidRDefault="007A4488" w:rsidP="007A4488">
      <w:pPr>
        <w:widowControl w:val="0"/>
        <w:numPr>
          <w:ilvl w:val="0"/>
          <w:numId w:val="93"/>
        </w:numPr>
        <w:autoSpaceDE w:val="0"/>
        <w:autoSpaceDN w:val="0"/>
        <w:spacing w:after="240" w:line="360" w:lineRule="auto"/>
        <w:ind w:left="426"/>
        <w:contextualSpacing/>
        <w:jc w:val="both"/>
        <w:rPr>
          <w:rFonts w:ascii="Times New Roman" w:eastAsia="Times New Roman" w:hAnsi="Times New Roman" w:cs="Times New Roman"/>
          <w:b/>
          <w:bCs/>
        </w:rPr>
      </w:pPr>
      <w:r w:rsidRPr="00C60B83">
        <w:rPr>
          <w:rFonts w:ascii="Times New Roman" w:eastAsia="Times New Roman" w:hAnsi="Times New Roman" w:cs="Times New Roman"/>
          <w:b/>
          <w:bCs/>
          <w:i/>
          <w:iCs/>
        </w:rPr>
        <w:t>Ta</w:t>
      </w:r>
      <w:r w:rsidRPr="00C60B83">
        <w:rPr>
          <w:rFonts w:ascii="Times New Roman" w:eastAsia="Times New Roman" w:hAnsi="Times New Roman" w:cs="Times New Roman"/>
          <w:b/>
          <w:bCs/>
        </w:rPr>
        <w:t>’ marbutah (</w:t>
      </w:r>
      <w:r w:rsidRPr="00C60B83">
        <w:rPr>
          <w:rFonts w:ascii="Times New Roman" w:eastAsia="Times New Roman" w:hAnsi="Times New Roman" w:cs="Times New Roman"/>
          <w:b/>
          <w:bCs/>
          <w:rtl/>
        </w:rPr>
        <w:t>ة</w:t>
      </w:r>
      <w:r w:rsidRPr="00C60B83">
        <w:rPr>
          <w:rFonts w:ascii="Times New Roman" w:eastAsia="Times New Roman" w:hAnsi="Times New Roman" w:cs="Times New Roman"/>
          <w:b/>
          <w:bCs/>
        </w:rPr>
        <w:t>) di akhir kata</w:t>
      </w:r>
    </w:p>
    <w:p w14:paraId="4C0F16E7" w14:textId="77777777" w:rsidR="007A4488" w:rsidRPr="00C60B83" w:rsidRDefault="007A4488" w:rsidP="007A4488">
      <w:pPr>
        <w:widowControl w:val="0"/>
        <w:numPr>
          <w:ilvl w:val="0"/>
          <w:numId w:val="96"/>
        </w:numPr>
        <w:autoSpaceDE w:val="0"/>
        <w:autoSpaceDN w:val="0"/>
        <w:spacing w:after="240" w:line="360" w:lineRule="auto"/>
        <w:contextualSpacing/>
        <w:jc w:val="both"/>
        <w:rPr>
          <w:rFonts w:ascii="Times New Roman" w:eastAsia="Times New Roman" w:hAnsi="Times New Roman" w:cs="Times New Roman"/>
        </w:rPr>
      </w:pPr>
      <w:r w:rsidRPr="00C60B83">
        <w:rPr>
          <w:rFonts w:ascii="Times New Roman" w:eastAsia="Times New Roman" w:hAnsi="Times New Roman" w:cs="Times New Roman"/>
        </w:rPr>
        <w:t>Ta’ marbutah (</w:t>
      </w:r>
      <w:r w:rsidRPr="00C60B83">
        <w:rPr>
          <w:rFonts w:ascii="Times New Roman" w:eastAsia="Times New Roman" w:hAnsi="Times New Roman" w:cs="Times New Roman"/>
          <w:rtl/>
        </w:rPr>
        <w:t>ة</w:t>
      </w:r>
      <w:r w:rsidRPr="00C60B83">
        <w:rPr>
          <w:rFonts w:ascii="Times New Roman" w:eastAsia="Times New Roman" w:hAnsi="Times New Roman" w:cs="Times New Roman"/>
        </w:rPr>
        <w:t>) yang dibaca mati (sukun) ditulis h, kecuali kata Arab yang sudah terserap menjadi bahasa Indonesia, seperti salat, zakat, tobat, dan sebaginya.</w:t>
      </w:r>
    </w:p>
    <w:p w14:paraId="79EE742E" w14:textId="77777777" w:rsidR="007A4488" w:rsidRPr="00C60B83" w:rsidRDefault="007A4488" w:rsidP="007A4488">
      <w:pPr>
        <w:spacing w:after="240" w:line="360" w:lineRule="auto"/>
        <w:ind w:left="786"/>
        <w:contextualSpacing/>
        <w:jc w:val="both"/>
        <w:rPr>
          <w:rFonts w:ascii="Times New Roman" w:eastAsia="Times New Roman" w:hAnsi="Times New Roman" w:cs="Times New Roman"/>
        </w:rPr>
      </w:pPr>
      <w:r w:rsidRPr="00C60B83">
        <w:rPr>
          <w:rFonts w:ascii="Times New Roman" w:eastAsia="Times New Roman" w:hAnsi="Times New Roman" w:cs="Times New Roman"/>
        </w:rPr>
        <w:t xml:space="preserve">Contoh: </w:t>
      </w:r>
      <w:r w:rsidRPr="00C60B83">
        <w:rPr>
          <w:rFonts w:ascii="Times New Roman" w:eastAsia="Times New Roman" w:hAnsi="Times New Roman" w:cs="Times New Roman"/>
          <w:rtl/>
        </w:rPr>
        <w:t xml:space="preserve"> طَلحَة</w:t>
      </w:r>
      <w:r w:rsidRPr="00C60B83">
        <w:rPr>
          <w:rFonts w:ascii="Times New Roman" w:eastAsia="Times New Roman" w:hAnsi="Times New Roman" w:cs="Times New Roman"/>
        </w:rPr>
        <w:t>ditulis talhah</w:t>
      </w:r>
    </w:p>
    <w:p w14:paraId="4BEC07DD" w14:textId="77777777" w:rsidR="007A4488" w:rsidRPr="00C60B83" w:rsidRDefault="007A4488" w:rsidP="007A4488">
      <w:pPr>
        <w:spacing w:after="240" w:line="360" w:lineRule="auto"/>
        <w:ind w:left="786"/>
        <w:contextualSpacing/>
        <w:jc w:val="both"/>
        <w:rPr>
          <w:rFonts w:ascii="Times New Roman" w:eastAsia="Times New Roman" w:hAnsi="Times New Roman" w:cs="Times New Roman"/>
        </w:rPr>
      </w:pPr>
      <w:r w:rsidRPr="00C60B83">
        <w:rPr>
          <w:rFonts w:ascii="Times New Roman" w:eastAsia="Times New Roman" w:hAnsi="Times New Roman" w:cs="Times New Roman"/>
          <w:rtl/>
        </w:rPr>
        <w:t xml:space="preserve"> التَّوبَة</w:t>
      </w:r>
      <w:r w:rsidRPr="00C60B83">
        <w:rPr>
          <w:rFonts w:ascii="Times New Roman" w:eastAsia="Times New Roman" w:hAnsi="Times New Roman" w:cs="Times New Roman"/>
        </w:rPr>
        <w:t>ditulis at-taubah</w:t>
      </w:r>
    </w:p>
    <w:p w14:paraId="38F68C91" w14:textId="77777777" w:rsidR="007A4488" w:rsidRPr="00C60B83" w:rsidRDefault="007A4488" w:rsidP="007A4488">
      <w:pPr>
        <w:spacing w:after="240" w:line="360" w:lineRule="auto"/>
        <w:ind w:left="786"/>
        <w:contextualSpacing/>
        <w:jc w:val="both"/>
        <w:rPr>
          <w:rFonts w:ascii="Times New Roman" w:eastAsia="Times New Roman" w:hAnsi="Times New Roman" w:cs="Times New Roman"/>
        </w:rPr>
      </w:pPr>
      <w:r w:rsidRPr="00C60B83">
        <w:rPr>
          <w:rFonts w:ascii="Times New Roman" w:eastAsia="Times New Roman" w:hAnsi="Times New Roman" w:cs="Times New Roman"/>
        </w:rPr>
        <w:t xml:space="preserve"> </w:t>
      </w:r>
      <w:r w:rsidRPr="00C60B83">
        <w:rPr>
          <w:rFonts w:ascii="Times New Roman" w:eastAsia="Times New Roman" w:hAnsi="Times New Roman" w:cs="Times New Roman"/>
          <w:rtl/>
          <w:lang w:bidi="ar-AE"/>
        </w:rPr>
        <w:t xml:space="preserve"> فَطِمَة</w:t>
      </w:r>
      <w:r w:rsidRPr="00C60B83">
        <w:rPr>
          <w:rFonts w:ascii="Times New Roman" w:eastAsia="Times New Roman" w:hAnsi="Times New Roman" w:cs="Times New Roman"/>
        </w:rPr>
        <w:t>ditulis fatimah</w:t>
      </w:r>
    </w:p>
    <w:p w14:paraId="657B6400" w14:textId="77777777" w:rsidR="007A4488" w:rsidRPr="00C60B83" w:rsidRDefault="007A4488" w:rsidP="007A4488">
      <w:pPr>
        <w:widowControl w:val="0"/>
        <w:numPr>
          <w:ilvl w:val="0"/>
          <w:numId w:val="96"/>
        </w:numPr>
        <w:autoSpaceDE w:val="0"/>
        <w:autoSpaceDN w:val="0"/>
        <w:spacing w:after="240" w:line="360" w:lineRule="auto"/>
        <w:contextualSpacing/>
        <w:jc w:val="both"/>
        <w:rPr>
          <w:rFonts w:ascii="Times New Roman" w:eastAsia="Times New Roman" w:hAnsi="Times New Roman" w:cs="Times New Roman"/>
        </w:rPr>
      </w:pPr>
      <w:r w:rsidRPr="00C60B83">
        <w:rPr>
          <w:rFonts w:ascii="Times New Roman" w:eastAsia="Times New Roman" w:hAnsi="Times New Roman" w:cs="Times New Roman"/>
        </w:rPr>
        <w:t>Ta’ marbutah yang diikuti kata sandang al (</w:t>
      </w:r>
      <w:r w:rsidRPr="00C60B83">
        <w:rPr>
          <w:rFonts w:ascii="Times New Roman" w:eastAsia="Times New Roman" w:hAnsi="Times New Roman" w:cs="Times New Roman"/>
          <w:rtl/>
        </w:rPr>
        <w:t>ة ال</w:t>
      </w:r>
      <w:r w:rsidRPr="00C60B83">
        <w:rPr>
          <w:rFonts w:ascii="Times New Roman" w:eastAsia="Times New Roman" w:hAnsi="Times New Roman" w:cs="Times New Roman"/>
        </w:rPr>
        <w:t>), jika dibaca terpisah atau dimatikan, ditulis h.</w:t>
      </w:r>
    </w:p>
    <w:p w14:paraId="49B83F39" w14:textId="77777777" w:rsidR="007A4488" w:rsidRPr="00C60B83" w:rsidRDefault="007A4488" w:rsidP="007A4488">
      <w:pPr>
        <w:spacing w:after="240" w:line="360" w:lineRule="auto"/>
        <w:ind w:left="786"/>
        <w:contextualSpacing/>
        <w:jc w:val="both"/>
        <w:rPr>
          <w:rFonts w:ascii="Times New Roman" w:eastAsia="Times New Roman" w:hAnsi="Times New Roman" w:cs="Times New Roman"/>
        </w:rPr>
      </w:pPr>
      <w:r w:rsidRPr="00C60B83">
        <w:rPr>
          <w:rFonts w:ascii="Times New Roman" w:eastAsia="Times New Roman" w:hAnsi="Times New Roman" w:cs="Times New Roman"/>
        </w:rPr>
        <w:t>Contoh:</w:t>
      </w:r>
      <w:r w:rsidRPr="00C60B83">
        <w:rPr>
          <w:rFonts w:ascii="Times New Roman" w:eastAsia="Times New Roman" w:hAnsi="Times New Roman" w:cs="Times New Roman"/>
          <w:rtl/>
        </w:rPr>
        <w:t xml:space="preserve"> رَوضَةُ الأَطفَال </w:t>
      </w:r>
      <w:r w:rsidRPr="00C60B83">
        <w:rPr>
          <w:rFonts w:ascii="Times New Roman" w:eastAsia="Times New Roman" w:hAnsi="Times New Roman" w:cs="Times New Roman"/>
        </w:rPr>
        <w:t>ditulis raudah al-atfal</w:t>
      </w:r>
    </w:p>
    <w:p w14:paraId="3C5E44C6" w14:textId="77777777" w:rsidR="007A4488" w:rsidRPr="00C60B83" w:rsidRDefault="007A4488" w:rsidP="007A4488">
      <w:pPr>
        <w:spacing w:after="240" w:line="360" w:lineRule="auto"/>
        <w:ind w:left="786"/>
        <w:contextualSpacing/>
        <w:jc w:val="both"/>
        <w:rPr>
          <w:rFonts w:ascii="Times New Roman" w:eastAsia="Times New Roman" w:hAnsi="Times New Roman" w:cs="Times New Roman"/>
        </w:rPr>
      </w:pPr>
      <w:r w:rsidRPr="00C60B83">
        <w:rPr>
          <w:rFonts w:ascii="Times New Roman" w:eastAsia="Times New Roman" w:hAnsi="Times New Roman" w:cs="Times New Roman"/>
        </w:rPr>
        <w:t>Jika dibaca menjadi satu dan dihidupkan dituls t.</w:t>
      </w:r>
    </w:p>
    <w:p w14:paraId="07813C52" w14:textId="77777777" w:rsidR="007A4488" w:rsidRPr="00C60B83" w:rsidRDefault="007A4488" w:rsidP="007A4488">
      <w:pPr>
        <w:spacing w:after="240" w:line="360" w:lineRule="auto"/>
        <w:ind w:left="786"/>
        <w:contextualSpacing/>
        <w:jc w:val="both"/>
        <w:rPr>
          <w:rFonts w:ascii="Times New Roman" w:eastAsia="Times New Roman" w:hAnsi="Times New Roman" w:cs="Times New Roman"/>
        </w:rPr>
      </w:pPr>
      <w:r w:rsidRPr="00C60B83">
        <w:rPr>
          <w:rFonts w:ascii="Times New Roman" w:eastAsia="Times New Roman" w:hAnsi="Times New Roman" w:cs="Times New Roman"/>
        </w:rPr>
        <w:t>Contoh:</w:t>
      </w:r>
      <w:r w:rsidRPr="00C60B83">
        <w:rPr>
          <w:rFonts w:ascii="Times New Roman" w:eastAsia="Times New Roman" w:hAnsi="Times New Roman" w:cs="Times New Roman"/>
          <w:rtl/>
        </w:rPr>
        <w:t xml:space="preserve">رَوضَةُ الأَطفَال </w:t>
      </w:r>
      <w:r w:rsidRPr="00C60B83">
        <w:rPr>
          <w:rFonts w:ascii="Times New Roman" w:eastAsia="Times New Roman" w:hAnsi="Times New Roman" w:cs="Times New Roman"/>
        </w:rPr>
        <w:t xml:space="preserve"> ditulis raudatul atfal.</w:t>
      </w:r>
    </w:p>
    <w:p w14:paraId="03F3C7D8" w14:textId="77777777" w:rsidR="007A4488" w:rsidRPr="00C60B83" w:rsidRDefault="007A4488" w:rsidP="007A4488">
      <w:pPr>
        <w:widowControl w:val="0"/>
        <w:numPr>
          <w:ilvl w:val="0"/>
          <w:numId w:val="93"/>
        </w:numPr>
        <w:autoSpaceDE w:val="0"/>
        <w:autoSpaceDN w:val="0"/>
        <w:spacing w:after="240" w:line="360" w:lineRule="auto"/>
        <w:ind w:left="426"/>
        <w:contextualSpacing/>
        <w:jc w:val="both"/>
        <w:rPr>
          <w:rFonts w:ascii="Times New Roman" w:eastAsia="Times New Roman" w:hAnsi="Times New Roman" w:cs="Times New Roman"/>
          <w:b/>
          <w:bCs/>
        </w:rPr>
      </w:pPr>
      <w:r w:rsidRPr="00C60B83">
        <w:rPr>
          <w:rFonts w:ascii="Times New Roman" w:eastAsia="Times New Roman" w:hAnsi="Times New Roman" w:cs="Times New Roman"/>
          <w:b/>
          <w:bCs/>
        </w:rPr>
        <w:t>Kata Sandang Alif+lam (</w:t>
      </w:r>
      <w:r w:rsidRPr="00C60B83">
        <w:rPr>
          <w:rFonts w:ascii="Times New Roman" w:eastAsia="Times New Roman" w:hAnsi="Times New Roman" w:cs="Times New Roman"/>
          <w:b/>
          <w:bCs/>
          <w:rtl/>
        </w:rPr>
        <w:t>ال</w:t>
      </w:r>
      <w:r w:rsidRPr="00C60B83">
        <w:rPr>
          <w:rFonts w:ascii="Times New Roman" w:eastAsia="Times New Roman" w:hAnsi="Times New Roman" w:cs="Times New Roman"/>
          <w:b/>
          <w:bCs/>
        </w:rPr>
        <w:t>)</w:t>
      </w:r>
    </w:p>
    <w:p w14:paraId="3A4669D5" w14:textId="76E7E158" w:rsidR="007A4488" w:rsidRPr="00C60B83" w:rsidRDefault="007A4488" w:rsidP="007A4488">
      <w:pPr>
        <w:widowControl w:val="0"/>
        <w:numPr>
          <w:ilvl w:val="0"/>
          <w:numId w:val="97"/>
        </w:numPr>
        <w:autoSpaceDE w:val="0"/>
        <w:autoSpaceDN w:val="0"/>
        <w:spacing w:after="240" w:line="360" w:lineRule="auto"/>
        <w:contextualSpacing/>
        <w:jc w:val="both"/>
        <w:rPr>
          <w:rFonts w:ascii="Times New Roman" w:eastAsia="Times New Roman" w:hAnsi="Times New Roman" w:cs="Times New Roman"/>
        </w:rPr>
      </w:pPr>
      <w:r w:rsidRPr="00C60B83">
        <w:rPr>
          <w:rFonts w:ascii="Times New Roman" w:eastAsia="Times New Roman" w:hAnsi="Times New Roman" w:cs="Times New Roman"/>
        </w:rPr>
        <w:t>Kata sandang (</w:t>
      </w:r>
      <w:r w:rsidRPr="00C60B83">
        <w:rPr>
          <w:rFonts w:ascii="Times New Roman" w:eastAsia="Times New Roman" w:hAnsi="Times New Roman" w:cs="Times New Roman"/>
          <w:rtl/>
        </w:rPr>
        <w:t>ال</w:t>
      </w:r>
      <w:r w:rsidRPr="00C60B83">
        <w:rPr>
          <w:rFonts w:ascii="Times New Roman" w:eastAsia="Times New Roman" w:hAnsi="Times New Roman" w:cs="Times New Roman"/>
        </w:rPr>
        <w:t xml:space="preserve">) diikuti huruf </w:t>
      </w:r>
      <w:r w:rsidR="000F1A7A" w:rsidRPr="00C60B83">
        <w:rPr>
          <w:rFonts w:ascii="Times New Roman" w:eastAsia="Times New Roman" w:hAnsi="Times New Roman" w:cs="Times New Roman"/>
        </w:rPr>
        <w:t>Syamsiyah</w:t>
      </w:r>
      <w:r w:rsidRPr="00C60B83">
        <w:rPr>
          <w:rFonts w:ascii="Times New Roman" w:eastAsia="Times New Roman" w:hAnsi="Times New Roman" w:cs="Times New Roman"/>
        </w:rPr>
        <w:t xml:space="preserve"> ditulis sesuai dengan bunyinya sana dengan huruf yang mengikutinya,</w:t>
      </w:r>
    </w:p>
    <w:p w14:paraId="3A56EB58" w14:textId="77777777" w:rsidR="007A4488" w:rsidRPr="00C60B83" w:rsidRDefault="007A4488" w:rsidP="007A4488">
      <w:pPr>
        <w:spacing w:after="240" w:line="360" w:lineRule="auto"/>
        <w:ind w:left="786"/>
        <w:contextualSpacing/>
        <w:jc w:val="both"/>
        <w:rPr>
          <w:rFonts w:ascii="Times New Roman" w:eastAsia="Times New Roman" w:hAnsi="Times New Roman" w:cs="Times New Roman"/>
          <w:rtl/>
        </w:rPr>
      </w:pPr>
      <w:r w:rsidRPr="00C60B83">
        <w:rPr>
          <w:rFonts w:ascii="Times New Roman" w:eastAsia="Times New Roman" w:hAnsi="Times New Roman" w:cs="Times New Roman"/>
        </w:rPr>
        <w:t>Contoh:</w:t>
      </w:r>
      <w:r w:rsidRPr="00C60B83">
        <w:rPr>
          <w:rFonts w:ascii="Times New Roman" w:eastAsia="Times New Roman" w:hAnsi="Times New Roman" w:cs="Times New Roman"/>
          <w:rtl/>
        </w:rPr>
        <w:t xml:space="preserve"> الرَحِيمُ </w:t>
      </w:r>
      <w:r w:rsidRPr="00C60B83">
        <w:rPr>
          <w:rFonts w:ascii="Times New Roman" w:eastAsia="Times New Roman" w:hAnsi="Times New Roman" w:cs="Times New Roman"/>
        </w:rPr>
        <w:t>ditulis ar-rahimu,</w:t>
      </w:r>
    </w:p>
    <w:p w14:paraId="338F5614" w14:textId="77777777" w:rsidR="007A4488" w:rsidRPr="00C60B83" w:rsidRDefault="007A4488" w:rsidP="007A4488">
      <w:pPr>
        <w:spacing w:after="240" w:line="360" w:lineRule="auto"/>
        <w:ind w:left="1560"/>
        <w:contextualSpacing/>
        <w:jc w:val="both"/>
        <w:rPr>
          <w:rFonts w:ascii="Times New Roman" w:eastAsia="Times New Roman" w:hAnsi="Times New Roman" w:cs="Times New Roman"/>
          <w:rtl/>
        </w:rPr>
      </w:pPr>
      <w:r w:rsidRPr="00C60B83">
        <w:rPr>
          <w:rFonts w:ascii="Times New Roman" w:eastAsia="Times New Roman" w:hAnsi="Times New Roman" w:cs="Times New Roman"/>
          <w:rtl/>
        </w:rPr>
        <w:t>السَيِّدُ</w:t>
      </w:r>
      <w:r w:rsidRPr="00C60B83">
        <w:rPr>
          <w:rFonts w:ascii="Times New Roman" w:eastAsia="Times New Roman" w:hAnsi="Times New Roman" w:cs="Times New Roman"/>
        </w:rPr>
        <w:t xml:space="preserve"> ditulis as-sayyidu,</w:t>
      </w:r>
    </w:p>
    <w:p w14:paraId="1CE5FF34" w14:textId="77777777" w:rsidR="007A4488" w:rsidRPr="00C60B83" w:rsidRDefault="007A4488" w:rsidP="007A4488">
      <w:pPr>
        <w:spacing w:after="240" w:line="360" w:lineRule="auto"/>
        <w:ind w:left="1560"/>
        <w:contextualSpacing/>
        <w:jc w:val="both"/>
        <w:rPr>
          <w:rFonts w:ascii="Times New Roman" w:eastAsia="Times New Roman" w:hAnsi="Times New Roman" w:cs="Times New Roman"/>
        </w:rPr>
      </w:pPr>
      <w:r w:rsidRPr="00C60B83">
        <w:rPr>
          <w:rFonts w:ascii="Times New Roman" w:eastAsia="Times New Roman" w:hAnsi="Times New Roman" w:cs="Times New Roman"/>
          <w:rtl/>
        </w:rPr>
        <w:t>الشَّمسُ</w:t>
      </w:r>
      <w:r w:rsidRPr="00C60B83">
        <w:rPr>
          <w:rFonts w:ascii="Times New Roman" w:eastAsia="Times New Roman" w:hAnsi="Times New Roman" w:cs="Times New Roman"/>
        </w:rPr>
        <w:t xml:space="preserve"> ditulis asy-syamsu</w:t>
      </w:r>
    </w:p>
    <w:p w14:paraId="3E7C41BC" w14:textId="3935B140" w:rsidR="007A4488" w:rsidRPr="00C60B83" w:rsidRDefault="007A4488" w:rsidP="007A4488">
      <w:pPr>
        <w:widowControl w:val="0"/>
        <w:numPr>
          <w:ilvl w:val="0"/>
          <w:numId w:val="97"/>
        </w:numPr>
        <w:autoSpaceDE w:val="0"/>
        <w:autoSpaceDN w:val="0"/>
        <w:spacing w:after="240" w:line="360" w:lineRule="auto"/>
        <w:contextualSpacing/>
        <w:jc w:val="both"/>
        <w:rPr>
          <w:rFonts w:ascii="Times New Roman" w:eastAsia="Times New Roman" w:hAnsi="Times New Roman" w:cs="Times New Roman"/>
        </w:rPr>
      </w:pPr>
      <w:r w:rsidRPr="00C60B83">
        <w:rPr>
          <w:rFonts w:ascii="Times New Roman" w:eastAsia="Times New Roman" w:hAnsi="Times New Roman" w:cs="Times New Roman"/>
        </w:rPr>
        <w:t>Kata sandang (</w:t>
      </w:r>
      <w:r w:rsidRPr="00C60B83">
        <w:rPr>
          <w:rFonts w:ascii="Times New Roman" w:eastAsia="Times New Roman" w:hAnsi="Times New Roman" w:cs="Times New Roman"/>
          <w:rtl/>
        </w:rPr>
        <w:t>ال</w:t>
      </w:r>
      <w:r w:rsidRPr="00C60B83">
        <w:rPr>
          <w:rFonts w:ascii="Times New Roman" w:eastAsia="Times New Roman" w:hAnsi="Times New Roman" w:cs="Times New Roman"/>
        </w:rPr>
        <w:t xml:space="preserve">) </w:t>
      </w:r>
      <w:r w:rsidR="000F1A7A" w:rsidRPr="00C60B83">
        <w:rPr>
          <w:rFonts w:ascii="Times New Roman" w:eastAsia="Times New Roman" w:hAnsi="Times New Roman" w:cs="Times New Roman"/>
        </w:rPr>
        <w:t>diikuti</w:t>
      </w:r>
      <w:r w:rsidRPr="00C60B83">
        <w:rPr>
          <w:rFonts w:ascii="Times New Roman" w:eastAsia="Times New Roman" w:hAnsi="Times New Roman" w:cs="Times New Roman"/>
        </w:rPr>
        <w:t xml:space="preserve"> huruf </w:t>
      </w:r>
      <w:r w:rsidR="000F1A7A" w:rsidRPr="00C60B83">
        <w:rPr>
          <w:rFonts w:ascii="Times New Roman" w:eastAsia="Times New Roman" w:hAnsi="Times New Roman" w:cs="Times New Roman"/>
        </w:rPr>
        <w:t>Qomariyah</w:t>
      </w:r>
      <w:r w:rsidRPr="00C60B83">
        <w:rPr>
          <w:rFonts w:ascii="Times New Roman" w:eastAsia="Times New Roman" w:hAnsi="Times New Roman" w:cs="Times New Roman"/>
        </w:rPr>
        <w:t xml:space="preserve"> ditulis </w:t>
      </w:r>
      <w:r w:rsidR="000F1A7A" w:rsidRPr="00C60B83">
        <w:rPr>
          <w:rFonts w:ascii="Times New Roman" w:eastAsia="Times New Roman" w:hAnsi="Times New Roman" w:cs="Times New Roman"/>
        </w:rPr>
        <w:t>Al</w:t>
      </w:r>
      <w:r w:rsidRPr="00C60B83">
        <w:rPr>
          <w:rFonts w:ascii="Times New Roman" w:eastAsia="Times New Roman" w:hAnsi="Times New Roman" w:cs="Times New Roman"/>
        </w:rPr>
        <w:t xml:space="preserve">- dab </w:t>
      </w:r>
      <w:r w:rsidRPr="00C60B83">
        <w:rPr>
          <w:rFonts w:ascii="Times New Roman" w:eastAsia="Times New Roman" w:hAnsi="Times New Roman" w:cs="Times New Roman"/>
        </w:rPr>
        <w:lastRenderedPageBreak/>
        <w:t>dipisahkan tanda (-) dengan huruf berikutnya.</w:t>
      </w:r>
    </w:p>
    <w:p w14:paraId="3FF2ACF4" w14:textId="77777777" w:rsidR="007A4488" w:rsidRPr="00C60B83" w:rsidRDefault="007A4488" w:rsidP="007A4488">
      <w:pPr>
        <w:spacing w:after="240" w:line="360" w:lineRule="auto"/>
        <w:ind w:left="786"/>
        <w:contextualSpacing/>
        <w:jc w:val="both"/>
        <w:rPr>
          <w:rFonts w:ascii="Times New Roman" w:eastAsia="Times New Roman" w:hAnsi="Times New Roman" w:cs="Times New Roman"/>
          <w:rtl/>
        </w:rPr>
      </w:pPr>
      <w:r w:rsidRPr="00C60B83">
        <w:rPr>
          <w:rFonts w:ascii="Times New Roman" w:eastAsia="Times New Roman" w:hAnsi="Times New Roman" w:cs="Times New Roman"/>
        </w:rPr>
        <w:t>Contoh:</w:t>
      </w:r>
      <w:r w:rsidRPr="00C60B83">
        <w:rPr>
          <w:rFonts w:ascii="Times New Roman" w:eastAsia="Times New Roman" w:hAnsi="Times New Roman" w:cs="Times New Roman"/>
          <w:rtl/>
        </w:rPr>
        <w:t xml:space="preserve"> المَلِكُ </w:t>
      </w:r>
      <w:r w:rsidRPr="00C60B83">
        <w:rPr>
          <w:rFonts w:ascii="Times New Roman" w:eastAsia="Times New Roman" w:hAnsi="Times New Roman" w:cs="Times New Roman"/>
        </w:rPr>
        <w:t>ditulis al-maliku,</w:t>
      </w:r>
    </w:p>
    <w:p w14:paraId="5BE1D672" w14:textId="77777777" w:rsidR="007A4488" w:rsidRPr="00C60B83" w:rsidRDefault="007A4488" w:rsidP="007A4488">
      <w:pPr>
        <w:spacing w:after="240" w:line="360" w:lineRule="auto"/>
        <w:ind w:left="1418"/>
        <w:contextualSpacing/>
        <w:jc w:val="both"/>
        <w:rPr>
          <w:rFonts w:ascii="Times New Roman" w:eastAsia="Times New Roman" w:hAnsi="Times New Roman" w:cs="Times New Roman"/>
          <w:rtl/>
        </w:rPr>
      </w:pPr>
      <w:r w:rsidRPr="00C60B83">
        <w:rPr>
          <w:rFonts w:ascii="Times New Roman" w:eastAsia="Times New Roman" w:hAnsi="Times New Roman" w:cs="Times New Roman"/>
          <w:rtl/>
        </w:rPr>
        <w:t xml:space="preserve"> الكَافِرُونَ</w:t>
      </w:r>
      <w:r w:rsidRPr="00C60B83">
        <w:rPr>
          <w:rFonts w:ascii="Times New Roman" w:eastAsia="Times New Roman" w:hAnsi="Times New Roman" w:cs="Times New Roman"/>
        </w:rPr>
        <w:t xml:space="preserve">ditulis al-kafirun, </w:t>
      </w:r>
    </w:p>
    <w:p w14:paraId="01ECAA09" w14:textId="77777777" w:rsidR="007A4488" w:rsidRPr="00C60B83" w:rsidRDefault="007A4488" w:rsidP="007A4488">
      <w:pPr>
        <w:spacing w:after="240" w:line="360" w:lineRule="auto"/>
        <w:ind w:left="1418"/>
        <w:contextualSpacing/>
        <w:jc w:val="both"/>
        <w:rPr>
          <w:rFonts w:ascii="Times New Roman" w:eastAsia="Times New Roman" w:hAnsi="Times New Roman" w:cs="Times New Roman"/>
        </w:rPr>
      </w:pPr>
      <w:r w:rsidRPr="00C60B83">
        <w:rPr>
          <w:rFonts w:ascii="Times New Roman" w:eastAsia="Times New Roman" w:hAnsi="Times New Roman" w:cs="Times New Roman"/>
          <w:rtl/>
        </w:rPr>
        <w:t xml:space="preserve"> القَلَمُ</w:t>
      </w:r>
      <w:r w:rsidRPr="00C60B83">
        <w:rPr>
          <w:rFonts w:ascii="Times New Roman" w:eastAsia="Times New Roman" w:hAnsi="Times New Roman" w:cs="Times New Roman"/>
        </w:rPr>
        <w:t>ditulis</w:t>
      </w:r>
      <w:r w:rsidRPr="00C60B83">
        <w:rPr>
          <w:rFonts w:ascii="Times New Roman" w:eastAsia="Times New Roman" w:hAnsi="Times New Roman" w:cs="Times New Roman"/>
          <w:rtl/>
        </w:rPr>
        <w:t xml:space="preserve"> </w:t>
      </w:r>
      <w:r w:rsidRPr="00C60B83">
        <w:rPr>
          <w:rFonts w:ascii="Times New Roman" w:eastAsia="Times New Roman" w:hAnsi="Times New Roman" w:cs="Times New Roman"/>
        </w:rPr>
        <w:t>al-qalamu</w:t>
      </w:r>
    </w:p>
    <w:p w14:paraId="6F43CDD8" w14:textId="77777777" w:rsidR="007A4488" w:rsidRPr="00C60B83" w:rsidRDefault="007A4488" w:rsidP="007A4488">
      <w:pPr>
        <w:widowControl w:val="0"/>
        <w:numPr>
          <w:ilvl w:val="0"/>
          <w:numId w:val="93"/>
        </w:numPr>
        <w:autoSpaceDE w:val="0"/>
        <w:autoSpaceDN w:val="0"/>
        <w:spacing w:after="240" w:line="360" w:lineRule="auto"/>
        <w:ind w:left="426"/>
        <w:contextualSpacing/>
        <w:jc w:val="both"/>
        <w:rPr>
          <w:rFonts w:ascii="Times New Roman" w:eastAsia="Times New Roman" w:hAnsi="Times New Roman" w:cs="Times New Roman"/>
          <w:b/>
          <w:bCs/>
        </w:rPr>
      </w:pPr>
      <w:r w:rsidRPr="00C60B83">
        <w:rPr>
          <w:rFonts w:ascii="Times New Roman" w:eastAsia="Times New Roman" w:hAnsi="Times New Roman" w:cs="Times New Roman"/>
          <w:b/>
          <w:bCs/>
        </w:rPr>
        <w:t>Kata dalam Rangkaian Frasa atau Kalimat</w:t>
      </w:r>
    </w:p>
    <w:p w14:paraId="173CC89E" w14:textId="77777777" w:rsidR="007A4488" w:rsidRPr="00C60B83" w:rsidRDefault="007A4488" w:rsidP="007A4488">
      <w:pPr>
        <w:widowControl w:val="0"/>
        <w:numPr>
          <w:ilvl w:val="0"/>
          <w:numId w:val="98"/>
        </w:numPr>
        <w:autoSpaceDE w:val="0"/>
        <w:autoSpaceDN w:val="0"/>
        <w:spacing w:after="240" w:line="360" w:lineRule="auto"/>
        <w:contextualSpacing/>
        <w:jc w:val="both"/>
        <w:rPr>
          <w:rFonts w:ascii="Times New Roman" w:eastAsia="Times New Roman" w:hAnsi="Times New Roman" w:cs="Times New Roman"/>
        </w:rPr>
      </w:pPr>
      <w:r w:rsidRPr="00C60B83">
        <w:rPr>
          <w:rFonts w:ascii="Times New Roman" w:eastAsia="Times New Roman" w:hAnsi="Times New Roman" w:cs="Times New Roman"/>
        </w:rPr>
        <w:t>Jika rangkaian kata tidak mengubah bacaan, ditulis terpisah/kata per-kata, atau</w:t>
      </w:r>
    </w:p>
    <w:p w14:paraId="11E9043B" w14:textId="37D9B23F" w:rsidR="007A4488" w:rsidRPr="00C60B83" w:rsidRDefault="007A4488" w:rsidP="007A4488">
      <w:pPr>
        <w:widowControl w:val="0"/>
        <w:numPr>
          <w:ilvl w:val="0"/>
          <w:numId w:val="98"/>
        </w:numPr>
        <w:autoSpaceDE w:val="0"/>
        <w:autoSpaceDN w:val="0"/>
        <w:spacing w:after="240" w:line="360" w:lineRule="auto"/>
        <w:contextualSpacing/>
        <w:jc w:val="both"/>
        <w:rPr>
          <w:rFonts w:ascii="Times New Roman" w:eastAsia="Times New Roman" w:hAnsi="Times New Roman" w:cs="Times New Roman"/>
        </w:rPr>
      </w:pPr>
      <w:r w:rsidRPr="00C60B83">
        <w:rPr>
          <w:rFonts w:ascii="Times New Roman" w:eastAsia="Times New Roman" w:hAnsi="Times New Roman" w:cs="Times New Roman"/>
        </w:rPr>
        <w:t xml:space="preserve">Jika </w:t>
      </w:r>
      <w:r w:rsidR="000F1A7A" w:rsidRPr="00C60B83">
        <w:rPr>
          <w:rFonts w:ascii="Times New Roman" w:eastAsia="Times New Roman" w:hAnsi="Times New Roman" w:cs="Times New Roman"/>
        </w:rPr>
        <w:t>rangkaian</w:t>
      </w:r>
      <w:r w:rsidRPr="00C60B83">
        <w:rPr>
          <w:rFonts w:ascii="Times New Roman" w:eastAsia="Times New Roman" w:hAnsi="Times New Roman" w:cs="Times New Roman"/>
        </w:rPr>
        <w:t xml:space="preserve"> kata mengubah bacaan menjadi satu, ditulis menurut bunyi/pengucapannya, atau dipisah dalam rangkaian tersebut.</w:t>
      </w:r>
    </w:p>
    <w:p w14:paraId="33541311" w14:textId="77777777" w:rsidR="007A4488" w:rsidRPr="00C60B83" w:rsidRDefault="007A4488" w:rsidP="007A4488">
      <w:pPr>
        <w:spacing w:after="240" w:line="360" w:lineRule="auto"/>
        <w:ind w:left="786"/>
        <w:contextualSpacing/>
        <w:jc w:val="both"/>
        <w:rPr>
          <w:rFonts w:ascii="Times New Roman" w:eastAsia="Times New Roman" w:hAnsi="Times New Roman" w:cs="Times New Roman"/>
        </w:rPr>
        <w:sectPr w:rsidR="007A4488" w:rsidRPr="00C60B83" w:rsidSect="007A4488">
          <w:pgSz w:w="8391" w:h="11906" w:code="11"/>
          <w:pgMar w:top="1418" w:right="1134" w:bottom="1134" w:left="1418" w:header="708" w:footer="708" w:gutter="0"/>
          <w:pgNumType w:fmt="lowerRoman"/>
          <w:cols w:space="708"/>
          <w:docGrid w:linePitch="360"/>
        </w:sectPr>
      </w:pPr>
      <w:r w:rsidRPr="00C60B83">
        <w:rPr>
          <w:rFonts w:ascii="Times New Roman" w:eastAsia="Times New Roman" w:hAnsi="Times New Roman" w:cs="Times New Roman"/>
        </w:rPr>
        <w:t>Contoh:</w:t>
      </w:r>
      <w:r w:rsidRPr="00C60B83">
        <w:rPr>
          <w:rFonts w:ascii="Times New Roman" w:eastAsia="Times New Roman" w:hAnsi="Times New Roman" w:cs="Times New Roman"/>
          <w:b/>
          <w:bCs/>
        </w:rPr>
        <w:t xml:space="preserve"> </w:t>
      </w:r>
      <w:r w:rsidRPr="00C60B83">
        <w:rPr>
          <w:rFonts w:ascii="Times New Roman" w:eastAsia="Times New Roman" w:hAnsi="Times New Roman" w:cs="Times New Roman"/>
          <w:b/>
          <w:bCs/>
          <w:rtl/>
        </w:rPr>
        <w:t xml:space="preserve"> </w:t>
      </w:r>
      <w:r w:rsidRPr="00C60B83">
        <w:rPr>
          <w:rFonts w:ascii="Times New Roman" w:eastAsia="Times New Roman" w:hAnsi="Times New Roman" w:cs="Times New Roman"/>
          <w:rtl/>
        </w:rPr>
        <w:t>خَيرٌالرَّازِقِينَ</w:t>
      </w:r>
      <w:r w:rsidRPr="00C60B83">
        <w:rPr>
          <w:rFonts w:ascii="Times New Roman" w:eastAsia="Times New Roman" w:hAnsi="Times New Roman" w:cs="Times New Roman"/>
        </w:rPr>
        <w:t>ditulis khair al-raziqin atau khairurraziqin.</w:t>
      </w:r>
    </w:p>
    <w:p w14:paraId="3192CB5B" w14:textId="77777777" w:rsidR="00713FE6" w:rsidRPr="00C60B83" w:rsidRDefault="00713FE6" w:rsidP="00713FE6">
      <w:pPr>
        <w:pStyle w:val="Heading1"/>
      </w:pPr>
      <w:r w:rsidRPr="00C60B83">
        <w:lastRenderedPageBreak/>
        <w:t>ABSTRAK</w:t>
      </w:r>
      <w:bookmarkEnd w:id="8"/>
      <w:r w:rsidRPr="00C60B83">
        <w:t xml:space="preserve"> </w:t>
      </w:r>
    </w:p>
    <w:p w14:paraId="66C95994" w14:textId="77777777" w:rsidR="00137C50" w:rsidRPr="00C60B83" w:rsidRDefault="00137C50" w:rsidP="00137C50">
      <w:pPr>
        <w:spacing w:line="240" w:lineRule="auto"/>
        <w:ind w:firstLine="720"/>
        <w:jc w:val="both"/>
        <w:rPr>
          <w:rFonts w:asciiTheme="majorBidi" w:hAnsiTheme="majorBidi" w:cstheme="majorBidi"/>
        </w:rPr>
      </w:pPr>
      <w:r w:rsidRPr="00C60B83">
        <w:rPr>
          <w:rFonts w:asciiTheme="majorBidi" w:hAnsiTheme="majorBidi" w:cstheme="majorBidi"/>
        </w:rPr>
        <w:t>Kejahatan seksual terhadap anak di Indonesia semakin meningkat, salah satunya adalah kasus pelecehan yang dilakukan oleh seorang ayah terhadap anak kandungnya di Lubuk Basung. Pelaku didakwa berdasarkan Pasal 82 ayat (2) Jo Pasal 76E Undang-Undang Perlindungan Anak, dengan tuntutan 15 tahun penjara dan denda Rp5.000.000.000. Namun, pada 26 Juli 2023, Majelis Hakim memutuskan untuk membebaskan pelaku karena tidak ada bukti yang cukup untuk membuktikan kesalahan pelaku secara sah.</w:t>
      </w:r>
    </w:p>
    <w:p w14:paraId="557E7003" w14:textId="2E9438F0" w:rsidR="00137C50" w:rsidRPr="00C60B83" w:rsidRDefault="00137C50" w:rsidP="00137C50">
      <w:pPr>
        <w:spacing w:line="240" w:lineRule="auto"/>
        <w:jc w:val="both"/>
        <w:rPr>
          <w:rFonts w:asciiTheme="majorBidi" w:hAnsiTheme="majorBidi" w:cstheme="majorBidi"/>
        </w:rPr>
      </w:pPr>
      <w:r w:rsidRPr="00C60B83">
        <w:rPr>
          <w:rFonts w:asciiTheme="majorBidi" w:hAnsiTheme="majorBidi" w:cstheme="majorBidi"/>
        </w:rPr>
        <w:t xml:space="preserve">Penelitian ini bertujuan untuk menganalisis pertimbangan hukum dalam putusan bebas tersebut dan mengkaji perspektif hukum pidana Islam terhadap pencabulan </w:t>
      </w:r>
      <w:r w:rsidR="00456BF1">
        <w:rPr>
          <w:rFonts w:asciiTheme="majorBidi" w:hAnsiTheme="majorBidi" w:cstheme="majorBidi"/>
        </w:rPr>
        <w:t>yang korbannya adalah anak kandung</w:t>
      </w:r>
      <w:r w:rsidRPr="00C60B83">
        <w:rPr>
          <w:rFonts w:asciiTheme="majorBidi" w:hAnsiTheme="majorBidi" w:cstheme="majorBidi"/>
        </w:rPr>
        <w:t>. Metode yang digunakan adalah yuridis normatif dengan pendekatan kualit</w:t>
      </w:r>
      <w:r w:rsidR="00456BF1">
        <w:rPr>
          <w:rFonts w:asciiTheme="majorBidi" w:hAnsiTheme="majorBidi" w:cstheme="majorBidi"/>
        </w:rPr>
        <w:t>atif</w:t>
      </w:r>
      <w:r w:rsidRPr="00C60B83">
        <w:rPr>
          <w:rFonts w:asciiTheme="majorBidi" w:hAnsiTheme="majorBidi" w:cstheme="majorBidi"/>
        </w:rPr>
        <w:t>, melalui studi literatur terhadap dokumen hukum dan putusan pengadilan.</w:t>
      </w:r>
    </w:p>
    <w:p w14:paraId="6E9BF67C" w14:textId="42992A55" w:rsidR="00137C50" w:rsidRPr="00C60B83" w:rsidRDefault="00137C50" w:rsidP="00137C50">
      <w:pPr>
        <w:spacing w:line="240" w:lineRule="auto"/>
        <w:jc w:val="both"/>
        <w:rPr>
          <w:rFonts w:asciiTheme="majorBidi" w:hAnsiTheme="majorBidi" w:cstheme="majorBidi"/>
        </w:rPr>
      </w:pPr>
      <w:r w:rsidRPr="00C60B83">
        <w:rPr>
          <w:rFonts w:asciiTheme="majorBidi" w:hAnsiTheme="majorBidi" w:cstheme="majorBidi"/>
        </w:rPr>
        <w:t xml:space="preserve">Hasil penelitian menunjukkan bahwa keputusan Majelis Hakim didasarkan pada lemahnya alat bukti, termasuk keterangan saksi yang tidak konsisten dan visum et repertum yang tidak mengaitkan pelaku dengan tindak pidana. Penulis berargumen bahwa keterangan anak korban dan bukti lainnya seharusnya cukup untuk membuktikan unsur pidana. Dalam hukum Islam, tindakan pelaku termasuk </w:t>
      </w:r>
      <w:r w:rsidR="000E43C1" w:rsidRPr="00C60B83">
        <w:rPr>
          <w:rFonts w:ascii="Times New Arabic" w:hAnsi="Times New Arabic" w:cstheme="majorBidi"/>
          <w:i/>
        </w:rPr>
        <w:t>jari&gt;mah</w:t>
      </w:r>
      <w:r w:rsidRPr="00C60B83">
        <w:rPr>
          <w:rFonts w:asciiTheme="majorBidi" w:hAnsiTheme="majorBidi" w:cstheme="majorBidi"/>
        </w:rPr>
        <w:t xml:space="preserve"> </w:t>
      </w:r>
      <w:proofErr w:type="spellStart"/>
      <w:r w:rsidR="000F1A7A" w:rsidRPr="000F1A7A">
        <w:rPr>
          <w:rFonts w:ascii="Times New Arabic" w:hAnsi="Times New Arabic" w:cstheme="majorBidi"/>
          <w:i/>
        </w:rPr>
        <w:t>ta`zi</w:t>
      </w:r>
      <w:proofErr w:type="spellEnd"/>
      <w:r w:rsidR="000F1A7A" w:rsidRPr="000F1A7A">
        <w:rPr>
          <w:rFonts w:ascii="Times New Arabic" w:hAnsi="Times New Arabic" w:cstheme="majorBidi"/>
          <w:i/>
        </w:rPr>
        <w:t>&gt;r</w:t>
      </w:r>
      <w:r w:rsidRPr="00C60B83">
        <w:rPr>
          <w:rFonts w:asciiTheme="majorBidi" w:hAnsiTheme="majorBidi" w:cstheme="majorBidi"/>
        </w:rPr>
        <w:t>, di mana hukuman diserahkan kepada Majelis Hakim. Meskipun kesaksian anak umumnya tidak diterima, pendapat Imam Malik membolehkan penerimaan kesaksian anak jika didukung bukti lain.</w:t>
      </w:r>
    </w:p>
    <w:p w14:paraId="27F44725" w14:textId="3C35E70E" w:rsidR="00F00D47" w:rsidRDefault="00137C50" w:rsidP="00137C50">
      <w:pPr>
        <w:spacing w:line="240" w:lineRule="auto"/>
        <w:jc w:val="both"/>
        <w:rPr>
          <w:rFonts w:ascii="Times New Arabic" w:hAnsi="Times New Arabic" w:cstheme="majorBidi"/>
          <w:i/>
        </w:rPr>
      </w:pPr>
      <w:r w:rsidRPr="00C60B83">
        <w:rPr>
          <w:rFonts w:asciiTheme="majorBidi" w:hAnsiTheme="majorBidi" w:cstheme="majorBidi"/>
          <w:b/>
          <w:bCs/>
        </w:rPr>
        <w:t>Kata Kunci</w:t>
      </w:r>
      <w:r w:rsidRPr="00C60B83">
        <w:rPr>
          <w:rFonts w:asciiTheme="majorBidi" w:hAnsiTheme="majorBidi" w:cstheme="majorBidi"/>
        </w:rPr>
        <w:t xml:space="preserve">: Pencabulan </w:t>
      </w:r>
      <w:r w:rsidR="0022445D">
        <w:rPr>
          <w:rFonts w:asciiTheme="majorBidi" w:hAnsiTheme="majorBidi" w:cstheme="majorBidi"/>
        </w:rPr>
        <w:t>A</w:t>
      </w:r>
      <w:r w:rsidRPr="00C60B83">
        <w:rPr>
          <w:rFonts w:asciiTheme="majorBidi" w:hAnsiTheme="majorBidi" w:cstheme="majorBidi"/>
        </w:rPr>
        <w:t xml:space="preserve">nak, Putusan bebas, Pembuktian, Hukum Islam, </w:t>
      </w:r>
      <w:r w:rsidR="000E43C1" w:rsidRPr="00C60B83">
        <w:rPr>
          <w:rFonts w:ascii="Times New Arabic" w:hAnsi="Times New Arabic" w:cstheme="majorBidi"/>
          <w:i/>
        </w:rPr>
        <w:t>Jari&gt;mah</w:t>
      </w:r>
      <w:r w:rsidRPr="00C60B83">
        <w:rPr>
          <w:rFonts w:asciiTheme="majorBidi" w:hAnsiTheme="majorBidi" w:cstheme="majorBidi"/>
        </w:rPr>
        <w:t xml:space="preserve"> </w:t>
      </w:r>
      <w:proofErr w:type="spellStart"/>
      <w:r w:rsidR="000F1A7A" w:rsidRPr="000F1A7A">
        <w:rPr>
          <w:rFonts w:ascii="Times New Arabic" w:hAnsi="Times New Arabic" w:cstheme="majorBidi"/>
          <w:i/>
        </w:rPr>
        <w:t>ta`zi</w:t>
      </w:r>
      <w:proofErr w:type="spellEnd"/>
      <w:r w:rsidR="000F1A7A" w:rsidRPr="000F1A7A">
        <w:rPr>
          <w:rFonts w:ascii="Times New Arabic" w:hAnsi="Times New Arabic" w:cstheme="majorBidi"/>
          <w:i/>
        </w:rPr>
        <w:t>&gt;r</w:t>
      </w:r>
    </w:p>
    <w:p w14:paraId="7AEDE291" w14:textId="77777777" w:rsidR="00F00D47" w:rsidRDefault="00F00D47">
      <w:pPr>
        <w:spacing w:after="160" w:line="259" w:lineRule="auto"/>
        <w:rPr>
          <w:rFonts w:ascii="Times New Arabic" w:hAnsi="Times New Arabic" w:cstheme="majorBidi"/>
          <w:i/>
        </w:rPr>
      </w:pPr>
      <w:r>
        <w:rPr>
          <w:rFonts w:ascii="Times New Arabic" w:hAnsi="Times New Arabic" w:cstheme="majorBidi"/>
          <w:i/>
        </w:rPr>
        <w:br w:type="page"/>
      </w:r>
    </w:p>
    <w:p w14:paraId="78E31F55" w14:textId="452BD47C" w:rsidR="00137C50" w:rsidRDefault="00F00D47" w:rsidP="00F00D47">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ABSTRAK</w:t>
      </w:r>
    </w:p>
    <w:p w14:paraId="11858FC9" w14:textId="02F1B05D" w:rsidR="00F00D47" w:rsidRPr="00F00D47" w:rsidRDefault="00F00D47" w:rsidP="00F00D47">
      <w:pPr>
        <w:spacing w:line="240" w:lineRule="auto"/>
        <w:ind w:firstLine="720"/>
        <w:jc w:val="both"/>
        <w:rPr>
          <w:rFonts w:asciiTheme="majorBidi" w:hAnsiTheme="majorBidi" w:cstheme="majorBidi"/>
        </w:rPr>
      </w:pPr>
      <w:proofErr w:type="spellStart"/>
      <w:r w:rsidRPr="00F00D47">
        <w:rPr>
          <w:rFonts w:asciiTheme="majorBidi" w:hAnsiTheme="majorBidi" w:cstheme="majorBidi"/>
        </w:rPr>
        <w:t>Sexual</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offences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against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children</w:t>
      </w:r>
      <w:proofErr w:type="spellEnd"/>
      <w:r w:rsidRPr="00F00D47">
        <w:rPr>
          <w:rFonts w:asciiTheme="majorBidi" w:hAnsiTheme="majorBidi" w:cstheme="majorBidi"/>
        </w:rPr>
        <w:t xml:space="preserve"> in Indonesia are </w:t>
      </w:r>
      <w:proofErr w:type="spellStart"/>
      <w:r w:rsidRPr="00F00D47">
        <w:rPr>
          <w:rFonts w:asciiTheme="majorBidi" w:hAnsiTheme="majorBidi" w:cstheme="majorBidi"/>
        </w:rPr>
        <w:t>on</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rise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one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of</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which</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involved</w:t>
      </w:r>
      <w:proofErr w:type="spellEnd"/>
      <w:r w:rsidRPr="00F00D47">
        <w:rPr>
          <w:rFonts w:asciiTheme="majorBidi" w:hAnsiTheme="majorBidi" w:cstheme="majorBidi"/>
        </w:rPr>
        <w:t xml:space="preserve"> a </w:t>
      </w:r>
      <w:proofErr w:type="spellStart"/>
      <w:r w:rsidRPr="00F00D47">
        <w:rPr>
          <w:rFonts w:asciiTheme="majorBidi" w:hAnsiTheme="majorBidi" w:cstheme="majorBidi"/>
        </w:rPr>
        <w:t>case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of</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molestation</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committed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by</w:t>
      </w:r>
      <w:proofErr w:type="spellEnd"/>
      <w:r w:rsidRPr="00F00D47">
        <w:rPr>
          <w:rFonts w:asciiTheme="majorBidi" w:hAnsiTheme="majorBidi" w:cstheme="majorBidi"/>
        </w:rPr>
        <w:t xml:space="preserve"> a </w:t>
      </w:r>
      <w:proofErr w:type="spellStart"/>
      <w:r w:rsidRPr="00F00D47">
        <w:rPr>
          <w:rFonts w:asciiTheme="majorBidi" w:hAnsiTheme="majorBidi" w:cstheme="majorBidi"/>
        </w:rPr>
        <w:t>father</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against</w:t>
      </w:r>
      <w:proofErr w:type="spellEnd"/>
      <w:r w:rsidRPr="00F00D47">
        <w:rPr>
          <w:rFonts w:asciiTheme="majorBidi" w:hAnsiTheme="majorBidi" w:cstheme="majorBidi"/>
        </w:rPr>
        <w:t xml:space="preserve"> his </w:t>
      </w:r>
      <w:proofErr w:type="spellStart"/>
      <w:r w:rsidRPr="00F00D47">
        <w:rPr>
          <w:rFonts w:asciiTheme="majorBidi" w:hAnsiTheme="majorBidi" w:cstheme="majorBidi"/>
        </w:rPr>
        <w:t>biological</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daughter</w:t>
      </w:r>
      <w:proofErr w:type="spellEnd"/>
      <w:r w:rsidRPr="00F00D47">
        <w:rPr>
          <w:rFonts w:asciiTheme="majorBidi" w:hAnsiTheme="majorBidi" w:cstheme="majorBidi"/>
        </w:rPr>
        <w:t xml:space="preserve"> in Lubuk Basung. The </w:t>
      </w:r>
      <w:proofErr w:type="spellStart"/>
      <w:r w:rsidRPr="00F00D47">
        <w:rPr>
          <w:rFonts w:asciiTheme="majorBidi" w:hAnsiTheme="majorBidi" w:cstheme="majorBidi"/>
        </w:rPr>
        <w:t>perpetrator</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was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charged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under</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Article</w:t>
      </w:r>
      <w:proofErr w:type="spellEnd"/>
      <w:r w:rsidRPr="00F00D47">
        <w:rPr>
          <w:rFonts w:asciiTheme="majorBidi" w:hAnsiTheme="majorBidi" w:cstheme="majorBidi"/>
        </w:rPr>
        <w:t xml:space="preserve"> 82 </w:t>
      </w:r>
      <w:proofErr w:type="spellStart"/>
      <w:r w:rsidRPr="00F00D47">
        <w:rPr>
          <w:rFonts w:asciiTheme="majorBidi" w:hAnsiTheme="majorBidi" w:cstheme="majorBidi"/>
        </w:rPr>
        <w:t>paragraph</w:t>
      </w:r>
      <w:proofErr w:type="spellEnd"/>
      <w:r w:rsidRPr="00F00D47">
        <w:rPr>
          <w:rFonts w:asciiTheme="majorBidi" w:hAnsiTheme="majorBidi" w:cstheme="majorBidi"/>
        </w:rPr>
        <w:t xml:space="preserve"> (2) in </w:t>
      </w:r>
      <w:proofErr w:type="spellStart"/>
      <w:r w:rsidRPr="00F00D47">
        <w:rPr>
          <w:rFonts w:asciiTheme="majorBidi" w:hAnsiTheme="majorBidi" w:cstheme="majorBidi"/>
        </w:rPr>
        <w:t>conjunction</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with</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Article</w:t>
      </w:r>
      <w:proofErr w:type="spellEnd"/>
      <w:r w:rsidRPr="00F00D47">
        <w:rPr>
          <w:rFonts w:asciiTheme="majorBidi" w:hAnsiTheme="majorBidi" w:cstheme="majorBidi"/>
        </w:rPr>
        <w:t xml:space="preserve"> 76E </w:t>
      </w:r>
      <w:proofErr w:type="spellStart"/>
      <w:r w:rsidRPr="00F00D47">
        <w:rPr>
          <w:rFonts w:asciiTheme="majorBidi" w:hAnsiTheme="majorBidi" w:cstheme="majorBidi"/>
        </w:rPr>
        <w:t>of</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Child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Protection</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Act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with</w:t>
      </w:r>
      <w:proofErr w:type="spellEnd"/>
      <w:r w:rsidRPr="00F00D47">
        <w:rPr>
          <w:rFonts w:asciiTheme="majorBidi" w:hAnsiTheme="majorBidi" w:cstheme="majorBidi"/>
        </w:rPr>
        <w:t xml:space="preserve"> a </w:t>
      </w:r>
      <w:proofErr w:type="spellStart"/>
      <w:r w:rsidRPr="00F00D47">
        <w:rPr>
          <w:rFonts w:asciiTheme="majorBidi" w:hAnsiTheme="majorBidi" w:cstheme="majorBidi"/>
        </w:rPr>
        <w:t>prosecution</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demand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of</w:t>
      </w:r>
      <w:proofErr w:type="spellEnd"/>
      <w:r w:rsidRPr="00F00D47">
        <w:rPr>
          <w:rFonts w:asciiTheme="majorBidi" w:hAnsiTheme="majorBidi" w:cstheme="majorBidi"/>
        </w:rPr>
        <w:t xml:space="preserve"> 15 </w:t>
      </w:r>
      <w:proofErr w:type="spellStart"/>
      <w:r w:rsidRPr="00F00D47">
        <w:rPr>
          <w:rFonts w:asciiTheme="majorBidi" w:hAnsiTheme="majorBidi" w:cstheme="majorBidi"/>
        </w:rPr>
        <w:t>years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imprisonment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and</w:t>
      </w:r>
      <w:proofErr w:type="spellEnd"/>
      <w:r w:rsidRPr="00F00D47">
        <w:rPr>
          <w:rFonts w:asciiTheme="majorBidi" w:hAnsiTheme="majorBidi" w:cstheme="majorBidi"/>
        </w:rPr>
        <w:t xml:space="preserve"> a </w:t>
      </w:r>
      <w:proofErr w:type="spellStart"/>
      <w:r w:rsidRPr="00F00D47">
        <w:rPr>
          <w:rFonts w:asciiTheme="majorBidi" w:hAnsiTheme="majorBidi" w:cstheme="majorBidi"/>
        </w:rPr>
        <w:t>fine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of</w:t>
      </w:r>
      <w:proofErr w:type="spellEnd"/>
      <w:r w:rsidRPr="00F00D47">
        <w:rPr>
          <w:rFonts w:asciiTheme="majorBidi" w:hAnsiTheme="majorBidi" w:cstheme="majorBidi"/>
        </w:rPr>
        <w:t xml:space="preserve"> IDR 5,000,000,000. </w:t>
      </w:r>
      <w:proofErr w:type="spellStart"/>
      <w:r w:rsidRPr="00F00D47">
        <w:rPr>
          <w:rFonts w:asciiTheme="majorBidi" w:hAnsiTheme="majorBidi" w:cstheme="majorBidi"/>
        </w:rPr>
        <w:t>However</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on</w:t>
      </w:r>
      <w:proofErr w:type="spellEnd"/>
      <w:r w:rsidRPr="00F00D47">
        <w:rPr>
          <w:rFonts w:asciiTheme="majorBidi" w:hAnsiTheme="majorBidi" w:cstheme="majorBidi"/>
        </w:rPr>
        <w:t xml:space="preserve"> 26 July 2023,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Panel </w:t>
      </w:r>
      <w:proofErr w:type="spellStart"/>
      <w:r w:rsidRPr="00F00D47">
        <w:rPr>
          <w:rFonts w:asciiTheme="majorBidi" w:hAnsiTheme="majorBidi" w:cstheme="majorBidi"/>
        </w:rPr>
        <w:t>of</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Judges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acquitted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defendant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on</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grounds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of</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insufficient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evidence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to</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legally</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establish</w:t>
      </w:r>
      <w:proofErr w:type="spellEnd"/>
      <w:r w:rsidRPr="00F00D47">
        <w:rPr>
          <w:rFonts w:asciiTheme="majorBidi" w:hAnsiTheme="majorBidi" w:cstheme="majorBidi"/>
        </w:rPr>
        <w:t xml:space="preserve"> his </w:t>
      </w:r>
      <w:proofErr w:type="spellStart"/>
      <w:r w:rsidRPr="00F00D47">
        <w:rPr>
          <w:rFonts w:asciiTheme="majorBidi" w:hAnsiTheme="majorBidi" w:cstheme="majorBidi"/>
        </w:rPr>
        <w:t>guilt</w:t>
      </w:r>
      <w:proofErr w:type="spellEnd"/>
      <w:r w:rsidRPr="00F00D47">
        <w:rPr>
          <w:rFonts w:asciiTheme="majorBidi" w:hAnsiTheme="majorBidi" w:cstheme="majorBidi"/>
        </w:rPr>
        <w:t>.</w:t>
      </w:r>
    </w:p>
    <w:p w14:paraId="65300971" w14:textId="0D0783AE" w:rsidR="00F00D47" w:rsidRPr="00F00D47" w:rsidRDefault="00F00D47" w:rsidP="00F00D47">
      <w:pPr>
        <w:spacing w:line="240" w:lineRule="auto"/>
        <w:jc w:val="both"/>
        <w:rPr>
          <w:rFonts w:asciiTheme="majorBidi" w:hAnsiTheme="majorBidi" w:cstheme="majorBidi"/>
        </w:rPr>
      </w:pPr>
      <w:proofErr w:type="spellStart"/>
      <w:r w:rsidRPr="00F00D47">
        <w:rPr>
          <w:rFonts w:asciiTheme="majorBidi" w:hAnsiTheme="majorBidi" w:cstheme="majorBidi"/>
        </w:rPr>
        <w:t>This</w:t>
      </w:r>
      <w:proofErr w:type="spellEnd"/>
      <w:r w:rsidRPr="00F00D47">
        <w:rPr>
          <w:rFonts w:asciiTheme="majorBidi" w:hAnsiTheme="majorBidi" w:cstheme="majorBidi"/>
        </w:rPr>
        <w:t xml:space="preserve"> study </w:t>
      </w:r>
      <w:proofErr w:type="spellStart"/>
      <w:r w:rsidRPr="00F00D47">
        <w:rPr>
          <w:rFonts w:asciiTheme="majorBidi" w:hAnsiTheme="majorBidi" w:cstheme="majorBidi"/>
        </w:rPr>
        <w:t>aims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to</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analyse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legal </w:t>
      </w:r>
      <w:proofErr w:type="spellStart"/>
      <w:r w:rsidRPr="00F00D47">
        <w:rPr>
          <w:rFonts w:asciiTheme="majorBidi" w:hAnsiTheme="majorBidi" w:cstheme="majorBidi"/>
        </w:rPr>
        <w:t>considerations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underlying</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acquittal</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and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to</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examine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perspective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of</w:t>
      </w:r>
      <w:proofErr w:type="spellEnd"/>
      <w:r w:rsidRPr="00F00D47">
        <w:rPr>
          <w:rFonts w:asciiTheme="majorBidi" w:hAnsiTheme="majorBidi" w:cstheme="majorBidi"/>
        </w:rPr>
        <w:t xml:space="preserve"> Islamic </w:t>
      </w:r>
      <w:proofErr w:type="spellStart"/>
      <w:r w:rsidRPr="00F00D47">
        <w:rPr>
          <w:rFonts w:asciiTheme="majorBidi" w:hAnsiTheme="majorBidi" w:cstheme="majorBidi"/>
        </w:rPr>
        <w:t>criminal</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law</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regarding</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molestation</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where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victim</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is</w:t>
      </w:r>
      <w:proofErr w:type="spellEnd"/>
      <w:r w:rsidRPr="00F00D47">
        <w:rPr>
          <w:rFonts w:asciiTheme="majorBidi" w:hAnsiTheme="majorBidi" w:cstheme="majorBidi"/>
        </w:rPr>
        <w:t xml:space="preserve"> a </w:t>
      </w:r>
      <w:proofErr w:type="spellStart"/>
      <w:r w:rsidRPr="00F00D47">
        <w:rPr>
          <w:rFonts w:asciiTheme="majorBidi" w:hAnsiTheme="majorBidi" w:cstheme="majorBidi"/>
        </w:rPr>
        <w:t>biological</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child</w:t>
      </w:r>
      <w:proofErr w:type="spellEnd"/>
      <w:r w:rsidRPr="00F00D47">
        <w:rPr>
          <w:rFonts w:asciiTheme="majorBidi" w:hAnsiTheme="majorBidi" w:cstheme="majorBidi"/>
        </w:rPr>
        <w:t xml:space="preserve">. The </w:t>
      </w:r>
      <w:proofErr w:type="spellStart"/>
      <w:r w:rsidRPr="00F00D47">
        <w:rPr>
          <w:rFonts w:asciiTheme="majorBidi" w:hAnsiTheme="majorBidi" w:cstheme="majorBidi"/>
        </w:rPr>
        <w:t>research</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method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employed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is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normative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juridical</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with</w:t>
      </w:r>
      <w:proofErr w:type="spellEnd"/>
      <w:r w:rsidRPr="00F00D47">
        <w:rPr>
          <w:rFonts w:asciiTheme="majorBidi" w:hAnsiTheme="majorBidi" w:cstheme="majorBidi"/>
        </w:rPr>
        <w:t xml:space="preserve"> a </w:t>
      </w:r>
      <w:proofErr w:type="spellStart"/>
      <w:r w:rsidRPr="00F00D47">
        <w:rPr>
          <w:rFonts w:asciiTheme="majorBidi" w:hAnsiTheme="majorBidi" w:cstheme="majorBidi"/>
        </w:rPr>
        <w:t>qualitative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approach</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based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on</w:t>
      </w:r>
      <w:proofErr w:type="spellEnd"/>
      <w:r w:rsidRPr="00F00D47">
        <w:rPr>
          <w:rFonts w:asciiTheme="majorBidi" w:hAnsiTheme="majorBidi" w:cstheme="majorBidi"/>
        </w:rPr>
        <w:t xml:space="preserve"> a </w:t>
      </w:r>
      <w:proofErr w:type="spellStart"/>
      <w:r w:rsidRPr="00F00D47">
        <w:rPr>
          <w:rFonts w:asciiTheme="majorBidi" w:hAnsiTheme="majorBidi" w:cstheme="majorBidi"/>
        </w:rPr>
        <w:t>literature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review</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of</w:t>
      </w:r>
      <w:proofErr w:type="spellEnd"/>
      <w:r w:rsidRPr="00F00D47">
        <w:rPr>
          <w:rFonts w:asciiTheme="majorBidi" w:hAnsiTheme="majorBidi" w:cstheme="majorBidi"/>
        </w:rPr>
        <w:t xml:space="preserve"> legal </w:t>
      </w:r>
      <w:proofErr w:type="spellStart"/>
      <w:r w:rsidRPr="00F00D47">
        <w:rPr>
          <w:rFonts w:asciiTheme="majorBidi" w:hAnsiTheme="majorBidi" w:cstheme="majorBidi"/>
        </w:rPr>
        <w:t>documents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and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court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rulings</w:t>
      </w:r>
      <w:proofErr w:type="spellEnd"/>
      <w:r w:rsidRPr="00F00D47">
        <w:rPr>
          <w:rFonts w:asciiTheme="majorBidi" w:hAnsiTheme="majorBidi" w:cstheme="majorBidi"/>
        </w:rPr>
        <w:t>.</w:t>
      </w:r>
    </w:p>
    <w:p w14:paraId="029F2366" w14:textId="74535DE9" w:rsidR="00F00D47" w:rsidRPr="00F00D47" w:rsidRDefault="00F00D47" w:rsidP="00F00D47">
      <w:pPr>
        <w:spacing w:line="240" w:lineRule="auto"/>
        <w:jc w:val="both"/>
        <w:rPr>
          <w:rFonts w:asciiTheme="majorBidi" w:hAnsiTheme="majorBidi" w:cstheme="majorBidi"/>
        </w:rPr>
      </w:pPr>
      <w:r w:rsidRPr="00F00D47">
        <w:rPr>
          <w:rFonts w:asciiTheme="majorBidi" w:hAnsiTheme="majorBidi" w:cstheme="majorBidi"/>
        </w:rPr>
        <w:t xml:space="preserve">The </w:t>
      </w:r>
      <w:proofErr w:type="spellStart"/>
      <w:r w:rsidRPr="00F00D47">
        <w:rPr>
          <w:rFonts w:asciiTheme="majorBidi" w:hAnsiTheme="majorBidi" w:cstheme="majorBidi"/>
        </w:rPr>
        <w:t>findings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reveal</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that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judges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decision</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was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based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on</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weakness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of</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evidence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including</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inconsistent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witness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statements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and</w:t>
      </w:r>
      <w:proofErr w:type="spellEnd"/>
      <w:r w:rsidRPr="00F00D47">
        <w:rPr>
          <w:rFonts w:asciiTheme="majorBidi" w:hAnsiTheme="majorBidi" w:cstheme="majorBidi"/>
        </w:rPr>
        <w:t xml:space="preserve"> a visum </w:t>
      </w:r>
      <w:proofErr w:type="spellStart"/>
      <w:r w:rsidRPr="00F00D47">
        <w:rPr>
          <w:rFonts w:asciiTheme="majorBidi" w:hAnsiTheme="majorBidi" w:cstheme="majorBidi"/>
        </w:rPr>
        <w:t>et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repertum</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that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failed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to</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connect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accused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to</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offence</w:t>
      </w:r>
      <w:proofErr w:type="spellEnd"/>
      <w:r w:rsidRPr="00F00D47">
        <w:rPr>
          <w:rFonts w:asciiTheme="majorBidi" w:hAnsiTheme="majorBidi" w:cstheme="majorBidi"/>
        </w:rPr>
        <w:t xml:space="preserve">. The </w:t>
      </w:r>
      <w:proofErr w:type="spellStart"/>
      <w:r w:rsidRPr="00F00D47">
        <w:rPr>
          <w:rFonts w:asciiTheme="majorBidi" w:hAnsiTheme="majorBidi" w:cstheme="majorBidi"/>
        </w:rPr>
        <w:t>author</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argues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that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child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victim’s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testimony</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and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supporting</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evidence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should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have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sufficed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to</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prove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criminal</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elements</w:t>
      </w:r>
      <w:proofErr w:type="spellEnd"/>
      <w:r w:rsidRPr="00F00D47">
        <w:rPr>
          <w:rFonts w:asciiTheme="majorBidi" w:hAnsiTheme="majorBidi" w:cstheme="majorBidi"/>
        </w:rPr>
        <w:t xml:space="preserve">. In Islamic </w:t>
      </w:r>
      <w:proofErr w:type="spellStart"/>
      <w:r w:rsidRPr="00F00D47">
        <w:rPr>
          <w:rFonts w:asciiTheme="majorBidi" w:hAnsiTheme="majorBidi" w:cstheme="majorBidi"/>
        </w:rPr>
        <w:t>law</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act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constitutes</w:t>
      </w:r>
      <w:proofErr w:type="spellEnd"/>
      <w:r w:rsidRPr="00F00D47">
        <w:rPr>
          <w:rFonts w:asciiTheme="majorBidi" w:hAnsiTheme="majorBidi" w:cstheme="majorBidi"/>
        </w:rPr>
        <w:t xml:space="preserve"> a jarimah </w:t>
      </w:r>
      <w:proofErr w:type="spellStart"/>
      <w:r w:rsidRPr="00F00D47">
        <w:rPr>
          <w:rFonts w:asciiTheme="majorBidi" w:hAnsiTheme="majorBidi" w:cstheme="majorBidi"/>
        </w:rPr>
        <w:t>taʿzīr</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where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sentencing</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is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at</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discretion</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of</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judge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Although</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children’s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testimonies</w:t>
      </w:r>
      <w:proofErr w:type="spellEnd"/>
      <w:r w:rsidRPr="00F00D47">
        <w:rPr>
          <w:rFonts w:asciiTheme="majorBidi" w:hAnsiTheme="majorBidi" w:cstheme="majorBidi"/>
        </w:rPr>
        <w:t xml:space="preserve"> are </w:t>
      </w:r>
      <w:proofErr w:type="spellStart"/>
      <w:r w:rsidRPr="00F00D47">
        <w:rPr>
          <w:rFonts w:asciiTheme="majorBidi" w:hAnsiTheme="majorBidi" w:cstheme="majorBidi"/>
        </w:rPr>
        <w:t>generally</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inadmissible</w:t>
      </w:r>
      <w:proofErr w:type="spellEnd"/>
      <w:r w:rsidRPr="00F00D47">
        <w:rPr>
          <w:rFonts w:asciiTheme="majorBidi" w:hAnsiTheme="majorBidi" w:cstheme="majorBidi"/>
        </w:rPr>
        <w:t xml:space="preserve">, Imam </w:t>
      </w:r>
      <w:proofErr w:type="spellStart"/>
      <w:r w:rsidRPr="00F00D47">
        <w:rPr>
          <w:rFonts w:asciiTheme="majorBidi" w:hAnsiTheme="majorBidi" w:cstheme="majorBidi"/>
        </w:rPr>
        <w:t>Mālik</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permits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their</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acceptance</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when</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supported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by</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other</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forms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of</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evidence</w:t>
      </w:r>
      <w:proofErr w:type="spellEnd"/>
      <w:r w:rsidRPr="00F00D47">
        <w:rPr>
          <w:rFonts w:asciiTheme="majorBidi" w:hAnsiTheme="majorBidi" w:cstheme="majorBidi"/>
        </w:rPr>
        <w:t>.</w:t>
      </w:r>
    </w:p>
    <w:p w14:paraId="77231CE7" w14:textId="2E1DB1BC" w:rsidR="00F00D47" w:rsidRPr="00F00D47" w:rsidRDefault="00F00D47" w:rsidP="00F00D47">
      <w:pPr>
        <w:spacing w:line="240" w:lineRule="auto"/>
        <w:jc w:val="both"/>
        <w:rPr>
          <w:rFonts w:asciiTheme="majorBidi" w:hAnsiTheme="majorBidi" w:cstheme="majorBidi"/>
        </w:rPr>
      </w:pPr>
      <w:proofErr w:type="spellStart"/>
      <w:r w:rsidRPr="00F00D47">
        <w:rPr>
          <w:rFonts w:asciiTheme="majorBidi" w:hAnsiTheme="majorBidi" w:cstheme="majorBidi"/>
        </w:rPr>
        <w:t>Keywords</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Child</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Molestation</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Acquittal</w:t>
      </w:r>
      <w:proofErr w:type="spellEnd"/>
      <w:r w:rsidRPr="00F00D47">
        <w:rPr>
          <w:rFonts w:asciiTheme="majorBidi" w:hAnsiTheme="majorBidi" w:cstheme="majorBidi"/>
        </w:rPr>
        <w:t xml:space="preserve">, </w:t>
      </w:r>
      <w:proofErr w:type="spellStart"/>
      <w:r w:rsidRPr="00F00D47">
        <w:rPr>
          <w:rFonts w:asciiTheme="majorBidi" w:hAnsiTheme="majorBidi" w:cstheme="majorBidi"/>
        </w:rPr>
        <w:t>Evidence</w:t>
      </w:r>
      <w:proofErr w:type="spellEnd"/>
      <w:r w:rsidRPr="00F00D47">
        <w:rPr>
          <w:rFonts w:asciiTheme="majorBidi" w:hAnsiTheme="majorBidi" w:cstheme="majorBidi"/>
        </w:rPr>
        <w:t xml:space="preserve">, Islamic Law, Jarimah </w:t>
      </w:r>
      <w:proofErr w:type="spellStart"/>
      <w:r w:rsidRPr="00F00D47">
        <w:rPr>
          <w:rFonts w:asciiTheme="majorBidi" w:hAnsiTheme="majorBidi" w:cstheme="majorBidi"/>
        </w:rPr>
        <w:t>Taʿzīr</w:t>
      </w:r>
      <w:proofErr w:type="spellEnd"/>
    </w:p>
    <w:p w14:paraId="752E72DB" w14:textId="77777777" w:rsidR="001D4A69" w:rsidRPr="00F00D47" w:rsidRDefault="001D4A69" w:rsidP="00F00D47">
      <w:pPr>
        <w:spacing w:line="240" w:lineRule="auto"/>
        <w:rPr>
          <w:rFonts w:ascii="Times New Roman" w:hAnsi="Times New Roman" w:cs="Times New Roman"/>
        </w:rPr>
      </w:pPr>
    </w:p>
    <w:p w14:paraId="02B7149F" w14:textId="11F93851" w:rsidR="00713FE6" w:rsidRPr="00C60B83" w:rsidRDefault="00713FE6" w:rsidP="001D4A69">
      <w:pPr>
        <w:spacing w:before="240" w:line="240" w:lineRule="auto"/>
        <w:jc w:val="both"/>
        <w:sectPr w:rsidR="00713FE6" w:rsidRPr="00C60B83" w:rsidSect="004F4F4F">
          <w:headerReference w:type="first" r:id="rId21"/>
          <w:pgSz w:w="8392" w:h="11907" w:code="11"/>
          <w:pgMar w:top="1418" w:right="1134" w:bottom="1134" w:left="1418" w:header="720" w:footer="720" w:gutter="0"/>
          <w:pgNumType w:fmt="lowerRoman"/>
          <w:cols w:space="720"/>
          <w:docGrid w:linePitch="360"/>
        </w:sectPr>
      </w:pPr>
    </w:p>
    <w:p w14:paraId="449EC013" w14:textId="77777777" w:rsidR="00713FE6" w:rsidRPr="00C60B83" w:rsidRDefault="00713FE6" w:rsidP="00713FE6">
      <w:pPr>
        <w:pStyle w:val="Heading1"/>
      </w:pPr>
      <w:bookmarkStart w:id="9" w:name="_Toc199746492"/>
      <w:r w:rsidRPr="00C60B83">
        <w:lastRenderedPageBreak/>
        <w:t>KATA PENGANTAR</w:t>
      </w:r>
      <w:bookmarkEnd w:id="9"/>
    </w:p>
    <w:p w14:paraId="193B681B" w14:textId="77777777" w:rsidR="00713FE6" w:rsidRPr="00C60B83" w:rsidRDefault="00713FE6" w:rsidP="00713FE6">
      <w:pPr>
        <w:spacing w:before="240" w:line="312" w:lineRule="auto"/>
        <w:jc w:val="both"/>
        <w:rPr>
          <w:rFonts w:asciiTheme="majorBidi" w:hAnsiTheme="majorBidi" w:cstheme="majorBidi"/>
          <w:i/>
          <w:iCs/>
          <w:lang w:eastAsia="ja-JP"/>
        </w:rPr>
      </w:pPr>
      <w:r w:rsidRPr="00C60B83">
        <w:rPr>
          <w:rFonts w:asciiTheme="majorBidi" w:hAnsiTheme="majorBidi" w:cstheme="majorBidi"/>
          <w:i/>
          <w:iCs/>
          <w:lang w:eastAsia="ja-JP"/>
        </w:rPr>
        <w:t xml:space="preserve">Bissmillahirrohmanirrohim, </w:t>
      </w:r>
    </w:p>
    <w:p w14:paraId="17159E11" w14:textId="77777777" w:rsidR="00713FE6" w:rsidRPr="00C60B83" w:rsidRDefault="00713FE6" w:rsidP="008034BC">
      <w:pPr>
        <w:spacing w:line="312" w:lineRule="auto"/>
        <w:jc w:val="both"/>
        <w:rPr>
          <w:rFonts w:asciiTheme="majorBidi" w:hAnsiTheme="majorBidi" w:cstheme="majorBidi"/>
          <w:lang w:eastAsia="ja-JP"/>
        </w:rPr>
      </w:pPr>
      <w:r w:rsidRPr="00C60B83">
        <w:rPr>
          <w:rFonts w:asciiTheme="majorBidi" w:hAnsiTheme="majorBidi" w:cstheme="majorBidi"/>
          <w:lang w:eastAsia="ja-JP"/>
        </w:rPr>
        <w:tab/>
        <w:t xml:space="preserve">Alhamdulillah segala puji bagi Allah SWT, yang telah menciptakan alam semesta beserta hukum-hukumnya, puji syukur atas limpahan berkah, rahmat dan nikmat-Nya sehingga dengan pertolongan-Nya penulis mampu menyelesaikan skripsi ini. Shalawat dan salam semoga tetap tercurahkan kepada baginda Nabi Muhammad SAW beserta keluarga dan sahabat-sahabat beliau. </w:t>
      </w:r>
    </w:p>
    <w:p w14:paraId="335DA5E1" w14:textId="77777777" w:rsidR="00713FE6" w:rsidRPr="00C60B83" w:rsidRDefault="00713FE6" w:rsidP="008034BC">
      <w:pPr>
        <w:spacing w:line="312" w:lineRule="auto"/>
        <w:jc w:val="both"/>
        <w:rPr>
          <w:rFonts w:asciiTheme="majorBidi" w:hAnsiTheme="majorBidi" w:cstheme="majorBidi"/>
          <w:lang w:eastAsia="ja-JP"/>
        </w:rPr>
      </w:pPr>
      <w:r w:rsidRPr="00C60B83">
        <w:rPr>
          <w:rFonts w:asciiTheme="majorBidi" w:hAnsiTheme="majorBidi" w:cstheme="majorBidi"/>
          <w:lang w:eastAsia="ja-JP"/>
        </w:rPr>
        <w:tab/>
        <w:t>Skripsi yang berjudul “</w:t>
      </w:r>
      <w:r w:rsidRPr="00C60B83">
        <w:rPr>
          <w:rFonts w:asciiTheme="majorBidi" w:hAnsiTheme="majorBidi" w:cstheme="majorBidi"/>
          <w:b/>
          <w:bCs/>
        </w:rPr>
        <w:t>Putusan Bebas Terhadap Pelaku Pencabulan Anak Kandung Menurut Hukum Pidana Islam (Analisis Putusan Nomor: 36/Pid.Sus/2023/PN.Lbb)</w:t>
      </w:r>
      <w:r w:rsidRPr="00C60B83">
        <w:rPr>
          <w:rFonts w:asciiTheme="majorBidi" w:hAnsiTheme="majorBidi" w:cstheme="majorBidi"/>
          <w:lang w:eastAsia="ja-JP"/>
        </w:rPr>
        <w:t xml:space="preserve">”. Disusun guna memenuhi salah satu syarat untuk memperoleh gelar sarjana strata satu (S1) Fakultas Syari’ah dan Hukum di Universita Islam Negeri Walisongo Semarang. </w:t>
      </w:r>
    </w:p>
    <w:p w14:paraId="75C0FCCC" w14:textId="77777777" w:rsidR="006E62D5" w:rsidRPr="00C60B83" w:rsidRDefault="00713FE6" w:rsidP="006E62D5">
      <w:pPr>
        <w:spacing w:line="312" w:lineRule="auto"/>
        <w:jc w:val="both"/>
        <w:rPr>
          <w:rFonts w:asciiTheme="majorBidi" w:hAnsiTheme="majorBidi" w:cstheme="majorBidi"/>
          <w:lang w:eastAsia="ja-JP"/>
        </w:rPr>
      </w:pPr>
      <w:r w:rsidRPr="00C60B83">
        <w:rPr>
          <w:rFonts w:asciiTheme="majorBidi" w:hAnsiTheme="majorBidi" w:cstheme="majorBidi"/>
          <w:lang w:eastAsia="ja-JP"/>
        </w:rPr>
        <w:tab/>
      </w:r>
      <w:r w:rsidR="006E62D5" w:rsidRPr="00C60B83">
        <w:rPr>
          <w:rFonts w:asciiTheme="majorBidi" w:hAnsiTheme="majorBidi" w:cstheme="majorBidi"/>
          <w:lang w:eastAsia="ja-JP"/>
        </w:rPr>
        <w:t>Dalam penyusunan skripsi ini, penulis tentunya banyak mendapatkan bimbingan dan arahan dari berbagai pihak sehingga terselesaikan dengan tepat waktu. Untuk itu penulis mengucapkan terimakasih kepada:</w:t>
      </w:r>
    </w:p>
    <w:p w14:paraId="07AF15C6" w14:textId="77777777" w:rsidR="006E62D5" w:rsidRPr="00C60B83" w:rsidRDefault="006E62D5" w:rsidP="006E62D5">
      <w:pPr>
        <w:pStyle w:val="ListParagraph"/>
        <w:numPr>
          <w:ilvl w:val="0"/>
          <w:numId w:val="2"/>
        </w:numPr>
        <w:spacing w:line="312" w:lineRule="auto"/>
        <w:ind w:left="426"/>
        <w:jc w:val="both"/>
        <w:rPr>
          <w:rFonts w:asciiTheme="majorBidi" w:hAnsiTheme="majorBidi" w:cstheme="majorBidi"/>
          <w:lang w:eastAsia="ja-JP"/>
        </w:rPr>
      </w:pPr>
      <w:r w:rsidRPr="00C60B83">
        <w:rPr>
          <w:rFonts w:asciiTheme="majorBidi" w:hAnsiTheme="majorBidi" w:cstheme="majorBidi"/>
          <w:lang w:eastAsia="ja-JP"/>
        </w:rPr>
        <w:t>Yang terhormat Prof. Dr, H. Nizar, M.Ag selaku rektor UIN Walisongo Semarang.</w:t>
      </w:r>
    </w:p>
    <w:p w14:paraId="62E3038D" w14:textId="77777777" w:rsidR="006E62D5" w:rsidRPr="00C60B83" w:rsidRDefault="006E62D5" w:rsidP="006E62D5">
      <w:pPr>
        <w:pStyle w:val="ListParagraph"/>
        <w:numPr>
          <w:ilvl w:val="0"/>
          <w:numId w:val="2"/>
        </w:numPr>
        <w:spacing w:line="312" w:lineRule="auto"/>
        <w:ind w:left="426"/>
        <w:jc w:val="both"/>
        <w:rPr>
          <w:rFonts w:asciiTheme="majorBidi" w:hAnsiTheme="majorBidi" w:cstheme="majorBidi"/>
          <w:lang w:eastAsia="ja-JP"/>
        </w:rPr>
      </w:pPr>
      <w:r w:rsidRPr="00C60B83">
        <w:rPr>
          <w:rFonts w:asciiTheme="majorBidi" w:hAnsiTheme="majorBidi" w:cstheme="majorBidi"/>
          <w:lang w:eastAsia="ja-JP"/>
        </w:rPr>
        <w:t>Dekan Fakultas Syari’ah dan Hukum UIN Walisongo Semarang, Prof. Dr. Abdul Ghofur, M.Ag beserta jajarannya.</w:t>
      </w:r>
    </w:p>
    <w:p w14:paraId="3A0C2206" w14:textId="77777777" w:rsidR="006E62D5" w:rsidRPr="00C60B83" w:rsidRDefault="006E62D5" w:rsidP="006E62D5">
      <w:pPr>
        <w:pStyle w:val="ListParagraph"/>
        <w:numPr>
          <w:ilvl w:val="0"/>
          <w:numId w:val="2"/>
        </w:numPr>
        <w:spacing w:line="312" w:lineRule="auto"/>
        <w:ind w:left="426"/>
        <w:jc w:val="both"/>
        <w:rPr>
          <w:rFonts w:asciiTheme="majorBidi" w:hAnsiTheme="majorBidi" w:cstheme="majorBidi"/>
          <w:lang w:eastAsia="ja-JP"/>
        </w:rPr>
      </w:pPr>
      <w:r w:rsidRPr="00C60B83">
        <w:rPr>
          <w:rFonts w:asciiTheme="majorBidi" w:hAnsiTheme="majorBidi" w:cstheme="majorBidi"/>
          <w:lang w:eastAsia="ja-JP"/>
        </w:rPr>
        <w:t>Bapak Dr. M. Harun, S.Ag., M.H selaku Kepala Jurusan Hukum Pidana Islam sekaligus Pembimbing skripsi penulis.</w:t>
      </w:r>
    </w:p>
    <w:p w14:paraId="7E8205EF" w14:textId="77777777" w:rsidR="006E62D5" w:rsidRPr="00C60B83" w:rsidRDefault="006E62D5" w:rsidP="006E62D5">
      <w:pPr>
        <w:pStyle w:val="ListParagraph"/>
        <w:numPr>
          <w:ilvl w:val="0"/>
          <w:numId w:val="2"/>
        </w:numPr>
        <w:spacing w:line="312" w:lineRule="auto"/>
        <w:ind w:left="426"/>
        <w:jc w:val="both"/>
        <w:rPr>
          <w:rFonts w:asciiTheme="majorBidi" w:hAnsiTheme="majorBidi" w:cstheme="majorBidi"/>
          <w:lang w:eastAsia="ja-JP"/>
        </w:rPr>
      </w:pPr>
      <w:r w:rsidRPr="00C60B83">
        <w:rPr>
          <w:rFonts w:asciiTheme="majorBidi" w:hAnsiTheme="majorBidi" w:cstheme="majorBidi"/>
          <w:lang w:eastAsia="ja-JP"/>
        </w:rPr>
        <w:lastRenderedPageBreak/>
        <w:t>Bapak Dr. Arifana Nur Kholiq, M.S.I selaku Sekretaris Jurusan Hukum Pidana Islam Fakultas Syari`ah dan Hukum</w:t>
      </w:r>
    </w:p>
    <w:p w14:paraId="5D2AA625" w14:textId="77777777" w:rsidR="006E62D5" w:rsidRPr="00C60B83" w:rsidRDefault="006E62D5" w:rsidP="006E62D5">
      <w:pPr>
        <w:pStyle w:val="ListParagraph"/>
        <w:numPr>
          <w:ilvl w:val="0"/>
          <w:numId w:val="2"/>
        </w:numPr>
        <w:spacing w:line="312" w:lineRule="auto"/>
        <w:ind w:left="426"/>
        <w:jc w:val="both"/>
        <w:rPr>
          <w:rFonts w:asciiTheme="majorBidi" w:hAnsiTheme="majorBidi" w:cstheme="majorBidi"/>
          <w:lang w:eastAsia="ja-JP"/>
        </w:rPr>
      </w:pPr>
      <w:r w:rsidRPr="00C60B83">
        <w:rPr>
          <w:rFonts w:asciiTheme="majorBidi" w:hAnsiTheme="majorBidi" w:cstheme="majorBidi"/>
          <w:lang w:eastAsia="ja-JP"/>
        </w:rPr>
        <w:t>Bapak Drs. H. Mohammad Solek, M.A. selaku wali dosen penulis, yang telah memberikan dukungan kepada penulis untuk tetap semangat menyelesaikan skripsi.</w:t>
      </w:r>
    </w:p>
    <w:p w14:paraId="4834D140" w14:textId="77777777" w:rsidR="006E62D5" w:rsidRPr="00C60B83" w:rsidRDefault="006E62D5" w:rsidP="006E62D5">
      <w:pPr>
        <w:pStyle w:val="ListParagraph"/>
        <w:numPr>
          <w:ilvl w:val="0"/>
          <w:numId w:val="2"/>
        </w:numPr>
        <w:spacing w:line="312" w:lineRule="auto"/>
        <w:ind w:left="426"/>
        <w:jc w:val="both"/>
        <w:rPr>
          <w:rFonts w:asciiTheme="majorBidi" w:hAnsiTheme="majorBidi" w:cstheme="majorBidi"/>
          <w:lang w:eastAsia="ja-JP"/>
        </w:rPr>
      </w:pPr>
      <w:r w:rsidRPr="00C60B83">
        <w:rPr>
          <w:rFonts w:asciiTheme="majorBidi" w:hAnsiTheme="majorBidi" w:cstheme="majorBidi"/>
          <w:lang w:eastAsia="ja-JP"/>
        </w:rPr>
        <w:t>Segenap Dosen Fakultas Syari’ah dan Hukum UIN Walisongo Semarang yang telah memberikan ilmu dan pengajaran kepada penulis selama belajar di kampus.</w:t>
      </w:r>
    </w:p>
    <w:p w14:paraId="6DB8BB11" w14:textId="6BC588CD" w:rsidR="00713FE6" w:rsidRPr="00C60B83" w:rsidRDefault="006E62D5" w:rsidP="006E62D5">
      <w:pPr>
        <w:pStyle w:val="ListParagraph"/>
        <w:numPr>
          <w:ilvl w:val="0"/>
          <w:numId w:val="2"/>
        </w:numPr>
        <w:spacing w:before="240" w:line="312" w:lineRule="auto"/>
        <w:ind w:left="426"/>
        <w:jc w:val="both"/>
        <w:rPr>
          <w:rFonts w:asciiTheme="majorBidi" w:hAnsiTheme="majorBidi" w:cstheme="majorBidi"/>
          <w:lang w:eastAsia="ja-JP"/>
        </w:rPr>
      </w:pPr>
      <w:r w:rsidRPr="00C60B83">
        <w:rPr>
          <w:rFonts w:asciiTheme="majorBidi" w:hAnsiTheme="majorBidi" w:cstheme="majorBidi"/>
          <w:lang w:eastAsia="ja-JP"/>
        </w:rPr>
        <w:t xml:space="preserve">Keluarga saya yang tak henti-hentinya memberikan semangat dan dukungan baik moral maupun finansial. </w:t>
      </w:r>
      <w:r w:rsidR="00713FE6" w:rsidRPr="00C60B83">
        <w:rPr>
          <w:rFonts w:asciiTheme="majorBidi" w:hAnsiTheme="majorBidi" w:cstheme="majorBidi"/>
          <w:lang w:eastAsia="ja-JP"/>
        </w:rPr>
        <w:t xml:space="preserve"> </w:t>
      </w:r>
    </w:p>
    <w:p w14:paraId="62ED7F7F" w14:textId="77777777" w:rsidR="00713FE6" w:rsidRPr="00C60B83" w:rsidRDefault="00713FE6" w:rsidP="008034BC">
      <w:pPr>
        <w:spacing w:before="240" w:line="312" w:lineRule="auto"/>
        <w:ind w:left="66" w:firstLine="785"/>
        <w:jc w:val="both"/>
        <w:rPr>
          <w:rFonts w:asciiTheme="majorBidi" w:hAnsiTheme="majorBidi" w:cstheme="majorBidi"/>
          <w:lang w:eastAsia="ja-JP"/>
        </w:rPr>
      </w:pPr>
      <w:r w:rsidRPr="00C60B83">
        <w:rPr>
          <w:rFonts w:asciiTheme="majorBidi" w:hAnsiTheme="majorBidi" w:cstheme="majorBidi"/>
          <w:lang w:eastAsia="ja-JP"/>
        </w:rPr>
        <w:t xml:space="preserve">Penulis menyadari bahwa dalam proses penulisan skripsi ini masih jauh dari kata sempurna. Maka dari itu penulis membuka pintu selebar-lebarnya atas kritik dan saran yang membangun agar tulisan ini menjadi lebih baik lagi kedepannya. </w:t>
      </w:r>
    </w:p>
    <w:p w14:paraId="4C4122F2" w14:textId="671EDE98" w:rsidR="00713FE6" w:rsidRPr="00C60B83" w:rsidRDefault="00713FE6" w:rsidP="00713FE6">
      <w:pPr>
        <w:spacing w:after="0" w:line="26" w:lineRule="atLeast"/>
        <w:jc w:val="right"/>
        <w:rPr>
          <w:rFonts w:asciiTheme="majorBidi" w:hAnsiTheme="majorBidi"/>
        </w:rPr>
      </w:pPr>
      <w:r w:rsidRPr="00C60B83">
        <w:rPr>
          <w:rFonts w:asciiTheme="majorBidi" w:hAnsiTheme="majorBidi"/>
        </w:rPr>
        <w:t>Semarang, 0</w:t>
      </w:r>
      <w:r w:rsidR="00DA2852" w:rsidRPr="00C60B83">
        <w:rPr>
          <w:rFonts w:asciiTheme="majorBidi" w:hAnsiTheme="majorBidi"/>
        </w:rPr>
        <w:t>6</w:t>
      </w:r>
      <w:r w:rsidRPr="00C60B83">
        <w:rPr>
          <w:rFonts w:asciiTheme="majorBidi" w:hAnsiTheme="majorBidi"/>
        </w:rPr>
        <w:t xml:space="preserve"> Juni 2025</w:t>
      </w:r>
    </w:p>
    <w:p w14:paraId="1699CD73" w14:textId="7C9EEB41" w:rsidR="006E62D5" w:rsidRPr="00C60B83" w:rsidRDefault="006E62D5" w:rsidP="00713FE6">
      <w:pPr>
        <w:spacing w:after="0" w:line="26" w:lineRule="atLeast"/>
        <w:jc w:val="right"/>
        <w:rPr>
          <w:rFonts w:asciiTheme="majorBidi" w:hAnsiTheme="majorBidi"/>
        </w:rPr>
      </w:pPr>
      <w:r w:rsidRPr="00C60B83">
        <w:rPr>
          <w:rFonts w:asciiTheme="majorBidi" w:hAnsiTheme="majorBidi"/>
          <w:noProof/>
        </w:rPr>
        <w:drawing>
          <wp:anchor distT="0" distB="0" distL="114300" distR="114300" simplePos="0" relativeHeight="251662336" behindDoc="0" locked="0" layoutInCell="1" allowOverlap="1" wp14:anchorId="2D96840C" wp14:editId="32C2BE5E">
            <wp:simplePos x="0" y="0"/>
            <wp:positionH relativeFrom="column">
              <wp:posOffset>2433320</wp:posOffset>
            </wp:positionH>
            <wp:positionV relativeFrom="paragraph">
              <wp:posOffset>9525</wp:posOffset>
            </wp:positionV>
            <wp:extent cx="1114425" cy="790784"/>
            <wp:effectExtent l="0" t="0" r="0" b="9525"/>
            <wp:wrapNone/>
            <wp:docPr id="1976235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35852" name="Picture 197623585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14425" cy="790784"/>
                    </a:xfrm>
                    <a:prstGeom prst="rect">
                      <a:avLst/>
                    </a:prstGeom>
                  </pic:spPr>
                </pic:pic>
              </a:graphicData>
            </a:graphic>
            <wp14:sizeRelH relativeFrom="page">
              <wp14:pctWidth>0</wp14:pctWidth>
            </wp14:sizeRelH>
            <wp14:sizeRelV relativeFrom="page">
              <wp14:pctHeight>0</wp14:pctHeight>
            </wp14:sizeRelV>
          </wp:anchor>
        </w:drawing>
      </w:r>
    </w:p>
    <w:p w14:paraId="24D613ED" w14:textId="6177949B" w:rsidR="006E62D5" w:rsidRPr="00C60B83" w:rsidRDefault="006E62D5" w:rsidP="00713FE6">
      <w:pPr>
        <w:spacing w:after="0" w:line="26" w:lineRule="atLeast"/>
        <w:jc w:val="right"/>
        <w:rPr>
          <w:rFonts w:asciiTheme="majorBidi" w:hAnsiTheme="majorBidi"/>
        </w:rPr>
      </w:pPr>
    </w:p>
    <w:p w14:paraId="4A0C3224" w14:textId="7E157DD7" w:rsidR="006E62D5" w:rsidRPr="00C60B83" w:rsidRDefault="006E62D5" w:rsidP="00713FE6">
      <w:pPr>
        <w:spacing w:after="0" w:line="26" w:lineRule="atLeast"/>
        <w:jc w:val="right"/>
        <w:rPr>
          <w:rFonts w:asciiTheme="majorBidi" w:hAnsiTheme="majorBidi"/>
        </w:rPr>
      </w:pPr>
    </w:p>
    <w:p w14:paraId="19EC00C0" w14:textId="21029F1D" w:rsidR="006E62D5" w:rsidRPr="00C60B83" w:rsidRDefault="006E62D5" w:rsidP="00713FE6">
      <w:pPr>
        <w:spacing w:after="0" w:line="26" w:lineRule="atLeast"/>
        <w:jc w:val="right"/>
        <w:rPr>
          <w:rFonts w:asciiTheme="majorBidi" w:hAnsiTheme="majorBidi"/>
        </w:rPr>
      </w:pPr>
    </w:p>
    <w:p w14:paraId="79E688C2" w14:textId="004239F5" w:rsidR="00713FE6" w:rsidRPr="00C60B83" w:rsidRDefault="00F87C4A" w:rsidP="00713FE6">
      <w:pPr>
        <w:spacing w:after="0" w:line="26" w:lineRule="atLeast"/>
        <w:ind w:left="2268" w:right="-11" w:firstLine="4111"/>
        <w:jc w:val="right"/>
        <w:rPr>
          <w:rFonts w:asciiTheme="majorBidi" w:hAnsiTheme="majorBidi"/>
          <w:b/>
          <w:bCs/>
        </w:rPr>
      </w:pPr>
      <w:r w:rsidRPr="00C60B83">
        <w:rPr>
          <w:rFonts w:asciiTheme="majorBidi" w:hAnsiTheme="majorBidi"/>
          <w:b/>
          <w:bCs/>
          <w:noProof/>
        </w:rPr>
        <w:drawing>
          <wp:anchor distT="0" distB="0" distL="114300" distR="114300" simplePos="0" relativeHeight="251660288" behindDoc="0" locked="0" layoutInCell="1" allowOverlap="1" wp14:anchorId="1ED6AAEF" wp14:editId="002EB92C">
            <wp:simplePos x="0" y="0"/>
            <wp:positionH relativeFrom="margin">
              <wp:posOffset>4692650</wp:posOffset>
            </wp:positionH>
            <wp:positionV relativeFrom="paragraph">
              <wp:posOffset>5715</wp:posOffset>
            </wp:positionV>
            <wp:extent cx="1118563" cy="793750"/>
            <wp:effectExtent l="0" t="0" r="5715" b="6350"/>
            <wp:wrapNone/>
            <wp:docPr id="246927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27540" name="Picture 24692754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118563" cy="793750"/>
                    </a:xfrm>
                    <a:prstGeom prst="rect">
                      <a:avLst/>
                    </a:prstGeom>
                  </pic:spPr>
                </pic:pic>
              </a:graphicData>
            </a:graphic>
            <wp14:sizeRelH relativeFrom="page">
              <wp14:pctWidth>0</wp14:pctWidth>
            </wp14:sizeRelH>
            <wp14:sizeRelV relativeFrom="page">
              <wp14:pctHeight>0</wp14:pctHeight>
            </wp14:sizeRelV>
          </wp:anchor>
        </w:drawing>
      </w:r>
    </w:p>
    <w:p w14:paraId="759EFAF9" w14:textId="6F0F231B" w:rsidR="006E62D5" w:rsidRPr="00C60B83" w:rsidRDefault="006E62D5" w:rsidP="006E62D5">
      <w:pPr>
        <w:spacing w:after="0" w:line="26" w:lineRule="atLeast"/>
        <w:ind w:left="3600" w:right="-11"/>
        <w:jc w:val="center"/>
        <w:rPr>
          <w:rFonts w:asciiTheme="majorBidi" w:hAnsiTheme="majorBidi"/>
          <w:b/>
          <w:bCs/>
        </w:rPr>
      </w:pPr>
      <w:r w:rsidRPr="00C60B83">
        <w:rPr>
          <w:rFonts w:asciiTheme="majorBidi" w:hAnsiTheme="majorBidi"/>
          <w:b/>
          <w:bCs/>
        </w:rPr>
        <w:t>Husna Hidayatina</w:t>
      </w:r>
    </w:p>
    <w:p w14:paraId="0C7AF595" w14:textId="40F1BAFF" w:rsidR="00B15EE4" w:rsidRPr="00C60B83" w:rsidRDefault="0063034E" w:rsidP="00B15EE4">
      <w:pPr>
        <w:spacing w:after="0" w:line="26" w:lineRule="atLeast"/>
        <w:ind w:left="7200" w:right="-11"/>
        <w:jc w:val="center"/>
        <w:rPr>
          <w:rFonts w:asciiTheme="majorBidi" w:hAnsiTheme="majorBidi"/>
          <w:b/>
          <w:bCs/>
        </w:rPr>
      </w:pPr>
      <w:r w:rsidRPr="00C60B83">
        <w:rPr>
          <w:rFonts w:asciiTheme="majorBidi" w:hAnsiTheme="majorBidi"/>
          <w:b/>
          <w:bCs/>
        </w:rPr>
        <w:t>Husna H</w:t>
      </w:r>
    </w:p>
    <w:p w14:paraId="71FD5844" w14:textId="642BFEB6" w:rsidR="00B15EE4" w:rsidRPr="00C60B83" w:rsidRDefault="00B15EE4" w:rsidP="00B15EE4">
      <w:pPr>
        <w:tabs>
          <w:tab w:val="center" w:pos="2920"/>
        </w:tabs>
        <w:rPr>
          <w:rFonts w:asciiTheme="majorBidi" w:hAnsiTheme="majorBidi"/>
        </w:rPr>
        <w:sectPr w:rsidR="00B15EE4" w:rsidRPr="00C60B83" w:rsidSect="004F4F4F">
          <w:pgSz w:w="8392" w:h="11907" w:code="11"/>
          <w:pgMar w:top="1418" w:right="1134" w:bottom="1134" w:left="1418" w:header="720" w:footer="720" w:gutter="0"/>
          <w:pgNumType w:fmt="lowerRoman"/>
          <w:cols w:space="720"/>
          <w:docGrid w:linePitch="360"/>
        </w:sectPr>
      </w:pPr>
      <w:r w:rsidRPr="00C60B83">
        <w:rPr>
          <w:rFonts w:asciiTheme="majorBidi" w:hAnsiTheme="majorBidi"/>
        </w:rPr>
        <w:tab/>
      </w:r>
    </w:p>
    <w:p w14:paraId="6B8D1E44" w14:textId="77777777" w:rsidR="00F7767C" w:rsidRPr="00C60B83" w:rsidRDefault="00F7767C" w:rsidP="00BA6BEB">
      <w:pPr>
        <w:spacing w:after="0" w:line="312" w:lineRule="auto"/>
        <w:rPr>
          <w:rFonts w:asciiTheme="majorBidi" w:hAnsiTheme="majorBidi" w:cstheme="majorBidi"/>
          <w:sz w:val="24"/>
          <w:szCs w:val="24"/>
        </w:rPr>
      </w:pPr>
    </w:p>
    <w:bookmarkStart w:id="10" w:name="_Toc199746493" w:displacedByCustomXml="next"/>
    <w:sdt>
      <w:sdtPr>
        <w:rPr>
          <w:rFonts w:asciiTheme="minorHAnsi" w:eastAsiaTheme="minorHAnsi" w:hAnsiTheme="minorHAnsi" w:cs="Times New Roman"/>
          <w:b w:val="0"/>
          <w:bCs w:val="0"/>
          <w:sz w:val="22"/>
          <w:szCs w:val="24"/>
        </w:rPr>
        <w:id w:val="-1676261103"/>
        <w:docPartObj>
          <w:docPartGallery w:val="Table of Contents"/>
          <w:docPartUnique/>
        </w:docPartObj>
      </w:sdtPr>
      <w:sdtEndPr>
        <w:rPr>
          <w:rFonts w:asciiTheme="majorBidi" w:hAnsiTheme="majorBidi" w:cstheme="majorBidi"/>
          <w:noProof/>
          <w:sz w:val="24"/>
        </w:rPr>
      </w:sdtEndPr>
      <w:sdtContent>
        <w:p w14:paraId="570B1426" w14:textId="6DEF464C" w:rsidR="00BA6BEB" w:rsidRPr="00C60B83" w:rsidRDefault="0063034E" w:rsidP="00FC5EE5">
          <w:pPr>
            <w:pStyle w:val="Heading1"/>
            <w:spacing w:after="240" w:line="312" w:lineRule="auto"/>
            <w:rPr>
              <w:rFonts w:cs="Times New Roman"/>
              <w:sz w:val="22"/>
              <w:szCs w:val="22"/>
            </w:rPr>
          </w:pPr>
          <w:r w:rsidRPr="00C60B83">
            <w:rPr>
              <w:rFonts w:eastAsiaTheme="minorHAnsi" w:cs="Times New Roman"/>
              <w:szCs w:val="24"/>
            </w:rPr>
            <w:t>DAFTAR ISI</w:t>
          </w:r>
          <w:bookmarkEnd w:id="10"/>
        </w:p>
        <w:p w14:paraId="4EA14D05" w14:textId="700E0685" w:rsidR="005247D1" w:rsidRPr="00C60B83" w:rsidRDefault="00BA6BEB" w:rsidP="001864B2">
          <w:pPr>
            <w:pStyle w:val="TOC1"/>
            <w:rPr>
              <w:rFonts w:eastAsiaTheme="minorEastAsia"/>
              <w:sz w:val="22"/>
              <w:szCs w:val="22"/>
              <w:lang w:eastAsia="en-ID"/>
            </w:rPr>
          </w:pPr>
          <w:r w:rsidRPr="00C60B83">
            <w:fldChar w:fldCharType="begin"/>
          </w:r>
          <w:r w:rsidRPr="00C60B83">
            <w:instrText xml:space="preserve"> TOC \o "1-3" \h \z \u </w:instrText>
          </w:r>
          <w:r w:rsidRPr="00C60B83">
            <w:fldChar w:fldCharType="separate"/>
          </w:r>
          <w:hyperlink w:anchor="_Toc199746485" w:history="1">
            <w:r w:rsidR="005247D1" w:rsidRPr="00C60B83">
              <w:rPr>
                <w:rStyle w:val="Hyperlink"/>
                <w:b/>
                <w:bCs/>
                <w:sz w:val="22"/>
                <w:szCs w:val="22"/>
              </w:rPr>
              <w:t>HALAMAN JUDUL</w:t>
            </w:r>
            <w:r w:rsidR="005247D1" w:rsidRPr="00C60B83">
              <w:rPr>
                <w:webHidden/>
                <w:sz w:val="22"/>
                <w:szCs w:val="22"/>
              </w:rPr>
              <w:tab/>
            </w:r>
            <w:r w:rsidR="005247D1" w:rsidRPr="00C60B83">
              <w:rPr>
                <w:webHidden/>
                <w:sz w:val="22"/>
                <w:szCs w:val="22"/>
              </w:rPr>
              <w:fldChar w:fldCharType="begin"/>
            </w:r>
            <w:r w:rsidR="005247D1" w:rsidRPr="00C60B83">
              <w:rPr>
                <w:webHidden/>
                <w:sz w:val="22"/>
                <w:szCs w:val="22"/>
              </w:rPr>
              <w:instrText xml:space="preserve"> PAGEREF _Toc199746485 \h </w:instrText>
            </w:r>
            <w:r w:rsidR="005247D1" w:rsidRPr="00C60B83">
              <w:rPr>
                <w:webHidden/>
                <w:sz w:val="22"/>
                <w:szCs w:val="22"/>
              </w:rPr>
            </w:r>
            <w:r w:rsidR="005247D1" w:rsidRPr="00C60B83">
              <w:rPr>
                <w:webHidden/>
                <w:sz w:val="22"/>
                <w:szCs w:val="22"/>
              </w:rPr>
              <w:fldChar w:fldCharType="separate"/>
            </w:r>
            <w:r w:rsidR="00E84171">
              <w:rPr>
                <w:webHidden/>
                <w:sz w:val="22"/>
                <w:szCs w:val="22"/>
              </w:rPr>
              <w:t>i</w:t>
            </w:r>
            <w:r w:rsidR="005247D1" w:rsidRPr="00C60B83">
              <w:rPr>
                <w:webHidden/>
                <w:sz w:val="22"/>
                <w:szCs w:val="22"/>
              </w:rPr>
              <w:fldChar w:fldCharType="end"/>
            </w:r>
          </w:hyperlink>
        </w:p>
        <w:p w14:paraId="1D1487B8" w14:textId="4F5C4BDE" w:rsidR="005247D1" w:rsidRPr="00C60B83" w:rsidRDefault="005247D1" w:rsidP="001864B2">
          <w:pPr>
            <w:pStyle w:val="TOC1"/>
            <w:rPr>
              <w:rFonts w:eastAsiaTheme="minorEastAsia"/>
              <w:sz w:val="22"/>
              <w:szCs w:val="22"/>
              <w:lang w:eastAsia="en-ID"/>
            </w:rPr>
          </w:pPr>
          <w:hyperlink w:anchor="_Toc199746486" w:history="1">
            <w:r w:rsidRPr="00C60B83">
              <w:rPr>
                <w:rStyle w:val="Hyperlink"/>
                <w:b/>
                <w:bCs/>
                <w:sz w:val="22"/>
                <w:szCs w:val="22"/>
              </w:rPr>
              <w:t>PERSETUJUAN PEMBIMBING</w:t>
            </w:r>
            <w:r w:rsidRPr="00C60B83">
              <w:rPr>
                <w:webHidden/>
                <w:sz w:val="22"/>
                <w:szCs w:val="22"/>
              </w:rPr>
              <w:tab/>
            </w:r>
            <w:r w:rsidRPr="00C60B83">
              <w:rPr>
                <w:webHidden/>
                <w:sz w:val="22"/>
                <w:szCs w:val="22"/>
              </w:rPr>
              <w:fldChar w:fldCharType="begin"/>
            </w:r>
            <w:r w:rsidRPr="00C60B83">
              <w:rPr>
                <w:webHidden/>
                <w:sz w:val="22"/>
                <w:szCs w:val="22"/>
              </w:rPr>
              <w:instrText xml:space="preserve"> PAGEREF _Toc199746486 \h </w:instrText>
            </w:r>
            <w:r w:rsidRPr="00C60B83">
              <w:rPr>
                <w:webHidden/>
                <w:sz w:val="22"/>
                <w:szCs w:val="22"/>
              </w:rPr>
            </w:r>
            <w:r w:rsidRPr="00C60B83">
              <w:rPr>
                <w:webHidden/>
                <w:sz w:val="22"/>
                <w:szCs w:val="22"/>
              </w:rPr>
              <w:fldChar w:fldCharType="separate"/>
            </w:r>
            <w:r w:rsidR="00E84171">
              <w:rPr>
                <w:webHidden/>
                <w:sz w:val="22"/>
                <w:szCs w:val="22"/>
              </w:rPr>
              <w:t>i</w:t>
            </w:r>
            <w:r w:rsidRPr="00C60B83">
              <w:rPr>
                <w:webHidden/>
                <w:sz w:val="22"/>
                <w:szCs w:val="22"/>
              </w:rPr>
              <w:fldChar w:fldCharType="end"/>
            </w:r>
          </w:hyperlink>
        </w:p>
        <w:p w14:paraId="37A75B96" w14:textId="3BD10E95" w:rsidR="005247D1" w:rsidRPr="00C60B83" w:rsidRDefault="005247D1" w:rsidP="001864B2">
          <w:pPr>
            <w:pStyle w:val="TOC1"/>
            <w:rPr>
              <w:rFonts w:eastAsiaTheme="minorEastAsia"/>
              <w:sz w:val="22"/>
              <w:szCs w:val="22"/>
              <w:lang w:eastAsia="en-ID"/>
            </w:rPr>
          </w:pPr>
          <w:hyperlink w:anchor="_Toc199746487" w:history="1">
            <w:r w:rsidRPr="00C60B83">
              <w:rPr>
                <w:rStyle w:val="Hyperlink"/>
                <w:b/>
                <w:bCs/>
                <w:sz w:val="22"/>
                <w:szCs w:val="22"/>
              </w:rPr>
              <w:t>MOTTO</w:t>
            </w:r>
            <w:r w:rsidRPr="00C60B83">
              <w:rPr>
                <w:webHidden/>
                <w:sz w:val="22"/>
                <w:szCs w:val="22"/>
              </w:rPr>
              <w:tab/>
            </w:r>
            <w:r w:rsidRPr="00C60B83">
              <w:rPr>
                <w:webHidden/>
                <w:sz w:val="22"/>
                <w:szCs w:val="22"/>
              </w:rPr>
              <w:fldChar w:fldCharType="begin"/>
            </w:r>
            <w:r w:rsidRPr="00C60B83">
              <w:rPr>
                <w:webHidden/>
                <w:sz w:val="22"/>
                <w:szCs w:val="22"/>
              </w:rPr>
              <w:instrText xml:space="preserve"> PAGEREF _Toc199746487 \h </w:instrText>
            </w:r>
            <w:r w:rsidRPr="00C60B83">
              <w:rPr>
                <w:webHidden/>
                <w:sz w:val="22"/>
                <w:szCs w:val="22"/>
              </w:rPr>
            </w:r>
            <w:r w:rsidRPr="00C60B83">
              <w:rPr>
                <w:webHidden/>
                <w:sz w:val="22"/>
                <w:szCs w:val="22"/>
              </w:rPr>
              <w:fldChar w:fldCharType="separate"/>
            </w:r>
            <w:r w:rsidR="00E84171">
              <w:rPr>
                <w:webHidden/>
                <w:sz w:val="22"/>
                <w:szCs w:val="22"/>
              </w:rPr>
              <w:t>ii</w:t>
            </w:r>
            <w:r w:rsidRPr="00C60B83">
              <w:rPr>
                <w:webHidden/>
                <w:sz w:val="22"/>
                <w:szCs w:val="22"/>
              </w:rPr>
              <w:fldChar w:fldCharType="end"/>
            </w:r>
          </w:hyperlink>
        </w:p>
        <w:p w14:paraId="2A7156BF" w14:textId="6EBCE2CD" w:rsidR="005247D1" w:rsidRPr="00C60B83" w:rsidRDefault="005247D1" w:rsidP="001864B2">
          <w:pPr>
            <w:pStyle w:val="TOC1"/>
            <w:rPr>
              <w:rFonts w:eastAsiaTheme="minorEastAsia"/>
              <w:sz w:val="22"/>
              <w:szCs w:val="22"/>
              <w:lang w:eastAsia="en-ID"/>
            </w:rPr>
          </w:pPr>
          <w:hyperlink w:anchor="_Toc199746488" w:history="1">
            <w:r w:rsidRPr="00C60B83">
              <w:rPr>
                <w:rStyle w:val="Hyperlink"/>
                <w:b/>
                <w:bCs/>
                <w:sz w:val="22"/>
                <w:szCs w:val="22"/>
              </w:rPr>
              <w:t>PERSEMBAHAN</w:t>
            </w:r>
            <w:r w:rsidRPr="00C60B83">
              <w:rPr>
                <w:webHidden/>
                <w:sz w:val="22"/>
                <w:szCs w:val="22"/>
              </w:rPr>
              <w:tab/>
            </w:r>
            <w:r w:rsidRPr="00C60B83">
              <w:rPr>
                <w:webHidden/>
                <w:sz w:val="22"/>
                <w:szCs w:val="22"/>
              </w:rPr>
              <w:fldChar w:fldCharType="begin"/>
            </w:r>
            <w:r w:rsidRPr="00C60B83">
              <w:rPr>
                <w:webHidden/>
                <w:sz w:val="22"/>
                <w:szCs w:val="22"/>
              </w:rPr>
              <w:instrText xml:space="preserve"> PAGEREF _Toc199746488 \h </w:instrText>
            </w:r>
            <w:r w:rsidRPr="00C60B83">
              <w:rPr>
                <w:webHidden/>
                <w:sz w:val="22"/>
                <w:szCs w:val="22"/>
              </w:rPr>
            </w:r>
            <w:r w:rsidRPr="00C60B83">
              <w:rPr>
                <w:webHidden/>
                <w:sz w:val="22"/>
                <w:szCs w:val="22"/>
              </w:rPr>
              <w:fldChar w:fldCharType="separate"/>
            </w:r>
            <w:r w:rsidR="00E84171">
              <w:rPr>
                <w:webHidden/>
                <w:sz w:val="22"/>
                <w:szCs w:val="22"/>
              </w:rPr>
              <w:t>iii</w:t>
            </w:r>
            <w:r w:rsidRPr="00C60B83">
              <w:rPr>
                <w:webHidden/>
                <w:sz w:val="22"/>
                <w:szCs w:val="22"/>
              </w:rPr>
              <w:fldChar w:fldCharType="end"/>
            </w:r>
          </w:hyperlink>
        </w:p>
        <w:p w14:paraId="59199B47" w14:textId="7686765F" w:rsidR="005247D1" w:rsidRPr="00C60B83" w:rsidRDefault="005247D1" w:rsidP="001864B2">
          <w:pPr>
            <w:pStyle w:val="TOC1"/>
            <w:rPr>
              <w:rFonts w:eastAsiaTheme="minorEastAsia"/>
              <w:sz w:val="22"/>
              <w:szCs w:val="22"/>
              <w:lang w:eastAsia="en-ID"/>
            </w:rPr>
          </w:pPr>
          <w:hyperlink w:anchor="_Toc199746489" w:history="1">
            <w:r w:rsidRPr="00C60B83">
              <w:rPr>
                <w:rStyle w:val="Hyperlink"/>
                <w:b/>
                <w:bCs/>
                <w:sz w:val="22"/>
                <w:szCs w:val="22"/>
                <w:lang w:eastAsia="ja-JP"/>
              </w:rPr>
              <w:t>DEKLARASI</w:t>
            </w:r>
            <w:r w:rsidRPr="00C60B83">
              <w:rPr>
                <w:webHidden/>
                <w:sz w:val="22"/>
                <w:szCs w:val="22"/>
              </w:rPr>
              <w:tab/>
            </w:r>
            <w:r w:rsidRPr="00C60B83">
              <w:rPr>
                <w:webHidden/>
                <w:sz w:val="22"/>
                <w:szCs w:val="22"/>
              </w:rPr>
              <w:fldChar w:fldCharType="begin"/>
            </w:r>
            <w:r w:rsidRPr="00C60B83">
              <w:rPr>
                <w:webHidden/>
                <w:sz w:val="22"/>
                <w:szCs w:val="22"/>
              </w:rPr>
              <w:instrText xml:space="preserve"> PAGEREF _Toc199746489 \h </w:instrText>
            </w:r>
            <w:r w:rsidRPr="00C60B83">
              <w:rPr>
                <w:webHidden/>
                <w:sz w:val="22"/>
                <w:szCs w:val="22"/>
              </w:rPr>
            </w:r>
            <w:r w:rsidRPr="00C60B83">
              <w:rPr>
                <w:webHidden/>
                <w:sz w:val="22"/>
                <w:szCs w:val="22"/>
              </w:rPr>
              <w:fldChar w:fldCharType="separate"/>
            </w:r>
            <w:r w:rsidR="00E84171">
              <w:rPr>
                <w:webHidden/>
                <w:sz w:val="22"/>
                <w:szCs w:val="22"/>
              </w:rPr>
              <w:t>v</w:t>
            </w:r>
            <w:r w:rsidRPr="00C60B83">
              <w:rPr>
                <w:webHidden/>
                <w:sz w:val="22"/>
                <w:szCs w:val="22"/>
              </w:rPr>
              <w:fldChar w:fldCharType="end"/>
            </w:r>
          </w:hyperlink>
        </w:p>
        <w:p w14:paraId="4666CDFB" w14:textId="5EC80317" w:rsidR="005247D1" w:rsidRPr="00C60B83" w:rsidRDefault="005247D1" w:rsidP="001864B2">
          <w:pPr>
            <w:pStyle w:val="TOC1"/>
            <w:rPr>
              <w:rFonts w:eastAsiaTheme="minorEastAsia"/>
              <w:sz w:val="22"/>
              <w:szCs w:val="22"/>
              <w:lang w:eastAsia="en-ID"/>
            </w:rPr>
          </w:pPr>
          <w:hyperlink w:anchor="_Toc199746490" w:history="1">
            <w:r w:rsidRPr="00C60B83">
              <w:rPr>
                <w:rStyle w:val="Hyperlink"/>
                <w:b/>
                <w:bCs/>
                <w:sz w:val="22"/>
                <w:szCs w:val="22"/>
              </w:rPr>
              <w:t>PEDOMAN TRANSLITERASI ARAB-LATIN</w:t>
            </w:r>
            <w:r w:rsidRPr="00C60B83">
              <w:rPr>
                <w:webHidden/>
                <w:sz w:val="22"/>
                <w:szCs w:val="22"/>
              </w:rPr>
              <w:tab/>
            </w:r>
            <w:r w:rsidRPr="00C60B83">
              <w:rPr>
                <w:webHidden/>
                <w:sz w:val="22"/>
                <w:szCs w:val="22"/>
              </w:rPr>
              <w:fldChar w:fldCharType="begin"/>
            </w:r>
            <w:r w:rsidRPr="00C60B83">
              <w:rPr>
                <w:webHidden/>
                <w:sz w:val="22"/>
                <w:szCs w:val="22"/>
              </w:rPr>
              <w:instrText xml:space="preserve"> PAGEREF _Toc199746490 \h </w:instrText>
            </w:r>
            <w:r w:rsidRPr="00C60B83">
              <w:rPr>
                <w:webHidden/>
                <w:sz w:val="22"/>
                <w:szCs w:val="22"/>
              </w:rPr>
            </w:r>
            <w:r w:rsidRPr="00C60B83">
              <w:rPr>
                <w:webHidden/>
                <w:sz w:val="22"/>
                <w:szCs w:val="22"/>
              </w:rPr>
              <w:fldChar w:fldCharType="separate"/>
            </w:r>
            <w:r w:rsidR="00E84171">
              <w:rPr>
                <w:webHidden/>
                <w:sz w:val="22"/>
                <w:szCs w:val="22"/>
              </w:rPr>
              <w:t>vi</w:t>
            </w:r>
            <w:r w:rsidRPr="00C60B83">
              <w:rPr>
                <w:webHidden/>
                <w:sz w:val="22"/>
                <w:szCs w:val="22"/>
              </w:rPr>
              <w:fldChar w:fldCharType="end"/>
            </w:r>
          </w:hyperlink>
        </w:p>
        <w:p w14:paraId="70F8F231" w14:textId="2E555DA8" w:rsidR="005247D1" w:rsidRPr="00C60B83" w:rsidRDefault="005247D1" w:rsidP="001864B2">
          <w:pPr>
            <w:pStyle w:val="TOC1"/>
            <w:rPr>
              <w:rFonts w:eastAsiaTheme="minorEastAsia"/>
              <w:sz w:val="22"/>
              <w:szCs w:val="22"/>
              <w:lang w:eastAsia="en-ID"/>
            </w:rPr>
          </w:pPr>
          <w:hyperlink w:anchor="_Toc199746491" w:history="1">
            <w:r w:rsidRPr="00C60B83">
              <w:rPr>
                <w:rStyle w:val="Hyperlink"/>
                <w:b/>
                <w:bCs/>
                <w:sz w:val="22"/>
                <w:szCs w:val="22"/>
              </w:rPr>
              <w:t>ABSTRAK</w:t>
            </w:r>
            <w:r w:rsidRPr="00C60B83">
              <w:rPr>
                <w:webHidden/>
                <w:sz w:val="22"/>
                <w:szCs w:val="22"/>
              </w:rPr>
              <w:tab/>
            </w:r>
            <w:r w:rsidRPr="00C60B83">
              <w:rPr>
                <w:webHidden/>
                <w:sz w:val="22"/>
                <w:szCs w:val="22"/>
              </w:rPr>
              <w:fldChar w:fldCharType="begin"/>
            </w:r>
            <w:r w:rsidRPr="00C60B83">
              <w:rPr>
                <w:webHidden/>
                <w:sz w:val="22"/>
                <w:szCs w:val="22"/>
              </w:rPr>
              <w:instrText xml:space="preserve"> PAGEREF _Toc199746491 \h </w:instrText>
            </w:r>
            <w:r w:rsidRPr="00C60B83">
              <w:rPr>
                <w:webHidden/>
                <w:sz w:val="22"/>
                <w:szCs w:val="22"/>
              </w:rPr>
            </w:r>
            <w:r w:rsidRPr="00C60B83">
              <w:rPr>
                <w:webHidden/>
                <w:sz w:val="22"/>
                <w:szCs w:val="22"/>
              </w:rPr>
              <w:fldChar w:fldCharType="separate"/>
            </w:r>
            <w:r w:rsidR="00E84171">
              <w:rPr>
                <w:webHidden/>
                <w:sz w:val="22"/>
                <w:szCs w:val="22"/>
              </w:rPr>
              <w:t>vi</w:t>
            </w:r>
            <w:r w:rsidRPr="00C60B83">
              <w:rPr>
                <w:webHidden/>
                <w:sz w:val="22"/>
                <w:szCs w:val="22"/>
              </w:rPr>
              <w:fldChar w:fldCharType="end"/>
            </w:r>
          </w:hyperlink>
        </w:p>
        <w:p w14:paraId="1970441B" w14:textId="62E579F9" w:rsidR="005247D1" w:rsidRPr="00C60B83" w:rsidRDefault="005247D1" w:rsidP="001864B2">
          <w:pPr>
            <w:pStyle w:val="TOC1"/>
            <w:rPr>
              <w:rFonts w:eastAsiaTheme="minorEastAsia"/>
              <w:sz w:val="22"/>
              <w:szCs w:val="22"/>
              <w:lang w:eastAsia="en-ID"/>
            </w:rPr>
          </w:pPr>
          <w:hyperlink w:anchor="_Toc199746492" w:history="1">
            <w:r w:rsidRPr="00C60B83">
              <w:rPr>
                <w:rStyle w:val="Hyperlink"/>
                <w:b/>
                <w:bCs/>
                <w:sz w:val="22"/>
                <w:szCs w:val="22"/>
              </w:rPr>
              <w:t>KATA PENGANTAR</w:t>
            </w:r>
            <w:r w:rsidRPr="00C60B83">
              <w:rPr>
                <w:webHidden/>
                <w:sz w:val="22"/>
                <w:szCs w:val="22"/>
              </w:rPr>
              <w:tab/>
            </w:r>
            <w:r w:rsidRPr="00C60B83">
              <w:rPr>
                <w:webHidden/>
                <w:sz w:val="22"/>
                <w:szCs w:val="22"/>
              </w:rPr>
              <w:fldChar w:fldCharType="begin"/>
            </w:r>
            <w:r w:rsidRPr="00C60B83">
              <w:rPr>
                <w:webHidden/>
                <w:sz w:val="22"/>
                <w:szCs w:val="22"/>
              </w:rPr>
              <w:instrText xml:space="preserve"> PAGEREF _Toc199746492 \h </w:instrText>
            </w:r>
            <w:r w:rsidRPr="00C60B83">
              <w:rPr>
                <w:webHidden/>
                <w:sz w:val="22"/>
                <w:szCs w:val="22"/>
              </w:rPr>
            </w:r>
            <w:r w:rsidRPr="00C60B83">
              <w:rPr>
                <w:webHidden/>
                <w:sz w:val="22"/>
                <w:szCs w:val="22"/>
              </w:rPr>
              <w:fldChar w:fldCharType="separate"/>
            </w:r>
            <w:r w:rsidR="00E84171">
              <w:rPr>
                <w:webHidden/>
                <w:sz w:val="22"/>
                <w:szCs w:val="22"/>
              </w:rPr>
              <w:t>xiii</w:t>
            </w:r>
            <w:r w:rsidRPr="00C60B83">
              <w:rPr>
                <w:webHidden/>
                <w:sz w:val="22"/>
                <w:szCs w:val="22"/>
              </w:rPr>
              <w:fldChar w:fldCharType="end"/>
            </w:r>
          </w:hyperlink>
        </w:p>
        <w:p w14:paraId="02F16E7E" w14:textId="46B810A7" w:rsidR="005247D1" w:rsidRPr="00C60B83" w:rsidRDefault="005247D1" w:rsidP="001864B2">
          <w:pPr>
            <w:pStyle w:val="TOC1"/>
            <w:rPr>
              <w:rFonts w:eastAsiaTheme="minorEastAsia"/>
              <w:sz w:val="22"/>
              <w:szCs w:val="22"/>
              <w:lang w:eastAsia="en-ID"/>
            </w:rPr>
          </w:pPr>
          <w:hyperlink w:anchor="_Toc199746493" w:history="1">
            <w:r w:rsidRPr="00C60B83">
              <w:rPr>
                <w:rStyle w:val="Hyperlink"/>
                <w:b/>
                <w:bCs/>
                <w:sz w:val="22"/>
                <w:szCs w:val="22"/>
              </w:rPr>
              <w:t>DAFTAR ISI</w:t>
            </w:r>
            <w:r w:rsidRPr="00C60B83">
              <w:rPr>
                <w:webHidden/>
                <w:sz w:val="22"/>
                <w:szCs w:val="22"/>
              </w:rPr>
              <w:tab/>
            </w:r>
            <w:r w:rsidRPr="00C60B83">
              <w:rPr>
                <w:webHidden/>
                <w:sz w:val="22"/>
                <w:szCs w:val="22"/>
              </w:rPr>
              <w:fldChar w:fldCharType="begin"/>
            </w:r>
            <w:r w:rsidRPr="00C60B83">
              <w:rPr>
                <w:webHidden/>
                <w:sz w:val="22"/>
                <w:szCs w:val="22"/>
              </w:rPr>
              <w:instrText xml:space="preserve"> PAGEREF _Toc199746493 \h </w:instrText>
            </w:r>
            <w:r w:rsidRPr="00C60B83">
              <w:rPr>
                <w:webHidden/>
                <w:sz w:val="22"/>
                <w:szCs w:val="22"/>
              </w:rPr>
            </w:r>
            <w:r w:rsidRPr="00C60B83">
              <w:rPr>
                <w:webHidden/>
                <w:sz w:val="22"/>
                <w:szCs w:val="22"/>
              </w:rPr>
              <w:fldChar w:fldCharType="separate"/>
            </w:r>
            <w:r w:rsidR="00E84171">
              <w:rPr>
                <w:webHidden/>
                <w:sz w:val="22"/>
                <w:szCs w:val="22"/>
              </w:rPr>
              <w:t>xv</w:t>
            </w:r>
            <w:r w:rsidRPr="00C60B83">
              <w:rPr>
                <w:webHidden/>
                <w:sz w:val="22"/>
                <w:szCs w:val="22"/>
              </w:rPr>
              <w:fldChar w:fldCharType="end"/>
            </w:r>
          </w:hyperlink>
        </w:p>
        <w:p w14:paraId="46617D31" w14:textId="6F74B40C" w:rsidR="005247D1" w:rsidRPr="00C60B83" w:rsidRDefault="005247D1" w:rsidP="001864B2">
          <w:pPr>
            <w:pStyle w:val="TOC1"/>
            <w:rPr>
              <w:rFonts w:eastAsiaTheme="minorEastAsia"/>
              <w:sz w:val="22"/>
              <w:szCs w:val="22"/>
              <w:lang w:eastAsia="en-ID"/>
            </w:rPr>
          </w:pPr>
          <w:hyperlink w:anchor="_Toc199746494" w:history="1">
            <w:r w:rsidRPr="00C60B83">
              <w:rPr>
                <w:rStyle w:val="Hyperlink"/>
                <w:b/>
                <w:bCs/>
                <w:sz w:val="22"/>
                <w:szCs w:val="22"/>
              </w:rPr>
              <w:t>BAB</w:t>
            </w:r>
            <w:r w:rsidR="00C95382" w:rsidRPr="00C60B83">
              <w:rPr>
                <w:rStyle w:val="Hyperlink"/>
                <w:b/>
                <w:bCs/>
                <w:sz w:val="22"/>
                <w:szCs w:val="22"/>
              </w:rPr>
              <w:t xml:space="preserve"> I</w:t>
            </w:r>
            <w:r w:rsidRPr="00C60B83">
              <w:rPr>
                <w:rStyle w:val="Hyperlink"/>
                <w:b/>
                <w:bCs/>
                <w:sz w:val="22"/>
                <w:szCs w:val="22"/>
              </w:rPr>
              <w:t xml:space="preserve"> </w:t>
            </w:r>
          </w:hyperlink>
          <w:hyperlink w:anchor="_Toc199746495" w:history="1">
            <w:r w:rsidRPr="00C60B83">
              <w:rPr>
                <w:rStyle w:val="Hyperlink"/>
                <w:b/>
                <w:bCs/>
                <w:sz w:val="22"/>
                <w:szCs w:val="22"/>
              </w:rPr>
              <w:t>PENDAHULUAN</w:t>
            </w:r>
            <w:r w:rsidRPr="00C60B83">
              <w:rPr>
                <w:webHidden/>
                <w:sz w:val="22"/>
                <w:szCs w:val="22"/>
              </w:rPr>
              <w:tab/>
            </w:r>
            <w:r w:rsidRPr="00C60B83">
              <w:rPr>
                <w:webHidden/>
                <w:sz w:val="22"/>
                <w:szCs w:val="22"/>
              </w:rPr>
              <w:fldChar w:fldCharType="begin"/>
            </w:r>
            <w:r w:rsidRPr="00C60B83">
              <w:rPr>
                <w:webHidden/>
                <w:sz w:val="22"/>
                <w:szCs w:val="22"/>
              </w:rPr>
              <w:instrText xml:space="preserve"> PAGEREF _Toc199746495 \h </w:instrText>
            </w:r>
            <w:r w:rsidRPr="00C60B83">
              <w:rPr>
                <w:webHidden/>
                <w:sz w:val="22"/>
                <w:szCs w:val="22"/>
              </w:rPr>
            </w:r>
            <w:r w:rsidRPr="00C60B83">
              <w:rPr>
                <w:webHidden/>
                <w:sz w:val="22"/>
                <w:szCs w:val="22"/>
              </w:rPr>
              <w:fldChar w:fldCharType="separate"/>
            </w:r>
            <w:r w:rsidR="00E84171">
              <w:rPr>
                <w:webHidden/>
                <w:sz w:val="22"/>
                <w:szCs w:val="22"/>
              </w:rPr>
              <w:t>1</w:t>
            </w:r>
            <w:r w:rsidRPr="00C60B83">
              <w:rPr>
                <w:webHidden/>
                <w:sz w:val="22"/>
                <w:szCs w:val="22"/>
              </w:rPr>
              <w:fldChar w:fldCharType="end"/>
            </w:r>
          </w:hyperlink>
        </w:p>
        <w:p w14:paraId="250C8E0D" w14:textId="14CF29FF" w:rsidR="005247D1" w:rsidRPr="00C60B83" w:rsidRDefault="005247D1" w:rsidP="001864B2">
          <w:pPr>
            <w:pStyle w:val="TOC2"/>
            <w:rPr>
              <w:rFonts w:eastAsiaTheme="minorEastAsia"/>
              <w:b w:val="0"/>
              <w:bCs w:val="0"/>
              <w:lang w:eastAsia="en-ID"/>
            </w:rPr>
          </w:pPr>
          <w:hyperlink w:anchor="_Toc199746496" w:history="1">
            <w:r w:rsidRPr="00C60B83">
              <w:rPr>
                <w:rStyle w:val="Hyperlink"/>
                <w:b w:val="0"/>
                <w:bCs w:val="0"/>
              </w:rPr>
              <w:t>A.</w:t>
            </w:r>
            <w:r w:rsidRPr="00C60B83">
              <w:rPr>
                <w:rFonts w:eastAsiaTheme="minorEastAsia"/>
                <w:b w:val="0"/>
                <w:bCs w:val="0"/>
                <w:lang w:eastAsia="en-ID"/>
              </w:rPr>
              <w:tab/>
            </w:r>
            <w:r w:rsidRPr="00C60B83">
              <w:rPr>
                <w:rStyle w:val="Hyperlink"/>
                <w:b w:val="0"/>
                <w:bCs w:val="0"/>
              </w:rPr>
              <w:t>Latar Belakang</w:t>
            </w:r>
            <w:r w:rsidRPr="00C60B83">
              <w:rPr>
                <w:b w:val="0"/>
                <w:bCs w:val="0"/>
                <w:webHidden/>
              </w:rPr>
              <w:tab/>
            </w:r>
            <w:r w:rsidRPr="00C60B83">
              <w:rPr>
                <w:b w:val="0"/>
                <w:bCs w:val="0"/>
                <w:webHidden/>
              </w:rPr>
              <w:fldChar w:fldCharType="begin"/>
            </w:r>
            <w:r w:rsidRPr="00C60B83">
              <w:rPr>
                <w:b w:val="0"/>
                <w:bCs w:val="0"/>
                <w:webHidden/>
              </w:rPr>
              <w:instrText xml:space="preserve"> PAGEREF _Toc199746496 \h </w:instrText>
            </w:r>
            <w:r w:rsidRPr="00C60B83">
              <w:rPr>
                <w:b w:val="0"/>
                <w:bCs w:val="0"/>
                <w:webHidden/>
              </w:rPr>
            </w:r>
            <w:r w:rsidRPr="00C60B83">
              <w:rPr>
                <w:b w:val="0"/>
                <w:bCs w:val="0"/>
                <w:webHidden/>
              </w:rPr>
              <w:fldChar w:fldCharType="separate"/>
            </w:r>
            <w:r w:rsidR="00E84171">
              <w:rPr>
                <w:b w:val="0"/>
                <w:bCs w:val="0"/>
                <w:webHidden/>
              </w:rPr>
              <w:t>1</w:t>
            </w:r>
            <w:r w:rsidRPr="00C60B83">
              <w:rPr>
                <w:b w:val="0"/>
                <w:bCs w:val="0"/>
                <w:webHidden/>
              </w:rPr>
              <w:fldChar w:fldCharType="end"/>
            </w:r>
          </w:hyperlink>
        </w:p>
        <w:p w14:paraId="6DB23EF8" w14:textId="6CB0C0C1" w:rsidR="005247D1" w:rsidRPr="00C60B83" w:rsidRDefault="005247D1" w:rsidP="001864B2">
          <w:pPr>
            <w:pStyle w:val="TOC2"/>
            <w:rPr>
              <w:rFonts w:eastAsiaTheme="minorEastAsia"/>
              <w:b w:val="0"/>
              <w:bCs w:val="0"/>
              <w:lang w:eastAsia="en-ID"/>
            </w:rPr>
          </w:pPr>
          <w:hyperlink w:anchor="_Toc199746497" w:history="1">
            <w:r w:rsidRPr="00C60B83">
              <w:rPr>
                <w:rStyle w:val="Hyperlink"/>
                <w:b w:val="0"/>
                <w:bCs w:val="0"/>
              </w:rPr>
              <w:t>B.</w:t>
            </w:r>
            <w:r w:rsidRPr="00C60B83">
              <w:rPr>
                <w:rFonts w:eastAsiaTheme="minorEastAsia"/>
                <w:b w:val="0"/>
                <w:bCs w:val="0"/>
                <w:lang w:eastAsia="en-ID"/>
              </w:rPr>
              <w:tab/>
            </w:r>
            <w:r w:rsidRPr="00C60B83">
              <w:rPr>
                <w:rStyle w:val="Hyperlink"/>
                <w:b w:val="0"/>
                <w:bCs w:val="0"/>
              </w:rPr>
              <w:t>Rumusan Masalah</w:t>
            </w:r>
            <w:r w:rsidRPr="00C60B83">
              <w:rPr>
                <w:b w:val="0"/>
                <w:bCs w:val="0"/>
                <w:webHidden/>
              </w:rPr>
              <w:tab/>
            </w:r>
            <w:r w:rsidRPr="00C60B83">
              <w:rPr>
                <w:b w:val="0"/>
                <w:bCs w:val="0"/>
                <w:webHidden/>
              </w:rPr>
              <w:fldChar w:fldCharType="begin"/>
            </w:r>
            <w:r w:rsidRPr="00C60B83">
              <w:rPr>
                <w:b w:val="0"/>
                <w:bCs w:val="0"/>
                <w:webHidden/>
              </w:rPr>
              <w:instrText xml:space="preserve"> PAGEREF _Toc199746497 \h </w:instrText>
            </w:r>
            <w:r w:rsidRPr="00C60B83">
              <w:rPr>
                <w:b w:val="0"/>
                <w:bCs w:val="0"/>
                <w:webHidden/>
              </w:rPr>
            </w:r>
            <w:r w:rsidRPr="00C60B83">
              <w:rPr>
                <w:b w:val="0"/>
                <w:bCs w:val="0"/>
                <w:webHidden/>
              </w:rPr>
              <w:fldChar w:fldCharType="separate"/>
            </w:r>
            <w:r w:rsidR="00E84171">
              <w:rPr>
                <w:b w:val="0"/>
                <w:bCs w:val="0"/>
                <w:webHidden/>
              </w:rPr>
              <w:t>12</w:t>
            </w:r>
            <w:r w:rsidRPr="00C60B83">
              <w:rPr>
                <w:b w:val="0"/>
                <w:bCs w:val="0"/>
                <w:webHidden/>
              </w:rPr>
              <w:fldChar w:fldCharType="end"/>
            </w:r>
          </w:hyperlink>
        </w:p>
        <w:p w14:paraId="6A269D69" w14:textId="432DDBDA" w:rsidR="005247D1" w:rsidRPr="00C60B83" w:rsidRDefault="005247D1" w:rsidP="001864B2">
          <w:pPr>
            <w:pStyle w:val="TOC2"/>
            <w:rPr>
              <w:rFonts w:eastAsiaTheme="minorEastAsia"/>
              <w:b w:val="0"/>
              <w:bCs w:val="0"/>
              <w:lang w:eastAsia="en-ID"/>
            </w:rPr>
          </w:pPr>
          <w:hyperlink w:anchor="_Toc199746498" w:history="1">
            <w:r w:rsidRPr="00C60B83">
              <w:rPr>
                <w:rStyle w:val="Hyperlink"/>
                <w:b w:val="0"/>
                <w:bCs w:val="0"/>
              </w:rPr>
              <w:t>C.</w:t>
            </w:r>
            <w:r w:rsidRPr="00C60B83">
              <w:rPr>
                <w:rFonts w:eastAsiaTheme="minorEastAsia"/>
                <w:b w:val="0"/>
                <w:bCs w:val="0"/>
                <w:lang w:eastAsia="en-ID"/>
              </w:rPr>
              <w:tab/>
            </w:r>
            <w:r w:rsidRPr="00C60B83">
              <w:rPr>
                <w:rStyle w:val="Hyperlink"/>
                <w:b w:val="0"/>
                <w:bCs w:val="0"/>
              </w:rPr>
              <w:t>Tujuan dan Manfaat Penelitian</w:t>
            </w:r>
            <w:r w:rsidRPr="00C60B83">
              <w:rPr>
                <w:b w:val="0"/>
                <w:bCs w:val="0"/>
                <w:webHidden/>
              </w:rPr>
              <w:tab/>
            </w:r>
            <w:r w:rsidRPr="00C60B83">
              <w:rPr>
                <w:b w:val="0"/>
                <w:bCs w:val="0"/>
                <w:webHidden/>
              </w:rPr>
              <w:fldChar w:fldCharType="begin"/>
            </w:r>
            <w:r w:rsidRPr="00C60B83">
              <w:rPr>
                <w:b w:val="0"/>
                <w:bCs w:val="0"/>
                <w:webHidden/>
              </w:rPr>
              <w:instrText xml:space="preserve"> PAGEREF _Toc199746498 \h </w:instrText>
            </w:r>
            <w:r w:rsidRPr="00C60B83">
              <w:rPr>
                <w:b w:val="0"/>
                <w:bCs w:val="0"/>
                <w:webHidden/>
              </w:rPr>
            </w:r>
            <w:r w:rsidRPr="00C60B83">
              <w:rPr>
                <w:b w:val="0"/>
                <w:bCs w:val="0"/>
                <w:webHidden/>
              </w:rPr>
              <w:fldChar w:fldCharType="separate"/>
            </w:r>
            <w:r w:rsidR="00E84171">
              <w:rPr>
                <w:b w:val="0"/>
                <w:bCs w:val="0"/>
                <w:webHidden/>
              </w:rPr>
              <w:t>13</w:t>
            </w:r>
            <w:r w:rsidRPr="00C60B83">
              <w:rPr>
                <w:b w:val="0"/>
                <w:bCs w:val="0"/>
                <w:webHidden/>
              </w:rPr>
              <w:fldChar w:fldCharType="end"/>
            </w:r>
          </w:hyperlink>
        </w:p>
        <w:p w14:paraId="6671C5F2" w14:textId="38D4E829" w:rsidR="005247D1" w:rsidRPr="00C60B83" w:rsidRDefault="005247D1" w:rsidP="001864B2">
          <w:pPr>
            <w:pStyle w:val="TOC2"/>
            <w:rPr>
              <w:rFonts w:eastAsiaTheme="minorEastAsia"/>
              <w:b w:val="0"/>
              <w:bCs w:val="0"/>
              <w:lang w:eastAsia="en-ID"/>
            </w:rPr>
          </w:pPr>
          <w:hyperlink w:anchor="_Toc199746499" w:history="1">
            <w:r w:rsidRPr="00C60B83">
              <w:rPr>
                <w:rStyle w:val="Hyperlink"/>
                <w:b w:val="0"/>
                <w:bCs w:val="0"/>
              </w:rPr>
              <w:t>D.</w:t>
            </w:r>
            <w:r w:rsidRPr="00C60B83">
              <w:rPr>
                <w:rFonts w:eastAsiaTheme="minorEastAsia"/>
                <w:b w:val="0"/>
                <w:bCs w:val="0"/>
                <w:lang w:eastAsia="en-ID"/>
              </w:rPr>
              <w:tab/>
            </w:r>
            <w:r w:rsidRPr="00C60B83">
              <w:rPr>
                <w:rStyle w:val="Hyperlink"/>
                <w:b w:val="0"/>
                <w:bCs w:val="0"/>
              </w:rPr>
              <w:t>Telaah Pustaka</w:t>
            </w:r>
            <w:r w:rsidRPr="00C60B83">
              <w:rPr>
                <w:b w:val="0"/>
                <w:bCs w:val="0"/>
                <w:webHidden/>
              </w:rPr>
              <w:tab/>
            </w:r>
            <w:r w:rsidRPr="00C60B83">
              <w:rPr>
                <w:b w:val="0"/>
                <w:bCs w:val="0"/>
                <w:webHidden/>
              </w:rPr>
              <w:fldChar w:fldCharType="begin"/>
            </w:r>
            <w:r w:rsidRPr="00C60B83">
              <w:rPr>
                <w:b w:val="0"/>
                <w:bCs w:val="0"/>
                <w:webHidden/>
              </w:rPr>
              <w:instrText xml:space="preserve"> PAGEREF _Toc199746499 \h </w:instrText>
            </w:r>
            <w:r w:rsidRPr="00C60B83">
              <w:rPr>
                <w:b w:val="0"/>
                <w:bCs w:val="0"/>
                <w:webHidden/>
              </w:rPr>
            </w:r>
            <w:r w:rsidRPr="00C60B83">
              <w:rPr>
                <w:b w:val="0"/>
                <w:bCs w:val="0"/>
                <w:webHidden/>
              </w:rPr>
              <w:fldChar w:fldCharType="separate"/>
            </w:r>
            <w:r w:rsidR="00E84171">
              <w:rPr>
                <w:b w:val="0"/>
                <w:bCs w:val="0"/>
                <w:webHidden/>
              </w:rPr>
              <w:t>14</w:t>
            </w:r>
            <w:r w:rsidRPr="00C60B83">
              <w:rPr>
                <w:b w:val="0"/>
                <w:bCs w:val="0"/>
                <w:webHidden/>
              </w:rPr>
              <w:fldChar w:fldCharType="end"/>
            </w:r>
          </w:hyperlink>
        </w:p>
        <w:p w14:paraId="35C3B7F8" w14:textId="28D6903D" w:rsidR="005247D1" w:rsidRPr="00C60B83" w:rsidRDefault="005247D1" w:rsidP="001864B2">
          <w:pPr>
            <w:pStyle w:val="TOC2"/>
            <w:rPr>
              <w:rFonts w:eastAsiaTheme="minorEastAsia"/>
              <w:b w:val="0"/>
              <w:bCs w:val="0"/>
              <w:lang w:eastAsia="en-ID"/>
            </w:rPr>
          </w:pPr>
          <w:hyperlink w:anchor="_Toc199746500" w:history="1">
            <w:r w:rsidRPr="00C60B83">
              <w:rPr>
                <w:rStyle w:val="Hyperlink"/>
                <w:b w:val="0"/>
                <w:bCs w:val="0"/>
              </w:rPr>
              <w:t>E.</w:t>
            </w:r>
            <w:r w:rsidRPr="00C60B83">
              <w:rPr>
                <w:rFonts w:eastAsiaTheme="minorEastAsia"/>
                <w:b w:val="0"/>
                <w:bCs w:val="0"/>
                <w:lang w:eastAsia="en-ID"/>
              </w:rPr>
              <w:tab/>
            </w:r>
            <w:r w:rsidRPr="00C60B83">
              <w:rPr>
                <w:rStyle w:val="Hyperlink"/>
                <w:b w:val="0"/>
                <w:bCs w:val="0"/>
              </w:rPr>
              <w:t>Metode Penelitian</w:t>
            </w:r>
            <w:r w:rsidRPr="00C60B83">
              <w:rPr>
                <w:b w:val="0"/>
                <w:bCs w:val="0"/>
                <w:webHidden/>
              </w:rPr>
              <w:tab/>
            </w:r>
            <w:r w:rsidRPr="00C60B83">
              <w:rPr>
                <w:b w:val="0"/>
                <w:bCs w:val="0"/>
                <w:webHidden/>
              </w:rPr>
              <w:fldChar w:fldCharType="begin"/>
            </w:r>
            <w:r w:rsidRPr="00C60B83">
              <w:rPr>
                <w:b w:val="0"/>
                <w:bCs w:val="0"/>
                <w:webHidden/>
              </w:rPr>
              <w:instrText xml:space="preserve"> PAGEREF _Toc199746500 \h </w:instrText>
            </w:r>
            <w:r w:rsidRPr="00C60B83">
              <w:rPr>
                <w:b w:val="0"/>
                <w:bCs w:val="0"/>
                <w:webHidden/>
              </w:rPr>
            </w:r>
            <w:r w:rsidRPr="00C60B83">
              <w:rPr>
                <w:b w:val="0"/>
                <w:bCs w:val="0"/>
                <w:webHidden/>
              </w:rPr>
              <w:fldChar w:fldCharType="separate"/>
            </w:r>
            <w:r w:rsidR="00E84171">
              <w:rPr>
                <w:b w:val="0"/>
                <w:bCs w:val="0"/>
                <w:webHidden/>
              </w:rPr>
              <w:t>20</w:t>
            </w:r>
            <w:r w:rsidRPr="00C60B83">
              <w:rPr>
                <w:b w:val="0"/>
                <w:bCs w:val="0"/>
                <w:webHidden/>
              </w:rPr>
              <w:fldChar w:fldCharType="end"/>
            </w:r>
          </w:hyperlink>
        </w:p>
        <w:p w14:paraId="307583E1" w14:textId="1BD62695" w:rsidR="005247D1" w:rsidRPr="00C60B83" w:rsidRDefault="005247D1" w:rsidP="00D07AF5">
          <w:pPr>
            <w:pStyle w:val="TOC3"/>
            <w:rPr>
              <w:rFonts w:eastAsiaTheme="minorEastAsia"/>
              <w:noProof/>
              <w:lang w:eastAsia="en-ID"/>
            </w:rPr>
          </w:pPr>
          <w:hyperlink w:anchor="_Toc199746501" w:history="1">
            <w:r w:rsidRPr="00C60B83">
              <w:rPr>
                <w:rStyle w:val="Hyperlink"/>
                <w:rFonts w:asciiTheme="majorBidi" w:hAnsiTheme="majorBidi" w:cstheme="majorBidi"/>
                <w:noProof/>
              </w:rPr>
              <w:t>1.</w:t>
            </w:r>
            <w:r w:rsidRPr="00C60B83">
              <w:rPr>
                <w:rFonts w:eastAsiaTheme="minorEastAsia"/>
                <w:noProof/>
                <w:lang w:eastAsia="en-ID"/>
              </w:rPr>
              <w:tab/>
            </w:r>
            <w:r w:rsidRPr="00C60B83">
              <w:rPr>
                <w:rStyle w:val="Hyperlink"/>
                <w:rFonts w:asciiTheme="majorBidi" w:hAnsiTheme="majorBidi" w:cstheme="majorBidi"/>
                <w:noProof/>
              </w:rPr>
              <w:t>Jenis Penelitian</w:t>
            </w:r>
            <w:r w:rsidRPr="00C60B83">
              <w:rPr>
                <w:noProof/>
                <w:webHidden/>
              </w:rPr>
              <w:tab/>
            </w:r>
            <w:r w:rsidRPr="00C60B83">
              <w:rPr>
                <w:noProof/>
                <w:webHidden/>
              </w:rPr>
              <w:fldChar w:fldCharType="begin"/>
            </w:r>
            <w:r w:rsidRPr="00C60B83">
              <w:rPr>
                <w:noProof/>
                <w:webHidden/>
              </w:rPr>
              <w:instrText xml:space="preserve"> PAGEREF _Toc199746501 \h </w:instrText>
            </w:r>
            <w:r w:rsidRPr="00C60B83">
              <w:rPr>
                <w:noProof/>
                <w:webHidden/>
              </w:rPr>
            </w:r>
            <w:r w:rsidRPr="00C60B83">
              <w:rPr>
                <w:noProof/>
                <w:webHidden/>
              </w:rPr>
              <w:fldChar w:fldCharType="separate"/>
            </w:r>
            <w:r w:rsidR="00E84171">
              <w:rPr>
                <w:noProof/>
                <w:webHidden/>
              </w:rPr>
              <w:t>20</w:t>
            </w:r>
            <w:r w:rsidRPr="00C60B83">
              <w:rPr>
                <w:noProof/>
                <w:webHidden/>
              </w:rPr>
              <w:fldChar w:fldCharType="end"/>
            </w:r>
          </w:hyperlink>
        </w:p>
        <w:p w14:paraId="27511FF6" w14:textId="7CE7E123" w:rsidR="005247D1" w:rsidRPr="00C60B83" w:rsidRDefault="005247D1" w:rsidP="00D07AF5">
          <w:pPr>
            <w:pStyle w:val="TOC3"/>
            <w:rPr>
              <w:rFonts w:eastAsiaTheme="minorEastAsia"/>
              <w:noProof/>
              <w:lang w:eastAsia="en-ID"/>
            </w:rPr>
          </w:pPr>
          <w:hyperlink w:anchor="_Toc199746502" w:history="1">
            <w:r w:rsidRPr="00C60B83">
              <w:rPr>
                <w:rStyle w:val="Hyperlink"/>
                <w:rFonts w:asciiTheme="majorBidi" w:hAnsiTheme="majorBidi" w:cstheme="majorBidi"/>
                <w:noProof/>
              </w:rPr>
              <w:t>2.</w:t>
            </w:r>
            <w:r w:rsidRPr="00C60B83">
              <w:rPr>
                <w:rFonts w:eastAsiaTheme="minorEastAsia"/>
                <w:noProof/>
                <w:lang w:eastAsia="en-ID"/>
              </w:rPr>
              <w:tab/>
            </w:r>
            <w:r w:rsidRPr="00C60B83">
              <w:rPr>
                <w:rStyle w:val="Hyperlink"/>
                <w:rFonts w:asciiTheme="majorBidi" w:hAnsiTheme="majorBidi" w:cstheme="majorBidi"/>
                <w:noProof/>
              </w:rPr>
              <w:t>Sumber dan bahan hukum penelitian</w:t>
            </w:r>
            <w:r w:rsidRPr="00C60B83">
              <w:rPr>
                <w:noProof/>
                <w:webHidden/>
              </w:rPr>
              <w:tab/>
            </w:r>
            <w:r w:rsidRPr="00C60B83">
              <w:rPr>
                <w:noProof/>
                <w:webHidden/>
              </w:rPr>
              <w:fldChar w:fldCharType="begin"/>
            </w:r>
            <w:r w:rsidRPr="00C60B83">
              <w:rPr>
                <w:noProof/>
                <w:webHidden/>
              </w:rPr>
              <w:instrText xml:space="preserve"> PAGEREF _Toc199746502 \h </w:instrText>
            </w:r>
            <w:r w:rsidRPr="00C60B83">
              <w:rPr>
                <w:noProof/>
                <w:webHidden/>
              </w:rPr>
            </w:r>
            <w:r w:rsidRPr="00C60B83">
              <w:rPr>
                <w:noProof/>
                <w:webHidden/>
              </w:rPr>
              <w:fldChar w:fldCharType="separate"/>
            </w:r>
            <w:r w:rsidR="00E84171">
              <w:rPr>
                <w:noProof/>
                <w:webHidden/>
              </w:rPr>
              <w:t>21</w:t>
            </w:r>
            <w:r w:rsidRPr="00C60B83">
              <w:rPr>
                <w:noProof/>
                <w:webHidden/>
              </w:rPr>
              <w:fldChar w:fldCharType="end"/>
            </w:r>
          </w:hyperlink>
        </w:p>
        <w:p w14:paraId="6E43F64F" w14:textId="45BBBFE7" w:rsidR="005247D1" w:rsidRPr="00C60B83" w:rsidRDefault="005247D1" w:rsidP="00D07AF5">
          <w:pPr>
            <w:pStyle w:val="TOC3"/>
            <w:rPr>
              <w:rFonts w:eastAsiaTheme="minorEastAsia"/>
              <w:noProof/>
              <w:lang w:eastAsia="en-ID"/>
            </w:rPr>
          </w:pPr>
          <w:hyperlink w:anchor="_Toc199746503" w:history="1">
            <w:r w:rsidRPr="00C60B83">
              <w:rPr>
                <w:rStyle w:val="Hyperlink"/>
                <w:rFonts w:asciiTheme="majorBidi" w:hAnsiTheme="majorBidi" w:cstheme="majorBidi"/>
                <w:noProof/>
              </w:rPr>
              <w:t>3.</w:t>
            </w:r>
            <w:r w:rsidRPr="00C60B83">
              <w:rPr>
                <w:rFonts w:eastAsiaTheme="minorEastAsia"/>
                <w:noProof/>
                <w:lang w:eastAsia="en-ID"/>
              </w:rPr>
              <w:tab/>
            </w:r>
            <w:r w:rsidRPr="00C60B83">
              <w:rPr>
                <w:rStyle w:val="Hyperlink"/>
                <w:rFonts w:asciiTheme="majorBidi" w:hAnsiTheme="majorBidi" w:cstheme="majorBidi"/>
                <w:noProof/>
              </w:rPr>
              <w:t>Metode Pengumpulan Data</w:t>
            </w:r>
            <w:r w:rsidRPr="00C60B83">
              <w:rPr>
                <w:noProof/>
                <w:webHidden/>
              </w:rPr>
              <w:tab/>
            </w:r>
            <w:r w:rsidRPr="00C60B83">
              <w:rPr>
                <w:noProof/>
                <w:webHidden/>
              </w:rPr>
              <w:fldChar w:fldCharType="begin"/>
            </w:r>
            <w:r w:rsidRPr="00C60B83">
              <w:rPr>
                <w:noProof/>
                <w:webHidden/>
              </w:rPr>
              <w:instrText xml:space="preserve"> PAGEREF _Toc199746503 \h </w:instrText>
            </w:r>
            <w:r w:rsidRPr="00C60B83">
              <w:rPr>
                <w:noProof/>
                <w:webHidden/>
              </w:rPr>
            </w:r>
            <w:r w:rsidRPr="00C60B83">
              <w:rPr>
                <w:noProof/>
                <w:webHidden/>
              </w:rPr>
              <w:fldChar w:fldCharType="separate"/>
            </w:r>
            <w:r w:rsidR="00E84171">
              <w:rPr>
                <w:noProof/>
                <w:webHidden/>
              </w:rPr>
              <w:t>23</w:t>
            </w:r>
            <w:r w:rsidRPr="00C60B83">
              <w:rPr>
                <w:noProof/>
                <w:webHidden/>
              </w:rPr>
              <w:fldChar w:fldCharType="end"/>
            </w:r>
          </w:hyperlink>
        </w:p>
        <w:p w14:paraId="404D1BA7" w14:textId="6749D5F2" w:rsidR="005247D1" w:rsidRPr="00C60B83" w:rsidRDefault="005247D1" w:rsidP="00D07AF5">
          <w:pPr>
            <w:pStyle w:val="TOC3"/>
            <w:rPr>
              <w:rFonts w:eastAsiaTheme="minorEastAsia"/>
              <w:noProof/>
              <w:lang w:eastAsia="en-ID"/>
            </w:rPr>
          </w:pPr>
          <w:hyperlink w:anchor="_Toc199746504" w:history="1">
            <w:r w:rsidRPr="00C60B83">
              <w:rPr>
                <w:rStyle w:val="Hyperlink"/>
                <w:rFonts w:asciiTheme="majorBidi" w:hAnsiTheme="majorBidi" w:cstheme="majorBidi"/>
                <w:noProof/>
              </w:rPr>
              <w:t>4.</w:t>
            </w:r>
            <w:r w:rsidRPr="00C60B83">
              <w:rPr>
                <w:rFonts w:eastAsiaTheme="minorEastAsia"/>
                <w:noProof/>
                <w:lang w:eastAsia="en-ID"/>
              </w:rPr>
              <w:tab/>
            </w:r>
            <w:r w:rsidRPr="00C60B83">
              <w:rPr>
                <w:rStyle w:val="Hyperlink"/>
                <w:rFonts w:asciiTheme="majorBidi" w:hAnsiTheme="majorBidi" w:cstheme="majorBidi"/>
                <w:noProof/>
              </w:rPr>
              <w:t>Metode Analisis Data</w:t>
            </w:r>
            <w:r w:rsidRPr="00C60B83">
              <w:rPr>
                <w:noProof/>
                <w:webHidden/>
              </w:rPr>
              <w:tab/>
            </w:r>
            <w:r w:rsidRPr="00C60B83">
              <w:rPr>
                <w:noProof/>
                <w:webHidden/>
              </w:rPr>
              <w:fldChar w:fldCharType="begin"/>
            </w:r>
            <w:r w:rsidRPr="00C60B83">
              <w:rPr>
                <w:noProof/>
                <w:webHidden/>
              </w:rPr>
              <w:instrText xml:space="preserve"> PAGEREF _Toc199746504 \h </w:instrText>
            </w:r>
            <w:r w:rsidRPr="00C60B83">
              <w:rPr>
                <w:noProof/>
                <w:webHidden/>
              </w:rPr>
            </w:r>
            <w:r w:rsidRPr="00C60B83">
              <w:rPr>
                <w:noProof/>
                <w:webHidden/>
              </w:rPr>
              <w:fldChar w:fldCharType="separate"/>
            </w:r>
            <w:r w:rsidR="00E84171">
              <w:rPr>
                <w:noProof/>
                <w:webHidden/>
              </w:rPr>
              <w:t>23</w:t>
            </w:r>
            <w:r w:rsidRPr="00C60B83">
              <w:rPr>
                <w:noProof/>
                <w:webHidden/>
              </w:rPr>
              <w:fldChar w:fldCharType="end"/>
            </w:r>
          </w:hyperlink>
        </w:p>
        <w:p w14:paraId="692A9F52" w14:textId="4DEA13E1" w:rsidR="005247D1" w:rsidRPr="00C60B83" w:rsidRDefault="005247D1" w:rsidP="00D07AF5">
          <w:pPr>
            <w:pStyle w:val="TOC3"/>
            <w:spacing w:before="240"/>
            <w:rPr>
              <w:rFonts w:eastAsiaTheme="minorEastAsia"/>
              <w:noProof/>
              <w:lang w:eastAsia="en-ID"/>
            </w:rPr>
          </w:pPr>
          <w:hyperlink w:anchor="_Toc199746505" w:history="1">
            <w:r w:rsidRPr="00C60B83">
              <w:rPr>
                <w:rStyle w:val="Hyperlink"/>
                <w:rFonts w:asciiTheme="majorBidi" w:hAnsiTheme="majorBidi" w:cstheme="majorBidi"/>
                <w:noProof/>
              </w:rPr>
              <w:t>5.</w:t>
            </w:r>
            <w:r w:rsidRPr="00C60B83">
              <w:rPr>
                <w:rFonts w:eastAsiaTheme="minorEastAsia"/>
                <w:noProof/>
                <w:lang w:eastAsia="en-ID"/>
              </w:rPr>
              <w:tab/>
            </w:r>
            <w:r w:rsidRPr="00C60B83">
              <w:rPr>
                <w:rStyle w:val="Hyperlink"/>
                <w:rFonts w:asciiTheme="majorBidi" w:hAnsiTheme="majorBidi" w:cstheme="majorBidi"/>
                <w:noProof/>
              </w:rPr>
              <w:t>Sistematika Penulisan</w:t>
            </w:r>
            <w:r w:rsidRPr="00C60B83">
              <w:rPr>
                <w:noProof/>
                <w:webHidden/>
              </w:rPr>
              <w:tab/>
            </w:r>
            <w:r w:rsidRPr="00C60B83">
              <w:rPr>
                <w:noProof/>
                <w:webHidden/>
              </w:rPr>
              <w:fldChar w:fldCharType="begin"/>
            </w:r>
            <w:r w:rsidRPr="00C60B83">
              <w:rPr>
                <w:noProof/>
                <w:webHidden/>
              </w:rPr>
              <w:instrText xml:space="preserve"> PAGEREF _Toc199746505 \h </w:instrText>
            </w:r>
            <w:r w:rsidRPr="00C60B83">
              <w:rPr>
                <w:noProof/>
                <w:webHidden/>
              </w:rPr>
            </w:r>
            <w:r w:rsidRPr="00C60B83">
              <w:rPr>
                <w:noProof/>
                <w:webHidden/>
              </w:rPr>
              <w:fldChar w:fldCharType="separate"/>
            </w:r>
            <w:r w:rsidR="00E84171">
              <w:rPr>
                <w:noProof/>
                <w:webHidden/>
              </w:rPr>
              <w:t>24</w:t>
            </w:r>
            <w:r w:rsidRPr="00C60B83">
              <w:rPr>
                <w:noProof/>
                <w:webHidden/>
              </w:rPr>
              <w:fldChar w:fldCharType="end"/>
            </w:r>
          </w:hyperlink>
        </w:p>
        <w:p w14:paraId="5C7FFB8F" w14:textId="0D190650" w:rsidR="005247D1" w:rsidRPr="00C60B83" w:rsidRDefault="005247D1" w:rsidP="00D926A6">
          <w:pPr>
            <w:pStyle w:val="TOC1"/>
            <w:spacing w:before="240"/>
            <w:ind w:right="-114"/>
            <w:rPr>
              <w:rFonts w:eastAsiaTheme="minorEastAsia"/>
              <w:sz w:val="22"/>
              <w:szCs w:val="22"/>
              <w:lang w:eastAsia="en-ID"/>
            </w:rPr>
          </w:pPr>
          <w:hyperlink w:anchor="_Toc199746506" w:history="1">
            <w:r w:rsidRPr="00C60B83">
              <w:rPr>
                <w:rStyle w:val="Hyperlink"/>
                <w:b/>
                <w:bCs/>
                <w:sz w:val="22"/>
                <w:szCs w:val="22"/>
              </w:rPr>
              <w:t>BAB II</w:t>
            </w:r>
          </w:hyperlink>
          <w:r w:rsidRPr="00C60B83">
            <w:rPr>
              <w:rFonts w:eastAsiaTheme="minorEastAsia"/>
              <w:sz w:val="22"/>
              <w:szCs w:val="22"/>
              <w:lang w:eastAsia="en-ID"/>
            </w:rPr>
            <w:t xml:space="preserve"> </w:t>
          </w:r>
          <w:hyperlink w:anchor="_Toc199746507" w:history="1">
            <w:r w:rsidRPr="00C60B83">
              <w:rPr>
                <w:rStyle w:val="Hyperlink"/>
                <w:b/>
                <w:bCs/>
                <w:sz w:val="22"/>
                <w:szCs w:val="22"/>
              </w:rPr>
              <w:t>TINJAUAN TEORETIK PUTUSAN BEBAS DAN TINDAK PIDANA PENCABULAN TERHADAP ANAK MENURUT HUKUM POSITIF DAN HUKUM PIDANA ISLAM</w:t>
            </w:r>
            <w:r w:rsidRPr="00C60B83">
              <w:rPr>
                <w:webHidden/>
                <w:sz w:val="22"/>
                <w:szCs w:val="22"/>
              </w:rPr>
              <w:tab/>
            </w:r>
            <w:r w:rsidRPr="00C60B83">
              <w:rPr>
                <w:webHidden/>
                <w:sz w:val="22"/>
                <w:szCs w:val="22"/>
              </w:rPr>
              <w:fldChar w:fldCharType="begin"/>
            </w:r>
            <w:r w:rsidRPr="00C60B83">
              <w:rPr>
                <w:webHidden/>
                <w:sz w:val="22"/>
                <w:szCs w:val="22"/>
              </w:rPr>
              <w:instrText xml:space="preserve"> PAGEREF _Toc199746507 \h </w:instrText>
            </w:r>
            <w:r w:rsidRPr="00C60B83">
              <w:rPr>
                <w:webHidden/>
                <w:sz w:val="22"/>
                <w:szCs w:val="22"/>
              </w:rPr>
            </w:r>
            <w:r w:rsidRPr="00C60B83">
              <w:rPr>
                <w:webHidden/>
                <w:sz w:val="22"/>
                <w:szCs w:val="22"/>
              </w:rPr>
              <w:fldChar w:fldCharType="separate"/>
            </w:r>
            <w:r w:rsidR="00E84171">
              <w:rPr>
                <w:webHidden/>
                <w:sz w:val="22"/>
                <w:szCs w:val="22"/>
              </w:rPr>
              <w:t>28</w:t>
            </w:r>
            <w:r w:rsidRPr="00C60B83">
              <w:rPr>
                <w:webHidden/>
                <w:sz w:val="22"/>
                <w:szCs w:val="22"/>
              </w:rPr>
              <w:fldChar w:fldCharType="end"/>
            </w:r>
          </w:hyperlink>
        </w:p>
        <w:p w14:paraId="34E28D58" w14:textId="5B442F2C" w:rsidR="005247D1" w:rsidRPr="00C60B83" w:rsidRDefault="005247D1" w:rsidP="001864B2">
          <w:pPr>
            <w:pStyle w:val="TOC2"/>
            <w:rPr>
              <w:rFonts w:eastAsiaTheme="minorEastAsia"/>
              <w:b w:val="0"/>
              <w:bCs w:val="0"/>
              <w:lang w:eastAsia="en-ID"/>
            </w:rPr>
          </w:pPr>
          <w:hyperlink w:anchor="_Toc199746508" w:history="1">
            <w:r w:rsidRPr="00C60B83">
              <w:rPr>
                <w:rStyle w:val="Hyperlink"/>
                <w:b w:val="0"/>
                <w:bCs w:val="0"/>
              </w:rPr>
              <w:t>A.</w:t>
            </w:r>
            <w:r w:rsidRPr="00C60B83">
              <w:rPr>
                <w:rFonts w:eastAsiaTheme="minorEastAsia"/>
                <w:b w:val="0"/>
                <w:bCs w:val="0"/>
                <w:lang w:eastAsia="en-ID"/>
              </w:rPr>
              <w:tab/>
            </w:r>
            <w:r w:rsidRPr="00C60B83">
              <w:rPr>
                <w:rStyle w:val="Hyperlink"/>
                <w:b w:val="0"/>
                <w:bCs w:val="0"/>
              </w:rPr>
              <w:t>Pengertian Putusan Bebas</w:t>
            </w:r>
            <w:r w:rsidRPr="00C60B83">
              <w:rPr>
                <w:b w:val="0"/>
                <w:bCs w:val="0"/>
                <w:webHidden/>
              </w:rPr>
              <w:tab/>
            </w:r>
            <w:r w:rsidRPr="00C60B83">
              <w:rPr>
                <w:b w:val="0"/>
                <w:bCs w:val="0"/>
                <w:webHidden/>
              </w:rPr>
              <w:fldChar w:fldCharType="begin"/>
            </w:r>
            <w:r w:rsidRPr="00C60B83">
              <w:rPr>
                <w:b w:val="0"/>
                <w:bCs w:val="0"/>
                <w:webHidden/>
              </w:rPr>
              <w:instrText xml:space="preserve"> PAGEREF _Toc199746508 \h </w:instrText>
            </w:r>
            <w:r w:rsidRPr="00C60B83">
              <w:rPr>
                <w:b w:val="0"/>
                <w:bCs w:val="0"/>
                <w:webHidden/>
              </w:rPr>
            </w:r>
            <w:r w:rsidRPr="00C60B83">
              <w:rPr>
                <w:b w:val="0"/>
                <w:bCs w:val="0"/>
                <w:webHidden/>
              </w:rPr>
              <w:fldChar w:fldCharType="separate"/>
            </w:r>
            <w:r w:rsidR="00E84171">
              <w:rPr>
                <w:b w:val="0"/>
                <w:bCs w:val="0"/>
                <w:webHidden/>
              </w:rPr>
              <w:t>28</w:t>
            </w:r>
            <w:r w:rsidRPr="00C60B83">
              <w:rPr>
                <w:b w:val="0"/>
                <w:bCs w:val="0"/>
                <w:webHidden/>
              </w:rPr>
              <w:fldChar w:fldCharType="end"/>
            </w:r>
          </w:hyperlink>
        </w:p>
        <w:p w14:paraId="72552E20" w14:textId="655537C7" w:rsidR="005247D1" w:rsidRPr="00C60B83" w:rsidRDefault="005247D1" w:rsidP="001864B2">
          <w:pPr>
            <w:pStyle w:val="TOC2"/>
            <w:rPr>
              <w:rFonts w:eastAsiaTheme="minorEastAsia"/>
              <w:b w:val="0"/>
              <w:bCs w:val="0"/>
              <w:lang w:eastAsia="en-ID"/>
            </w:rPr>
          </w:pPr>
          <w:hyperlink w:anchor="_Toc199746509" w:history="1">
            <w:r w:rsidRPr="00C60B83">
              <w:rPr>
                <w:rStyle w:val="Hyperlink"/>
                <w:b w:val="0"/>
                <w:bCs w:val="0"/>
              </w:rPr>
              <w:t>B.</w:t>
            </w:r>
            <w:r w:rsidRPr="00C60B83">
              <w:rPr>
                <w:rFonts w:eastAsiaTheme="minorEastAsia"/>
                <w:b w:val="0"/>
                <w:bCs w:val="0"/>
                <w:lang w:eastAsia="en-ID"/>
              </w:rPr>
              <w:tab/>
            </w:r>
            <w:r w:rsidRPr="00C60B83">
              <w:rPr>
                <w:rStyle w:val="Hyperlink"/>
                <w:b w:val="0"/>
                <w:bCs w:val="0"/>
              </w:rPr>
              <w:t>Tinjauan Tentang Tindak Pidana</w:t>
            </w:r>
            <w:r w:rsidRPr="00C60B83">
              <w:rPr>
                <w:b w:val="0"/>
                <w:bCs w:val="0"/>
                <w:webHidden/>
              </w:rPr>
              <w:tab/>
            </w:r>
            <w:r w:rsidRPr="00C60B83">
              <w:rPr>
                <w:b w:val="0"/>
                <w:bCs w:val="0"/>
                <w:webHidden/>
              </w:rPr>
              <w:fldChar w:fldCharType="begin"/>
            </w:r>
            <w:r w:rsidRPr="00C60B83">
              <w:rPr>
                <w:b w:val="0"/>
                <w:bCs w:val="0"/>
                <w:webHidden/>
              </w:rPr>
              <w:instrText xml:space="preserve"> PAGEREF _Toc199746509 \h </w:instrText>
            </w:r>
            <w:r w:rsidRPr="00C60B83">
              <w:rPr>
                <w:b w:val="0"/>
                <w:bCs w:val="0"/>
                <w:webHidden/>
              </w:rPr>
            </w:r>
            <w:r w:rsidRPr="00C60B83">
              <w:rPr>
                <w:b w:val="0"/>
                <w:bCs w:val="0"/>
                <w:webHidden/>
              </w:rPr>
              <w:fldChar w:fldCharType="separate"/>
            </w:r>
            <w:r w:rsidR="00E84171">
              <w:rPr>
                <w:b w:val="0"/>
                <w:bCs w:val="0"/>
                <w:webHidden/>
              </w:rPr>
              <w:t>31</w:t>
            </w:r>
            <w:r w:rsidRPr="00C60B83">
              <w:rPr>
                <w:b w:val="0"/>
                <w:bCs w:val="0"/>
                <w:webHidden/>
              </w:rPr>
              <w:fldChar w:fldCharType="end"/>
            </w:r>
          </w:hyperlink>
        </w:p>
        <w:p w14:paraId="48D77491" w14:textId="54E20F63" w:rsidR="005247D1" w:rsidRPr="00C60B83" w:rsidRDefault="005247D1" w:rsidP="00D07AF5">
          <w:pPr>
            <w:pStyle w:val="TOC3"/>
            <w:rPr>
              <w:rFonts w:eastAsiaTheme="minorEastAsia"/>
              <w:noProof/>
              <w:lang w:eastAsia="en-ID"/>
            </w:rPr>
          </w:pPr>
          <w:hyperlink w:anchor="_Toc199746510" w:history="1">
            <w:r w:rsidRPr="00C60B83">
              <w:rPr>
                <w:rStyle w:val="Hyperlink"/>
                <w:rFonts w:asciiTheme="majorBidi" w:hAnsiTheme="majorBidi" w:cstheme="majorBidi"/>
                <w:noProof/>
              </w:rPr>
              <w:t>1.</w:t>
            </w:r>
            <w:r w:rsidRPr="00C60B83">
              <w:rPr>
                <w:rFonts w:eastAsiaTheme="minorEastAsia"/>
                <w:noProof/>
                <w:lang w:eastAsia="en-ID"/>
              </w:rPr>
              <w:tab/>
            </w:r>
            <w:r w:rsidRPr="00C60B83">
              <w:rPr>
                <w:rStyle w:val="Hyperlink"/>
                <w:rFonts w:asciiTheme="majorBidi" w:hAnsiTheme="majorBidi" w:cstheme="majorBidi"/>
                <w:noProof/>
              </w:rPr>
              <w:t>Pengertian Tindak Pidana</w:t>
            </w:r>
            <w:r w:rsidRPr="00C60B83">
              <w:rPr>
                <w:noProof/>
                <w:webHidden/>
              </w:rPr>
              <w:tab/>
            </w:r>
            <w:r w:rsidRPr="00C60B83">
              <w:rPr>
                <w:noProof/>
                <w:webHidden/>
              </w:rPr>
              <w:fldChar w:fldCharType="begin"/>
            </w:r>
            <w:r w:rsidRPr="00C60B83">
              <w:rPr>
                <w:noProof/>
                <w:webHidden/>
              </w:rPr>
              <w:instrText xml:space="preserve"> PAGEREF _Toc199746510 \h </w:instrText>
            </w:r>
            <w:r w:rsidRPr="00C60B83">
              <w:rPr>
                <w:noProof/>
                <w:webHidden/>
              </w:rPr>
            </w:r>
            <w:r w:rsidRPr="00C60B83">
              <w:rPr>
                <w:noProof/>
                <w:webHidden/>
              </w:rPr>
              <w:fldChar w:fldCharType="separate"/>
            </w:r>
            <w:r w:rsidR="00E84171">
              <w:rPr>
                <w:noProof/>
                <w:webHidden/>
              </w:rPr>
              <w:t>31</w:t>
            </w:r>
            <w:r w:rsidRPr="00C60B83">
              <w:rPr>
                <w:noProof/>
                <w:webHidden/>
              </w:rPr>
              <w:fldChar w:fldCharType="end"/>
            </w:r>
          </w:hyperlink>
        </w:p>
        <w:p w14:paraId="0C9FAABB" w14:textId="4FF53A45" w:rsidR="005247D1" w:rsidRPr="00C60B83" w:rsidRDefault="005247D1" w:rsidP="00D07AF5">
          <w:pPr>
            <w:pStyle w:val="TOC3"/>
            <w:rPr>
              <w:rFonts w:eastAsiaTheme="minorEastAsia"/>
              <w:noProof/>
              <w:lang w:eastAsia="en-ID"/>
            </w:rPr>
          </w:pPr>
          <w:hyperlink w:anchor="_Toc199746511" w:history="1">
            <w:r w:rsidRPr="00C60B83">
              <w:rPr>
                <w:rStyle w:val="Hyperlink"/>
                <w:rFonts w:asciiTheme="majorBidi" w:hAnsiTheme="majorBidi" w:cstheme="majorBidi"/>
                <w:noProof/>
              </w:rPr>
              <w:t>2.</w:t>
            </w:r>
            <w:r w:rsidRPr="00C60B83">
              <w:rPr>
                <w:rFonts w:eastAsiaTheme="minorEastAsia"/>
                <w:noProof/>
                <w:lang w:eastAsia="en-ID"/>
              </w:rPr>
              <w:tab/>
            </w:r>
            <w:r w:rsidRPr="00C60B83">
              <w:rPr>
                <w:rStyle w:val="Hyperlink"/>
                <w:rFonts w:asciiTheme="majorBidi" w:hAnsiTheme="majorBidi" w:cstheme="majorBidi"/>
                <w:noProof/>
              </w:rPr>
              <w:t>Unsur-Unsur Tindak Pidana</w:t>
            </w:r>
            <w:r w:rsidRPr="00C60B83">
              <w:rPr>
                <w:noProof/>
                <w:webHidden/>
              </w:rPr>
              <w:tab/>
            </w:r>
            <w:r w:rsidRPr="00C60B83">
              <w:rPr>
                <w:noProof/>
                <w:webHidden/>
              </w:rPr>
              <w:fldChar w:fldCharType="begin"/>
            </w:r>
            <w:r w:rsidRPr="00C60B83">
              <w:rPr>
                <w:noProof/>
                <w:webHidden/>
              </w:rPr>
              <w:instrText xml:space="preserve"> PAGEREF _Toc199746511 \h </w:instrText>
            </w:r>
            <w:r w:rsidRPr="00C60B83">
              <w:rPr>
                <w:noProof/>
                <w:webHidden/>
              </w:rPr>
            </w:r>
            <w:r w:rsidRPr="00C60B83">
              <w:rPr>
                <w:noProof/>
                <w:webHidden/>
              </w:rPr>
              <w:fldChar w:fldCharType="separate"/>
            </w:r>
            <w:r w:rsidR="00E84171">
              <w:rPr>
                <w:noProof/>
                <w:webHidden/>
              </w:rPr>
              <w:t>33</w:t>
            </w:r>
            <w:r w:rsidRPr="00C60B83">
              <w:rPr>
                <w:noProof/>
                <w:webHidden/>
              </w:rPr>
              <w:fldChar w:fldCharType="end"/>
            </w:r>
          </w:hyperlink>
        </w:p>
        <w:p w14:paraId="6465896B" w14:textId="7CA5951F" w:rsidR="005247D1" w:rsidRPr="00C60B83" w:rsidRDefault="005247D1" w:rsidP="001864B2">
          <w:pPr>
            <w:pStyle w:val="TOC2"/>
            <w:rPr>
              <w:rFonts w:eastAsiaTheme="minorEastAsia"/>
              <w:b w:val="0"/>
              <w:bCs w:val="0"/>
              <w:lang w:eastAsia="en-ID"/>
            </w:rPr>
          </w:pPr>
          <w:hyperlink w:anchor="_Toc199746512" w:history="1">
            <w:r w:rsidRPr="00C60B83">
              <w:rPr>
                <w:rStyle w:val="Hyperlink"/>
                <w:b w:val="0"/>
                <w:bCs w:val="0"/>
              </w:rPr>
              <w:t>C.</w:t>
            </w:r>
            <w:r w:rsidRPr="00C60B83">
              <w:rPr>
                <w:rFonts w:eastAsiaTheme="minorEastAsia"/>
                <w:b w:val="0"/>
                <w:bCs w:val="0"/>
                <w:lang w:eastAsia="en-ID"/>
              </w:rPr>
              <w:tab/>
            </w:r>
            <w:r w:rsidRPr="00C60B83">
              <w:rPr>
                <w:rStyle w:val="Hyperlink"/>
                <w:b w:val="0"/>
                <w:bCs w:val="0"/>
              </w:rPr>
              <w:t>Tinjauan Umum Tindak Pidana Pencabulan Menurut Hukum Positif</w:t>
            </w:r>
            <w:r w:rsidRPr="00C60B83">
              <w:rPr>
                <w:b w:val="0"/>
                <w:bCs w:val="0"/>
                <w:webHidden/>
              </w:rPr>
              <w:tab/>
            </w:r>
            <w:r w:rsidRPr="00C60B83">
              <w:rPr>
                <w:b w:val="0"/>
                <w:bCs w:val="0"/>
                <w:webHidden/>
              </w:rPr>
              <w:fldChar w:fldCharType="begin"/>
            </w:r>
            <w:r w:rsidRPr="00C60B83">
              <w:rPr>
                <w:b w:val="0"/>
                <w:bCs w:val="0"/>
                <w:webHidden/>
              </w:rPr>
              <w:instrText xml:space="preserve"> PAGEREF _Toc199746512 \h </w:instrText>
            </w:r>
            <w:r w:rsidRPr="00C60B83">
              <w:rPr>
                <w:b w:val="0"/>
                <w:bCs w:val="0"/>
                <w:webHidden/>
              </w:rPr>
            </w:r>
            <w:r w:rsidRPr="00C60B83">
              <w:rPr>
                <w:b w:val="0"/>
                <w:bCs w:val="0"/>
                <w:webHidden/>
              </w:rPr>
              <w:fldChar w:fldCharType="separate"/>
            </w:r>
            <w:r w:rsidR="00E84171">
              <w:rPr>
                <w:b w:val="0"/>
                <w:bCs w:val="0"/>
                <w:webHidden/>
              </w:rPr>
              <w:t>35</w:t>
            </w:r>
            <w:r w:rsidRPr="00C60B83">
              <w:rPr>
                <w:b w:val="0"/>
                <w:bCs w:val="0"/>
                <w:webHidden/>
              </w:rPr>
              <w:fldChar w:fldCharType="end"/>
            </w:r>
          </w:hyperlink>
        </w:p>
        <w:p w14:paraId="2655C4A2" w14:textId="58AC4218" w:rsidR="005247D1" w:rsidRPr="00C60B83" w:rsidRDefault="005247D1" w:rsidP="00D07AF5">
          <w:pPr>
            <w:pStyle w:val="TOC3"/>
            <w:rPr>
              <w:rFonts w:eastAsiaTheme="minorEastAsia"/>
              <w:noProof/>
              <w:lang w:eastAsia="en-ID"/>
            </w:rPr>
          </w:pPr>
          <w:hyperlink w:anchor="_Toc199746513" w:history="1">
            <w:r w:rsidRPr="00C60B83">
              <w:rPr>
                <w:rStyle w:val="Hyperlink"/>
                <w:rFonts w:asciiTheme="majorBidi" w:hAnsiTheme="majorBidi" w:cstheme="majorBidi"/>
                <w:noProof/>
              </w:rPr>
              <w:t>1.</w:t>
            </w:r>
            <w:r w:rsidRPr="00C60B83">
              <w:rPr>
                <w:rFonts w:eastAsiaTheme="minorEastAsia"/>
                <w:noProof/>
                <w:lang w:eastAsia="en-ID"/>
              </w:rPr>
              <w:tab/>
            </w:r>
            <w:r w:rsidRPr="00C60B83">
              <w:rPr>
                <w:rStyle w:val="Hyperlink"/>
                <w:rFonts w:asciiTheme="majorBidi" w:hAnsiTheme="majorBidi" w:cstheme="majorBidi"/>
                <w:noProof/>
              </w:rPr>
              <w:t>Pengertian Tindak Pidana Pencabulan</w:t>
            </w:r>
            <w:r w:rsidRPr="00C60B83">
              <w:rPr>
                <w:noProof/>
                <w:webHidden/>
              </w:rPr>
              <w:tab/>
            </w:r>
            <w:r w:rsidRPr="00C60B83">
              <w:rPr>
                <w:noProof/>
                <w:webHidden/>
              </w:rPr>
              <w:fldChar w:fldCharType="begin"/>
            </w:r>
            <w:r w:rsidRPr="00C60B83">
              <w:rPr>
                <w:noProof/>
                <w:webHidden/>
              </w:rPr>
              <w:instrText xml:space="preserve"> PAGEREF _Toc199746513 \h </w:instrText>
            </w:r>
            <w:r w:rsidRPr="00C60B83">
              <w:rPr>
                <w:noProof/>
                <w:webHidden/>
              </w:rPr>
            </w:r>
            <w:r w:rsidRPr="00C60B83">
              <w:rPr>
                <w:noProof/>
                <w:webHidden/>
              </w:rPr>
              <w:fldChar w:fldCharType="separate"/>
            </w:r>
            <w:r w:rsidR="00E84171">
              <w:rPr>
                <w:noProof/>
                <w:webHidden/>
              </w:rPr>
              <w:t>35</w:t>
            </w:r>
            <w:r w:rsidRPr="00C60B83">
              <w:rPr>
                <w:noProof/>
                <w:webHidden/>
              </w:rPr>
              <w:fldChar w:fldCharType="end"/>
            </w:r>
          </w:hyperlink>
        </w:p>
        <w:p w14:paraId="436550DF" w14:textId="6DD01B4A" w:rsidR="005247D1" w:rsidRPr="00C60B83" w:rsidRDefault="005247D1" w:rsidP="00D07AF5">
          <w:pPr>
            <w:pStyle w:val="TOC3"/>
            <w:rPr>
              <w:rFonts w:eastAsiaTheme="minorEastAsia"/>
              <w:noProof/>
              <w:lang w:eastAsia="en-ID"/>
            </w:rPr>
          </w:pPr>
          <w:hyperlink w:anchor="_Toc199746514" w:history="1">
            <w:r w:rsidRPr="00C60B83">
              <w:rPr>
                <w:rStyle w:val="Hyperlink"/>
                <w:rFonts w:asciiTheme="majorBidi" w:hAnsiTheme="majorBidi" w:cstheme="majorBidi"/>
                <w:noProof/>
              </w:rPr>
              <w:t>2.</w:t>
            </w:r>
            <w:r w:rsidRPr="00C60B83">
              <w:rPr>
                <w:rFonts w:eastAsiaTheme="minorEastAsia"/>
                <w:noProof/>
                <w:lang w:eastAsia="en-ID"/>
              </w:rPr>
              <w:tab/>
            </w:r>
            <w:r w:rsidRPr="00C60B83">
              <w:rPr>
                <w:rStyle w:val="Hyperlink"/>
                <w:rFonts w:asciiTheme="majorBidi" w:hAnsiTheme="majorBidi" w:cstheme="majorBidi"/>
                <w:noProof/>
              </w:rPr>
              <w:t>Bentuk-Bentuk Tindak Pidana Pencabulan</w:t>
            </w:r>
            <w:r w:rsidRPr="00C60B83">
              <w:rPr>
                <w:noProof/>
                <w:webHidden/>
              </w:rPr>
              <w:tab/>
            </w:r>
            <w:r w:rsidRPr="00C60B83">
              <w:rPr>
                <w:noProof/>
                <w:webHidden/>
              </w:rPr>
              <w:fldChar w:fldCharType="begin"/>
            </w:r>
            <w:r w:rsidRPr="00C60B83">
              <w:rPr>
                <w:noProof/>
                <w:webHidden/>
              </w:rPr>
              <w:instrText xml:space="preserve"> PAGEREF _Toc199746514 \h </w:instrText>
            </w:r>
            <w:r w:rsidRPr="00C60B83">
              <w:rPr>
                <w:noProof/>
                <w:webHidden/>
              </w:rPr>
            </w:r>
            <w:r w:rsidRPr="00C60B83">
              <w:rPr>
                <w:noProof/>
                <w:webHidden/>
              </w:rPr>
              <w:fldChar w:fldCharType="separate"/>
            </w:r>
            <w:r w:rsidR="00E84171">
              <w:rPr>
                <w:noProof/>
                <w:webHidden/>
              </w:rPr>
              <w:t>38</w:t>
            </w:r>
            <w:r w:rsidRPr="00C60B83">
              <w:rPr>
                <w:noProof/>
                <w:webHidden/>
              </w:rPr>
              <w:fldChar w:fldCharType="end"/>
            </w:r>
          </w:hyperlink>
        </w:p>
        <w:p w14:paraId="20DC4292" w14:textId="0292652A" w:rsidR="005247D1" w:rsidRPr="00C60B83" w:rsidRDefault="005247D1" w:rsidP="00D07AF5">
          <w:pPr>
            <w:pStyle w:val="TOC3"/>
            <w:rPr>
              <w:rFonts w:eastAsiaTheme="minorEastAsia"/>
              <w:noProof/>
              <w:lang w:eastAsia="en-ID"/>
            </w:rPr>
          </w:pPr>
          <w:hyperlink w:anchor="_Toc199746515" w:history="1">
            <w:r w:rsidRPr="00C60B83">
              <w:rPr>
                <w:rStyle w:val="Hyperlink"/>
                <w:rFonts w:asciiTheme="majorBidi" w:hAnsiTheme="majorBidi" w:cstheme="majorBidi"/>
                <w:noProof/>
              </w:rPr>
              <w:t>3.</w:t>
            </w:r>
            <w:r w:rsidRPr="00C60B83">
              <w:rPr>
                <w:rFonts w:eastAsiaTheme="minorEastAsia"/>
                <w:noProof/>
                <w:lang w:eastAsia="en-ID"/>
              </w:rPr>
              <w:tab/>
            </w:r>
            <w:r w:rsidRPr="00C60B83">
              <w:rPr>
                <w:rStyle w:val="Hyperlink"/>
                <w:rFonts w:asciiTheme="majorBidi" w:hAnsiTheme="majorBidi" w:cstheme="majorBidi"/>
                <w:noProof/>
              </w:rPr>
              <w:t xml:space="preserve">Faktor-Faktor yang mempengaruhi Tindak Pidana </w:t>
            </w:r>
            <w:r w:rsidR="00D07AF5" w:rsidRPr="00C60B83">
              <w:rPr>
                <w:rStyle w:val="Hyperlink"/>
                <w:rFonts w:asciiTheme="majorBidi" w:hAnsiTheme="majorBidi" w:cstheme="majorBidi"/>
                <w:noProof/>
              </w:rPr>
              <w:t xml:space="preserve">  </w:t>
            </w:r>
            <w:r w:rsidRPr="00C60B83">
              <w:rPr>
                <w:rStyle w:val="Hyperlink"/>
                <w:rFonts w:asciiTheme="majorBidi" w:hAnsiTheme="majorBidi" w:cstheme="majorBidi"/>
                <w:noProof/>
              </w:rPr>
              <w:t>Pencabulan</w:t>
            </w:r>
            <w:r w:rsidRPr="00C60B83">
              <w:rPr>
                <w:noProof/>
                <w:webHidden/>
              </w:rPr>
              <w:tab/>
            </w:r>
            <w:r w:rsidRPr="00C60B83">
              <w:rPr>
                <w:noProof/>
                <w:webHidden/>
              </w:rPr>
              <w:fldChar w:fldCharType="begin"/>
            </w:r>
            <w:r w:rsidRPr="00C60B83">
              <w:rPr>
                <w:noProof/>
                <w:webHidden/>
              </w:rPr>
              <w:instrText xml:space="preserve"> PAGEREF _Toc199746515 \h </w:instrText>
            </w:r>
            <w:r w:rsidRPr="00C60B83">
              <w:rPr>
                <w:noProof/>
                <w:webHidden/>
              </w:rPr>
            </w:r>
            <w:r w:rsidRPr="00C60B83">
              <w:rPr>
                <w:noProof/>
                <w:webHidden/>
              </w:rPr>
              <w:fldChar w:fldCharType="separate"/>
            </w:r>
            <w:r w:rsidR="00E84171">
              <w:rPr>
                <w:noProof/>
                <w:webHidden/>
              </w:rPr>
              <w:t>42</w:t>
            </w:r>
            <w:r w:rsidRPr="00C60B83">
              <w:rPr>
                <w:noProof/>
                <w:webHidden/>
              </w:rPr>
              <w:fldChar w:fldCharType="end"/>
            </w:r>
          </w:hyperlink>
        </w:p>
        <w:p w14:paraId="3CF2A06C" w14:textId="367F39E5" w:rsidR="005247D1" w:rsidRPr="00C60B83" w:rsidRDefault="005247D1" w:rsidP="00D07AF5">
          <w:pPr>
            <w:pStyle w:val="TOC3"/>
            <w:rPr>
              <w:rFonts w:eastAsiaTheme="minorEastAsia"/>
              <w:noProof/>
              <w:lang w:eastAsia="en-ID"/>
            </w:rPr>
          </w:pPr>
          <w:hyperlink w:anchor="_Toc199746516" w:history="1">
            <w:r w:rsidRPr="00C60B83">
              <w:rPr>
                <w:rStyle w:val="Hyperlink"/>
                <w:rFonts w:asciiTheme="majorBidi" w:hAnsiTheme="majorBidi" w:cstheme="majorBidi"/>
                <w:noProof/>
              </w:rPr>
              <w:t>4.</w:t>
            </w:r>
            <w:r w:rsidRPr="00C60B83">
              <w:rPr>
                <w:rFonts w:eastAsiaTheme="minorEastAsia"/>
                <w:noProof/>
                <w:lang w:eastAsia="en-ID"/>
              </w:rPr>
              <w:tab/>
            </w:r>
            <w:r w:rsidRPr="00C60B83">
              <w:rPr>
                <w:rStyle w:val="Hyperlink"/>
                <w:rFonts w:asciiTheme="majorBidi" w:hAnsiTheme="majorBidi" w:cstheme="majorBidi"/>
                <w:noProof/>
              </w:rPr>
              <w:t>Dasar Hukum dan Sanksi Tindak Pidana Pencabulan</w:t>
            </w:r>
            <w:r w:rsidRPr="00C60B83">
              <w:rPr>
                <w:noProof/>
                <w:webHidden/>
              </w:rPr>
              <w:tab/>
            </w:r>
            <w:r w:rsidRPr="00C60B83">
              <w:rPr>
                <w:noProof/>
                <w:webHidden/>
              </w:rPr>
              <w:fldChar w:fldCharType="begin"/>
            </w:r>
            <w:r w:rsidRPr="00C60B83">
              <w:rPr>
                <w:noProof/>
                <w:webHidden/>
              </w:rPr>
              <w:instrText xml:space="preserve"> PAGEREF _Toc199746516 \h </w:instrText>
            </w:r>
            <w:r w:rsidRPr="00C60B83">
              <w:rPr>
                <w:noProof/>
                <w:webHidden/>
              </w:rPr>
            </w:r>
            <w:r w:rsidRPr="00C60B83">
              <w:rPr>
                <w:noProof/>
                <w:webHidden/>
              </w:rPr>
              <w:fldChar w:fldCharType="separate"/>
            </w:r>
            <w:r w:rsidR="00E84171">
              <w:rPr>
                <w:noProof/>
                <w:webHidden/>
              </w:rPr>
              <w:t>43</w:t>
            </w:r>
            <w:r w:rsidRPr="00C60B83">
              <w:rPr>
                <w:noProof/>
                <w:webHidden/>
              </w:rPr>
              <w:fldChar w:fldCharType="end"/>
            </w:r>
          </w:hyperlink>
        </w:p>
        <w:p w14:paraId="430130B7" w14:textId="398B6494" w:rsidR="005247D1" w:rsidRPr="00C60B83" w:rsidRDefault="005247D1" w:rsidP="001864B2">
          <w:pPr>
            <w:pStyle w:val="TOC2"/>
            <w:rPr>
              <w:rFonts w:eastAsiaTheme="minorEastAsia"/>
              <w:b w:val="0"/>
              <w:bCs w:val="0"/>
              <w:sz w:val="24"/>
              <w:szCs w:val="24"/>
              <w:lang w:eastAsia="en-ID"/>
            </w:rPr>
          </w:pPr>
          <w:hyperlink w:anchor="_Toc199746517" w:history="1">
            <w:r w:rsidRPr="00C60B83">
              <w:rPr>
                <w:rStyle w:val="Hyperlink"/>
                <w:b w:val="0"/>
                <w:bCs w:val="0"/>
                <w:sz w:val="24"/>
                <w:szCs w:val="24"/>
              </w:rPr>
              <w:t>D.</w:t>
            </w:r>
            <w:r w:rsidRPr="00C60B83">
              <w:rPr>
                <w:rFonts w:eastAsiaTheme="minorEastAsia"/>
                <w:b w:val="0"/>
                <w:bCs w:val="0"/>
                <w:sz w:val="24"/>
                <w:szCs w:val="24"/>
                <w:lang w:eastAsia="en-ID"/>
              </w:rPr>
              <w:tab/>
            </w:r>
            <w:r w:rsidRPr="00C60B83">
              <w:rPr>
                <w:rStyle w:val="Hyperlink"/>
                <w:b w:val="0"/>
                <w:bCs w:val="0"/>
                <w:sz w:val="24"/>
                <w:szCs w:val="24"/>
              </w:rPr>
              <w:t>Tindak Pidana Pencabulan Menurut Hukum Islam</w:t>
            </w:r>
            <w:r w:rsidRPr="00C60B83">
              <w:rPr>
                <w:b w:val="0"/>
                <w:bCs w:val="0"/>
                <w:webHidden/>
                <w:sz w:val="24"/>
                <w:szCs w:val="24"/>
              </w:rPr>
              <w:tab/>
            </w:r>
            <w:r w:rsidRPr="00C60B83">
              <w:rPr>
                <w:b w:val="0"/>
                <w:bCs w:val="0"/>
                <w:webHidden/>
                <w:sz w:val="24"/>
                <w:szCs w:val="24"/>
              </w:rPr>
              <w:fldChar w:fldCharType="begin"/>
            </w:r>
            <w:r w:rsidRPr="00C60B83">
              <w:rPr>
                <w:b w:val="0"/>
                <w:bCs w:val="0"/>
                <w:webHidden/>
                <w:sz w:val="24"/>
                <w:szCs w:val="24"/>
              </w:rPr>
              <w:instrText xml:space="preserve"> PAGEREF _Toc199746517 \h </w:instrText>
            </w:r>
            <w:r w:rsidRPr="00C60B83">
              <w:rPr>
                <w:b w:val="0"/>
                <w:bCs w:val="0"/>
                <w:webHidden/>
                <w:sz w:val="24"/>
                <w:szCs w:val="24"/>
              </w:rPr>
            </w:r>
            <w:r w:rsidRPr="00C60B83">
              <w:rPr>
                <w:b w:val="0"/>
                <w:bCs w:val="0"/>
                <w:webHidden/>
                <w:sz w:val="24"/>
                <w:szCs w:val="24"/>
              </w:rPr>
              <w:fldChar w:fldCharType="separate"/>
            </w:r>
            <w:r w:rsidR="00E84171">
              <w:rPr>
                <w:b w:val="0"/>
                <w:bCs w:val="0"/>
                <w:webHidden/>
                <w:sz w:val="24"/>
                <w:szCs w:val="24"/>
              </w:rPr>
              <w:t>52</w:t>
            </w:r>
            <w:r w:rsidRPr="00C60B83">
              <w:rPr>
                <w:b w:val="0"/>
                <w:bCs w:val="0"/>
                <w:webHidden/>
                <w:sz w:val="24"/>
                <w:szCs w:val="24"/>
              </w:rPr>
              <w:fldChar w:fldCharType="end"/>
            </w:r>
          </w:hyperlink>
        </w:p>
        <w:p w14:paraId="1FB6C263" w14:textId="5D1BDBC1" w:rsidR="005247D1" w:rsidRPr="00C60B83" w:rsidRDefault="005247D1" w:rsidP="00D07AF5">
          <w:pPr>
            <w:pStyle w:val="TOC3"/>
            <w:rPr>
              <w:rFonts w:eastAsiaTheme="minorEastAsia"/>
              <w:noProof/>
              <w:lang w:eastAsia="en-ID"/>
            </w:rPr>
          </w:pPr>
          <w:hyperlink w:anchor="_Toc199746518" w:history="1">
            <w:r w:rsidRPr="00C60B83">
              <w:rPr>
                <w:rStyle w:val="Hyperlink"/>
                <w:rFonts w:asciiTheme="majorBidi" w:hAnsiTheme="majorBidi" w:cstheme="majorBidi"/>
                <w:noProof/>
                <w:sz w:val="24"/>
                <w:szCs w:val="24"/>
              </w:rPr>
              <w:t>1.</w:t>
            </w:r>
            <w:r w:rsidRPr="00C60B83">
              <w:rPr>
                <w:rFonts w:eastAsiaTheme="minorEastAsia"/>
                <w:noProof/>
                <w:lang w:eastAsia="en-ID"/>
              </w:rPr>
              <w:tab/>
            </w:r>
            <w:r w:rsidRPr="00C60B83">
              <w:rPr>
                <w:rStyle w:val="Hyperlink"/>
                <w:rFonts w:asciiTheme="majorBidi" w:hAnsiTheme="majorBidi" w:cstheme="majorBidi"/>
                <w:noProof/>
                <w:sz w:val="24"/>
                <w:szCs w:val="24"/>
              </w:rPr>
              <w:t>Pengertian Tindak Pidana (</w:t>
            </w:r>
            <w:r w:rsidR="000E43C1" w:rsidRPr="00C60B83">
              <w:rPr>
                <w:rStyle w:val="Hyperlink"/>
                <w:rFonts w:ascii="Times New Arabic" w:hAnsi="Times New Arabic" w:cstheme="majorBidi"/>
                <w:i/>
                <w:iCs/>
                <w:noProof/>
                <w:szCs w:val="24"/>
              </w:rPr>
              <w:t>Jari&gt;mah</w:t>
            </w:r>
            <w:r w:rsidRPr="00C60B83">
              <w:rPr>
                <w:rStyle w:val="Hyperlink"/>
                <w:rFonts w:asciiTheme="majorBidi" w:hAnsiTheme="majorBidi" w:cstheme="majorBidi"/>
                <w:noProof/>
                <w:sz w:val="24"/>
                <w:szCs w:val="24"/>
              </w:rPr>
              <w:t>) Menurut Hukum Islam</w:t>
            </w:r>
            <w:r w:rsidRPr="00C60B83">
              <w:rPr>
                <w:noProof/>
                <w:webHidden/>
              </w:rPr>
              <w:tab/>
            </w:r>
            <w:r w:rsidRPr="00C60B83">
              <w:rPr>
                <w:noProof/>
                <w:webHidden/>
              </w:rPr>
              <w:fldChar w:fldCharType="begin"/>
            </w:r>
            <w:r w:rsidRPr="00C60B83">
              <w:rPr>
                <w:noProof/>
                <w:webHidden/>
              </w:rPr>
              <w:instrText xml:space="preserve"> PAGEREF _Toc199746518 \h </w:instrText>
            </w:r>
            <w:r w:rsidRPr="00C60B83">
              <w:rPr>
                <w:noProof/>
                <w:webHidden/>
              </w:rPr>
            </w:r>
            <w:r w:rsidRPr="00C60B83">
              <w:rPr>
                <w:noProof/>
                <w:webHidden/>
              </w:rPr>
              <w:fldChar w:fldCharType="separate"/>
            </w:r>
            <w:r w:rsidR="00E84171">
              <w:rPr>
                <w:noProof/>
                <w:webHidden/>
              </w:rPr>
              <w:t>52</w:t>
            </w:r>
            <w:r w:rsidRPr="00C60B83">
              <w:rPr>
                <w:noProof/>
                <w:webHidden/>
              </w:rPr>
              <w:fldChar w:fldCharType="end"/>
            </w:r>
          </w:hyperlink>
        </w:p>
        <w:p w14:paraId="414C04A4" w14:textId="40CD3C69" w:rsidR="005247D1" w:rsidRPr="00C60B83" w:rsidRDefault="005247D1" w:rsidP="00D07AF5">
          <w:pPr>
            <w:pStyle w:val="TOC3"/>
            <w:rPr>
              <w:rFonts w:eastAsiaTheme="minorEastAsia"/>
              <w:noProof/>
              <w:lang w:eastAsia="en-ID"/>
            </w:rPr>
          </w:pPr>
          <w:hyperlink w:anchor="_Toc199746519" w:history="1">
            <w:r w:rsidRPr="00C60B83">
              <w:rPr>
                <w:rStyle w:val="Hyperlink"/>
                <w:rFonts w:asciiTheme="majorBidi" w:hAnsiTheme="majorBidi" w:cstheme="majorBidi"/>
                <w:noProof/>
                <w:sz w:val="24"/>
                <w:szCs w:val="24"/>
              </w:rPr>
              <w:t>2.</w:t>
            </w:r>
            <w:r w:rsidRPr="00C60B83">
              <w:rPr>
                <w:rFonts w:eastAsiaTheme="minorEastAsia"/>
                <w:noProof/>
                <w:lang w:eastAsia="en-ID"/>
              </w:rPr>
              <w:tab/>
            </w:r>
            <w:r w:rsidRPr="00C60B83">
              <w:rPr>
                <w:rStyle w:val="Hyperlink"/>
                <w:rFonts w:asciiTheme="majorBidi" w:hAnsiTheme="majorBidi" w:cstheme="majorBidi"/>
                <w:noProof/>
                <w:sz w:val="24"/>
                <w:szCs w:val="24"/>
              </w:rPr>
              <w:t xml:space="preserve">Unsur-unsur </w:t>
            </w:r>
            <w:r w:rsidR="000E43C1" w:rsidRPr="00C60B83">
              <w:rPr>
                <w:rStyle w:val="Hyperlink"/>
                <w:rFonts w:ascii="Times New Arabic" w:hAnsi="Times New Arabic" w:cstheme="majorBidi"/>
                <w:i/>
                <w:noProof/>
                <w:szCs w:val="24"/>
              </w:rPr>
              <w:t>jari&gt;mah</w:t>
            </w:r>
            <w:r w:rsidRPr="00C60B83">
              <w:rPr>
                <w:noProof/>
                <w:webHidden/>
              </w:rPr>
              <w:tab/>
            </w:r>
            <w:r w:rsidRPr="00C60B83">
              <w:rPr>
                <w:noProof/>
                <w:webHidden/>
              </w:rPr>
              <w:fldChar w:fldCharType="begin"/>
            </w:r>
            <w:r w:rsidRPr="00C60B83">
              <w:rPr>
                <w:noProof/>
                <w:webHidden/>
              </w:rPr>
              <w:instrText xml:space="preserve"> PAGEREF _Toc199746519 \h </w:instrText>
            </w:r>
            <w:r w:rsidRPr="00C60B83">
              <w:rPr>
                <w:noProof/>
                <w:webHidden/>
              </w:rPr>
            </w:r>
            <w:r w:rsidRPr="00C60B83">
              <w:rPr>
                <w:noProof/>
                <w:webHidden/>
              </w:rPr>
              <w:fldChar w:fldCharType="separate"/>
            </w:r>
            <w:r w:rsidR="00E84171">
              <w:rPr>
                <w:noProof/>
                <w:webHidden/>
              </w:rPr>
              <w:t>54</w:t>
            </w:r>
            <w:r w:rsidRPr="00C60B83">
              <w:rPr>
                <w:noProof/>
                <w:webHidden/>
              </w:rPr>
              <w:fldChar w:fldCharType="end"/>
            </w:r>
          </w:hyperlink>
        </w:p>
        <w:p w14:paraId="1C5AD5A8" w14:textId="5E310610" w:rsidR="005247D1" w:rsidRPr="00C60B83" w:rsidRDefault="005247D1" w:rsidP="00D07AF5">
          <w:pPr>
            <w:pStyle w:val="TOC3"/>
            <w:rPr>
              <w:rFonts w:eastAsiaTheme="minorEastAsia"/>
              <w:noProof/>
              <w:lang w:eastAsia="en-ID"/>
            </w:rPr>
          </w:pPr>
          <w:hyperlink w:anchor="_Toc199746520" w:history="1">
            <w:r w:rsidRPr="00C60B83">
              <w:rPr>
                <w:rStyle w:val="Hyperlink"/>
                <w:rFonts w:asciiTheme="majorBidi" w:hAnsiTheme="majorBidi" w:cstheme="majorBidi"/>
                <w:noProof/>
                <w:sz w:val="24"/>
                <w:szCs w:val="24"/>
              </w:rPr>
              <w:t>3.</w:t>
            </w:r>
            <w:r w:rsidRPr="00C60B83">
              <w:rPr>
                <w:rFonts w:eastAsiaTheme="minorEastAsia"/>
                <w:noProof/>
                <w:lang w:eastAsia="en-ID"/>
              </w:rPr>
              <w:tab/>
            </w:r>
            <w:r w:rsidRPr="00C60B83">
              <w:rPr>
                <w:rStyle w:val="Hyperlink"/>
                <w:rFonts w:asciiTheme="majorBidi" w:hAnsiTheme="majorBidi" w:cstheme="majorBidi"/>
                <w:noProof/>
                <w:sz w:val="24"/>
                <w:szCs w:val="24"/>
              </w:rPr>
              <w:t>Macam-Macam</w:t>
            </w:r>
            <w:r w:rsidRPr="00C60B83">
              <w:rPr>
                <w:rStyle w:val="Hyperlink"/>
                <w:rFonts w:asciiTheme="majorBidi" w:hAnsiTheme="majorBidi" w:cstheme="majorBidi"/>
                <w:i/>
                <w:iCs/>
                <w:noProof/>
                <w:sz w:val="24"/>
                <w:szCs w:val="24"/>
              </w:rPr>
              <w:t xml:space="preserve"> </w:t>
            </w:r>
            <w:r w:rsidR="000E43C1" w:rsidRPr="00C60B83">
              <w:rPr>
                <w:rStyle w:val="Hyperlink"/>
                <w:rFonts w:ascii="Times New Arabic" w:hAnsi="Times New Arabic" w:cstheme="majorBidi"/>
                <w:i/>
                <w:iCs/>
                <w:noProof/>
                <w:szCs w:val="24"/>
              </w:rPr>
              <w:t>Jari&gt;mah</w:t>
            </w:r>
            <w:r w:rsidRPr="00C60B83">
              <w:rPr>
                <w:noProof/>
                <w:webHidden/>
              </w:rPr>
              <w:tab/>
            </w:r>
            <w:r w:rsidRPr="00C60B83">
              <w:rPr>
                <w:noProof/>
                <w:webHidden/>
              </w:rPr>
              <w:fldChar w:fldCharType="begin"/>
            </w:r>
            <w:r w:rsidRPr="00C60B83">
              <w:rPr>
                <w:noProof/>
                <w:webHidden/>
              </w:rPr>
              <w:instrText xml:space="preserve"> PAGEREF _Toc199746520 \h </w:instrText>
            </w:r>
            <w:r w:rsidRPr="00C60B83">
              <w:rPr>
                <w:noProof/>
                <w:webHidden/>
              </w:rPr>
            </w:r>
            <w:r w:rsidRPr="00C60B83">
              <w:rPr>
                <w:noProof/>
                <w:webHidden/>
              </w:rPr>
              <w:fldChar w:fldCharType="separate"/>
            </w:r>
            <w:r w:rsidR="00E84171">
              <w:rPr>
                <w:noProof/>
                <w:webHidden/>
              </w:rPr>
              <w:t>57</w:t>
            </w:r>
            <w:r w:rsidRPr="00C60B83">
              <w:rPr>
                <w:noProof/>
                <w:webHidden/>
              </w:rPr>
              <w:fldChar w:fldCharType="end"/>
            </w:r>
          </w:hyperlink>
        </w:p>
        <w:p w14:paraId="63C34BD8" w14:textId="52547895" w:rsidR="005247D1" w:rsidRPr="00C60B83" w:rsidRDefault="005247D1" w:rsidP="00D07AF5">
          <w:pPr>
            <w:pStyle w:val="TOC3"/>
            <w:rPr>
              <w:rFonts w:eastAsiaTheme="minorEastAsia"/>
              <w:noProof/>
              <w:lang w:eastAsia="en-ID"/>
            </w:rPr>
          </w:pPr>
          <w:hyperlink w:anchor="_Toc199746521" w:history="1">
            <w:r w:rsidRPr="00C60B83">
              <w:rPr>
                <w:rStyle w:val="Hyperlink"/>
                <w:rFonts w:asciiTheme="majorBidi" w:hAnsiTheme="majorBidi" w:cstheme="majorBidi"/>
                <w:noProof/>
                <w:sz w:val="24"/>
                <w:szCs w:val="24"/>
              </w:rPr>
              <w:t>4.</w:t>
            </w:r>
            <w:r w:rsidRPr="00C60B83">
              <w:rPr>
                <w:rFonts w:eastAsiaTheme="minorEastAsia"/>
                <w:noProof/>
                <w:lang w:eastAsia="en-ID"/>
              </w:rPr>
              <w:tab/>
            </w:r>
            <w:r w:rsidRPr="00C60B83">
              <w:rPr>
                <w:rStyle w:val="Hyperlink"/>
                <w:rFonts w:asciiTheme="majorBidi" w:hAnsiTheme="majorBidi" w:cstheme="majorBidi"/>
                <w:noProof/>
                <w:sz w:val="24"/>
                <w:szCs w:val="24"/>
              </w:rPr>
              <w:t>Pencabulan Menurut Hukum Islam</w:t>
            </w:r>
            <w:r w:rsidRPr="00C60B83">
              <w:rPr>
                <w:noProof/>
                <w:webHidden/>
              </w:rPr>
              <w:tab/>
            </w:r>
            <w:r w:rsidRPr="00C60B83">
              <w:rPr>
                <w:noProof/>
                <w:webHidden/>
              </w:rPr>
              <w:fldChar w:fldCharType="begin"/>
            </w:r>
            <w:r w:rsidRPr="00C60B83">
              <w:rPr>
                <w:noProof/>
                <w:webHidden/>
              </w:rPr>
              <w:instrText xml:space="preserve"> PAGEREF _Toc199746521 \h </w:instrText>
            </w:r>
            <w:r w:rsidRPr="00C60B83">
              <w:rPr>
                <w:noProof/>
                <w:webHidden/>
              </w:rPr>
            </w:r>
            <w:r w:rsidRPr="00C60B83">
              <w:rPr>
                <w:noProof/>
                <w:webHidden/>
              </w:rPr>
              <w:fldChar w:fldCharType="separate"/>
            </w:r>
            <w:r w:rsidR="00E84171">
              <w:rPr>
                <w:noProof/>
                <w:webHidden/>
              </w:rPr>
              <w:t>62</w:t>
            </w:r>
            <w:r w:rsidRPr="00C60B83">
              <w:rPr>
                <w:noProof/>
                <w:webHidden/>
              </w:rPr>
              <w:fldChar w:fldCharType="end"/>
            </w:r>
          </w:hyperlink>
        </w:p>
        <w:p w14:paraId="5641980D" w14:textId="38974C82" w:rsidR="005247D1" w:rsidRPr="00C60B83" w:rsidRDefault="005247D1" w:rsidP="00D07AF5">
          <w:pPr>
            <w:pStyle w:val="TOC3"/>
            <w:rPr>
              <w:rFonts w:eastAsiaTheme="minorEastAsia"/>
              <w:noProof/>
              <w:lang w:eastAsia="en-ID"/>
            </w:rPr>
          </w:pPr>
          <w:hyperlink w:anchor="_Toc199746522" w:history="1">
            <w:r w:rsidRPr="00C60B83">
              <w:rPr>
                <w:rStyle w:val="Hyperlink"/>
                <w:rFonts w:asciiTheme="majorBidi" w:hAnsiTheme="majorBidi" w:cstheme="majorBidi"/>
                <w:noProof/>
                <w:sz w:val="24"/>
                <w:szCs w:val="24"/>
              </w:rPr>
              <w:t>5.</w:t>
            </w:r>
            <w:r w:rsidRPr="00C60B83">
              <w:rPr>
                <w:rFonts w:eastAsiaTheme="minorEastAsia"/>
                <w:noProof/>
                <w:lang w:eastAsia="en-ID"/>
              </w:rPr>
              <w:tab/>
            </w:r>
            <w:r w:rsidRPr="00C60B83">
              <w:rPr>
                <w:rStyle w:val="Hyperlink"/>
                <w:rFonts w:asciiTheme="majorBidi" w:hAnsiTheme="majorBidi" w:cstheme="majorBidi"/>
                <w:noProof/>
                <w:sz w:val="24"/>
                <w:szCs w:val="24"/>
              </w:rPr>
              <w:t>Dasar Hukum Larangan Zina</w:t>
            </w:r>
            <w:r w:rsidRPr="00C60B83">
              <w:rPr>
                <w:noProof/>
                <w:webHidden/>
              </w:rPr>
              <w:tab/>
            </w:r>
            <w:r w:rsidRPr="00C60B83">
              <w:rPr>
                <w:noProof/>
                <w:webHidden/>
              </w:rPr>
              <w:fldChar w:fldCharType="begin"/>
            </w:r>
            <w:r w:rsidRPr="00C60B83">
              <w:rPr>
                <w:noProof/>
                <w:webHidden/>
              </w:rPr>
              <w:instrText xml:space="preserve"> PAGEREF _Toc199746522 \h </w:instrText>
            </w:r>
            <w:r w:rsidRPr="00C60B83">
              <w:rPr>
                <w:noProof/>
                <w:webHidden/>
              </w:rPr>
            </w:r>
            <w:r w:rsidRPr="00C60B83">
              <w:rPr>
                <w:noProof/>
                <w:webHidden/>
              </w:rPr>
              <w:fldChar w:fldCharType="separate"/>
            </w:r>
            <w:r w:rsidR="00E84171">
              <w:rPr>
                <w:noProof/>
                <w:webHidden/>
              </w:rPr>
              <w:t>68</w:t>
            </w:r>
            <w:r w:rsidRPr="00C60B83">
              <w:rPr>
                <w:noProof/>
                <w:webHidden/>
              </w:rPr>
              <w:fldChar w:fldCharType="end"/>
            </w:r>
          </w:hyperlink>
        </w:p>
        <w:p w14:paraId="2D730ADB" w14:textId="170579DA" w:rsidR="005247D1" w:rsidRPr="00C60B83" w:rsidRDefault="005247D1" w:rsidP="00D07AF5">
          <w:pPr>
            <w:pStyle w:val="TOC3"/>
            <w:rPr>
              <w:rFonts w:eastAsiaTheme="minorEastAsia"/>
              <w:noProof/>
              <w:lang w:eastAsia="en-ID"/>
            </w:rPr>
          </w:pPr>
          <w:hyperlink w:anchor="_Toc199746523" w:history="1">
            <w:r w:rsidRPr="00C60B83">
              <w:rPr>
                <w:rStyle w:val="Hyperlink"/>
                <w:rFonts w:asciiTheme="majorBidi" w:hAnsiTheme="majorBidi" w:cstheme="majorBidi"/>
                <w:noProof/>
                <w:sz w:val="24"/>
                <w:szCs w:val="24"/>
              </w:rPr>
              <w:t>6.</w:t>
            </w:r>
            <w:r w:rsidRPr="00C60B83">
              <w:rPr>
                <w:rFonts w:eastAsiaTheme="minorEastAsia"/>
                <w:noProof/>
                <w:lang w:eastAsia="en-ID"/>
              </w:rPr>
              <w:tab/>
            </w:r>
            <w:r w:rsidRPr="00C60B83">
              <w:rPr>
                <w:rStyle w:val="Hyperlink"/>
                <w:rFonts w:asciiTheme="majorBidi" w:hAnsiTheme="majorBidi" w:cstheme="majorBidi"/>
                <w:noProof/>
                <w:sz w:val="24"/>
                <w:szCs w:val="24"/>
              </w:rPr>
              <w:t>Macam-Macam Zina dan Hukumnya</w:t>
            </w:r>
            <w:r w:rsidRPr="00C60B83">
              <w:rPr>
                <w:noProof/>
                <w:webHidden/>
              </w:rPr>
              <w:tab/>
            </w:r>
            <w:r w:rsidRPr="00C60B83">
              <w:rPr>
                <w:noProof/>
                <w:webHidden/>
              </w:rPr>
              <w:fldChar w:fldCharType="begin"/>
            </w:r>
            <w:r w:rsidRPr="00C60B83">
              <w:rPr>
                <w:noProof/>
                <w:webHidden/>
              </w:rPr>
              <w:instrText xml:space="preserve"> PAGEREF _Toc199746523 \h </w:instrText>
            </w:r>
            <w:r w:rsidRPr="00C60B83">
              <w:rPr>
                <w:noProof/>
                <w:webHidden/>
              </w:rPr>
            </w:r>
            <w:r w:rsidRPr="00C60B83">
              <w:rPr>
                <w:noProof/>
                <w:webHidden/>
              </w:rPr>
              <w:fldChar w:fldCharType="separate"/>
            </w:r>
            <w:r w:rsidR="00E84171">
              <w:rPr>
                <w:noProof/>
                <w:webHidden/>
              </w:rPr>
              <w:t>69</w:t>
            </w:r>
            <w:r w:rsidRPr="00C60B83">
              <w:rPr>
                <w:noProof/>
                <w:webHidden/>
              </w:rPr>
              <w:fldChar w:fldCharType="end"/>
            </w:r>
          </w:hyperlink>
        </w:p>
        <w:p w14:paraId="31744F1F" w14:textId="1DCBE16A" w:rsidR="005247D1" w:rsidRPr="00C60B83" w:rsidRDefault="005247D1" w:rsidP="001864B2">
          <w:pPr>
            <w:pStyle w:val="TOC2"/>
            <w:rPr>
              <w:rFonts w:eastAsiaTheme="minorEastAsia"/>
              <w:b w:val="0"/>
              <w:bCs w:val="0"/>
              <w:sz w:val="24"/>
              <w:szCs w:val="24"/>
              <w:lang w:eastAsia="en-ID"/>
            </w:rPr>
          </w:pPr>
          <w:hyperlink w:anchor="_Toc199746524" w:history="1">
            <w:r w:rsidRPr="00C60B83">
              <w:rPr>
                <w:rStyle w:val="Hyperlink"/>
                <w:b w:val="0"/>
                <w:bCs w:val="0"/>
                <w:sz w:val="24"/>
                <w:szCs w:val="24"/>
              </w:rPr>
              <w:t>E.</w:t>
            </w:r>
            <w:r w:rsidRPr="00C60B83">
              <w:rPr>
                <w:rFonts w:eastAsiaTheme="minorEastAsia"/>
                <w:b w:val="0"/>
                <w:bCs w:val="0"/>
                <w:sz w:val="24"/>
                <w:szCs w:val="24"/>
                <w:lang w:eastAsia="en-ID"/>
              </w:rPr>
              <w:tab/>
            </w:r>
            <w:r w:rsidRPr="00C60B83">
              <w:rPr>
                <w:rStyle w:val="Hyperlink"/>
                <w:b w:val="0"/>
                <w:bCs w:val="0"/>
                <w:sz w:val="24"/>
                <w:szCs w:val="24"/>
              </w:rPr>
              <w:t>Teori Pembuktian dalam Perkara Pidana</w:t>
            </w:r>
            <w:r w:rsidRPr="00C60B83">
              <w:rPr>
                <w:b w:val="0"/>
                <w:bCs w:val="0"/>
                <w:webHidden/>
                <w:sz w:val="24"/>
                <w:szCs w:val="24"/>
              </w:rPr>
              <w:tab/>
            </w:r>
            <w:r w:rsidRPr="00C60B83">
              <w:rPr>
                <w:b w:val="0"/>
                <w:bCs w:val="0"/>
                <w:webHidden/>
                <w:sz w:val="24"/>
                <w:szCs w:val="24"/>
              </w:rPr>
              <w:fldChar w:fldCharType="begin"/>
            </w:r>
            <w:r w:rsidRPr="00C60B83">
              <w:rPr>
                <w:b w:val="0"/>
                <w:bCs w:val="0"/>
                <w:webHidden/>
                <w:sz w:val="24"/>
                <w:szCs w:val="24"/>
              </w:rPr>
              <w:instrText xml:space="preserve"> PAGEREF _Toc199746524 \h </w:instrText>
            </w:r>
            <w:r w:rsidRPr="00C60B83">
              <w:rPr>
                <w:b w:val="0"/>
                <w:bCs w:val="0"/>
                <w:webHidden/>
                <w:sz w:val="24"/>
                <w:szCs w:val="24"/>
              </w:rPr>
            </w:r>
            <w:r w:rsidRPr="00C60B83">
              <w:rPr>
                <w:b w:val="0"/>
                <w:bCs w:val="0"/>
                <w:webHidden/>
                <w:sz w:val="24"/>
                <w:szCs w:val="24"/>
              </w:rPr>
              <w:fldChar w:fldCharType="separate"/>
            </w:r>
            <w:r w:rsidR="00E84171">
              <w:rPr>
                <w:b w:val="0"/>
                <w:bCs w:val="0"/>
                <w:webHidden/>
                <w:sz w:val="24"/>
                <w:szCs w:val="24"/>
              </w:rPr>
              <w:t>76</w:t>
            </w:r>
            <w:r w:rsidRPr="00C60B83">
              <w:rPr>
                <w:b w:val="0"/>
                <w:bCs w:val="0"/>
                <w:webHidden/>
                <w:sz w:val="24"/>
                <w:szCs w:val="24"/>
              </w:rPr>
              <w:fldChar w:fldCharType="end"/>
            </w:r>
          </w:hyperlink>
        </w:p>
        <w:p w14:paraId="560C30C0" w14:textId="7D814C98" w:rsidR="005247D1" w:rsidRPr="00C60B83" w:rsidRDefault="005247D1" w:rsidP="00D07AF5">
          <w:pPr>
            <w:pStyle w:val="TOC3"/>
            <w:rPr>
              <w:rFonts w:eastAsiaTheme="minorEastAsia"/>
              <w:noProof/>
              <w:lang w:eastAsia="en-ID"/>
            </w:rPr>
          </w:pPr>
          <w:hyperlink w:anchor="_Toc199746525" w:history="1">
            <w:r w:rsidRPr="00C60B83">
              <w:rPr>
                <w:rStyle w:val="Hyperlink"/>
                <w:rFonts w:asciiTheme="majorBidi" w:hAnsiTheme="majorBidi" w:cstheme="majorBidi"/>
                <w:noProof/>
                <w:sz w:val="24"/>
                <w:szCs w:val="24"/>
              </w:rPr>
              <w:t>1.</w:t>
            </w:r>
            <w:r w:rsidRPr="00C60B83">
              <w:rPr>
                <w:rFonts w:eastAsiaTheme="minorEastAsia"/>
                <w:noProof/>
                <w:lang w:eastAsia="en-ID"/>
              </w:rPr>
              <w:tab/>
            </w:r>
            <w:r w:rsidRPr="00C60B83">
              <w:rPr>
                <w:rStyle w:val="Hyperlink"/>
                <w:rFonts w:asciiTheme="majorBidi" w:hAnsiTheme="majorBidi" w:cstheme="majorBidi"/>
                <w:noProof/>
                <w:sz w:val="24"/>
                <w:szCs w:val="24"/>
              </w:rPr>
              <w:t>Pengertian Pembuktian</w:t>
            </w:r>
            <w:r w:rsidRPr="00C60B83">
              <w:rPr>
                <w:noProof/>
                <w:webHidden/>
              </w:rPr>
              <w:tab/>
            </w:r>
            <w:r w:rsidRPr="00C60B83">
              <w:rPr>
                <w:noProof/>
                <w:webHidden/>
              </w:rPr>
              <w:fldChar w:fldCharType="begin"/>
            </w:r>
            <w:r w:rsidRPr="00C60B83">
              <w:rPr>
                <w:noProof/>
                <w:webHidden/>
              </w:rPr>
              <w:instrText xml:space="preserve"> PAGEREF _Toc199746525 \h </w:instrText>
            </w:r>
            <w:r w:rsidRPr="00C60B83">
              <w:rPr>
                <w:noProof/>
                <w:webHidden/>
              </w:rPr>
            </w:r>
            <w:r w:rsidRPr="00C60B83">
              <w:rPr>
                <w:noProof/>
                <w:webHidden/>
              </w:rPr>
              <w:fldChar w:fldCharType="separate"/>
            </w:r>
            <w:r w:rsidR="00E84171">
              <w:rPr>
                <w:noProof/>
                <w:webHidden/>
              </w:rPr>
              <w:t>76</w:t>
            </w:r>
            <w:r w:rsidRPr="00C60B83">
              <w:rPr>
                <w:noProof/>
                <w:webHidden/>
              </w:rPr>
              <w:fldChar w:fldCharType="end"/>
            </w:r>
          </w:hyperlink>
        </w:p>
        <w:p w14:paraId="2CB72372" w14:textId="7783D7CB" w:rsidR="005247D1" w:rsidRPr="00C60B83" w:rsidRDefault="005247D1" w:rsidP="00D07AF5">
          <w:pPr>
            <w:pStyle w:val="TOC3"/>
            <w:rPr>
              <w:rFonts w:eastAsiaTheme="minorEastAsia"/>
              <w:noProof/>
              <w:lang w:eastAsia="en-ID"/>
            </w:rPr>
          </w:pPr>
          <w:hyperlink w:anchor="_Toc199746526" w:history="1">
            <w:r w:rsidRPr="00C60B83">
              <w:rPr>
                <w:rStyle w:val="Hyperlink"/>
                <w:rFonts w:asciiTheme="majorBidi" w:hAnsiTheme="majorBidi" w:cstheme="majorBidi"/>
                <w:noProof/>
                <w:sz w:val="24"/>
                <w:szCs w:val="24"/>
              </w:rPr>
              <w:t>2.</w:t>
            </w:r>
            <w:r w:rsidRPr="00C60B83">
              <w:rPr>
                <w:rFonts w:eastAsiaTheme="minorEastAsia"/>
                <w:noProof/>
                <w:lang w:eastAsia="en-ID"/>
              </w:rPr>
              <w:tab/>
            </w:r>
            <w:r w:rsidRPr="00C60B83">
              <w:rPr>
                <w:rStyle w:val="Hyperlink"/>
                <w:rFonts w:asciiTheme="majorBidi" w:hAnsiTheme="majorBidi" w:cstheme="majorBidi"/>
                <w:noProof/>
                <w:sz w:val="24"/>
                <w:szCs w:val="24"/>
              </w:rPr>
              <w:t>Teori-teori Pembuktian</w:t>
            </w:r>
            <w:r w:rsidRPr="00C60B83">
              <w:rPr>
                <w:noProof/>
                <w:webHidden/>
              </w:rPr>
              <w:tab/>
            </w:r>
            <w:r w:rsidRPr="00C60B83">
              <w:rPr>
                <w:noProof/>
                <w:webHidden/>
              </w:rPr>
              <w:fldChar w:fldCharType="begin"/>
            </w:r>
            <w:r w:rsidRPr="00C60B83">
              <w:rPr>
                <w:noProof/>
                <w:webHidden/>
              </w:rPr>
              <w:instrText xml:space="preserve"> PAGEREF _Toc199746526 \h </w:instrText>
            </w:r>
            <w:r w:rsidRPr="00C60B83">
              <w:rPr>
                <w:noProof/>
                <w:webHidden/>
              </w:rPr>
            </w:r>
            <w:r w:rsidRPr="00C60B83">
              <w:rPr>
                <w:noProof/>
                <w:webHidden/>
              </w:rPr>
              <w:fldChar w:fldCharType="separate"/>
            </w:r>
            <w:r w:rsidR="00E84171">
              <w:rPr>
                <w:noProof/>
                <w:webHidden/>
              </w:rPr>
              <w:t>78</w:t>
            </w:r>
            <w:r w:rsidRPr="00C60B83">
              <w:rPr>
                <w:noProof/>
                <w:webHidden/>
              </w:rPr>
              <w:fldChar w:fldCharType="end"/>
            </w:r>
          </w:hyperlink>
        </w:p>
        <w:p w14:paraId="08D7A342" w14:textId="7EC4E4B7" w:rsidR="005247D1" w:rsidRPr="00C60B83" w:rsidRDefault="005247D1" w:rsidP="00D07AF5">
          <w:pPr>
            <w:pStyle w:val="TOC3"/>
            <w:rPr>
              <w:rFonts w:eastAsiaTheme="minorEastAsia"/>
              <w:noProof/>
              <w:lang w:eastAsia="en-ID"/>
            </w:rPr>
          </w:pPr>
          <w:hyperlink w:anchor="_Toc199746527" w:history="1">
            <w:r w:rsidRPr="00C60B83">
              <w:rPr>
                <w:rStyle w:val="Hyperlink"/>
                <w:rFonts w:asciiTheme="majorBidi" w:hAnsiTheme="majorBidi" w:cstheme="majorBidi"/>
                <w:noProof/>
                <w:sz w:val="24"/>
                <w:szCs w:val="24"/>
              </w:rPr>
              <w:t>3.</w:t>
            </w:r>
            <w:r w:rsidRPr="00C60B83">
              <w:rPr>
                <w:rFonts w:eastAsiaTheme="minorEastAsia"/>
                <w:noProof/>
                <w:lang w:eastAsia="en-ID"/>
              </w:rPr>
              <w:tab/>
            </w:r>
            <w:r w:rsidRPr="00C60B83">
              <w:rPr>
                <w:rStyle w:val="Hyperlink"/>
                <w:rFonts w:asciiTheme="majorBidi" w:hAnsiTheme="majorBidi" w:cstheme="majorBidi"/>
                <w:noProof/>
                <w:sz w:val="24"/>
                <w:szCs w:val="24"/>
              </w:rPr>
              <w:t>Jenis dan Kekuatan Alat Bukti dalam Perkara Pidana</w:t>
            </w:r>
            <w:r w:rsidRPr="00C60B83">
              <w:rPr>
                <w:noProof/>
                <w:webHidden/>
              </w:rPr>
              <w:tab/>
            </w:r>
            <w:r w:rsidRPr="00C60B83">
              <w:rPr>
                <w:noProof/>
                <w:webHidden/>
              </w:rPr>
              <w:fldChar w:fldCharType="begin"/>
            </w:r>
            <w:r w:rsidRPr="00C60B83">
              <w:rPr>
                <w:noProof/>
                <w:webHidden/>
              </w:rPr>
              <w:instrText xml:space="preserve"> PAGEREF _Toc199746527 \h </w:instrText>
            </w:r>
            <w:r w:rsidRPr="00C60B83">
              <w:rPr>
                <w:noProof/>
                <w:webHidden/>
              </w:rPr>
            </w:r>
            <w:r w:rsidRPr="00C60B83">
              <w:rPr>
                <w:noProof/>
                <w:webHidden/>
              </w:rPr>
              <w:fldChar w:fldCharType="separate"/>
            </w:r>
            <w:r w:rsidR="00E84171">
              <w:rPr>
                <w:noProof/>
                <w:webHidden/>
              </w:rPr>
              <w:t>82</w:t>
            </w:r>
            <w:r w:rsidRPr="00C60B83">
              <w:rPr>
                <w:noProof/>
                <w:webHidden/>
              </w:rPr>
              <w:fldChar w:fldCharType="end"/>
            </w:r>
          </w:hyperlink>
        </w:p>
        <w:p w14:paraId="11628749" w14:textId="7B13DC85" w:rsidR="005247D1" w:rsidRPr="00C60B83" w:rsidRDefault="005247D1" w:rsidP="001864B2">
          <w:pPr>
            <w:pStyle w:val="TOC1"/>
            <w:rPr>
              <w:rFonts w:eastAsiaTheme="minorEastAsia"/>
              <w:lang w:eastAsia="en-ID"/>
            </w:rPr>
          </w:pPr>
          <w:hyperlink w:anchor="_Toc199746528" w:history="1">
            <w:r w:rsidRPr="00C60B83">
              <w:rPr>
                <w:rStyle w:val="Hyperlink"/>
                <w:b/>
                <w:bCs/>
              </w:rPr>
              <w:t>BAB III</w:t>
            </w:r>
          </w:hyperlink>
          <w:r w:rsidR="00C553F2" w:rsidRPr="00C60B83">
            <w:rPr>
              <w:rFonts w:eastAsiaTheme="minorEastAsia"/>
              <w:lang w:eastAsia="en-ID"/>
            </w:rPr>
            <w:t xml:space="preserve"> </w:t>
          </w:r>
          <w:hyperlink w:anchor="_Toc199746529" w:history="1">
            <w:r w:rsidRPr="00C60B83">
              <w:rPr>
                <w:rStyle w:val="Hyperlink"/>
                <w:b/>
                <w:bCs/>
              </w:rPr>
              <w:t>DESKRIPSI PUTUSAN PENGADILAN NEGERI LUBUK BASUNG ATAS TINDAK PIDANA PENCABULAN TERHADAP ANAK KANDUNG NOMOR 036/Pid.Sus/2023/PN Lbb</w:t>
            </w:r>
            <w:r w:rsidRPr="00C60B83">
              <w:rPr>
                <w:webHidden/>
              </w:rPr>
              <w:tab/>
            </w:r>
            <w:r w:rsidRPr="00C60B83">
              <w:rPr>
                <w:webHidden/>
              </w:rPr>
              <w:fldChar w:fldCharType="begin"/>
            </w:r>
            <w:r w:rsidRPr="00C60B83">
              <w:rPr>
                <w:webHidden/>
              </w:rPr>
              <w:instrText xml:space="preserve"> PAGEREF _Toc199746529 \h </w:instrText>
            </w:r>
            <w:r w:rsidRPr="00C60B83">
              <w:rPr>
                <w:webHidden/>
              </w:rPr>
            </w:r>
            <w:r w:rsidRPr="00C60B83">
              <w:rPr>
                <w:webHidden/>
              </w:rPr>
              <w:fldChar w:fldCharType="separate"/>
            </w:r>
            <w:r w:rsidR="00E84171">
              <w:rPr>
                <w:webHidden/>
              </w:rPr>
              <w:t>89</w:t>
            </w:r>
            <w:r w:rsidRPr="00C60B83">
              <w:rPr>
                <w:webHidden/>
              </w:rPr>
              <w:fldChar w:fldCharType="end"/>
            </w:r>
          </w:hyperlink>
        </w:p>
        <w:p w14:paraId="0BECBAC3" w14:textId="496C1244" w:rsidR="005247D1" w:rsidRPr="00C60B83" w:rsidRDefault="005247D1" w:rsidP="001864B2">
          <w:pPr>
            <w:pStyle w:val="TOC2"/>
            <w:rPr>
              <w:rFonts w:eastAsiaTheme="minorEastAsia"/>
              <w:b w:val="0"/>
              <w:bCs w:val="0"/>
              <w:sz w:val="24"/>
              <w:szCs w:val="24"/>
              <w:lang w:eastAsia="en-ID"/>
            </w:rPr>
          </w:pPr>
          <w:hyperlink w:anchor="_Toc199746530" w:history="1">
            <w:r w:rsidRPr="00C60B83">
              <w:rPr>
                <w:rStyle w:val="Hyperlink"/>
                <w:b w:val="0"/>
                <w:bCs w:val="0"/>
                <w:sz w:val="24"/>
                <w:szCs w:val="24"/>
              </w:rPr>
              <w:t>A.</w:t>
            </w:r>
            <w:r w:rsidRPr="00C60B83">
              <w:rPr>
                <w:rFonts w:eastAsiaTheme="minorEastAsia"/>
                <w:b w:val="0"/>
                <w:bCs w:val="0"/>
                <w:sz w:val="24"/>
                <w:szCs w:val="24"/>
                <w:lang w:eastAsia="en-ID"/>
              </w:rPr>
              <w:tab/>
            </w:r>
            <w:r w:rsidRPr="00C60B83">
              <w:rPr>
                <w:rStyle w:val="Hyperlink"/>
                <w:b w:val="0"/>
                <w:bCs w:val="0"/>
                <w:sz w:val="24"/>
                <w:szCs w:val="24"/>
              </w:rPr>
              <w:t>Deskripsi Kasus dalam Putusan Pengadilan Negeri Medan Atas Tindak Pidana Perdagangan Orang Nomor 036/Pid.Sus/2023/PN Lbb</w:t>
            </w:r>
            <w:r w:rsidRPr="00C60B83">
              <w:rPr>
                <w:b w:val="0"/>
                <w:bCs w:val="0"/>
                <w:webHidden/>
                <w:sz w:val="24"/>
                <w:szCs w:val="24"/>
              </w:rPr>
              <w:tab/>
            </w:r>
            <w:r w:rsidRPr="00C60B83">
              <w:rPr>
                <w:b w:val="0"/>
                <w:bCs w:val="0"/>
                <w:webHidden/>
                <w:sz w:val="24"/>
                <w:szCs w:val="24"/>
              </w:rPr>
              <w:fldChar w:fldCharType="begin"/>
            </w:r>
            <w:r w:rsidRPr="00C60B83">
              <w:rPr>
                <w:b w:val="0"/>
                <w:bCs w:val="0"/>
                <w:webHidden/>
                <w:sz w:val="24"/>
                <w:szCs w:val="24"/>
              </w:rPr>
              <w:instrText xml:space="preserve"> PAGEREF _Toc199746530 \h </w:instrText>
            </w:r>
            <w:r w:rsidRPr="00C60B83">
              <w:rPr>
                <w:b w:val="0"/>
                <w:bCs w:val="0"/>
                <w:webHidden/>
                <w:sz w:val="24"/>
                <w:szCs w:val="24"/>
              </w:rPr>
            </w:r>
            <w:r w:rsidRPr="00C60B83">
              <w:rPr>
                <w:b w:val="0"/>
                <w:bCs w:val="0"/>
                <w:webHidden/>
                <w:sz w:val="24"/>
                <w:szCs w:val="24"/>
              </w:rPr>
              <w:fldChar w:fldCharType="separate"/>
            </w:r>
            <w:r w:rsidR="00E84171">
              <w:rPr>
                <w:b w:val="0"/>
                <w:bCs w:val="0"/>
                <w:webHidden/>
                <w:sz w:val="24"/>
                <w:szCs w:val="24"/>
              </w:rPr>
              <w:t>89</w:t>
            </w:r>
            <w:r w:rsidRPr="00C60B83">
              <w:rPr>
                <w:b w:val="0"/>
                <w:bCs w:val="0"/>
                <w:webHidden/>
                <w:sz w:val="24"/>
                <w:szCs w:val="24"/>
              </w:rPr>
              <w:fldChar w:fldCharType="end"/>
            </w:r>
          </w:hyperlink>
        </w:p>
        <w:p w14:paraId="13C58A02" w14:textId="3DC3EBC7" w:rsidR="005247D1" w:rsidRPr="00C60B83" w:rsidRDefault="005247D1" w:rsidP="00D07AF5">
          <w:pPr>
            <w:pStyle w:val="TOC3"/>
            <w:rPr>
              <w:rFonts w:eastAsiaTheme="minorEastAsia"/>
              <w:noProof/>
              <w:lang w:eastAsia="en-ID"/>
            </w:rPr>
          </w:pPr>
          <w:hyperlink w:anchor="_Toc199746531" w:history="1">
            <w:r w:rsidRPr="00C60B83">
              <w:rPr>
                <w:rStyle w:val="Hyperlink"/>
                <w:rFonts w:asciiTheme="majorBidi" w:hAnsiTheme="majorBidi" w:cstheme="majorBidi"/>
                <w:noProof/>
                <w:sz w:val="24"/>
                <w:szCs w:val="24"/>
              </w:rPr>
              <w:t>1.</w:t>
            </w:r>
            <w:r w:rsidRPr="00C60B83">
              <w:rPr>
                <w:rFonts w:eastAsiaTheme="minorEastAsia"/>
                <w:noProof/>
                <w:lang w:eastAsia="en-ID"/>
              </w:rPr>
              <w:tab/>
            </w:r>
            <w:r w:rsidRPr="00C60B83">
              <w:rPr>
                <w:rStyle w:val="Hyperlink"/>
                <w:rFonts w:asciiTheme="majorBidi" w:hAnsiTheme="majorBidi" w:cstheme="majorBidi"/>
                <w:noProof/>
                <w:sz w:val="24"/>
                <w:szCs w:val="24"/>
              </w:rPr>
              <w:t>Kronologi Kasus</w:t>
            </w:r>
            <w:r w:rsidRPr="00C60B83">
              <w:rPr>
                <w:noProof/>
                <w:webHidden/>
              </w:rPr>
              <w:tab/>
            </w:r>
            <w:r w:rsidRPr="00C60B83">
              <w:rPr>
                <w:noProof/>
                <w:webHidden/>
              </w:rPr>
              <w:fldChar w:fldCharType="begin"/>
            </w:r>
            <w:r w:rsidRPr="00C60B83">
              <w:rPr>
                <w:noProof/>
                <w:webHidden/>
              </w:rPr>
              <w:instrText xml:space="preserve"> PAGEREF _Toc199746531 \h </w:instrText>
            </w:r>
            <w:r w:rsidRPr="00C60B83">
              <w:rPr>
                <w:noProof/>
                <w:webHidden/>
              </w:rPr>
            </w:r>
            <w:r w:rsidRPr="00C60B83">
              <w:rPr>
                <w:noProof/>
                <w:webHidden/>
              </w:rPr>
              <w:fldChar w:fldCharType="separate"/>
            </w:r>
            <w:r w:rsidR="00E84171">
              <w:rPr>
                <w:noProof/>
                <w:webHidden/>
              </w:rPr>
              <w:t>89</w:t>
            </w:r>
            <w:r w:rsidRPr="00C60B83">
              <w:rPr>
                <w:noProof/>
                <w:webHidden/>
              </w:rPr>
              <w:fldChar w:fldCharType="end"/>
            </w:r>
          </w:hyperlink>
        </w:p>
        <w:p w14:paraId="1C4C26ED" w14:textId="45F459F7" w:rsidR="005247D1" w:rsidRPr="00C60B83" w:rsidRDefault="005247D1" w:rsidP="00D07AF5">
          <w:pPr>
            <w:pStyle w:val="TOC3"/>
            <w:rPr>
              <w:rFonts w:eastAsiaTheme="minorEastAsia"/>
              <w:noProof/>
              <w:lang w:eastAsia="en-ID"/>
            </w:rPr>
          </w:pPr>
          <w:hyperlink w:anchor="_Toc199746532" w:history="1">
            <w:r w:rsidRPr="00C60B83">
              <w:rPr>
                <w:rStyle w:val="Hyperlink"/>
                <w:rFonts w:asciiTheme="majorBidi" w:hAnsiTheme="majorBidi" w:cstheme="majorBidi"/>
                <w:noProof/>
                <w:sz w:val="24"/>
                <w:szCs w:val="24"/>
              </w:rPr>
              <w:t>2.</w:t>
            </w:r>
            <w:r w:rsidRPr="00C60B83">
              <w:rPr>
                <w:rFonts w:eastAsiaTheme="minorEastAsia"/>
                <w:noProof/>
                <w:lang w:eastAsia="en-ID"/>
              </w:rPr>
              <w:tab/>
            </w:r>
            <w:r w:rsidRPr="00C60B83">
              <w:rPr>
                <w:rStyle w:val="Hyperlink"/>
                <w:rFonts w:asciiTheme="majorBidi" w:hAnsiTheme="majorBidi" w:cstheme="majorBidi"/>
                <w:noProof/>
                <w:sz w:val="24"/>
                <w:szCs w:val="24"/>
              </w:rPr>
              <w:t>Dakwaan dan Tuntutan</w:t>
            </w:r>
            <w:r w:rsidRPr="00C60B83">
              <w:rPr>
                <w:noProof/>
                <w:webHidden/>
              </w:rPr>
              <w:tab/>
            </w:r>
            <w:r w:rsidRPr="00C60B83">
              <w:rPr>
                <w:noProof/>
                <w:webHidden/>
              </w:rPr>
              <w:fldChar w:fldCharType="begin"/>
            </w:r>
            <w:r w:rsidRPr="00C60B83">
              <w:rPr>
                <w:noProof/>
                <w:webHidden/>
              </w:rPr>
              <w:instrText xml:space="preserve"> PAGEREF _Toc199746532 \h </w:instrText>
            </w:r>
            <w:r w:rsidRPr="00C60B83">
              <w:rPr>
                <w:noProof/>
                <w:webHidden/>
              </w:rPr>
            </w:r>
            <w:r w:rsidRPr="00C60B83">
              <w:rPr>
                <w:noProof/>
                <w:webHidden/>
              </w:rPr>
              <w:fldChar w:fldCharType="separate"/>
            </w:r>
            <w:r w:rsidR="00E84171">
              <w:rPr>
                <w:noProof/>
                <w:webHidden/>
              </w:rPr>
              <w:t>92</w:t>
            </w:r>
            <w:r w:rsidRPr="00C60B83">
              <w:rPr>
                <w:noProof/>
                <w:webHidden/>
              </w:rPr>
              <w:fldChar w:fldCharType="end"/>
            </w:r>
          </w:hyperlink>
        </w:p>
        <w:p w14:paraId="307E0E6B" w14:textId="1CF5F8B4" w:rsidR="005247D1" w:rsidRPr="00C60B83" w:rsidRDefault="005247D1" w:rsidP="001864B2">
          <w:pPr>
            <w:pStyle w:val="TOC2"/>
            <w:rPr>
              <w:rFonts w:eastAsiaTheme="minorEastAsia"/>
              <w:b w:val="0"/>
              <w:bCs w:val="0"/>
              <w:sz w:val="24"/>
              <w:szCs w:val="24"/>
              <w:lang w:eastAsia="en-ID"/>
            </w:rPr>
          </w:pPr>
          <w:hyperlink w:anchor="_Toc199746533" w:history="1">
            <w:r w:rsidRPr="00C60B83">
              <w:rPr>
                <w:rStyle w:val="Hyperlink"/>
                <w:b w:val="0"/>
                <w:bCs w:val="0"/>
                <w:sz w:val="24"/>
                <w:szCs w:val="24"/>
              </w:rPr>
              <w:t>B.</w:t>
            </w:r>
            <w:r w:rsidRPr="00C60B83">
              <w:rPr>
                <w:rFonts w:eastAsiaTheme="minorEastAsia"/>
                <w:b w:val="0"/>
                <w:bCs w:val="0"/>
                <w:sz w:val="24"/>
                <w:szCs w:val="24"/>
                <w:lang w:eastAsia="en-ID"/>
              </w:rPr>
              <w:tab/>
            </w:r>
            <w:r w:rsidRPr="00C60B83">
              <w:rPr>
                <w:rStyle w:val="Hyperlink"/>
                <w:b w:val="0"/>
                <w:bCs w:val="0"/>
                <w:sz w:val="24"/>
                <w:szCs w:val="24"/>
              </w:rPr>
              <w:t>Alat Bukti yang diajukan oleh Penuntut Umum</w:t>
            </w:r>
            <w:r w:rsidRPr="00C60B83">
              <w:rPr>
                <w:b w:val="0"/>
                <w:bCs w:val="0"/>
                <w:webHidden/>
                <w:sz w:val="24"/>
                <w:szCs w:val="24"/>
              </w:rPr>
              <w:tab/>
            </w:r>
            <w:r w:rsidRPr="00C60B83">
              <w:rPr>
                <w:b w:val="0"/>
                <w:bCs w:val="0"/>
                <w:webHidden/>
                <w:sz w:val="24"/>
                <w:szCs w:val="24"/>
              </w:rPr>
              <w:fldChar w:fldCharType="begin"/>
            </w:r>
            <w:r w:rsidRPr="00C60B83">
              <w:rPr>
                <w:b w:val="0"/>
                <w:bCs w:val="0"/>
                <w:webHidden/>
                <w:sz w:val="24"/>
                <w:szCs w:val="24"/>
              </w:rPr>
              <w:instrText xml:space="preserve"> PAGEREF _Toc199746533 \h </w:instrText>
            </w:r>
            <w:r w:rsidRPr="00C60B83">
              <w:rPr>
                <w:b w:val="0"/>
                <w:bCs w:val="0"/>
                <w:webHidden/>
                <w:sz w:val="24"/>
                <w:szCs w:val="24"/>
              </w:rPr>
            </w:r>
            <w:r w:rsidRPr="00C60B83">
              <w:rPr>
                <w:b w:val="0"/>
                <w:bCs w:val="0"/>
                <w:webHidden/>
                <w:sz w:val="24"/>
                <w:szCs w:val="24"/>
              </w:rPr>
              <w:fldChar w:fldCharType="separate"/>
            </w:r>
            <w:r w:rsidR="00E84171">
              <w:rPr>
                <w:b w:val="0"/>
                <w:bCs w:val="0"/>
                <w:webHidden/>
                <w:sz w:val="24"/>
                <w:szCs w:val="24"/>
              </w:rPr>
              <w:t>93</w:t>
            </w:r>
            <w:r w:rsidRPr="00C60B83">
              <w:rPr>
                <w:b w:val="0"/>
                <w:bCs w:val="0"/>
                <w:webHidden/>
                <w:sz w:val="24"/>
                <w:szCs w:val="24"/>
              </w:rPr>
              <w:fldChar w:fldCharType="end"/>
            </w:r>
          </w:hyperlink>
        </w:p>
        <w:p w14:paraId="6EFBDAD0" w14:textId="3D1FFEBD" w:rsidR="005247D1" w:rsidRPr="00C60B83" w:rsidRDefault="005247D1" w:rsidP="00D07AF5">
          <w:pPr>
            <w:pStyle w:val="TOC3"/>
            <w:rPr>
              <w:rFonts w:eastAsiaTheme="minorEastAsia"/>
              <w:noProof/>
              <w:lang w:eastAsia="en-ID"/>
            </w:rPr>
          </w:pPr>
          <w:hyperlink w:anchor="_Toc199746534" w:history="1">
            <w:r w:rsidRPr="00C60B83">
              <w:rPr>
                <w:rStyle w:val="Hyperlink"/>
                <w:rFonts w:asciiTheme="majorBidi" w:hAnsiTheme="majorBidi" w:cstheme="majorBidi"/>
                <w:noProof/>
                <w:sz w:val="24"/>
                <w:szCs w:val="24"/>
              </w:rPr>
              <w:t>1.</w:t>
            </w:r>
            <w:r w:rsidRPr="00C60B83">
              <w:rPr>
                <w:rFonts w:eastAsiaTheme="minorEastAsia"/>
                <w:noProof/>
                <w:lang w:eastAsia="en-ID"/>
              </w:rPr>
              <w:tab/>
            </w:r>
            <w:r w:rsidRPr="00C60B83">
              <w:rPr>
                <w:rStyle w:val="Hyperlink"/>
                <w:rFonts w:asciiTheme="majorBidi" w:hAnsiTheme="majorBidi" w:cstheme="majorBidi"/>
                <w:noProof/>
                <w:sz w:val="24"/>
                <w:szCs w:val="24"/>
              </w:rPr>
              <w:t>Alat bukti surat</w:t>
            </w:r>
            <w:r w:rsidRPr="00C60B83">
              <w:rPr>
                <w:noProof/>
                <w:webHidden/>
              </w:rPr>
              <w:tab/>
            </w:r>
            <w:r w:rsidRPr="00C60B83">
              <w:rPr>
                <w:noProof/>
                <w:webHidden/>
              </w:rPr>
              <w:fldChar w:fldCharType="begin"/>
            </w:r>
            <w:r w:rsidRPr="00C60B83">
              <w:rPr>
                <w:noProof/>
                <w:webHidden/>
              </w:rPr>
              <w:instrText xml:space="preserve"> PAGEREF _Toc199746534 \h </w:instrText>
            </w:r>
            <w:r w:rsidRPr="00C60B83">
              <w:rPr>
                <w:noProof/>
                <w:webHidden/>
              </w:rPr>
            </w:r>
            <w:r w:rsidRPr="00C60B83">
              <w:rPr>
                <w:noProof/>
                <w:webHidden/>
              </w:rPr>
              <w:fldChar w:fldCharType="separate"/>
            </w:r>
            <w:r w:rsidR="00E84171">
              <w:rPr>
                <w:noProof/>
                <w:webHidden/>
              </w:rPr>
              <w:t>93</w:t>
            </w:r>
            <w:r w:rsidRPr="00C60B83">
              <w:rPr>
                <w:noProof/>
                <w:webHidden/>
              </w:rPr>
              <w:fldChar w:fldCharType="end"/>
            </w:r>
          </w:hyperlink>
        </w:p>
        <w:p w14:paraId="4F064364" w14:textId="33081845" w:rsidR="005247D1" w:rsidRPr="00C60B83" w:rsidRDefault="005247D1" w:rsidP="00D07AF5">
          <w:pPr>
            <w:pStyle w:val="TOC3"/>
            <w:rPr>
              <w:rFonts w:eastAsiaTheme="minorEastAsia"/>
              <w:noProof/>
              <w:lang w:eastAsia="en-ID"/>
            </w:rPr>
          </w:pPr>
          <w:hyperlink w:anchor="_Toc199746535" w:history="1">
            <w:r w:rsidRPr="00C60B83">
              <w:rPr>
                <w:rStyle w:val="Hyperlink"/>
                <w:rFonts w:asciiTheme="majorBidi" w:hAnsiTheme="majorBidi" w:cstheme="majorBidi"/>
                <w:noProof/>
                <w:sz w:val="24"/>
                <w:szCs w:val="24"/>
              </w:rPr>
              <w:t>2.</w:t>
            </w:r>
            <w:r w:rsidRPr="00C60B83">
              <w:rPr>
                <w:rFonts w:eastAsiaTheme="minorEastAsia"/>
                <w:noProof/>
                <w:lang w:eastAsia="en-ID"/>
              </w:rPr>
              <w:tab/>
            </w:r>
            <w:r w:rsidRPr="00C60B83">
              <w:rPr>
                <w:rStyle w:val="Hyperlink"/>
                <w:rFonts w:asciiTheme="majorBidi" w:hAnsiTheme="majorBidi" w:cstheme="majorBidi"/>
                <w:noProof/>
                <w:sz w:val="24"/>
                <w:szCs w:val="24"/>
              </w:rPr>
              <w:t>Keterangan Saksi-saksi</w:t>
            </w:r>
            <w:r w:rsidRPr="00C60B83">
              <w:rPr>
                <w:noProof/>
                <w:webHidden/>
              </w:rPr>
              <w:tab/>
            </w:r>
            <w:r w:rsidRPr="00C60B83">
              <w:rPr>
                <w:noProof/>
                <w:webHidden/>
              </w:rPr>
              <w:fldChar w:fldCharType="begin"/>
            </w:r>
            <w:r w:rsidRPr="00C60B83">
              <w:rPr>
                <w:noProof/>
                <w:webHidden/>
              </w:rPr>
              <w:instrText xml:space="preserve"> PAGEREF _Toc199746535 \h </w:instrText>
            </w:r>
            <w:r w:rsidRPr="00C60B83">
              <w:rPr>
                <w:noProof/>
                <w:webHidden/>
              </w:rPr>
            </w:r>
            <w:r w:rsidRPr="00C60B83">
              <w:rPr>
                <w:noProof/>
                <w:webHidden/>
              </w:rPr>
              <w:fldChar w:fldCharType="separate"/>
            </w:r>
            <w:r w:rsidR="00E84171">
              <w:rPr>
                <w:noProof/>
                <w:webHidden/>
              </w:rPr>
              <w:t>95</w:t>
            </w:r>
            <w:r w:rsidRPr="00C60B83">
              <w:rPr>
                <w:noProof/>
                <w:webHidden/>
              </w:rPr>
              <w:fldChar w:fldCharType="end"/>
            </w:r>
          </w:hyperlink>
        </w:p>
        <w:p w14:paraId="3E542779" w14:textId="551151FF" w:rsidR="005247D1" w:rsidRPr="00C60B83" w:rsidRDefault="005247D1" w:rsidP="001864B2">
          <w:pPr>
            <w:pStyle w:val="TOC2"/>
            <w:rPr>
              <w:rFonts w:eastAsiaTheme="minorEastAsia"/>
              <w:b w:val="0"/>
              <w:bCs w:val="0"/>
              <w:sz w:val="24"/>
              <w:szCs w:val="24"/>
              <w:lang w:eastAsia="en-ID"/>
            </w:rPr>
          </w:pPr>
          <w:hyperlink w:anchor="_Toc199746536" w:history="1">
            <w:r w:rsidRPr="00C60B83">
              <w:rPr>
                <w:rStyle w:val="Hyperlink"/>
                <w:b w:val="0"/>
                <w:bCs w:val="0"/>
                <w:sz w:val="24"/>
                <w:szCs w:val="24"/>
              </w:rPr>
              <w:t>C.</w:t>
            </w:r>
            <w:r w:rsidRPr="00C60B83">
              <w:rPr>
                <w:rFonts w:eastAsiaTheme="minorEastAsia"/>
                <w:b w:val="0"/>
                <w:bCs w:val="0"/>
                <w:sz w:val="24"/>
                <w:szCs w:val="24"/>
                <w:lang w:eastAsia="en-ID"/>
              </w:rPr>
              <w:tab/>
            </w:r>
            <w:r w:rsidRPr="00C60B83">
              <w:rPr>
                <w:rStyle w:val="Hyperlink"/>
                <w:b w:val="0"/>
                <w:bCs w:val="0"/>
                <w:sz w:val="24"/>
                <w:szCs w:val="24"/>
              </w:rPr>
              <w:t>Fakta-Fakta Hukum</w:t>
            </w:r>
            <w:r w:rsidRPr="00C60B83">
              <w:rPr>
                <w:b w:val="0"/>
                <w:bCs w:val="0"/>
                <w:webHidden/>
                <w:sz w:val="24"/>
                <w:szCs w:val="24"/>
              </w:rPr>
              <w:tab/>
            </w:r>
            <w:r w:rsidRPr="00C60B83">
              <w:rPr>
                <w:b w:val="0"/>
                <w:bCs w:val="0"/>
                <w:webHidden/>
                <w:sz w:val="24"/>
                <w:szCs w:val="24"/>
              </w:rPr>
              <w:fldChar w:fldCharType="begin"/>
            </w:r>
            <w:r w:rsidRPr="00C60B83">
              <w:rPr>
                <w:b w:val="0"/>
                <w:bCs w:val="0"/>
                <w:webHidden/>
                <w:sz w:val="24"/>
                <w:szCs w:val="24"/>
              </w:rPr>
              <w:instrText xml:space="preserve"> PAGEREF _Toc199746536 \h </w:instrText>
            </w:r>
            <w:r w:rsidRPr="00C60B83">
              <w:rPr>
                <w:b w:val="0"/>
                <w:bCs w:val="0"/>
                <w:webHidden/>
                <w:sz w:val="24"/>
                <w:szCs w:val="24"/>
              </w:rPr>
            </w:r>
            <w:r w:rsidRPr="00C60B83">
              <w:rPr>
                <w:b w:val="0"/>
                <w:bCs w:val="0"/>
                <w:webHidden/>
                <w:sz w:val="24"/>
                <w:szCs w:val="24"/>
              </w:rPr>
              <w:fldChar w:fldCharType="separate"/>
            </w:r>
            <w:r w:rsidR="00E84171">
              <w:rPr>
                <w:b w:val="0"/>
                <w:bCs w:val="0"/>
                <w:webHidden/>
                <w:sz w:val="24"/>
                <w:szCs w:val="24"/>
              </w:rPr>
              <w:t>108</w:t>
            </w:r>
            <w:r w:rsidRPr="00C60B83">
              <w:rPr>
                <w:b w:val="0"/>
                <w:bCs w:val="0"/>
                <w:webHidden/>
                <w:sz w:val="24"/>
                <w:szCs w:val="24"/>
              </w:rPr>
              <w:fldChar w:fldCharType="end"/>
            </w:r>
          </w:hyperlink>
        </w:p>
        <w:p w14:paraId="3D7B261F" w14:textId="171D78B5" w:rsidR="005247D1" w:rsidRPr="00C60B83" w:rsidRDefault="005247D1" w:rsidP="001864B2">
          <w:pPr>
            <w:pStyle w:val="TOC2"/>
            <w:rPr>
              <w:rFonts w:eastAsiaTheme="minorEastAsia"/>
              <w:b w:val="0"/>
              <w:bCs w:val="0"/>
              <w:sz w:val="24"/>
              <w:szCs w:val="24"/>
              <w:lang w:eastAsia="en-ID"/>
            </w:rPr>
          </w:pPr>
          <w:hyperlink w:anchor="_Toc199746537" w:history="1">
            <w:r w:rsidRPr="00C60B83">
              <w:rPr>
                <w:rStyle w:val="Hyperlink"/>
                <w:b w:val="0"/>
                <w:bCs w:val="0"/>
                <w:sz w:val="24"/>
                <w:szCs w:val="24"/>
              </w:rPr>
              <w:t>D.</w:t>
            </w:r>
            <w:r w:rsidRPr="00C60B83">
              <w:rPr>
                <w:rFonts w:eastAsiaTheme="minorEastAsia"/>
                <w:b w:val="0"/>
                <w:bCs w:val="0"/>
                <w:sz w:val="24"/>
                <w:szCs w:val="24"/>
                <w:lang w:eastAsia="en-ID"/>
              </w:rPr>
              <w:tab/>
            </w:r>
            <w:r w:rsidRPr="00C60B83">
              <w:rPr>
                <w:rStyle w:val="Hyperlink"/>
                <w:b w:val="0"/>
                <w:bCs w:val="0"/>
                <w:sz w:val="24"/>
                <w:szCs w:val="24"/>
              </w:rPr>
              <w:t>Pertimbangan Hukum Hakim dalam Menjatuhkan Hukuman</w:t>
            </w:r>
            <w:r w:rsidRPr="00C60B83">
              <w:rPr>
                <w:b w:val="0"/>
                <w:bCs w:val="0"/>
                <w:webHidden/>
                <w:sz w:val="24"/>
                <w:szCs w:val="24"/>
              </w:rPr>
              <w:tab/>
            </w:r>
            <w:r w:rsidRPr="00C60B83">
              <w:rPr>
                <w:b w:val="0"/>
                <w:bCs w:val="0"/>
                <w:webHidden/>
                <w:sz w:val="24"/>
                <w:szCs w:val="24"/>
              </w:rPr>
              <w:fldChar w:fldCharType="begin"/>
            </w:r>
            <w:r w:rsidRPr="00C60B83">
              <w:rPr>
                <w:b w:val="0"/>
                <w:bCs w:val="0"/>
                <w:webHidden/>
                <w:sz w:val="24"/>
                <w:szCs w:val="24"/>
              </w:rPr>
              <w:instrText xml:space="preserve"> PAGEREF _Toc199746537 \h </w:instrText>
            </w:r>
            <w:r w:rsidRPr="00C60B83">
              <w:rPr>
                <w:b w:val="0"/>
                <w:bCs w:val="0"/>
                <w:webHidden/>
                <w:sz w:val="24"/>
                <w:szCs w:val="24"/>
              </w:rPr>
            </w:r>
            <w:r w:rsidRPr="00C60B83">
              <w:rPr>
                <w:b w:val="0"/>
                <w:bCs w:val="0"/>
                <w:webHidden/>
                <w:sz w:val="24"/>
                <w:szCs w:val="24"/>
              </w:rPr>
              <w:fldChar w:fldCharType="separate"/>
            </w:r>
            <w:r w:rsidR="00E84171">
              <w:rPr>
                <w:b w:val="0"/>
                <w:bCs w:val="0"/>
                <w:webHidden/>
                <w:sz w:val="24"/>
                <w:szCs w:val="24"/>
              </w:rPr>
              <w:t>112</w:t>
            </w:r>
            <w:r w:rsidRPr="00C60B83">
              <w:rPr>
                <w:b w:val="0"/>
                <w:bCs w:val="0"/>
                <w:webHidden/>
                <w:sz w:val="24"/>
                <w:szCs w:val="24"/>
              </w:rPr>
              <w:fldChar w:fldCharType="end"/>
            </w:r>
          </w:hyperlink>
        </w:p>
        <w:p w14:paraId="387252F2" w14:textId="50CE7149" w:rsidR="005247D1" w:rsidRPr="00C60B83" w:rsidRDefault="005247D1" w:rsidP="001864B2">
          <w:pPr>
            <w:pStyle w:val="TOC2"/>
            <w:rPr>
              <w:rFonts w:eastAsiaTheme="minorEastAsia"/>
              <w:b w:val="0"/>
              <w:bCs w:val="0"/>
              <w:sz w:val="24"/>
              <w:szCs w:val="24"/>
              <w:lang w:eastAsia="en-ID"/>
            </w:rPr>
          </w:pPr>
          <w:hyperlink w:anchor="_Toc199746538" w:history="1">
            <w:r w:rsidRPr="00C60B83">
              <w:rPr>
                <w:rStyle w:val="Hyperlink"/>
                <w:b w:val="0"/>
                <w:bCs w:val="0"/>
                <w:sz w:val="24"/>
                <w:szCs w:val="24"/>
              </w:rPr>
              <w:t>E.</w:t>
            </w:r>
            <w:r w:rsidRPr="00C60B83">
              <w:rPr>
                <w:rFonts w:eastAsiaTheme="minorEastAsia"/>
                <w:b w:val="0"/>
                <w:bCs w:val="0"/>
                <w:sz w:val="24"/>
                <w:szCs w:val="24"/>
                <w:lang w:eastAsia="en-ID"/>
              </w:rPr>
              <w:tab/>
            </w:r>
            <w:r w:rsidRPr="00C60B83">
              <w:rPr>
                <w:rStyle w:val="Hyperlink"/>
                <w:b w:val="0"/>
                <w:bCs w:val="0"/>
                <w:sz w:val="24"/>
                <w:szCs w:val="24"/>
              </w:rPr>
              <w:t>Amar Putusan Hakim</w:t>
            </w:r>
            <w:r w:rsidRPr="00C60B83">
              <w:rPr>
                <w:b w:val="0"/>
                <w:bCs w:val="0"/>
                <w:webHidden/>
                <w:sz w:val="24"/>
                <w:szCs w:val="24"/>
              </w:rPr>
              <w:tab/>
            </w:r>
            <w:r w:rsidRPr="00C60B83">
              <w:rPr>
                <w:b w:val="0"/>
                <w:bCs w:val="0"/>
                <w:webHidden/>
                <w:sz w:val="24"/>
                <w:szCs w:val="24"/>
              </w:rPr>
              <w:fldChar w:fldCharType="begin"/>
            </w:r>
            <w:r w:rsidRPr="00C60B83">
              <w:rPr>
                <w:b w:val="0"/>
                <w:bCs w:val="0"/>
                <w:webHidden/>
                <w:sz w:val="24"/>
                <w:szCs w:val="24"/>
              </w:rPr>
              <w:instrText xml:space="preserve"> PAGEREF _Toc199746538 \h </w:instrText>
            </w:r>
            <w:r w:rsidRPr="00C60B83">
              <w:rPr>
                <w:b w:val="0"/>
                <w:bCs w:val="0"/>
                <w:webHidden/>
                <w:sz w:val="24"/>
                <w:szCs w:val="24"/>
              </w:rPr>
            </w:r>
            <w:r w:rsidRPr="00C60B83">
              <w:rPr>
                <w:b w:val="0"/>
                <w:bCs w:val="0"/>
                <w:webHidden/>
                <w:sz w:val="24"/>
                <w:szCs w:val="24"/>
              </w:rPr>
              <w:fldChar w:fldCharType="separate"/>
            </w:r>
            <w:r w:rsidR="00E84171">
              <w:rPr>
                <w:b w:val="0"/>
                <w:bCs w:val="0"/>
                <w:webHidden/>
                <w:sz w:val="24"/>
                <w:szCs w:val="24"/>
              </w:rPr>
              <w:t>116</w:t>
            </w:r>
            <w:r w:rsidRPr="00C60B83">
              <w:rPr>
                <w:b w:val="0"/>
                <w:bCs w:val="0"/>
                <w:webHidden/>
                <w:sz w:val="24"/>
                <w:szCs w:val="24"/>
              </w:rPr>
              <w:fldChar w:fldCharType="end"/>
            </w:r>
          </w:hyperlink>
        </w:p>
        <w:p w14:paraId="2C598BC3" w14:textId="28C82D5C" w:rsidR="005247D1" w:rsidRPr="00C60B83" w:rsidRDefault="005247D1" w:rsidP="001864B2">
          <w:pPr>
            <w:pStyle w:val="TOC1"/>
            <w:rPr>
              <w:rFonts w:eastAsiaTheme="minorEastAsia"/>
              <w:lang w:eastAsia="en-ID"/>
            </w:rPr>
          </w:pPr>
          <w:hyperlink w:anchor="_Toc199746539" w:history="1">
            <w:r w:rsidRPr="00C60B83">
              <w:rPr>
                <w:rStyle w:val="Hyperlink"/>
                <w:b/>
                <w:bCs/>
              </w:rPr>
              <w:t>BAB IV</w:t>
            </w:r>
          </w:hyperlink>
          <w:r w:rsidR="00C553F2" w:rsidRPr="00C60B83">
            <w:rPr>
              <w:rFonts w:eastAsiaTheme="minorEastAsia"/>
              <w:lang w:eastAsia="en-ID"/>
            </w:rPr>
            <w:t xml:space="preserve"> </w:t>
          </w:r>
          <w:hyperlink w:anchor="_Toc199746540" w:history="1">
            <w:r w:rsidRPr="00C60B83">
              <w:rPr>
                <w:rStyle w:val="Hyperlink"/>
                <w:b/>
                <w:bCs/>
              </w:rPr>
              <w:t>PUTUSAN BEBAS TERHADAP PELAKU PENCABULAN ANAK KANDUNG MENURUT HUKUM PIDANA ISLAM (Analisis Putusan Nomor 36/Pid.Sus/2023/PN.Lbb)</w:t>
            </w:r>
            <w:r w:rsidRPr="00C60B83">
              <w:rPr>
                <w:webHidden/>
              </w:rPr>
              <w:tab/>
            </w:r>
            <w:r w:rsidRPr="00C60B83">
              <w:rPr>
                <w:webHidden/>
              </w:rPr>
              <w:fldChar w:fldCharType="begin"/>
            </w:r>
            <w:r w:rsidRPr="00C60B83">
              <w:rPr>
                <w:webHidden/>
              </w:rPr>
              <w:instrText xml:space="preserve"> PAGEREF _Toc199746540 \h </w:instrText>
            </w:r>
            <w:r w:rsidRPr="00C60B83">
              <w:rPr>
                <w:webHidden/>
              </w:rPr>
            </w:r>
            <w:r w:rsidRPr="00C60B83">
              <w:rPr>
                <w:webHidden/>
              </w:rPr>
              <w:fldChar w:fldCharType="separate"/>
            </w:r>
            <w:r w:rsidR="00E84171">
              <w:rPr>
                <w:webHidden/>
              </w:rPr>
              <w:t>118</w:t>
            </w:r>
            <w:r w:rsidRPr="00C60B83">
              <w:rPr>
                <w:webHidden/>
              </w:rPr>
              <w:fldChar w:fldCharType="end"/>
            </w:r>
          </w:hyperlink>
        </w:p>
        <w:p w14:paraId="02537CEE" w14:textId="44780045" w:rsidR="005247D1" w:rsidRPr="00C60B83" w:rsidRDefault="005247D1" w:rsidP="001864B2">
          <w:pPr>
            <w:pStyle w:val="TOC2"/>
            <w:rPr>
              <w:rFonts w:eastAsiaTheme="minorEastAsia"/>
              <w:b w:val="0"/>
              <w:bCs w:val="0"/>
              <w:sz w:val="24"/>
              <w:szCs w:val="24"/>
              <w:lang w:eastAsia="en-ID"/>
            </w:rPr>
          </w:pPr>
          <w:hyperlink w:anchor="_Toc199746541" w:history="1">
            <w:r w:rsidRPr="00C60B83">
              <w:rPr>
                <w:rStyle w:val="Hyperlink"/>
                <w:b w:val="0"/>
                <w:bCs w:val="0"/>
                <w:sz w:val="24"/>
                <w:szCs w:val="24"/>
              </w:rPr>
              <w:t>A.</w:t>
            </w:r>
            <w:r w:rsidRPr="00C60B83">
              <w:rPr>
                <w:rFonts w:eastAsiaTheme="minorEastAsia"/>
                <w:b w:val="0"/>
                <w:bCs w:val="0"/>
                <w:sz w:val="24"/>
                <w:szCs w:val="24"/>
                <w:lang w:eastAsia="en-ID"/>
              </w:rPr>
              <w:tab/>
            </w:r>
            <w:r w:rsidRPr="00C60B83">
              <w:rPr>
                <w:rStyle w:val="Hyperlink"/>
                <w:b w:val="0"/>
                <w:bCs w:val="0"/>
                <w:sz w:val="24"/>
                <w:szCs w:val="24"/>
              </w:rPr>
              <w:t>Analisis Pertimbangan Hakim dalam menjatuhkan hukuman bebas terhadap pelaku pencabulan anak kandung</w:t>
            </w:r>
            <w:r w:rsidRPr="00C60B83">
              <w:rPr>
                <w:b w:val="0"/>
                <w:bCs w:val="0"/>
                <w:webHidden/>
                <w:sz w:val="24"/>
                <w:szCs w:val="24"/>
              </w:rPr>
              <w:tab/>
            </w:r>
            <w:r w:rsidRPr="00C60B83">
              <w:rPr>
                <w:b w:val="0"/>
                <w:bCs w:val="0"/>
                <w:webHidden/>
                <w:sz w:val="24"/>
                <w:szCs w:val="24"/>
              </w:rPr>
              <w:fldChar w:fldCharType="begin"/>
            </w:r>
            <w:r w:rsidRPr="00C60B83">
              <w:rPr>
                <w:b w:val="0"/>
                <w:bCs w:val="0"/>
                <w:webHidden/>
                <w:sz w:val="24"/>
                <w:szCs w:val="24"/>
              </w:rPr>
              <w:instrText xml:space="preserve"> PAGEREF _Toc199746541 \h </w:instrText>
            </w:r>
            <w:r w:rsidRPr="00C60B83">
              <w:rPr>
                <w:b w:val="0"/>
                <w:bCs w:val="0"/>
                <w:webHidden/>
                <w:sz w:val="24"/>
                <w:szCs w:val="24"/>
              </w:rPr>
            </w:r>
            <w:r w:rsidRPr="00C60B83">
              <w:rPr>
                <w:b w:val="0"/>
                <w:bCs w:val="0"/>
                <w:webHidden/>
                <w:sz w:val="24"/>
                <w:szCs w:val="24"/>
              </w:rPr>
              <w:fldChar w:fldCharType="separate"/>
            </w:r>
            <w:r w:rsidR="00E84171">
              <w:rPr>
                <w:b w:val="0"/>
                <w:bCs w:val="0"/>
                <w:webHidden/>
                <w:sz w:val="24"/>
                <w:szCs w:val="24"/>
              </w:rPr>
              <w:t>118</w:t>
            </w:r>
            <w:r w:rsidRPr="00C60B83">
              <w:rPr>
                <w:b w:val="0"/>
                <w:bCs w:val="0"/>
                <w:webHidden/>
                <w:sz w:val="24"/>
                <w:szCs w:val="24"/>
              </w:rPr>
              <w:fldChar w:fldCharType="end"/>
            </w:r>
          </w:hyperlink>
        </w:p>
        <w:p w14:paraId="57EC55B4" w14:textId="3C5338B5" w:rsidR="005247D1" w:rsidRPr="00C60B83" w:rsidRDefault="005247D1" w:rsidP="001864B2">
          <w:pPr>
            <w:pStyle w:val="TOC2"/>
            <w:rPr>
              <w:rFonts w:eastAsiaTheme="minorEastAsia"/>
              <w:b w:val="0"/>
              <w:bCs w:val="0"/>
              <w:sz w:val="24"/>
              <w:szCs w:val="24"/>
              <w:lang w:eastAsia="en-ID"/>
            </w:rPr>
          </w:pPr>
          <w:hyperlink w:anchor="_Toc199746542" w:history="1">
            <w:r w:rsidRPr="00C60B83">
              <w:rPr>
                <w:rStyle w:val="Hyperlink"/>
                <w:b w:val="0"/>
                <w:bCs w:val="0"/>
                <w:sz w:val="24"/>
                <w:szCs w:val="24"/>
              </w:rPr>
              <w:t>B.</w:t>
            </w:r>
            <w:r w:rsidRPr="00C60B83">
              <w:rPr>
                <w:rFonts w:eastAsiaTheme="minorEastAsia"/>
                <w:b w:val="0"/>
                <w:bCs w:val="0"/>
                <w:sz w:val="24"/>
                <w:szCs w:val="24"/>
                <w:lang w:eastAsia="en-ID"/>
              </w:rPr>
              <w:tab/>
            </w:r>
            <w:r w:rsidRPr="00C60B83">
              <w:rPr>
                <w:rStyle w:val="Hyperlink"/>
                <w:b w:val="0"/>
                <w:bCs w:val="0"/>
                <w:sz w:val="24"/>
                <w:szCs w:val="24"/>
              </w:rPr>
              <w:t>Analisis Hukum Pidana Islam Terhadap Tindak Pidana Pencabulan yang Dilakukan Oleh Ayah Terhadap Anak Kandung Dalam Putusan Perkara Nomor 36/Pid.Sus/2023/PN.Lbb</w:t>
            </w:r>
            <w:r w:rsidRPr="00C60B83">
              <w:rPr>
                <w:b w:val="0"/>
                <w:bCs w:val="0"/>
                <w:webHidden/>
                <w:sz w:val="24"/>
                <w:szCs w:val="24"/>
              </w:rPr>
              <w:tab/>
            </w:r>
            <w:r w:rsidRPr="00C60B83">
              <w:rPr>
                <w:b w:val="0"/>
                <w:bCs w:val="0"/>
                <w:webHidden/>
                <w:sz w:val="24"/>
                <w:szCs w:val="24"/>
              </w:rPr>
              <w:fldChar w:fldCharType="begin"/>
            </w:r>
            <w:r w:rsidRPr="00C60B83">
              <w:rPr>
                <w:b w:val="0"/>
                <w:bCs w:val="0"/>
                <w:webHidden/>
                <w:sz w:val="24"/>
                <w:szCs w:val="24"/>
              </w:rPr>
              <w:instrText xml:space="preserve"> PAGEREF _Toc199746542 \h </w:instrText>
            </w:r>
            <w:r w:rsidRPr="00C60B83">
              <w:rPr>
                <w:b w:val="0"/>
                <w:bCs w:val="0"/>
                <w:webHidden/>
                <w:sz w:val="24"/>
                <w:szCs w:val="24"/>
              </w:rPr>
            </w:r>
            <w:r w:rsidRPr="00C60B83">
              <w:rPr>
                <w:b w:val="0"/>
                <w:bCs w:val="0"/>
                <w:webHidden/>
                <w:sz w:val="24"/>
                <w:szCs w:val="24"/>
              </w:rPr>
              <w:fldChar w:fldCharType="separate"/>
            </w:r>
            <w:r w:rsidR="00E84171">
              <w:rPr>
                <w:b w:val="0"/>
                <w:bCs w:val="0"/>
                <w:webHidden/>
                <w:sz w:val="24"/>
                <w:szCs w:val="24"/>
              </w:rPr>
              <w:t>129</w:t>
            </w:r>
            <w:r w:rsidRPr="00C60B83">
              <w:rPr>
                <w:b w:val="0"/>
                <w:bCs w:val="0"/>
                <w:webHidden/>
                <w:sz w:val="24"/>
                <w:szCs w:val="24"/>
              </w:rPr>
              <w:fldChar w:fldCharType="end"/>
            </w:r>
          </w:hyperlink>
        </w:p>
        <w:p w14:paraId="547652D6" w14:textId="7ACD02BA" w:rsidR="005247D1" w:rsidRPr="00C60B83" w:rsidRDefault="005247D1" w:rsidP="001864B2">
          <w:pPr>
            <w:pStyle w:val="TOC1"/>
            <w:rPr>
              <w:rFonts w:eastAsiaTheme="minorEastAsia"/>
              <w:lang w:eastAsia="en-ID"/>
            </w:rPr>
          </w:pPr>
          <w:hyperlink w:anchor="_Toc199746543" w:history="1">
            <w:r w:rsidRPr="00C60B83">
              <w:rPr>
                <w:rStyle w:val="Hyperlink"/>
                <w:b/>
                <w:bCs/>
              </w:rPr>
              <w:t>BAB V</w:t>
            </w:r>
          </w:hyperlink>
          <w:r w:rsidR="00C553F2" w:rsidRPr="00C60B83">
            <w:rPr>
              <w:rFonts w:eastAsiaTheme="minorEastAsia"/>
              <w:lang w:eastAsia="en-ID"/>
            </w:rPr>
            <w:t xml:space="preserve"> </w:t>
          </w:r>
          <w:hyperlink w:anchor="_Toc199746544" w:history="1">
            <w:r w:rsidRPr="00C60B83">
              <w:rPr>
                <w:rStyle w:val="Hyperlink"/>
                <w:b/>
                <w:bCs/>
              </w:rPr>
              <w:t>PENUTUP</w:t>
            </w:r>
            <w:r w:rsidRPr="00C60B83">
              <w:rPr>
                <w:webHidden/>
              </w:rPr>
              <w:tab/>
            </w:r>
            <w:r w:rsidRPr="00C60B83">
              <w:rPr>
                <w:webHidden/>
              </w:rPr>
              <w:fldChar w:fldCharType="begin"/>
            </w:r>
            <w:r w:rsidRPr="00C60B83">
              <w:rPr>
                <w:webHidden/>
              </w:rPr>
              <w:instrText xml:space="preserve"> PAGEREF _Toc199746544 \h </w:instrText>
            </w:r>
            <w:r w:rsidRPr="00C60B83">
              <w:rPr>
                <w:webHidden/>
              </w:rPr>
            </w:r>
            <w:r w:rsidRPr="00C60B83">
              <w:rPr>
                <w:webHidden/>
              </w:rPr>
              <w:fldChar w:fldCharType="separate"/>
            </w:r>
            <w:r w:rsidR="00E84171">
              <w:rPr>
                <w:webHidden/>
              </w:rPr>
              <w:t>142</w:t>
            </w:r>
            <w:r w:rsidRPr="00C60B83">
              <w:rPr>
                <w:webHidden/>
              </w:rPr>
              <w:fldChar w:fldCharType="end"/>
            </w:r>
          </w:hyperlink>
        </w:p>
        <w:p w14:paraId="5A54AED6" w14:textId="4D3AB680" w:rsidR="005247D1" w:rsidRPr="00C60B83" w:rsidRDefault="005247D1" w:rsidP="001864B2">
          <w:pPr>
            <w:pStyle w:val="TOC2"/>
            <w:rPr>
              <w:rFonts w:eastAsiaTheme="minorEastAsia"/>
              <w:b w:val="0"/>
              <w:bCs w:val="0"/>
              <w:sz w:val="24"/>
              <w:szCs w:val="24"/>
              <w:lang w:eastAsia="en-ID"/>
            </w:rPr>
          </w:pPr>
          <w:hyperlink w:anchor="_Toc199746545" w:history="1">
            <w:r w:rsidRPr="00C60B83">
              <w:rPr>
                <w:rStyle w:val="Hyperlink"/>
                <w:b w:val="0"/>
                <w:bCs w:val="0"/>
                <w:sz w:val="24"/>
                <w:szCs w:val="24"/>
              </w:rPr>
              <w:t>A.</w:t>
            </w:r>
            <w:r w:rsidRPr="00C60B83">
              <w:rPr>
                <w:rFonts w:eastAsiaTheme="minorEastAsia"/>
                <w:b w:val="0"/>
                <w:bCs w:val="0"/>
                <w:sz w:val="24"/>
                <w:szCs w:val="24"/>
                <w:lang w:eastAsia="en-ID"/>
              </w:rPr>
              <w:tab/>
            </w:r>
            <w:r w:rsidRPr="00C60B83">
              <w:rPr>
                <w:rStyle w:val="Hyperlink"/>
                <w:b w:val="0"/>
                <w:bCs w:val="0"/>
                <w:sz w:val="24"/>
                <w:szCs w:val="24"/>
              </w:rPr>
              <w:t>Kesimpulan</w:t>
            </w:r>
            <w:r w:rsidRPr="00C60B83">
              <w:rPr>
                <w:b w:val="0"/>
                <w:bCs w:val="0"/>
                <w:webHidden/>
                <w:sz w:val="24"/>
                <w:szCs w:val="24"/>
              </w:rPr>
              <w:tab/>
            </w:r>
            <w:r w:rsidRPr="00C60B83">
              <w:rPr>
                <w:b w:val="0"/>
                <w:bCs w:val="0"/>
                <w:webHidden/>
                <w:sz w:val="24"/>
                <w:szCs w:val="24"/>
              </w:rPr>
              <w:fldChar w:fldCharType="begin"/>
            </w:r>
            <w:r w:rsidRPr="00C60B83">
              <w:rPr>
                <w:b w:val="0"/>
                <w:bCs w:val="0"/>
                <w:webHidden/>
                <w:sz w:val="24"/>
                <w:szCs w:val="24"/>
              </w:rPr>
              <w:instrText xml:space="preserve"> PAGEREF _Toc199746545 \h </w:instrText>
            </w:r>
            <w:r w:rsidRPr="00C60B83">
              <w:rPr>
                <w:b w:val="0"/>
                <w:bCs w:val="0"/>
                <w:webHidden/>
                <w:sz w:val="24"/>
                <w:szCs w:val="24"/>
              </w:rPr>
            </w:r>
            <w:r w:rsidRPr="00C60B83">
              <w:rPr>
                <w:b w:val="0"/>
                <w:bCs w:val="0"/>
                <w:webHidden/>
                <w:sz w:val="24"/>
                <w:szCs w:val="24"/>
              </w:rPr>
              <w:fldChar w:fldCharType="separate"/>
            </w:r>
            <w:r w:rsidR="00E84171">
              <w:rPr>
                <w:b w:val="0"/>
                <w:bCs w:val="0"/>
                <w:webHidden/>
                <w:sz w:val="24"/>
                <w:szCs w:val="24"/>
              </w:rPr>
              <w:t>142</w:t>
            </w:r>
            <w:r w:rsidRPr="00C60B83">
              <w:rPr>
                <w:b w:val="0"/>
                <w:bCs w:val="0"/>
                <w:webHidden/>
                <w:sz w:val="24"/>
                <w:szCs w:val="24"/>
              </w:rPr>
              <w:fldChar w:fldCharType="end"/>
            </w:r>
          </w:hyperlink>
        </w:p>
        <w:p w14:paraId="7DC43270" w14:textId="7F12AA5D" w:rsidR="005247D1" w:rsidRPr="00C60B83" w:rsidRDefault="005247D1" w:rsidP="001864B2">
          <w:pPr>
            <w:pStyle w:val="TOC2"/>
            <w:rPr>
              <w:rFonts w:eastAsiaTheme="minorEastAsia"/>
              <w:b w:val="0"/>
              <w:bCs w:val="0"/>
              <w:sz w:val="24"/>
              <w:szCs w:val="24"/>
              <w:lang w:eastAsia="en-ID"/>
            </w:rPr>
          </w:pPr>
          <w:hyperlink w:anchor="_Toc199746546" w:history="1">
            <w:r w:rsidRPr="00C60B83">
              <w:rPr>
                <w:rStyle w:val="Hyperlink"/>
                <w:b w:val="0"/>
                <w:bCs w:val="0"/>
                <w:sz w:val="24"/>
                <w:szCs w:val="24"/>
              </w:rPr>
              <w:t>B.</w:t>
            </w:r>
            <w:r w:rsidRPr="00C60B83">
              <w:rPr>
                <w:rFonts w:eastAsiaTheme="minorEastAsia"/>
                <w:b w:val="0"/>
                <w:bCs w:val="0"/>
                <w:sz w:val="24"/>
                <w:szCs w:val="24"/>
                <w:lang w:eastAsia="en-ID"/>
              </w:rPr>
              <w:tab/>
            </w:r>
            <w:r w:rsidRPr="00C60B83">
              <w:rPr>
                <w:rStyle w:val="Hyperlink"/>
                <w:b w:val="0"/>
                <w:bCs w:val="0"/>
                <w:sz w:val="24"/>
                <w:szCs w:val="24"/>
              </w:rPr>
              <w:t>Saran</w:t>
            </w:r>
            <w:r w:rsidRPr="00C60B83">
              <w:rPr>
                <w:b w:val="0"/>
                <w:bCs w:val="0"/>
                <w:webHidden/>
                <w:sz w:val="24"/>
                <w:szCs w:val="24"/>
              </w:rPr>
              <w:tab/>
            </w:r>
            <w:r w:rsidRPr="00C60B83">
              <w:rPr>
                <w:b w:val="0"/>
                <w:bCs w:val="0"/>
                <w:webHidden/>
                <w:sz w:val="24"/>
                <w:szCs w:val="24"/>
              </w:rPr>
              <w:fldChar w:fldCharType="begin"/>
            </w:r>
            <w:r w:rsidRPr="00C60B83">
              <w:rPr>
                <w:b w:val="0"/>
                <w:bCs w:val="0"/>
                <w:webHidden/>
                <w:sz w:val="24"/>
                <w:szCs w:val="24"/>
              </w:rPr>
              <w:instrText xml:space="preserve"> PAGEREF _Toc199746546 \h </w:instrText>
            </w:r>
            <w:r w:rsidRPr="00C60B83">
              <w:rPr>
                <w:b w:val="0"/>
                <w:bCs w:val="0"/>
                <w:webHidden/>
                <w:sz w:val="24"/>
                <w:szCs w:val="24"/>
              </w:rPr>
            </w:r>
            <w:r w:rsidRPr="00C60B83">
              <w:rPr>
                <w:b w:val="0"/>
                <w:bCs w:val="0"/>
                <w:webHidden/>
                <w:sz w:val="24"/>
                <w:szCs w:val="24"/>
              </w:rPr>
              <w:fldChar w:fldCharType="separate"/>
            </w:r>
            <w:r w:rsidR="00E84171">
              <w:rPr>
                <w:b w:val="0"/>
                <w:bCs w:val="0"/>
                <w:webHidden/>
                <w:sz w:val="24"/>
                <w:szCs w:val="24"/>
              </w:rPr>
              <w:t>144</w:t>
            </w:r>
            <w:r w:rsidRPr="00C60B83">
              <w:rPr>
                <w:b w:val="0"/>
                <w:bCs w:val="0"/>
                <w:webHidden/>
                <w:sz w:val="24"/>
                <w:szCs w:val="24"/>
              </w:rPr>
              <w:fldChar w:fldCharType="end"/>
            </w:r>
          </w:hyperlink>
        </w:p>
        <w:p w14:paraId="6ACFE5B3" w14:textId="586DD3C2" w:rsidR="005247D1" w:rsidRPr="00C60B83" w:rsidRDefault="005247D1" w:rsidP="001864B2">
          <w:pPr>
            <w:pStyle w:val="TOC1"/>
            <w:rPr>
              <w:rFonts w:eastAsiaTheme="minorEastAsia"/>
              <w:lang w:eastAsia="en-ID"/>
            </w:rPr>
          </w:pPr>
          <w:hyperlink w:anchor="_Toc199746547" w:history="1">
            <w:r w:rsidRPr="00C60B83">
              <w:rPr>
                <w:rStyle w:val="Hyperlink"/>
                <w:b/>
                <w:bCs/>
              </w:rPr>
              <w:t>DAFTAR PUSTAKA</w:t>
            </w:r>
            <w:r w:rsidRPr="00C60B83">
              <w:rPr>
                <w:webHidden/>
              </w:rPr>
              <w:tab/>
            </w:r>
            <w:r w:rsidRPr="00C60B83">
              <w:rPr>
                <w:webHidden/>
              </w:rPr>
              <w:fldChar w:fldCharType="begin"/>
            </w:r>
            <w:r w:rsidRPr="00C60B83">
              <w:rPr>
                <w:webHidden/>
              </w:rPr>
              <w:instrText xml:space="preserve"> PAGEREF _Toc199746547 \h </w:instrText>
            </w:r>
            <w:r w:rsidRPr="00C60B83">
              <w:rPr>
                <w:webHidden/>
              </w:rPr>
            </w:r>
            <w:r w:rsidRPr="00C60B83">
              <w:rPr>
                <w:webHidden/>
              </w:rPr>
              <w:fldChar w:fldCharType="separate"/>
            </w:r>
            <w:r w:rsidR="00E84171">
              <w:rPr>
                <w:webHidden/>
              </w:rPr>
              <w:t>145</w:t>
            </w:r>
            <w:r w:rsidRPr="00C60B83">
              <w:rPr>
                <w:webHidden/>
              </w:rPr>
              <w:fldChar w:fldCharType="end"/>
            </w:r>
          </w:hyperlink>
        </w:p>
        <w:p w14:paraId="3A9E8E93" w14:textId="44ABFD56" w:rsidR="00BA6BEB" w:rsidRPr="00C60B83" w:rsidRDefault="00BA6BEB" w:rsidP="001864B2">
          <w:pPr>
            <w:spacing w:line="312" w:lineRule="auto"/>
            <w:jc w:val="both"/>
            <w:rPr>
              <w:rFonts w:asciiTheme="majorBidi" w:hAnsiTheme="majorBidi" w:cstheme="majorBidi"/>
              <w:sz w:val="24"/>
              <w:szCs w:val="24"/>
            </w:rPr>
            <w:sectPr w:rsidR="00BA6BEB" w:rsidRPr="00C60B83" w:rsidSect="004F4F4F">
              <w:pgSz w:w="8392" w:h="11907" w:code="11"/>
              <w:pgMar w:top="1418" w:right="1134" w:bottom="1134" w:left="1418" w:header="720" w:footer="720" w:gutter="0"/>
              <w:pgNumType w:fmt="lowerRoman"/>
              <w:cols w:space="720"/>
              <w:docGrid w:linePitch="360"/>
            </w:sectPr>
          </w:pPr>
          <w:r w:rsidRPr="00C60B83">
            <w:rPr>
              <w:rFonts w:asciiTheme="majorBidi" w:hAnsiTheme="majorBidi" w:cstheme="majorBidi"/>
              <w:noProof/>
              <w:sz w:val="24"/>
              <w:szCs w:val="24"/>
            </w:rPr>
            <w:fldChar w:fldCharType="end"/>
          </w:r>
        </w:p>
      </w:sdtContent>
    </w:sdt>
    <w:p w14:paraId="6F151FED" w14:textId="72884B6F" w:rsidR="00C91C9F" w:rsidRPr="00C60B83" w:rsidRDefault="003D6C52" w:rsidP="003D6C52">
      <w:pPr>
        <w:pStyle w:val="Heading1"/>
        <w:tabs>
          <w:tab w:val="left" w:pos="240"/>
          <w:tab w:val="center" w:pos="2920"/>
        </w:tabs>
        <w:jc w:val="left"/>
        <w:rPr>
          <w:b w:val="0"/>
          <w:bCs w:val="0"/>
          <w:szCs w:val="24"/>
        </w:rPr>
      </w:pPr>
      <w:bookmarkStart w:id="11" w:name="_Toc199696732"/>
      <w:bookmarkStart w:id="12" w:name="_Toc199746494"/>
      <w:r w:rsidRPr="00C60B83">
        <w:rPr>
          <w:szCs w:val="24"/>
        </w:rPr>
        <w:lastRenderedPageBreak/>
        <w:tab/>
      </w:r>
      <w:r w:rsidRPr="00C60B83">
        <w:rPr>
          <w:szCs w:val="24"/>
        </w:rPr>
        <w:tab/>
      </w:r>
      <w:r w:rsidR="00C91C9F" w:rsidRPr="00C60B83">
        <w:rPr>
          <w:szCs w:val="24"/>
        </w:rPr>
        <w:t>BAB I</w:t>
      </w:r>
      <w:bookmarkEnd w:id="11"/>
      <w:bookmarkEnd w:id="12"/>
    </w:p>
    <w:p w14:paraId="1876C07C" w14:textId="77777777" w:rsidR="00C91C9F" w:rsidRPr="00C60B83" w:rsidRDefault="00C91C9F" w:rsidP="0063034E">
      <w:pPr>
        <w:pStyle w:val="Heading1"/>
        <w:rPr>
          <w:b w:val="0"/>
          <w:bCs w:val="0"/>
          <w:szCs w:val="24"/>
        </w:rPr>
      </w:pPr>
      <w:bookmarkStart w:id="13" w:name="_Toc199746495"/>
      <w:r w:rsidRPr="00C60B83">
        <w:rPr>
          <w:szCs w:val="24"/>
        </w:rPr>
        <w:t>PENDAHULUAN</w:t>
      </w:r>
      <w:bookmarkEnd w:id="13"/>
    </w:p>
    <w:p w14:paraId="1EC3126A" w14:textId="77777777" w:rsidR="00C91C9F" w:rsidRPr="00C60B83" w:rsidRDefault="00C91C9F" w:rsidP="00F30BEB">
      <w:pPr>
        <w:pStyle w:val="Heading2"/>
      </w:pPr>
      <w:bookmarkStart w:id="14" w:name="_Toc199746496"/>
      <w:r w:rsidRPr="00C60B83">
        <w:t>Latar Belakang</w:t>
      </w:r>
      <w:bookmarkEnd w:id="14"/>
    </w:p>
    <w:p w14:paraId="3CA63D48" w14:textId="77777777" w:rsidR="00C91C9F" w:rsidRPr="00C60B83" w:rsidRDefault="00C91C9F" w:rsidP="008034BC">
      <w:pPr>
        <w:spacing w:line="312" w:lineRule="auto"/>
        <w:ind w:left="720" w:firstLine="720"/>
        <w:jc w:val="both"/>
        <w:rPr>
          <w:rFonts w:ascii="Times New Roman" w:hAnsi="Times New Roman" w:cs="Times New Roman"/>
          <w:b/>
        </w:rPr>
      </w:pPr>
      <w:r w:rsidRPr="00C60B83">
        <w:rPr>
          <w:rFonts w:ascii="Times New Roman" w:hAnsi="Times New Roman" w:cs="Times New Roman"/>
        </w:rPr>
        <w:t>Kejahatan atau Tindak pidana merupakan persoalan yang dialami manusia dari waktu ke waktu, mengapa tindak pidana dapat terjadi dan bagaimana memberantasnya merupakan persoalan yang tiada hentinya diperdebatkan. Sebagai fenomena sosial munculnya kejahatan dapat disebabkan dari beberapa aspek dalam kehidupan masyarakat, seperti halnya ekonomi, politik sosial budaya dan lain sebagainya, maka antara kejahatan dan manusia tidak dapat dipisahkan karena dimana ada peluang atau niat maka tindak kejahatan tersebut akan terjadi. Banyak orang melakukan kejahatan dengan mengabaikan akibat yang terjadi dan tidak memandang kepada siapa dia berbuat kejahatan.</w:t>
      </w:r>
    </w:p>
    <w:p w14:paraId="5089C5A7" w14:textId="09AF6E78" w:rsidR="00C91C9F" w:rsidRPr="00C60B83" w:rsidRDefault="00C91C9F"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t xml:space="preserve">Kejahatan  yang terjadi akhir-akhir ini yaitu terkait kekerasan seksual. Maraknya pemberitaan kasus </w:t>
      </w:r>
      <w:r w:rsidR="001442D7" w:rsidRPr="00C60B83">
        <w:rPr>
          <w:rFonts w:ascii="Times New Roman" w:hAnsi="Times New Roman" w:cs="Times New Roman"/>
        </w:rPr>
        <w:t>k</w:t>
      </w:r>
      <w:r w:rsidRPr="00C60B83">
        <w:rPr>
          <w:rFonts w:ascii="Times New Roman" w:hAnsi="Times New Roman" w:cs="Times New Roman"/>
        </w:rPr>
        <w:t xml:space="preserve">ekerasan seksual setiap tahunnya terus meningkat seperti fenomena gunung es. Khususnya pada kasus pemerkosaan, yang pelakunya tidak mengenal status, pangkat, pendidikan, jabatan, bahkan usia korban. Semua ini pelaku lakukan apabila mereka ingin terpuaskan hawa nafsunya. Seperti yang kita ketahui, beberapa waktu belakangan ini, kasus kejahatan seksual di Indonesia semakin banyak terungkap dan menjadi perbincangan hangat di media sosial. </w:t>
      </w:r>
    </w:p>
    <w:p w14:paraId="507070FB" w14:textId="01101D8C" w:rsidR="00C91C9F" w:rsidRPr="00C60B83" w:rsidRDefault="00C91C9F"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lastRenderedPageBreak/>
        <w:t xml:space="preserve"> </w:t>
      </w:r>
      <w:r w:rsidR="004563EF" w:rsidRPr="00C60B83">
        <w:rPr>
          <w:rFonts w:ascii="Times New Roman" w:hAnsi="Times New Roman" w:cs="Times New Roman"/>
        </w:rPr>
        <w:t>Berbagai</w:t>
      </w:r>
      <w:r w:rsidRPr="00C60B83">
        <w:rPr>
          <w:rFonts w:ascii="Times New Roman" w:hAnsi="Times New Roman" w:cs="Times New Roman"/>
        </w:rPr>
        <w:t xml:space="preserve"> kasus pelecehan seksual</w:t>
      </w:r>
      <w:r w:rsidR="00E44BD1">
        <w:rPr>
          <w:rFonts w:ascii="Times New Roman" w:hAnsi="Times New Roman" w:cs="Times New Roman"/>
        </w:rPr>
        <w:t>, mulai dari kasus pelecehan seksual yang</w:t>
      </w:r>
      <w:r w:rsidRPr="00C60B83">
        <w:rPr>
          <w:rFonts w:ascii="Times New Roman" w:hAnsi="Times New Roman" w:cs="Times New Roman"/>
        </w:rPr>
        <w:t xml:space="preserve"> dialami mahasiswi di beberapa perguruan tinggi, kasus pemerkosaan dan pemaksaan aborsi dengan korban NWR dan pelaku RB, pencabulan anak oleh orang tua, paman, kakek, dan tetangganya, serta pemerkosaan pada santriwati di sejumlah pondok pesantren. Kebanyakan korbannya anak dibawah umur bahkan balita. Dimana berdasarkan data dari Kementrian Pemberdayaan Perempuan dan Perlindungan Anak menyebutkan bahwa 20% anak di Indonesia mengalami kekerasan seks dan Kemenos hasil penelitian kerjasama Balai Besar Penelitian dan Pengembangan Pelayanan Kesejahteraan Sosial Yogyakarta (B2P3KS) dengan </w:t>
      </w:r>
      <w:r w:rsidRPr="00C60B83">
        <w:rPr>
          <w:rFonts w:ascii="Times New Roman" w:hAnsi="Times New Roman" w:cs="Times New Roman"/>
          <w:i/>
        </w:rPr>
        <w:t>End Child Prostitution</w:t>
      </w:r>
      <w:r w:rsidRPr="00C60B83">
        <w:rPr>
          <w:rFonts w:ascii="Times New Roman" w:hAnsi="Times New Roman" w:cs="Times New Roman"/>
        </w:rPr>
        <w:t xml:space="preserve">, </w:t>
      </w:r>
      <w:r w:rsidRPr="00C60B83">
        <w:rPr>
          <w:rFonts w:ascii="Times New Roman" w:hAnsi="Times New Roman" w:cs="Times New Roman"/>
          <w:i/>
        </w:rPr>
        <w:t>Child Pornography &amp; Traffiking of Children for Sexual Purposes</w:t>
      </w:r>
      <w:r w:rsidRPr="00C60B83">
        <w:rPr>
          <w:rFonts w:ascii="Times New Roman" w:hAnsi="Times New Roman" w:cs="Times New Roman"/>
        </w:rPr>
        <w:t xml:space="preserve"> (ECPAT) Indonesia menemukan bahwa 43% kekerasan seksual dilakukan antara anak dengan anak, 33% pengaruh teman, 11% pengaruh narkoba, 10% pengaruh historis menjadi korban atau trauma masa kecil dan 10% pengaruh keluarga.</w:t>
      </w:r>
      <w:r w:rsidRPr="00C60B83">
        <w:rPr>
          <w:rStyle w:val="FootnoteReference"/>
        </w:rPr>
        <w:footnoteReference w:id="1"/>
      </w:r>
    </w:p>
    <w:p w14:paraId="05B8475C" w14:textId="77777777" w:rsidR="00293018" w:rsidRPr="00C60B83" w:rsidRDefault="00C91C9F"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t xml:space="preserve">Salah satu kekerasan yang paling menakutkan adalah kekerasan seksual </w:t>
      </w:r>
      <w:r w:rsidRPr="00C60B83">
        <w:rPr>
          <w:rFonts w:ascii="Times New Roman" w:hAnsi="Times New Roman" w:cs="Times New Roman"/>
          <w:i/>
        </w:rPr>
        <w:t xml:space="preserve">incest </w:t>
      </w:r>
      <w:r w:rsidRPr="00C60B83">
        <w:rPr>
          <w:rFonts w:ascii="Times New Roman" w:hAnsi="Times New Roman" w:cs="Times New Roman"/>
        </w:rPr>
        <w:t>atau yang lebih dikenal dengan hubungan seksual sedarah</w:t>
      </w:r>
      <w:r w:rsidRPr="00C60B83">
        <w:rPr>
          <w:rFonts w:ascii="Times New Roman" w:hAnsi="Times New Roman" w:cs="Times New Roman"/>
          <w:i/>
        </w:rPr>
        <w:t xml:space="preserve"> </w:t>
      </w:r>
      <w:r w:rsidRPr="00C60B83">
        <w:rPr>
          <w:rFonts w:ascii="Times New Roman" w:hAnsi="Times New Roman" w:cs="Times New Roman"/>
        </w:rPr>
        <w:t xml:space="preserve">yang dilakukan oleh individu didalam sebuah keluarga dengan anggota lainnya, baik itu ayah dengan anak kandungnya, kakek dengan </w:t>
      </w:r>
      <w:r w:rsidRPr="00C60B83">
        <w:rPr>
          <w:rFonts w:ascii="Times New Roman" w:hAnsi="Times New Roman" w:cs="Times New Roman"/>
        </w:rPr>
        <w:lastRenderedPageBreak/>
        <w:t>cucunya, atau paman dengan keponakannya. Mereka yang seharusnya memelihara, melindungi, dan menjaga anak-anaknya justru menjadi perusak masa depan mereka. Berdasarkan data yang terdapat di website resmi KemenPPPA, data per-tanggal 1 Januari 2023 adalah sebanyak 24.548 kasus, dengan 5.070 korban laki-laki dan 21.622 korban Perempuan. Menurut data yang terlampir, terdapat hampir 10.000 anak belum dewasa atau belum berusia 18 tahun yang menjadi korban kekerasan seksual di Indonesia.</w:t>
      </w:r>
      <w:r w:rsidRPr="00C60B83">
        <w:rPr>
          <w:rStyle w:val="FootnoteReference"/>
        </w:rPr>
        <w:footnoteReference w:id="2"/>
      </w:r>
      <w:r w:rsidR="00293018" w:rsidRPr="00C60B83">
        <w:rPr>
          <w:rFonts w:ascii="Times New Roman" w:hAnsi="Times New Roman" w:cs="Times New Roman"/>
        </w:rPr>
        <w:t xml:space="preserve"> </w:t>
      </w:r>
    </w:p>
    <w:p w14:paraId="04AB3ACF" w14:textId="09965191" w:rsidR="00C91C9F" w:rsidRPr="00C60B83" w:rsidRDefault="00293018"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t xml:space="preserve">Menurut data pada Badan Pusat Statistik (BPS) Provinsi Sumatera Barat yang bersumber dari </w:t>
      </w:r>
      <w:r w:rsidRPr="00C60B83">
        <w:rPr>
          <w:rFonts w:ascii="Times New Roman" w:hAnsi="Times New Roman" w:cs="Times New Roman"/>
          <w:i/>
          <w:iCs/>
        </w:rPr>
        <w:t xml:space="preserve">Dinas Pemberdayaan Perempuan dan perlindungan Anak, Pengendalian Penduduk, dan Keluarga Berencana Provinsi Sumatera Barat </w:t>
      </w:r>
      <w:r w:rsidRPr="00C60B83">
        <w:rPr>
          <w:rFonts w:ascii="Times New Roman" w:hAnsi="Times New Roman" w:cs="Times New Roman"/>
        </w:rPr>
        <w:t xml:space="preserve">(BP3AP2KB), mencatat bahwa mengenai jumlah kasus kekerasan pada anak yang terjadi di Sumatera Barat, tercatat pada tahun 2021 ada 548 total kasus, lalu terjadi peningkatan pada tahun 2022 menjadi 567 kasus, pada tahun 2023 terdapat kenaikan yang signifikan menjadi 783 kasus, kemudian selama tahun 2024 menjadi 721 kasus kekerasan pada anak yang mencakup berbagai bentuk kekerasan, seperti kekerasan seksual, fisik, psikis, eksploitasi, trafficking, penelantaran </w:t>
      </w:r>
      <w:r w:rsidRPr="00C60B83">
        <w:rPr>
          <w:rFonts w:ascii="Times New Roman" w:hAnsi="Times New Roman" w:cs="Times New Roman"/>
        </w:rPr>
        <w:lastRenderedPageBreak/>
        <w:t>dan kekerasan lainnya. Kendati demikian, kekerasan seksual pada anak merupakan tingkat kekerasan yang paling tinggi dibandingkan dengan kekerasan fisik maupun psikologis.</w:t>
      </w:r>
      <w:r w:rsidRPr="00C60B83">
        <w:rPr>
          <w:rStyle w:val="FootnoteReference"/>
        </w:rPr>
        <w:footnoteReference w:id="3"/>
      </w:r>
    </w:p>
    <w:p w14:paraId="501CD1B8" w14:textId="6A1F01B3" w:rsidR="00C91C9F" w:rsidRPr="00C60B83" w:rsidRDefault="00C91C9F"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t xml:space="preserve">Berdasarkan </w:t>
      </w:r>
      <w:r w:rsidRPr="00C60B83">
        <w:rPr>
          <w:rFonts w:ascii="Times New Roman" w:hAnsi="Times New Roman" w:cs="Times New Roman"/>
          <w:i/>
        </w:rPr>
        <w:t>End Child Prostitution in Asia Tourism International</w:t>
      </w:r>
      <w:r w:rsidRPr="00C60B83">
        <w:rPr>
          <w:rFonts w:ascii="Times New Roman" w:hAnsi="Times New Roman" w:cs="Times New Roman"/>
        </w:rPr>
        <w:t xml:space="preserve"> (ECPATI), anak yang mengalami kontak fisik dengan orang dewasa baik dari lingkup keluarga maupun orang asing yang dilakukan dengan tekanan, ancaman, dan paksaan untuk dapat menyalurkan hasrat seksualnya hal tersebut disebut dengan kekerasan seksual terhadap anak. Namun walaupun orang dewasa melakukan kontak fisik untuk melakukan hubungan seksual terhadap anak tidak disertai dengan ancaman ataupun paksaan hal tersebut secara hukum diklasifikasikan sebagai delik “pemerkosaan </w:t>
      </w:r>
      <w:r w:rsidR="00C553F2" w:rsidRPr="00C60B83">
        <w:rPr>
          <w:rFonts w:ascii="Times New Roman" w:hAnsi="Times New Roman" w:cs="Times New Roman"/>
        </w:rPr>
        <w:t xml:space="preserve">dan pencabulan </w:t>
      </w:r>
      <w:r w:rsidRPr="00C60B83">
        <w:rPr>
          <w:rFonts w:ascii="Times New Roman" w:hAnsi="Times New Roman" w:cs="Times New Roman"/>
        </w:rPr>
        <w:t>terhadap anak”.</w:t>
      </w:r>
      <w:r w:rsidR="00492D77" w:rsidRPr="00C60B83">
        <w:rPr>
          <w:rStyle w:val="FootnoteReference"/>
        </w:rPr>
        <w:footnoteReference w:id="4"/>
      </w:r>
    </w:p>
    <w:p w14:paraId="2D93DF03" w14:textId="77777777" w:rsidR="00293018" w:rsidRPr="00C60B83" w:rsidRDefault="00293018" w:rsidP="008034BC">
      <w:pPr>
        <w:spacing w:line="312" w:lineRule="auto"/>
        <w:ind w:left="720" w:firstLine="720"/>
        <w:jc w:val="both"/>
        <w:rPr>
          <w:rFonts w:ascii="Times New Roman" w:hAnsi="Times New Roman" w:cs="Times New Roman"/>
          <w:i/>
          <w:iCs/>
        </w:rPr>
      </w:pPr>
      <w:r w:rsidRPr="00C60B83">
        <w:rPr>
          <w:rFonts w:ascii="Times New Roman" w:hAnsi="Times New Roman" w:cs="Times New Roman"/>
        </w:rPr>
        <w:t>Ketentuan mengenai tindak pidana pencabulan anak dibawah umur termasuk pencabulan terhadap anak kandung, diatur secara khusus dalam Undang-undang Nomor 35 tahun 2014 tentang perubahan atas Undang-</w:t>
      </w:r>
      <w:r w:rsidRPr="00C60B83">
        <w:rPr>
          <w:rFonts w:ascii="Times New Roman" w:hAnsi="Times New Roman" w:cs="Times New Roman"/>
        </w:rPr>
        <w:lastRenderedPageBreak/>
        <w:t xml:space="preserve">undang Nomor 23 tahun 2002 tentang perlindungan Anak. Pasal 76E menyatakan </w:t>
      </w:r>
      <w:r w:rsidRPr="00C60B83">
        <w:rPr>
          <w:rFonts w:ascii="Times New Roman" w:hAnsi="Times New Roman" w:cs="Times New Roman"/>
          <w:i/>
          <w:iCs/>
        </w:rPr>
        <w:t xml:space="preserve">bahwa setiap orang dilarang melakukan kekerasan atau ancaman kekerasan, memaksa, melakukan tipu muslihat, serangkaian kebohongan, atau membujuk anak untuk melakukan atau membiarkan dilakukan perbuatan cabul. </w:t>
      </w:r>
    </w:p>
    <w:p w14:paraId="1CDF4990" w14:textId="77777777" w:rsidR="00293018" w:rsidRPr="00C60B83" w:rsidRDefault="00293018"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t xml:space="preserve">Sanksi bagi orang dewasa pelaku pencabulan terhadap anak dibawah umur diatur dalam Pasal 82 Undang-undang Nomor 17 Tahun 2016 tentang Penetapan Peraturan Pemerintah Pengganti Undang-undang Nomor 1 tahun 2016 tentang Perubahan Kedua atas Undang-undang Nomor 23 tahun 2002 tentang perlindungan Anak menjadi Undang-undang. Pada Pasal 82 ayat (1) </w:t>
      </w:r>
      <w:r w:rsidRPr="00C60B83">
        <w:rPr>
          <w:rFonts w:ascii="Times New Roman" w:hAnsi="Times New Roman" w:cs="Times New Roman"/>
          <w:i/>
          <w:iCs/>
        </w:rPr>
        <w:t>menyatakan bahwa pelaku dipidana dengan pidana penjara paling singkat 5 (lima) tahun dan paling lama 15 (lima belas) tahun serta denda paling banyak Rp. 5.000.000.000 (lima miliar rupiah)</w:t>
      </w:r>
      <w:r w:rsidRPr="00C60B83">
        <w:rPr>
          <w:rFonts w:ascii="Times New Roman" w:hAnsi="Times New Roman" w:cs="Times New Roman"/>
        </w:rPr>
        <w:t xml:space="preserve">. Ayat (2) </w:t>
      </w:r>
      <w:r w:rsidRPr="00C60B83">
        <w:rPr>
          <w:rFonts w:ascii="Times New Roman" w:hAnsi="Times New Roman" w:cs="Times New Roman"/>
          <w:i/>
          <w:iCs/>
        </w:rPr>
        <w:t>disebutkan bahwa jika perbuatan tersebut dilakukan oleh orang tua, wali, pengasuh, pendidik, atau pihak lain yang memiliki hubungan keluarga dengan korban, maka pidananya dapat ditambah 1/3 (sepertiga) dari ancaman pidana tersebut</w:t>
      </w:r>
      <w:r w:rsidRPr="00C60B83">
        <w:rPr>
          <w:rFonts w:ascii="Times New Roman" w:hAnsi="Times New Roman" w:cs="Times New Roman"/>
        </w:rPr>
        <w:t xml:space="preserve">. Selain itu, jika tindakan pencabulan tersebut memberikan dampak secara langsung pada korban, seperti menimbulkan korban lebih dari satu orang, mengakibatkan luka berat, gangguan jiwa, penyakit menular, terganggu atau hilangnya fungsi reproduksi, dan atau korban meninggal dunia, maka sesuai </w:t>
      </w:r>
      <w:r w:rsidRPr="00C60B83">
        <w:rPr>
          <w:rFonts w:ascii="Times New Roman" w:hAnsi="Times New Roman" w:cs="Times New Roman"/>
        </w:rPr>
        <w:lastRenderedPageBreak/>
        <w:t>ketentuan ayat (4), pidananya ditambah 1/3 (sepertiga) dari ancaman pidana sebagaimana dimaksud pada ayat (1).</w:t>
      </w:r>
      <w:r w:rsidRPr="00C60B83">
        <w:rPr>
          <w:rStyle w:val="FootnoteReference"/>
        </w:rPr>
        <w:footnoteReference w:id="5"/>
      </w:r>
    </w:p>
    <w:p w14:paraId="5657E300" w14:textId="75E05921" w:rsidR="00293018" w:rsidRPr="00C60B83" w:rsidRDefault="00293018"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t xml:space="preserve">Dalam hukum pidana Islam pencabulan sendiri memang tidak ditemukan bagaimana dasar hukum baik dalam nash al-Qur`an maupun al-Hadits, akan tetapi beberapa dalil menunjukkan bahwa Adaya larangan tentang </w:t>
      </w:r>
      <w:r w:rsidR="000E43C1" w:rsidRPr="00C60B83">
        <w:rPr>
          <w:rFonts w:ascii="Times New Arabic" w:hAnsi="Times New Arabic" w:cs="Times New Roman"/>
          <w:i/>
        </w:rPr>
        <w:t>jari&gt;mah</w:t>
      </w:r>
      <w:r w:rsidRPr="00C60B83">
        <w:rPr>
          <w:rFonts w:ascii="Times New Roman" w:hAnsi="Times New Roman" w:cs="Times New Roman"/>
        </w:rPr>
        <w:t xml:space="preserve"> yang hampir mendekati </w:t>
      </w:r>
      <w:r w:rsidR="000E43C1" w:rsidRPr="00C60B83">
        <w:rPr>
          <w:rFonts w:ascii="Times New Arabic" w:hAnsi="Times New Arabic" w:cs="Times New Roman"/>
          <w:i/>
        </w:rPr>
        <w:t>jari&gt;mah</w:t>
      </w:r>
      <w:r w:rsidRPr="00C60B83">
        <w:rPr>
          <w:rFonts w:ascii="Times New Roman" w:hAnsi="Times New Roman" w:cs="Times New Roman"/>
        </w:rPr>
        <w:t xml:space="preserve"> pencabulan. Sedangkan </w:t>
      </w:r>
      <w:r w:rsidR="000E43C1" w:rsidRPr="00C60B83">
        <w:rPr>
          <w:rFonts w:ascii="Times New Arabic" w:hAnsi="Times New Arabic" w:cs="Times New Roman"/>
          <w:i/>
        </w:rPr>
        <w:t>jari&gt;mah</w:t>
      </w:r>
      <w:r w:rsidRPr="00C60B83">
        <w:rPr>
          <w:rFonts w:ascii="Times New Roman" w:hAnsi="Times New Roman" w:cs="Times New Roman"/>
        </w:rPr>
        <w:t xml:space="preserve"> itu sendiri memiliki arti perbuatan-perbuatan yang dilarang oleh syara` dan ditentukan hukumannya oleh Allah, baik dalam sanksi-sanksi yang sudah jelas ketentuannya, (</w:t>
      </w:r>
      <w:r w:rsidRPr="00C60B83">
        <w:rPr>
          <w:rFonts w:ascii="Times New Roman" w:hAnsi="Times New Roman" w:cs="Times New Roman"/>
          <w:i/>
          <w:iCs/>
        </w:rPr>
        <w:t>huddud</w:t>
      </w:r>
      <w:r w:rsidRPr="00C60B83">
        <w:rPr>
          <w:rFonts w:ascii="Times New Roman" w:hAnsi="Times New Roman" w:cs="Times New Roman"/>
        </w:rPr>
        <w:t>) maupun sanksi-sanksi yang belum jelas ketentuannya akan tetapi ditentukan oleh penguasa (</w:t>
      </w:r>
      <w:r w:rsidR="0078213F" w:rsidRPr="00C60B83">
        <w:rPr>
          <w:rFonts w:ascii="Times New Arabic" w:hAnsi="Times New Arabic" w:cs="Times New Roman"/>
          <w:i/>
          <w:iCs/>
        </w:rPr>
        <w:t>Ta`zi&gt;r</w:t>
      </w:r>
      <w:r w:rsidRPr="00C60B83">
        <w:rPr>
          <w:rFonts w:ascii="Times New Roman" w:hAnsi="Times New Roman" w:cs="Times New Roman"/>
        </w:rPr>
        <w:t>).</w:t>
      </w:r>
      <w:r w:rsidR="00AE7F64" w:rsidRPr="00C60B83">
        <w:rPr>
          <w:rStyle w:val="FootnoteReference"/>
          <w:rFonts w:ascii="Times New Roman" w:hAnsi="Times New Roman" w:cs="Times New Roman"/>
        </w:rPr>
        <w:footnoteReference w:id="6"/>
      </w:r>
    </w:p>
    <w:p w14:paraId="04AC521E" w14:textId="70B66F14" w:rsidR="00293018" w:rsidRPr="00C60B83" w:rsidRDefault="00293018" w:rsidP="002205C2">
      <w:pPr>
        <w:spacing w:line="240" w:lineRule="auto"/>
        <w:ind w:left="720" w:firstLine="720"/>
        <w:jc w:val="both"/>
        <w:rPr>
          <w:rFonts w:ascii="Times New Roman" w:hAnsi="Times New Roman" w:cs="Times New Roman"/>
        </w:rPr>
      </w:pPr>
      <w:r w:rsidRPr="00C60B83">
        <w:rPr>
          <w:rFonts w:ascii="Times New Roman" w:hAnsi="Times New Roman" w:cs="Times New Roman"/>
        </w:rPr>
        <w:t>Hukum islam melarang perbuatan zina, Sebagaimana firman Allah swt dalam Qs. Al-Isra` (17) ayat 32 :</w:t>
      </w:r>
      <w:bookmarkStart w:id="15" w:name="_Hlk200926257"/>
    </w:p>
    <w:p w14:paraId="61D6F794" w14:textId="77777777" w:rsidR="00293018" w:rsidRPr="00C60B83" w:rsidRDefault="00293018" w:rsidP="002205C2">
      <w:pPr>
        <w:spacing w:line="240" w:lineRule="auto"/>
        <w:ind w:left="720" w:firstLine="720"/>
        <w:jc w:val="right"/>
        <w:rPr>
          <w:rFonts w:ascii="Traditional Arabic" w:hAnsi="Traditional Arabic" w:cs="Traditional Arabic"/>
          <w:sz w:val="32"/>
          <w:szCs w:val="32"/>
        </w:rPr>
      </w:pPr>
      <w:r w:rsidRPr="00C60B83">
        <w:rPr>
          <w:rFonts w:ascii="Traditional Arabic" w:hAnsi="Traditional Arabic" w:cs="Traditional Arabic"/>
          <w:sz w:val="32"/>
          <w:szCs w:val="32"/>
        </w:rPr>
        <w:t>وَلَا تَقْرَبُوا الزِّنَىٰ إِنَّهُ كَانَ فَاحِشَةً وَسَاءَ سَبِيلًا</w:t>
      </w:r>
    </w:p>
    <w:bookmarkEnd w:id="15"/>
    <w:p w14:paraId="0EE4C8D4" w14:textId="4661BC6A" w:rsidR="00293018" w:rsidRPr="00C60B83" w:rsidRDefault="00293018" w:rsidP="00C10CBA">
      <w:pPr>
        <w:spacing w:line="240" w:lineRule="auto"/>
        <w:ind w:left="993"/>
        <w:jc w:val="both"/>
        <w:rPr>
          <w:rFonts w:ascii="Times New Roman" w:hAnsi="Times New Roman" w:cs="Times New Roman"/>
          <w:i/>
          <w:iCs/>
        </w:rPr>
      </w:pPr>
      <w:r w:rsidRPr="00C60B83">
        <w:rPr>
          <w:rFonts w:ascii="Times New Roman" w:hAnsi="Times New Roman" w:cs="Times New Roman"/>
          <w:i/>
          <w:iCs/>
        </w:rPr>
        <w:t xml:space="preserve">Artinya: “Dan janganlah kamu mendekati zina, sesungguhnya zina itu adalah suatu perbuatan yang </w:t>
      </w:r>
      <w:r w:rsidRPr="00C60B83">
        <w:rPr>
          <w:rFonts w:ascii="Times New Roman" w:hAnsi="Times New Roman" w:cs="Times New Roman"/>
          <w:i/>
          <w:iCs/>
        </w:rPr>
        <w:lastRenderedPageBreak/>
        <w:t xml:space="preserve">keji, dan </w:t>
      </w:r>
      <w:proofErr w:type="spellStart"/>
      <w:r w:rsidRPr="00C60B83">
        <w:rPr>
          <w:rFonts w:ascii="Times New Roman" w:hAnsi="Times New Roman" w:cs="Times New Roman"/>
          <w:i/>
          <w:iCs/>
        </w:rPr>
        <w:t>sauatu</w:t>
      </w:r>
      <w:proofErr w:type="spellEnd"/>
      <w:r w:rsidRPr="00C60B83">
        <w:rPr>
          <w:rFonts w:ascii="Times New Roman" w:hAnsi="Times New Roman" w:cs="Times New Roman"/>
          <w:i/>
          <w:iCs/>
        </w:rPr>
        <w:t xml:space="preserve"> jalan yang buruk</w:t>
      </w:r>
      <w:r w:rsidR="00C10CBA" w:rsidRPr="00C60B83">
        <w:rPr>
          <w:rFonts w:ascii="Times New Roman" w:hAnsi="Times New Roman" w:cs="Times New Roman"/>
          <w:i/>
          <w:iCs/>
        </w:rPr>
        <w:t>”</w:t>
      </w:r>
      <w:r w:rsidR="007963FA">
        <w:rPr>
          <w:rFonts w:ascii="Times New Roman" w:hAnsi="Times New Roman" w:cs="Times New Roman"/>
          <w:i/>
          <w:iCs/>
        </w:rPr>
        <w:t xml:space="preserve"> </w:t>
      </w:r>
      <w:r w:rsidR="007963FA" w:rsidRPr="007963FA">
        <w:rPr>
          <w:rFonts w:ascii="Times New Roman" w:hAnsi="Times New Roman" w:cs="Times New Roman"/>
        </w:rPr>
        <w:t>(QS. Al-Isra` [17]:32)</w:t>
      </w:r>
      <w:r w:rsidR="007963FA">
        <w:rPr>
          <w:rFonts w:ascii="Times New Roman" w:hAnsi="Times New Roman" w:cs="Times New Roman"/>
          <w:i/>
          <w:iCs/>
        </w:rPr>
        <w:t xml:space="preserve"> </w:t>
      </w:r>
      <w:r w:rsidR="00C10CBA" w:rsidRPr="00C60B83">
        <w:rPr>
          <w:rStyle w:val="FootnoteReference"/>
          <w:rFonts w:ascii="Times New Roman" w:hAnsi="Times New Roman" w:cs="Times New Roman"/>
        </w:rPr>
        <w:footnoteReference w:id="7"/>
      </w:r>
    </w:p>
    <w:p w14:paraId="79F91B3E" w14:textId="36183B7D" w:rsidR="00293018" w:rsidRPr="00C60B83" w:rsidRDefault="00293018" w:rsidP="008034BC">
      <w:pPr>
        <w:pStyle w:val="ListParagraph"/>
        <w:spacing w:line="312" w:lineRule="auto"/>
        <w:ind w:firstLine="720"/>
        <w:jc w:val="both"/>
        <w:rPr>
          <w:rFonts w:ascii="Times New Roman" w:hAnsi="Times New Roman" w:cs="Times New Roman"/>
          <w:color w:val="000000" w:themeColor="text1"/>
        </w:rPr>
      </w:pPr>
      <w:r w:rsidRPr="00C60B83">
        <w:rPr>
          <w:rFonts w:ascii="Times New Roman" w:hAnsi="Times New Roman" w:cs="Times New Roman"/>
        </w:rPr>
        <w:t xml:space="preserve">Kejahatan pencabulan dapat dikategorikan </w:t>
      </w:r>
      <w:r w:rsidR="000E43C1" w:rsidRPr="00C60B83">
        <w:rPr>
          <w:rFonts w:ascii="Times New Arabic" w:hAnsi="Times New Arabic" w:cs="Times New Roman"/>
          <w:i/>
        </w:rPr>
        <w:t>jari&gt;mah</w:t>
      </w:r>
      <w:r w:rsidRPr="00C60B83">
        <w:rPr>
          <w:rFonts w:ascii="Times New Roman" w:hAnsi="Times New Roman" w:cs="Times New Roman"/>
        </w:rPr>
        <w:t xml:space="preserve"> perkosaan (zina) yang dibagi menjadi dua, yaitu:</w:t>
      </w:r>
      <w:r w:rsidRPr="00C60B83">
        <w:rPr>
          <w:rFonts w:ascii="Times New Roman" w:hAnsi="Times New Roman" w:cs="Times New Roman"/>
          <w:color w:val="000000" w:themeColor="text1"/>
        </w:rPr>
        <w:t xml:space="preserve"> jika pelaku masih bujang maka ia akan dikenakan hukuman had dengan hukuman dera 100 (seratus) kali dan pengasingan. Jika pelaku telah beristri atau bersuami maka hukumannya adalah dirajam. Adapun perbedaan antara hukum zina dengan pencabulan adalah bahwa hukuman zina dikenakan kepada kedua belah pihak (laki-laki dan perempuan), sedangkan hukuman pencabulan hanya diberikan kepada pelaku pencabulan saja dan tidak dikenakan kepada korban,</w:t>
      </w:r>
      <w:r w:rsidRPr="00C60B83">
        <w:rPr>
          <w:rStyle w:val="FootnoteReference"/>
        </w:rPr>
        <w:footnoteReference w:id="8"/>
      </w:r>
      <w:r w:rsidRPr="00C60B83">
        <w:rPr>
          <w:rFonts w:ascii="Times New Roman" w:hAnsi="Times New Roman" w:cs="Times New Roman"/>
          <w:color w:val="000000" w:themeColor="text1"/>
        </w:rPr>
        <w:t xml:space="preserve"> sebagaimana firman Allah S</w:t>
      </w:r>
      <w:r w:rsidR="007963FA">
        <w:rPr>
          <w:rFonts w:ascii="Times New Roman" w:hAnsi="Times New Roman" w:cs="Times New Roman"/>
          <w:color w:val="000000" w:themeColor="text1"/>
        </w:rPr>
        <w:t>wt.</w:t>
      </w:r>
      <w:r w:rsidRPr="00C60B83">
        <w:rPr>
          <w:rFonts w:ascii="Times New Roman" w:hAnsi="Times New Roman" w:cs="Times New Roman"/>
          <w:color w:val="000000" w:themeColor="text1"/>
        </w:rPr>
        <w:t xml:space="preserve"> QS</w:t>
      </w:r>
      <w:r w:rsidR="007963FA">
        <w:rPr>
          <w:rFonts w:ascii="Times New Roman" w:hAnsi="Times New Roman" w:cs="Times New Roman"/>
          <w:color w:val="000000" w:themeColor="text1"/>
        </w:rPr>
        <w:t>.</w:t>
      </w:r>
      <w:r w:rsidRPr="00C60B83">
        <w:rPr>
          <w:rFonts w:ascii="Times New Roman" w:hAnsi="Times New Roman" w:cs="Times New Roman"/>
          <w:color w:val="000000" w:themeColor="text1"/>
        </w:rPr>
        <w:t xml:space="preserve"> An-Nur</w:t>
      </w:r>
      <w:r w:rsidR="007963FA">
        <w:rPr>
          <w:rFonts w:ascii="Times New Roman" w:hAnsi="Times New Roman" w:cs="Times New Roman"/>
          <w:color w:val="000000" w:themeColor="text1"/>
        </w:rPr>
        <w:t>[2]</w:t>
      </w:r>
      <w:r w:rsidRPr="00C60B83">
        <w:rPr>
          <w:rFonts w:ascii="Times New Roman" w:hAnsi="Times New Roman" w:cs="Times New Roman"/>
          <w:color w:val="000000" w:themeColor="text1"/>
        </w:rPr>
        <w:t>:2</w:t>
      </w:r>
    </w:p>
    <w:p w14:paraId="64971C7F" w14:textId="77777777" w:rsidR="00293018" w:rsidRPr="00C60B83" w:rsidRDefault="00293018" w:rsidP="002205C2">
      <w:pPr>
        <w:pStyle w:val="ListParagraph"/>
        <w:spacing w:line="240" w:lineRule="auto"/>
        <w:ind w:firstLine="720"/>
        <w:jc w:val="right"/>
        <w:rPr>
          <w:rFonts w:ascii="Traditional Arabic" w:hAnsi="Traditional Arabic" w:cs="Traditional Arabic"/>
          <w:color w:val="000000" w:themeColor="text1"/>
          <w:sz w:val="32"/>
          <w:szCs w:val="32"/>
        </w:rPr>
      </w:pPr>
      <w:r w:rsidRPr="00C60B83">
        <w:rPr>
          <w:rFonts w:ascii="Traditional Arabic" w:hAnsi="Traditional Arabic" w:cs="Traditional Arabic"/>
          <w:color w:val="000000" w:themeColor="text1"/>
          <w:sz w:val="32"/>
          <w:szCs w:val="32"/>
          <w:rtl/>
        </w:rPr>
        <w:t>ٱلزَّانِيَةُ وَٱلزَّانِى فَٱجْلِدُوا۟ كُلَّ وَٰحِدٍ مِّنْهُمَا مِا۟ئَةَ جَلْدَةٍ ۖ وَلَا تَأْخُذْكُم بِهِمَا رَأْفَةٌ فِى دِينِ ٱللَّهِ إِن كُنتُمْ تُؤْمِنُونَ بِٱللَّهِ وَٱلْيَوْمِ ٱلْءَاخِرِ ۖ وَلْيَشْهَدْ عَذَابَهُمَا طَآئِفَةٌ مِّنَ ٱلْمُؤْمِنِينَ</w:t>
      </w:r>
    </w:p>
    <w:p w14:paraId="142D2176" w14:textId="79B3CF0F" w:rsidR="00293018" w:rsidRPr="00C60B83" w:rsidRDefault="00293018" w:rsidP="00C10CBA">
      <w:pPr>
        <w:pStyle w:val="ListParagraph"/>
        <w:spacing w:line="240" w:lineRule="auto"/>
        <w:ind w:left="993"/>
        <w:jc w:val="both"/>
        <w:rPr>
          <w:rFonts w:asciiTheme="majorBidi" w:hAnsiTheme="majorBidi" w:cstheme="majorBidi"/>
          <w:i/>
          <w:iCs/>
          <w:color w:val="000000" w:themeColor="text1"/>
          <w:shd w:val="clear" w:color="auto" w:fill="FFFFFF"/>
        </w:rPr>
      </w:pPr>
      <w:r w:rsidRPr="00C60B83">
        <w:rPr>
          <w:rFonts w:asciiTheme="majorBidi" w:hAnsiTheme="majorBidi" w:cstheme="majorBidi"/>
          <w:i/>
          <w:iCs/>
          <w:color w:val="000000" w:themeColor="text1"/>
          <w:shd w:val="clear" w:color="auto" w:fill="FFFFFF"/>
        </w:rPr>
        <w:t xml:space="preserve">Artinya: Perempuan yang berzina dan laki-laki yang berzina, maka deralah tiap-tiap seorang dari keduanya seratus kali dera, dan janganlah belas kasihan kepada keduanya mencegah kamu untuk (menjalankan) agama Allah, jika kamu beriman kepada Allah, dan hari akhirat dan hendaklah (pelaksanaan) hukuman mereka </w:t>
      </w:r>
      <w:r w:rsidRPr="00C60B83">
        <w:rPr>
          <w:rFonts w:asciiTheme="majorBidi" w:hAnsiTheme="majorBidi" w:cstheme="majorBidi"/>
          <w:i/>
          <w:iCs/>
          <w:color w:val="000000" w:themeColor="text1"/>
          <w:shd w:val="clear" w:color="auto" w:fill="FFFFFF"/>
        </w:rPr>
        <w:lastRenderedPageBreak/>
        <w:t>disaksikan oleh sekumpulan orang-orang yang beriman</w:t>
      </w:r>
      <w:r w:rsidR="007963FA">
        <w:rPr>
          <w:rFonts w:asciiTheme="majorBidi" w:hAnsiTheme="majorBidi" w:cstheme="majorBidi"/>
          <w:i/>
          <w:iCs/>
          <w:color w:val="000000" w:themeColor="text1"/>
          <w:shd w:val="clear" w:color="auto" w:fill="FFFFFF"/>
        </w:rPr>
        <w:t xml:space="preserve"> </w:t>
      </w:r>
      <w:r w:rsidR="007963FA" w:rsidRPr="007963FA">
        <w:rPr>
          <w:rFonts w:asciiTheme="majorBidi" w:hAnsiTheme="majorBidi" w:cstheme="majorBidi"/>
          <w:color w:val="000000" w:themeColor="text1"/>
          <w:shd w:val="clear" w:color="auto" w:fill="FFFFFF"/>
        </w:rPr>
        <w:t>(QS. An-Nur[24]:2)</w:t>
      </w:r>
      <w:r w:rsidRPr="00C60B83">
        <w:rPr>
          <w:rFonts w:asciiTheme="majorBidi" w:hAnsiTheme="majorBidi" w:cstheme="majorBidi"/>
          <w:i/>
          <w:iCs/>
          <w:color w:val="000000" w:themeColor="text1"/>
          <w:shd w:val="clear" w:color="auto" w:fill="FFFFFF"/>
        </w:rPr>
        <w:t>.</w:t>
      </w:r>
      <w:r w:rsidRPr="00C60B83">
        <w:rPr>
          <w:rStyle w:val="FootnoteReference"/>
          <w:rFonts w:asciiTheme="majorBidi" w:hAnsiTheme="majorBidi" w:cstheme="majorBidi"/>
        </w:rPr>
        <w:footnoteReference w:id="9"/>
      </w:r>
    </w:p>
    <w:p w14:paraId="22695FDF" w14:textId="03874501" w:rsidR="00293018" w:rsidRPr="00C60B83" w:rsidRDefault="00293018" w:rsidP="008034BC">
      <w:pPr>
        <w:spacing w:line="312" w:lineRule="auto"/>
        <w:ind w:left="720" w:firstLine="720"/>
        <w:jc w:val="both"/>
        <w:rPr>
          <w:rFonts w:ascii="Times New Roman" w:hAnsi="Times New Roman" w:cs="Times New Roman"/>
          <w:color w:val="000000" w:themeColor="text1"/>
          <w:shd w:val="clear" w:color="auto" w:fill="FFFFFF"/>
        </w:rPr>
      </w:pPr>
      <w:r w:rsidRPr="00C60B83">
        <w:rPr>
          <w:rFonts w:ascii="Times New Roman" w:hAnsi="Times New Roman" w:cs="Times New Roman"/>
          <w:color w:val="000000" w:themeColor="text1"/>
          <w:shd w:val="clear" w:color="auto" w:fill="FFFFFF"/>
        </w:rPr>
        <w:t xml:space="preserve">Menurut mayoritas pandangan ulama bahwa dalam kasus pencabulan, pihak pelaku dapat ditempatkan (diposisikan) hukumnya dengan </w:t>
      </w:r>
      <w:r w:rsidR="000E43C1" w:rsidRPr="00C60B83">
        <w:rPr>
          <w:rFonts w:ascii="Times New Arabic" w:hAnsi="Times New Arabic" w:cs="Times New Roman"/>
          <w:i/>
          <w:color w:val="000000" w:themeColor="text1"/>
          <w:shd w:val="clear" w:color="auto" w:fill="FFFFFF"/>
        </w:rPr>
        <w:t>jari&gt;mah</w:t>
      </w:r>
      <w:r w:rsidRPr="00C60B83">
        <w:rPr>
          <w:rFonts w:ascii="Times New Roman" w:hAnsi="Times New Roman" w:cs="Times New Roman"/>
          <w:color w:val="000000" w:themeColor="text1"/>
          <w:shd w:val="clear" w:color="auto" w:fill="FFFFFF"/>
        </w:rPr>
        <w:t xml:space="preserve"> zina. Sedangkan pihak korban hukumnya menjadi seseorang terpaksa berhubungan seks atau berbuat sesuatu diluar kehendaknya. Jadi korban ditempatkan layaknya sebagai alat dan objek untuk memenuhi hasrat seks pelaku. Di mana pelaku dapat berbuat sesuai kehendaknya yang jelas-jelas tidak menghargai hak asasi manusia. Pelaku juga mendapatkan hukuman tambahan karena melakukan pemaksaan terhadap korban berupa hukuman </w:t>
      </w:r>
      <w:proofErr w:type="spellStart"/>
      <w:r w:rsidR="000F1A7A" w:rsidRPr="000F1A7A">
        <w:rPr>
          <w:rFonts w:ascii="Times New Arabic" w:hAnsi="Times New Arabic" w:cs="Times New Roman"/>
          <w:i/>
          <w:color w:val="000000" w:themeColor="text1"/>
          <w:shd w:val="clear" w:color="auto" w:fill="FFFFFF"/>
        </w:rPr>
        <w:t>ta`zi</w:t>
      </w:r>
      <w:proofErr w:type="spellEnd"/>
      <w:r w:rsidR="000F1A7A" w:rsidRPr="000F1A7A">
        <w:rPr>
          <w:rFonts w:ascii="Times New Arabic" w:hAnsi="Times New Arabic" w:cs="Times New Roman"/>
          <w:i/>
          <w:color w:val="000000" w:themeColor="text1"/>
          <w:shd w:val="clear" w:color="auto" w:fill="FFFFFF"/>
        </w:rPr>
        <w:t>&gt;r</w:t>
      </w:r>
      <w:r w:rsidRPr="00C60B83">
        <w:rPr>
          <w:rFonts w:ascii="Times New Roman" w:hAnsi="Times New Roman" w:cs="Times New Roman"/>
          <w:color w:val="000000" w:themeColor="text1"/>
          <w:shd w:val="clear" w:color="auto" w:fill="FFFFFF"/>
        </w:rPr>
        <w:t>.</w:t>
      </w:r>
    </w:p>
    <w:p w14:paraId="34CAAA07" w14:textId="77777777" w:rsidR="00C91C9F" w:rsidRPr="00C60B83" w:rsidRDefault="00C91C9F"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t xml:space="preserve">Namun pada realitanya kekerasan seksual yang terjadi terhadap anak terus berulang kembali terjadi. Hal tersebut membuktikan bahwa sanksi yang diberikan kepada pelaku selama ini masih belum efektif dan belum secara komprehensif untuk menghalangi terjadinya kekerasan seksual terhadap anak yang masih dibawah umur. Hal tersebut sama seperti apa yang telah di paparkan dalam putusan Pengadilan Negeri Lubuk Basung Nomor 36/Pid.sus/2023/PN.Lbb dimana pelaku yang merupakan seorang ayah melakukan pencabulan terhadap anak kandungnya yang masih dibawah umur mendapatkan </w:t>
      </w:r>
      <w:r w:rsidRPr="00C60B83">
        <w:rPr>
          <w:rFonts w:ascii="Times New Roman" w:hAnsi="Times New Roman" w:cs="Times New Roman"/>
        </w:rPr>
        <w:lastRenderedPageBreak/>
        <w:t>putusan bebas dari Majelis Hakim Pengadilan Negeri Lubuk Basung.</w:t>
      </w:r>
    </w:p>
    <w:p w14:paraId="5DE9A77B" w14:textId="77777777" w:rsidR="00C91C9F" w:rsidRPr="00C60B83" w:rsidRDefault="00C91C9F"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t>Dimana kasus ini terjadi di Kecamatan Lubuk Basung, Kabupaten Agam, Sumatera Barat (Sumbar). Awal terjadinya pencabulan terhadap korban berisinial (A) usia 10 tahun, dan terdakwa Budi Satria yang berusia 38 tahun merupakan ayah kandung korban. Peristiwa tersebut terjadi sekitar pukul 07.00 ketika Anak Korban masih dalam posisi berbaring di tempat tidur, Terdakwa mendekati Anak Korban yang selanjutnya memegang dan menggosok-gosok vagina Anak Korban menggunakan jari tangan Terdakwa, sampai Terdakwa puas. Selain itu, Terdakwa juga pernah menyuruh Anak Korban memegang penis (alat kelamin) Terdakwa kemudian menggosok-gosokkan tangan Anak Korban ke penis atau kelamin Terdakwa, Terdakwa juga melakukan perbuatan meraba-raba payudara dan bagian perut Anak Korban.</w:t>
      </w:r>
    </w:p>
    <w:p w14:paraId="086F41EE" w14:textId="77777777" w:rsidR="00293018" w:rsidRPr="00C60B83" w:rsidRDefault="00C91C9F"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t xml:space="preserve">Terdakwa membujuk Anak Korban dengan menjanjikan akan membelikan sepeda dan skuter, apabila ia menolak, maka terdakwa mengancam Anak Korban dengan menagatakan akan membunuh ibunya. Terdakwa juga mengancam untuk tidak mau lagi bertemu dengan Anak Korban dan tidak akan sayang lagi terhadap Anak Korban, sehingga Anak Korban hanya bisa pasrah terhadap perbuatan Terdakwa. Akibat perbuatan Terdakwa, Anak Korban mengalami sakit pada vagina, luka pada alat kelamin, dan menderita infeksi menular </w:t>
      </w:r>
      <w:r w:rsidRPr="00C60B83">
        <w:rPr>
          <w:rFonts w:ascii="Times New Roman" w:hAnsi="Times New Roman" w:cs="Times New Roman"/>
        </w:rPr>
        <w:lastRenderedPageBreak/>
        <w:t xml:space="preserve">seksual. Hal ini dibuktikan dengan adanya bukti </w:t>
      </w:r>
      <w:r w:rsidRPr="00C60B83">
        <w:rPr>
          <w:rFonts w:ascii="Times New Roman" w:hAnsi="Times New Roman" w:cs="Times New Roman"/>
          <w:i/>
          <w:iCs/>
        </w:rPr>
        <w:t>Visum et Reperectum (Ver)</w:t>
      </w:r>
      <w:r w:rsidRPr="00C60B83">
        <w:rPr>
          <w:rFonts w:ascii="Times New Roman" w:hAnsi="Times New Roman" w:cs="Times New Roman"/>
        </w:rPr>
        <w:t xml:space="preserve"> yang menyatakan bahwa terdapat luka benda tumpul pada kemaluan sang anak dan adanya penyakit menular seksual yang ditemukan dalam kemaluan sang anak. </w:t>
      </w:r>
    </w:p>
    <w:p w14:paraId="736B2521" w14:textId="173C8962" w:rsidR="00C91C9F" w:rsidRPr="00C60B83" w:rsidRDefault="00C91C9F"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t>Dalam kasus ini Terdakwa didakwa oleh Penuntut Umum dengan dakwaan tunggal, yakni melanggar pidana dalam Pasal 82 ayat (2) Jo Pasal 76E UU Perlindungan Anak. Jaksa Penuntut Umum menuntut hukuman penjara 15 tahun dan denda sebesar Rp. 5.000.000.000,- (lima miliar). Akan tetapi pada 26 Juli 2023 Majelis Hakim memberikan putusan dengan putusan bebas yang menyatakan bahwa Terdakwa tidak terbukti secara sah dan meyakinkan bersalah melakukan tindak pidana sebagaimana didakwakan dalam dakwaan tunggal Penuntut Umum dan membebaskan Terdakwa dari segala tuntutan hukum.</w:t>
      </w:r>
      <w:r w:rsidRPr="00C60B83">
        <w:rPr>
          <w:rStyle w:val="FootnoteReference"/>
        </w:rPr>
        <w:footnoteReference w:id="10"/>
      </w:r>
    </w:p>
    <w:p w14:paraId="707C5314" w14:textId="77777777" w:rsidR="00C91C9F" w:rsidRPr="00C60B83" w:rsidRDefault="00C91C9F"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t xml:space="preserve">Pembuktian merupakan suatu proses terpenting dalam peradilan karena dari pembuktian itulah akan terungkap fakta-fakta kejahatan yang dilakukan. Didalam proses pembuktian, korban pemerkosaan harus menyertakan alat bukti permulaan hal tersebut berdasarkan Pasal 24 dan Pasal 25 Undang-undang Nomor 12 Tahun 2022 tentang Tindak Pidana Kekerasan Seksual. Alat bukti </w:t>
      </w:r>
      <w:r w:rsidRPr="00C60B83">
        <w:rPr>
          <w:rFonts w:ascii="Times New Roman" w:hAnsi="Times New Roman" w:cs="Times New Roman"/>
        </w:rPr>
        <w:lastRenderedPageBreak/>
        <w:t>yang sah dalam Kitab Undang-undang Hukum Acara Pidana (KUHAP) terdiri dari keterangan dari saksi, keterangan dari ahli, barang bukti, bukti surat, bukti elektronik, petunjuk, serta keterangan dari terdakwa. Namun ketika korban sulit dalam meyakinkan Hakim terhadap pemerkosaan yang telah dialami hal tersebut memicu dibebaskannya pelaku dari jerat hukum. Karena pemerkosaan merupakan kejahatan dimana hanya terdapat korban dan pelaku, sehingga akan sangat sulit dalam proses pembuktian karena tidak adanya saksi kecuali saksi korban dalam lokasi kejadian.</w:t>
      </w:r>
      <w:r w:rsidRPr="00C60B83">
        <w:rPr>
          <w:rStyle w:val="FootnoteReference"/>
        </w:rPr>
        <w:footnoteReference w:id="11"/>
      </w:r>
    </w:p>
    <w:p w14:paraId="6C8C1C46" w14:textId="77777777" w:rsidR="00C91C9F" w:rsidRPr="00C60B83" w:rsidRDefault="00C91C9F" w:rsidP="008034BC">
      <w:pPr>
        <w:spacing w:line="312" w:lineRule="auto"/>
        <w:ind w:left="720" w:firstLine="720"/>
        <w:jc w:val="both"/>
        <w:rPr>
          <w:rFonts w:ascii="Times New Roman" w:hAnsi="Times New Roman" w:cs="Times New Roman"/>
        </w:rPr>
      </w:pPr>
      <w:r w:rsidRPr="00C60B83">
        <w:rPr>
          <w:rFonts w:ascii="Times New Roman" w:hAnsi="Times New Roman" w:cs="Times New Roman"/>
        </w:rPr>
        <w:t xml:space="preserve">Pada ketentuan pasal 183 KUHAP diketahui bahwa minimal dua dari lima jenis bukti yang sah tersebut harus terbukti jika ingin menjatuhkan pemidanaan. Jika hakim memutus bebas pelaku tindak pidana pada persidangan tingkat pertama, maka jalan hukum yang bisa diajukan adalah melakukan kasasi ke tingkat terakhir. Upaya hukum putusan bebas diatur dalam KUHAP yaitu dalam pasal 67 dan 244 yang mana dalam kedua pasal ini disebutkan bahwa banding dan kasasi dapat dilakukan kecuali terhadap putusan bebas. Namun pada tahun 2012 melalui putusan MK No. 114/PUU-X/2012 ditetapkan </w:t>
      </w:r>
      <w:r w:rsidRPr="00C60B83">
        <w:rPr>
          <w:rFonts w:ascii="Times New Roman" w:hAnsi="Times New Roman" w:cs="Times New Roman"/>
        </w:rPr>
        <w:lastRenderedPageBreak/>
        <w:t xml:space="preserve">bahwa upaya hukum kasasi juga bisa dilakukan untuk putusan bebas. </w:t>
      </w:r>
    </w:p>
    <w:p w14:paraId="5625ACEE" w14:textId="77777777" w:rsidR="00C91C9F" w:rsidRPr="00C60B83" w:rsidRDefault="00C91C9F" w:rsidP="008034BC">
      <w:pPr>
        <w:spacing w:line="312" w:lineRule="auto"/>
        <w:ind w:left="720" w:firstLine="720"/>
        <w:jc w:val="both"/>
        <w:rPr>
          <w:rFonts w:ascii="Times New Roman" w:hAnsi="Times New Roman" w:cs="Times New Roman"/>
          <w:b/>
          <w:bCs/>
          <w:color w:val="000000" w:themeColor="text1"/>
        </w:rPr>
      </w:pPr>
      <w:r w:rsidRPr="00C60B83">
        <w:rPr>
          <w:rFonts w:ascii="Times New Roman" w:hAnsi="Times New Roman" w:cs="Times New Roman"/>
          <w:color w:val="000000" w:themeColor="text1"/>
        </w:rPr>
        <w:t xml:space="preserve">Berdasarkan uraian latar belakang masalah di atas, penulis tertarik untuk menganalisis dan mengkaji lebih dalam Putusan Nomor: 36/Pid.Sus/2023/PN.Lbb tentang putusan bebas yang diberikan majelis hakim PN Lubuk Basung terhadap pelaku pencabulan yang dilakukan ayah terhadap anak kandungnya, bagaimana hukum islam mengatur mengenai tindak pidana tersebut, oleh karena itu judul yang diangkat dalam penelitian ini adalah </w:t>
      </w:r>
      <w:r w:rsidRPr="00C60B83">
        <w:rPr>
          <w:rFonts w:ascii="Times New Roman" w:hAnsi="Times New Roman" w:cs="Times New Roman"/>
          <w:b/>
          <w:bCs/>
          <w:color w:val="000000" w:themeColor="text1"/>
        </w:rPr>
        <w:t>“PUTUSAN BEBAS TERHADAP PELAKU PENCABULAN ANAK KANDUNG MENURUT HUKUM PIDANA ISLAM (Studi Putusan Pengadilan Negeri Lubuk Basung Nomor 36/Pid.Sus/2023/PN.Lbb)”</w:t>
      </w:r>
    </w:p>
    <w:p w14:paraId="7E67F7E8" w14:textId="77777777" w:rsidR="00C91C9F" w:rsidRPr="00C60B83" w:rsidRDefault="00C91C9F" w:rsidP="00F30BEB">
      <w:pPr>
        <w:pStyle w:val="Heading2"/>
      </w:pPr>
      <w:bookmarkStart w:id="16" w:name="_Toc199746497"/>
      <w:r w:rsidRPr="00C60B83">
        <w:t>Rumusan Masalah</w:t>
      </w:r>
      <w:bookmarkEnd w:id="16"/>
    </w:p>
    <w:p w14:paraId="759E6A20" w14:textId="77777777" w:rsidR="00C91C9F" w:rsidRPr="00C60B83" w:rsidRDefault="00C91C9F" w:rsidP="008034BC">
      <w:pPr>
        <w:pStyle w:val="ListParagraph"/>
        <w:spacing w:line="312" w:lineRule="auto"/>
        <w:ind w:firstLine="360"/>
        <w:jc w:val="both"/>
        <w:rPr>
          <w:rFonts w:ascii="Times New Roman" w:hAnsi="Times New Roman" w:cs="Times New Roman"/>
          <w:color w:val="000000" w:themeColor="text1"/>
        </w:rPr>
      </w:pPr>
      <w:r w:rsidRPr="00C60B83">
        <w:rPr>
          <w:rFonts w:ascii="Times New Roman" w:hAnsi="Times New Roman" w:cs="Times New Roman"/>
          <w:color w:val="000000" w:themeColor="text1"/>
        </w:rPr>
        <w:t>Berdasarkan latar belakang yang telah dipaparkan di atas, maka penulis membuat rumusan masalah yang akan menjadi pembahasan dalam skripsi ini. Adapun rumusan masalahnya sebagai berikut:</w:t>
      </w:r>
    </w:p>
    <w:p w14:paraId="595A4EBA" w14:textId="77777777" w:rsidR="00C91C9F" w:rsidRPr="00C60B83" w:rsidRDefault="00C91C9F" w:rsidP="008034BC">
      <w:pPr>
        <w:pStyle w:val="ListParagraph"/>
        <w:numPr>
          <w:ilvl w:val="0"/>
          <w:numId w:val="3"/>
        </w:numPr>
        <w:spacing w:after="160" w:line="312" w:lineRule="auto"/>
        <w:jc w:val="both"/>
        <w:rPr>
          <w:rFonts w:ascii="Times New Roman" w:hAnsi="Times New Roman" w:cs="Times New Roman"/>
          <w:color w:val="000000" w:themeColor="text1"/>
        </w:rPr>
      </w:pPr>
      <w:r w:rsidRPr="00C60B83">
        <w:rPr>
          <w:rFonts w:ascii="Times New Roman" w:hAnsi="Times New Roman" w:cs="Times New Roman"/>
          <w:color w:val="000000" w:themeColor="text1"/>
        </w:rPr>
        <w:t>Bagaimana pertimbangan majelis hakim PN Lubuk Basung dalam menjatuhkan putusan bebas terhadap pelaku pencabulan anak kandung pada putusan Nomor 36/Pid.Sus/2023/PN.Lbb ?</w:t>
      </w:r>
    </w:p>
    <w:p w14:paraId="788B0E35" w14:textId="77777777" w:rsidR="00C91C9F" w:rsidRPr="00C60B83" w:rsidRDefault="00C91C9F" w:rsidP="008034BC">
      <w:pPr>
        <w:pStyle w:val="ListParagraph"/>
        <w:numPr>
          <w:ilvl w:val="0"/>
          <w:numId w:val="3"/>
        </w:numPr>
        <w:spacing w:after="160" w:line="312" w:lineRule="auto"/>
        <w:jc w:val="both"/>
        <w:rPr>
          <w:rFonts w:ascii="Times New Roman" w:hAnsi="Times New Roman" w:cs="Times New Roman"/>
          <w:color w:val="000000" w:themeColor="text1"/>
        </w:rPr>
      </w:pPr>
      <w:r w:rsidRPr="00C60B83">
        <w:rPr>
          <w:rFonts w:ascii="Times New Roman" w:hAnsi="Times New Roman" w:cs="Times New Roman"/>
          <w:color w:val="000000" w:themeColor="text1"/>
        </w:rPr>
        <w:t xml:space="preserve">Bagaimana tinjauan hukum pidana Islam terhadap pencabulan yang dilakukan ayah terhadap anak </w:t>
      </w:r>
      <w:r w:rsidRPr="00C60B83">
        <w:rPr>
          <w:rFonts w:ascii="Times New Roman" w:hAnsi="Times New Roman" w:cs="Times New Roman"/>
          <w:color w:val="000000" w:themeColor="text1"/>
        </w:rPr>
        <w:lastRenderedPageBreak/>
        <w:t>kandungnya pada putusan Nomor 36/Pid.Sus/2023/PN.Lbb ?</w:t>
      </w:r>
    </w:p>
    <w:p w14:paraId="09AD02E4" w14:textId="77777777" w:rsidR="00C91C9F" w:rsidRPr="00C60B83" w:rsidRDefault="00C91C9F" w:rsidP="00F30BEB">
      <w:pPr>
        <w:pStyle w:val="Heading2"/>
      </w:pPr>
      <w:bookmarkStart w:id="17" w:name="_Toc199746498"/>
      <w:r w:rsidRPr="00C60B83">
        <w:t>Tujuan dan Manfaat Penelitian</w:t>
      </w:r>
      <w:bookmarkEnd w:id="17"/>
      <w:r w:rsidRPr="00C60B83">
        <w:t xml:space="preserve"> </w:t>
      </w:r>
    </w:p>
    <w:p w14:paraId="4D548D37" w14:textId="77777777" w:rsidR="00C91C9F" w:rsidRPr="00C60B83" w:rsidRDefault="00C91C9F" w:rsidP="008034BC">
      <w:pPr>
        <w:pStyle w:val="ListParagraph"/>
        <w:spacing w:line="312" w:lineRule="auto"/>
        <w:ind w:firstLine="360"/>
        <w:jc w:val="both"/>
        <w:rPr>
          <w:rFonts w:ascii="Times New Roman" w:hAnsi="Times New Roman" w:cs="Times New Roman"/>
          <w:color w:val="000000" w:themeColor="text1"/>
        </w:rPr>
      </w:pPr>
      <w:r w:rsidRPr="00C60B83">
        <w:rPr>
          <w:rFonts w:ascii="Times New Roman" w:hAnsi="Times New Roman" w:cs="Times New Roman"/>
          <w:color w:val="000000" w:themeColor="text1"/>
        </w:rPr>
        <w:t>Berdasarkan rumusan masalah yang telah disebutkan di atas, maka tujuan penelitian ini adalah sebagai berikut :</w:t>
      </w:r>
    </w:p>
    <w:p w14:paraId="3FBA4D26" w14:textId="77777777" w:rsidR="00C91C9F" w:rsidRPr="00C60B83" w:rsidRDefault="00C91C9F" w:rsidP="008034BC">
      <w:pPr>
        <w:pStyle w:val="ListParagraph"/>
        <w:numPr>
          <w:ilvl w:val="0"/>
          <w:numId w:val="4"/>
        </w:numPr>
        <w:spacing w:after="160" w:line="312" w:lineRule="auto"/>
        <w:jc w:val="both"/>
        <w:rPr>
          <w:rFonts w:ascii="Times New Roman" w:hAnsi="Times New Roman" w:cs="Times New Roman"/>
          <w:color w:val="000000" w:themeColor="text1"/>
        </w:rPr>
      </w:pPr>
      <w:r w:rsidRPr="00C60B83">
        <w:rPr>
          <w:rFonts w:ascii="Times New Roman" w:hAnsi="Times New Roman" w:cs="Times New Roman"/>
          <w:color w:val="000000" w:themeColor="text1"/>
        </w:rPr>
        <w:t xml:space="preserve">Untuk mengetahui dasar pertimbangan hakim dalam menjatuhkan putusan Nomor 36/Pid.Sus/2023/PN.Lbb </w:t>
      </w:r>
    </w:p>
    <w:p w14:paraId="692E804C" w14:textId="77777777" w:rsidR="00C91C9F" w:rsidRPr="00C60B83" w:rsidRDefault="00C91C9F" w:rsidP="008034BC">
      <w:pPr>
        <w:pStyle w:val="ListParagraph"/>
        <w:numPr>
          <w:ilvl w:val="0"/>
          <w:numId w:val="4"/>
        </w:numPr>
        <w:spacing w:after="160" w:line="312" w:lineRule="auto"/>
        <w:jc w:val="both"/>
        <w:rPr>
          <w:rFonts w:ascii="Times New Roman" w:hAnsi="Times New Roman" w:cs="Times New Roman"/>
          <w:color w:val="000000" w:themeColor="text1"/>
        </w:rPr>
      </w:pPr>
      <w:r w:rsidRPr="00C60B83">
        <w:rPr>
          <w:rFonts w:ascii="Times New Roman" w:hAnsi="Times New Roman" w:cs="Times New Roman"/>
          <w:color w:val="000000" w:themeColor="text1"/>
        </w:rPr>
        <w:t xml:space="preserve">Untuk mengetahui dan mengkaji tentang Putusan Nomor 36/Pid.Sus/2023/PN.Lbb </w:t>
      </w:r>
      <w:r w:rsidRPr="00C60B83">
        <w:rPr>
          <w:rFonts w:ascii="Times New Roman" w:hAnsi="Times New Roman" w:cs="Times New Roman"/>
          <w:bCs/>
          <w:color w:val="000000" w:themeColor="text1"/>
        </w:rPr>
        <w:t>ditinjau dari hukum pidana Islam.</w:t>
      </w:r>
    </w:p>
    <w:p w14:paraId="37FCC71D" w14:textId="77777777" w:rsidR="00C91C9F" w:rsidRPr="00C60B83" w:rsidRDefault="00C91C9F" w:rsidP="008034BC">
      <w:pPr>
        <w:pStyle w:val="ListParagraph"/>
        <w:spacing w:line="312" w:lineRule="auto"/>
        <w:jc w:val="both"/>
        <w:rPr>
          <w:rFonts w:ascii="Times New Roman" w:hAnsi="Times New Roman" w:cs="Times New Roman"/>
          <w:color w:val="000000" w:themeColor="text1"/>
        </w:rPr>
      </w:pPr>
      <w:r w:rsidRPr="00C60B83">
        <w:rPr>
          <w:rFonts w:ascii="Times New Roman" w:hAnsi="Times New Roman" w:cs="Times New Roman"/>
          <w:color w:val="000000" w:themeColor="text1"/>
        </w:rPr>
        <w:t>Penelitian ini diharapkan dapat memberi manfaat baik secara teoritis dan praktik, yaitu sebagai berikut:</w:t>
      </w:r>
    </w:p>
    <w:p w14:paraId="776F85C3" w14:textId="77777777" w:rsidR="00C91C9F" w:rsidRPr="00C60B83" w:rsidRDefault="00C91C9F" w:rsidP="008034BC">
      <w:pPr>
        <w:pStyle w:val="ListParagraph"/>
        <w:numPr>
          <w:ilvl w:val="0"/>
          <w:numId w:val="5"/>
        </w:numPr>
        <w:spacing w:after="160" w:line="312" w:lineRule="auto"/>
        <w:jc w:val="both"/>
        <w:rPr>
          <w:rFonts w:ascii="Times New Roman" w:hAnsi="Times New Roman" w:cs="Times New Roman"/>
          <w:color w:val="000000" w:themeColor="text1"/>
        </w:rPr>
      </w:pPr>
      <w:r w:rsidRPr="00C60B83">
        <w:rPr>
          <w:rFonts w:ascii="Times New Roman" w:hAnsi="Times New Roman" w:cs="Times New Roman"/>
          <w:color w:val="000000" w:themeColor="text1"/>
        </w:rPr>
        <w:t>Manfaat Teoritis</w:t>
      </w:r>
    </w:p>
    <w:p w14:paraId="0C6B8F11" w14:textId="77777777" w:rsidR="00C91C9F" w:rsidRPr="00C60B83" w:rsidRDefault="00C91C9F" w:rsidP="008034BC">
      <w:pPr>
        <w:pStyle w:val="ListParagraph"/>
        <w:spacing w:line="312" w:lineRule="auto"/>
        <w:ind w:left="1080"/>
        <w:jc w:val="both"/>
        <w:rPr>
          <w:rFonts w:ascii="Times New Roman" w:hAnsi="Times New Roman" w:cs="Times New Roman"/>
          <w:color w:val="000000" w:themeColor="text1"/>
        </w:rPr>
      </w:pPr>
      <w:r w:rsidRPr="00C60B83">
        <w:rPr>
          <w:rFonts w:ascii="Times New Roman" w:hAnsi="Times New Roman" w:cs="Times New Roman"/>
          <w:color w:val="000000" w:themeColor="text1"/>
        </w:rPr>
        <w:t>Penelitian ini diharapkan dapat menambah khazanah ilmu pengetahuan dalam bidang hukum, khususnya dalam aspek keadilan dan hukum pidana Islam tentang tindak pidana pencabulan.</w:t>
      </w:r>
    </w:p>
    <w:p w14:paraId="155C3128" w14:textId="77777777" w:rsidR="00C91C9F" w:rsidRPr="00C60B83" w:rsidRDefault="00C91C9F" w:rsidP="008034BC">
      <w:pPr>
        <w:pStyle w:val="ListParagraph"/>
        <w:numPr>
          <w:ilvl w:val="0"/>
          <w:numId w:val="5"/>
        </w:numPr>
        <w:spacing w:after="160" w:line="312" w:lineRule="auto"/>
        <w:jc w:val="both"/>
        <w:rPr>
          <w:rFonts w:ascii="Times New Roman" w:hAnsi="Times New Roman" w:cs="Times New Roman"/>
          <w:color w:val="000000" w:themeColor="text1"/>
        </w:rPr>
      </w:pPr>
      <w:r w:rsidRPr="00C60B83">
        <w:rPr>
          <w:rFonts w:ascii="Times New Roman" w:hAnsi="Times New Roman" w:cs="Times New Roman"/>
          <w:color w:val="000000" w:themeColor="text1"/>
        </w:rPr>
        <w:t xml:space="preserve">Manfaat Praktis </w:t>
      </w:r>
    </w:p>
    <w:p w14:paraId="0CD684EE" w14:textId="77777777" w:rsidR="00C91C9F" w:rsidRPr="00C60B83" w:rsidRDefault="00C91C9F" w:rsidP="008034BC">
      <w:pPr>
        <w:pStyle w:val="ListParagraph"/>
        <w:numPr>
          <w:ilvl w:val="0"/>
          <w:numId w:val="6"/>
        </w:numPr>
        <w:spacing w:after="160" w:line="312" w:lineRule="auto"/>
        <w:jc w:val="both"/>
        <w:rPr>
          <w:rFonts w:ascii="Times New Roman" w:hAnsi="Times New Roman" w:cs="Times New Roman"/>
          <w:color w:val="000000" w:themeColor="text1"/>
        </w:rPr>
      </w:pPr>
      <w:r w:rsidRPr="00C60B83">
        <w:rPr>
          <w:rFonts w:ascii="Times New Roman" w:hAnsi="Times New Roman" w:cs="Times New Roman"/>
          <w:color w:val="000000" w:themeColor="text1"/>
        </w:rPr>
        <w:t>Bagi penulis dengan adanya penelitian ini dapat menambah ilmu pengetahuan tentang tindak pidana pencabulan yang memberikan dampak kerugian bagi negara, generasi mudan maupun masyarakat dalam sudut pandang hukum positif maupun hukum pidana Islam.</w:t>
      </w:r>
    </w:p>
    <w:p w14:paraId="1CB6572F" w14:textId="77777777" w:rsidR="00C91C9F" w:rsidRPr="00C60B83" w:rsidRDefault="00C91C9F" w:rsidP="008034BC">
      <w:pPr>
        <w:pStyle w:val="ListParagraph"/>
        <w:numPr>
          <w:ilvl w:val="0"/>
          <w:numId w:val="6"/>
        </w:numPr>
        <w:spacing w:after="160" w:line="312" w:lineRule="auto"/>
        <w:jc w:val="both"/>
        <w:rPr>
          <w:rFonts w:ascii="Times New Roman" w:hAnsi="Times New Roman" w:cs="Times New Roman"/>
          <w:color w:val="000000" w:themeColor="text1"/>
        </w:rPr>
      </w:pPr>
      <w:r w:rsidRPr="00C60B83">
        <w:rPr>
          <w:rFonts w:ascii="Times New Roman" w:hAnsi="Times New Roman" w:cs="Times New Roman"/>
          <w:color w:val="000000" w:themeColor="text1"/>
        </w:rPr>
        <w:t xml:space="preserve">Bagi masyarakat penelitian ini diharapkan dapat memberikan informasi lebih mendalam lagi </w:t>
      </w:r>
      <w:r w:rsidRPr="00C60B83">
        <w:rPr>
          <w:rFonts w:ascii="Times New Roman" w:hAnsi="Times New Roman" w:cs="Times New Roman"/>
          <w:color w:val="000000" w:themeColor="text1"/>
        </w:rPr>
        <w:lastRenderedPageBreak/>
        <w:t>tentang tindak pidana pencabulan yang memberikan dampak kerugian bagi generasi muda jika terjadi tindak pidana pemerkosaan tersebut.</w:t>
      </w:r>
    </w:p>
    <w:p w14:paraId="74CA06A8" w14:textId="41D8FDB8" w:rsidR="00C91C9F" w:rsidRPr="00C60B83" w:rsidRDefault="00C91C9F" w:rsidP="008034BC">
      <w:pPr>
        <w:pStyle w:val="ListParagraph"/>
        <w:numPr>
          <w:ilvl w:val="0"/>
          <w:numId w:val="6"/>
        </w:numPr>
        <w:spacing w:after="160" w:line="312" w:lineRule="auto"/>
        <w:jc w:val="both"/>
        <w:rPr>
          <w:rFonts w:ascii="Times New Roman" w:hAnsi="Times New Roman" w:cs="Times New Roman"/>
          <w:color w:val="000000" w:themeColor="text1"/>
        </w:rPr>
      </w:pPr>
      <w:r w:rsidRPr="00C60B83">
        <w:rPr>
          <w:rFonts w:ascii="Times New Roman" w:hAnsi="Times New Roman" w:cs="Times New Roman"/>
          <w:color w:val="000000" w:themeColor="text1"/>
        </w:rPr>
        <w:t xml:space="preserve">Bagi pemerintah bermanfaat untuk memberikan tindakan tegas dalam menyikapi undang-undang maupun peraturan-peraturan tentang tindak pidana pencabulan yang memberikan kerugian terhadap pegenerasi penerus bangsa. </w:t>
      </w:r>
    </w:p>
    <w:p w14:paraId="056E437C" w14:textId="77777777" w:rsidR="00C91C9F" w:rsidRPr="00C60B83" w:rsidRDefault="00C91C9F" w:rsidP="00F30BEB">
      <w:pPr>
        <w:pStyle w:val="Heading2"/>
      </w:pPr>
      <w:bookmarkStart w:id="18" w:name="_Toc199746499"/>
      <w:r w:rsidRPr="00C60B83">
        <w:t>Telaah Pustaka</w:t>
      </w:r>
      <w:bookmarkEnd w:id="18"/>
    </w:p>
    <w:p w14:paraId="721FA79D" w14:textId="77777777" w:rsidR="00C91C9F" w:rsidRPr="00C60B83" w:rsidRDefault="00C91C9F" w:rsidP="008034BC">
      <w:pPr>
        <w:pStyle w:val="ListParagraph"/>
        <w:spacing w:line="312" w:lineRule="auto"/>
        <w:ind w:firstLine="720"/>
        <w:jc w:val="both"/>
        <w:rPr>
          <w:rFonts w:ascii="Times New Roman" w:hAnsi="Times New Roman" w:cs="Times New Roman"/>
        </w:rPr>
      </w:pPr>
      <w:r w:rsidRPr="00C60B83">
        <w:rPr>
          <w:rFonts w:ascii="Times New Roman" w:hAnsi="Times New Roman" w:cs="Times New Roman"/>
        </w:rPr>
        <w:t>Telaah Pustaka digunakan untuk membedakan objek yang dilakukan oleh penulis terhadap penelitian yang telah dilakukan sebelumnya. Penulis mencari beberapa referensi yang bisa digunakan untuk menunjang kelancaran penelitian dan penulis juga memastikan supaya dalam penelitian ini tidak ada kemiripan dengan penilitian sebelumnya sehingga terhindar dari plagiasi. Selain itu, penulis dapat mendapatkan gambaran yang lebih spesifik tentang penelitian yang dilakukan.</w:t>
      </w:r>
    </w:p>
    <w:p w14:paraId="436E1B62" w14:textId="17AA89F4" w:rsidR="00C91C9F" w:rsidRPr="00C60B83" w:rsidRDefault="00C91C9F" w:rsidP="008034BC">
      <w:pPr>
        <w:pStyle w:val="ListParagraph"/>
        <w:spacing w:line="312" w:lineRule="auto"/>
        <w:ind w:firstLine="720"/>
        <w:jc w:val="both"/>
        <w:rPr>
          <w:rFonts w:ascii="Times New Roman" w:hAnsi="Times New Roman" w:cs="Times New Roman"/>
        </w:rPr>
      </w:pPr>
      <w:r w:rsidRPr="00C60B83">
        <w:rPr>
          <w:rFonts w:ascii="Times New Roman" w:hAnsi="Times New Roman" w:cs="Times New Roman"/>
          <w:i/>
          <w:iCs/>
        </w:rPr>
        <w:t>Pertama</w:t>
      </w:r>
      <w:r w:rsidRPr="00C60B83">
        <w:rPr>
          <w:rFonts w:ascii="Times New Roman" w:hAnsi="Times New Roman" w:cs="Times New Roman"/>
        </w:rPr>
        <w:t xml:space="preserve">, penelitian yang pernah dilakukan oleh saudari Hairun Nisa, Fakultas Syari`ah Universitas Islam Negeri Kiai Haji Achmad Siddiq Jember Tahun 2023 yang berjudul “Analisis Pertimbangan Hakim Mahkamah Syar`iyah Aceh Dalam Menjatuhkan Putusan Bebas Terhadap Perkara </w:t>
      </w:r>
      <w:r w:rsidR="000E43C1" w:rsidRPr="00C60B83">
        <w:rPr>
          <w:rFonts w:ascii="Times New Arabic" w:hAnsi="Times New Arabic" w:cs="Times New Roman"/>
          <w:i/>
        </w:rPr>
        <w:t>Jari&gt;mah</w:t>
      </w:r>
      <w:r w:rsidRPr="00C60B83">
        <w:rPr>
          <w:rFonts w:ascii="Times New Roman" w:hAnsi="Times New Roman" w:cs="Times New Roman"/>
        </w:rPr>
        <w:t xml:space="preserve"> Pemerkosa Anak Dibawah Umur Yang Memiliki Hubungan Mahram (Studi Kasus Putusan Nomor 7/JN/2021/MS.Aceh)” Dalam penelitian tersebut membahas tentang dasar pertimbangan hakim </w:t>
      </w:r>
      <w:r w:rsidRPr="00C60B83">
        <w:rPr>
          <w:rFonts w:ascii="Times New Roman" w:hAnsi="Times New Roman" w:cs="Times New Roman"/>
        </w:rPr>
        <w:lastRenderedPageBreak/>
        <w:t xml:space="preserve">dalam menjatuhkan hukuman bagi pelaku pemerkosaan yaitu berdasarkan perundang-undangan yang terdapat dalam Qanun Aceh Hukum Jinayat dan Hukum Acara Jinayat. Hasil dari penerlitian tersebut yaitu dasar pertimbangan Hakim berpedoman pada dua prinsip yaitu teori pembuktian </w:t>
      </w:r>
      <w:r w:rsidRPr="00C60B83">
        <w:rPr>
          <w:rFonts w:ascii="Times New Roman" w:hAnsi="Times New Roman" w:cs="Times New Roman"/>
          <w:i/>
          <w:iCs/>
        </w:rPr>
        <w:t>negatif wettelijk</w:t>
      </w:r>
      <w:r w:rsidRPr="00C60B83">
        <w:rPr>
          <w:rFonts w:ascii="Times New Roman" w:hAnsi="Times New Roman" w:cs="Times New Roman"/>
        </w:rPr>
        <w:t xml:space="preserve"> dan adagium hukum, sedangkan pertimbangan hakim secara yuridis ditijau dari hukum positif hakim meragukan fakta-fakta yang muncul pada putusan tingkat pertama, dan secara non-yuridis hakim seperti tidak memperhatikan aspek psikologis korban walaupun sudah dipertegas dengan keterangan ahli psikologi maupaun dokter. Ditinjau dari hukum fiqh jinayah kesaksian korban, saksi </w:t>
      </w:r>
      <w:r w:rsidRPr="00C60B83">
        <w:rPr>
          <w:rFonts w:ascii="Times New Roman" w:hAnsi="Times New Roman" w:cs="Times New Roman"/>
          <w:i/>
          <w:iCs/>
        </w:rPr>
        <w:t>visum et repertum</w:t>
      </w:r>
      <w:r w:rsidRPr="00C60B83">
        <w:rPr>
          <w:rFonts w:ascii="Times New Roman" w:hAnsi="Times New Roman" w:cs="Times New Roman"/>
        </w:rPr>
        <w:t xml:space="preserve">, serta aspek psikologis korban dapat dijadikan petunjuk Hakim atau </w:t>
      </w:r>
      <w:r w:rsidRPr="00C60B83">
        <w:rPr>
          <w:rFonts w:ascii="Times New Roman" w:hAnsi="Times New Roman" w:cs="Times New Roman"/>
          <w:i/>
          <w:iCs/>
        </w:rPr>
        <w:t>qarinah</w:t>
      </w:r>
      <w:r w:rsidRPr="00C60B83">
        <w:rPr>
          <w:rFonts w:ascii="Times New Roman" w:hAnsi="Times New Roman" w:cs="Times New Roman"/>
        </w:rPr>
        <w:t>.</w:t>
      </w:r>
      <w:r w:rsidRPr="00C60B83">
        <w:rPr>
          <w:rStyle w:val="FootnoteReference"/>
        </w:rPr>
        <w:footnoteReference w:id="12"/>
      </w:r>
    </w:p>
    <w:p w14:paraId="721D676C" w14:textId="77777777" w:rsidR="00C91C9F" w:rsidRPr="00C60B83" w:rsidRDefault="00C91C9F" w:rsidP="008034BC">
      <w:pPr>
        <w:pStyle w:val="ListParagraph"/>
        <w:spacing w:line="312" w:lineRule="auto"/>
        <w:ind w:firstLine="720"/>
        <w:jc w:val="both"/>
        <w:rPr>
          <w:rFonts w:ascii="Times New Roman" w:hAnsi="Times New Roman" w:cs="Times New Roman"/>
        </w:rPr>
      </w:pPr>
      <w:r w:rsidRPr="00C60B83">
        <w:rPr>
          <w:rFonts w:ascii="Times New Roman" w:hAnsi="Times New Roman" w:cs="Times New Roman"/>
          <w:i/>
          <w:iCs/>
        </w:rPr>
        <w:t>Kedua</w:t>
      </w:r>
      <w:r w:rsidRPr="00C60B83">
        <w:rPr>
          <w:rFonts w:ascii="Times New Roman" w:hAnsi="Times New Roman" w:cs="Times New Roman"/>
        </w:rPr>
        <w:t xml:space="preserve">, penelitian yang pernah dilakukan oleh Anyzah Oktaviyani, Univesitas Islam Negeri Syarif Hidayatullah Jakarta. Dengan judul Penelitian “Sanksi Tindak Pidana Pelaku Pelecehan Seksual Terhadap Anak (Analisis Putusan No. 12/JN/2016/MS.Aceh)” Penelitian tersebut membahas tentang penerapan hukum pidana materiil terhadap pelaku pelecehan seksual terhadap anak dan juga membahas mengenai pertimbangan hakim dalam </w:t>
      </w:r>
      <w:r w:rsidRPr="00C60B83">
        <w:rPr>
          <w:rFonts w:ascii="Times New Roman" w:hAnsi="Times New Roman" w:cs="Times New Roman"/>
        </w:rPr>
        <w:lastRenderedPageBreak/>
        <w:t>memutus pelaku perkara tindak pidana pelecehan seksual terhadap anak di Mahkamah Syari’ah Aceh. Dalam penelitian tersebut juga membahas tentang metode yang digunakan hakim dalam berijtihad. Hasil penelitian tersebut yaitu pertimbangan hakim dalam menjatuhkan putusan sanksi terhadap pelaku berdasarkan pada fakta-fakta yang terungkap dipersidangan dengan memperhatikan factor yuridis dan non yuridis berupa fakta-fakta hukum. Sehingga Majelis hakim menyatakan bahwa terhadap perbuatan pelaku telah memenuhi unsur-unsur dalam Pasal 47 Qanun Aceh Nomor 6 Tahun 2014 tentang Hukum Jinayat. Penerapan hukum materiil dalam tindak pidana pelecehan seksual terhadap anak pasal-pasal yang digunakan dalam putusan tersebut yaitu menggunakan pasal 47 Qanun Aceh Nomor 6 Tahun 2014 tentang Hukum Jinayat, pasal 9 ayat (1a) dan pasal 15 Undang-Undang No. 35 Tahun 2014 atas perubahan UU No. 23 Tahun 2002 Tentang perlindungan anak telah sesuai dan unsur-unsur tindak pidana dalam pasal tersebut telah terpenuhi.</w:t>
      </w:r>
      <w:r w:rsidRPr="00C60B83">
        <w:rPr>
          <w:rStyle w:val="FootnoteReference"/>
        </w:rPr>
        <w:footnoteReference w:id="13"/>
      </w:r>
    </w:p>
    <w:p w14:paraId="6D159EDB" w14:textId="75A9E679" w:rsidR="00C91C9F" w:rsidRPr="00C60B83" w:rsidRDefault="00C91C9F" w:rsidP="008034BC">
      <w:pPr>
        <w:pStyle w:val="ListParagraph"/>
        <w:spacing w:line="312" w:lineRule="auto"/>
        <w:ind w:firstLine="720"/>
        <w:jc w:val="both"/>
        <w:rPr>
          <w:rFonts w:ascii="Times New Roman" w:hAnsi="Times New Roman" w:cs="Times New Roman"/>
        </w:rPr>
      </w:pPr>
      <w:r w:rsidRPr="00C60B83">
        <w:rPr>
          <w:rFonts w:ascii="Times New Roman" w:hAnsi="Times New Roman" w:cs="Times New Roman"/>
          <w:i/>
          <w:iCs/>
        </w:rPr>
        <w:t>Ketiga</w:t>
      </w:r>
      <w:r w:rsidRPr="00C60B83">
        <w:rPr>
          <w:rFonts w:ascii="Times New Roman" w:hAnsi="Times New Roman" w:cs="Times New Roman"/>
        </w:rPr>
        <w:t xml:space="preserve">, penelitian yang pernah dilakukan Wildan Mauludi, Universitas Islam Negeri Syarif Hidayatullah Jakarta pada tahun 2021 dengan judul “Tindak Pidana Pencabulan Dalam Persfektif Hukum Positif dan Hukum Pidana Islam (Studi Putusan Pengadilan Negeri Mamuju </w:t>
      </w:r>
      <w:r w:rsidRPr="00C60B83">
        <w:rPr>
          <w:rFonts w:ascii="Times New Roman" w:hAnsi="Times New Roman" w:cs="Times New Roman"/>
        </w:rPr>
        <w:lastRenderedPageBreak/>
        <w:t xml:space="preserve">Nomor 105/Pid.B/2013/PN.Mu)”. Dalam penelitian tersebut membahas tentang pandangan hukum Islam terhadap kasus pencabulan dan tindak pidana pencabulan ditinjau dari hukum positif. Hasil penelitian tersebut yaitu sanksi tindak pidana pencabulan ditinjau dari hukum Islam berupa </w:t>
      </w:r>
      <w:proofErr w:type="spellStart"/>
      <w:r w:rsidR="000F1A7A" w:rsidRPr="000F1A7A">
        <w:rPr>
          <w:rFonts w:ascii="Times New Arabic" w:hAnsi="Times New Arabic" w:cs="Times New Roman"/>
          <w:i/>
        </w:rPr>
        <w:t>ta`zi</w:t>
      </w:r>
      <w:proofErr w:type="spellEnd"/>
      <w:r w:rsidR="000F1A7A" w:rsidRPr="000F1A7A">
        <w:rPr>
          <w:rFonts w:ascii="Times New Arabic" w:hAnsi="Times New Arabic" w:cs="Times New Roman"/>
          <w:i/>
        </w:rPr>
        <w:t>&gt;r</w:t>
      </w:r>
      <w:r w:rsidRPr="00C60B83">
        <w:rPr>
          <w:rFonts w:ascii="Times New Roman" w:hAnsi="Times New Roman" w:cs="Times New Roman"/>
        </w:rPr>
        <w:t xml:space="preserve"> sedangkan dalam hukum positif perbuatan pelaku dalam putusan tersebut dijerat dengan pasal 289 KUHP dengan sanksi pidana penjara selama dua tahun, Majelis Hakim berpendapat bahwa unsur-unsur dalam pasal tersebut telah terpenuhi.</w:t>
      </w:r>
      <w:r w:rsidRPr="00C60B83">
        <w:rPr>
          <w:rStyle w:val="FootnoteReference"/>
        </w:rPr>
        <w:footnoteReference w:id="14"/>
      </w:r>
    </w:p>
    <w:p w14:paraId="717C24E0" w14:textId="7D40820E" w:rsidR="00C91C9F" w:rsidRPr="00C60B83" w:rsidRDefault="00C91C9F" w:rsidP="008034BC">
      <w:pPr>
        <w:pStyle w:val="ListParagraph"/>
        <w:spacing w:line="312" w:lineRule="auto"/>
        <w:ind w:firstLine="720"/>
        <w:jc w:val="both"/>
        <w:rPr>
          <w:rFonts w:ascii="Times New Roman" w:hAnsi="Times New Roman" w:cs="Times New Roman"/>
        </w:rPr>
      </w:pPr>
      <w:r w:rsidRPr="00C60B83">
        <w:rPr>
          <w:rFonts w:ascii="Times New Roman" w:hAnsi="Times New Roman" w:cs="Times New Roman"/>
          <w:i/>
          <w:iCs/>
        </w:rPr>
        <w:t>Keempat</w:t>
      </w:r>
      <w:r w:rsidRPr="00C60B83">
        <w:rPr>
          <w:rFonts w:ascii="Times New Roman" w:hAnsi="Times New Roman" w:cs="Times New Roman"/>
        </w:rPr>
        <w:t xml:space="preserve">, penelitian yang pernah dilakukan oleh M. Malik Abdul Aziz, Universitas Sunan Giri Surabaya pada tahun 2024. Dengan judul penelitian “Analisis Fikih Jinayah Mengenai Pencabulan Sedarah” Dalam penelitian tersebut membahas mengenai pencabulan sedarah baik pengertian, larangan dan sanksi bagi pelaku pencabulan sedarah menurut hukum fikih jinayah. Hasil dari penelitian tersebut yaitu dalam hukum Islam pelaku tindak pidana pencabulan anak apabila pelaku hanya melakukan perabaan dan tidak sampai bersenggama maka sanksinya berupa hukuman </w:t>
      </w:r>
      <w:proofErr w:type="spellStart"/>
      <w:r w:rsidR="000F1A7A" w:rsidRPr="000F1A7A">
        <w:rPr>
          <w:rFonts w:ascii="Times New Arabic" w:hAnsi="Times New Arabic" w:cs="Times New Roman"/>
          <w:i/>
          <w:iCs/>
        </w:rPr>
        <w:t>ta`zi</w:t>
      </w:r>
      <w:proofErr w:type="spellEnd"/>
      <w:r w:rsidR="000F1A7A" w:rsidRPr="000F1A7A">
        <w:rPr>
          <w:rFonts w:ascii="Times New Arabic" w:hAnsi="Times New Arabic" w:cs="Times New Roman"/>
          <w:i/>
          <w:iCs/>
        </w:rPr>
        <w:t>&gt;r</w:t>
      </w:r>
      <w:r w:rsidRPr="00C60B83">
        <w:rPr>
          <w:rFonts w:ascii="Times New Roman" w:hAnsi="Times New Roman" w:cs="Times New Roman"/>
        </w:rPr>
        <w:t xml:space="preserve">, tetapi apabila pencabulan dilakukan disertai dengan kekerasan maka akan dijatuhi sanksi hukuman </w:t>
      </w:r>
      <w:r w:rsidR="000E43C1" w:rsidRPr="00C60B83">
        <w:rPr>
          <w:rFonts w:ascii="Times New Arabic" w:hAnsi="Times New Arabic" w:cs="Times New Roman"/>
          <w:i/>
          <w:iCs/>
        </w:rPr>
        <w:t>Qis}a&gt;s}</w:t>
      </w:r>
      <w:r w:rsidRPr="00C60B83">
        <w:rPr>
          <w:rFonts w:ascii="Times New Roman" w:hAnsi="Times New Roman" w:cs="Times New Roman"/>
        </w:rPr>
        <w:t xml:space="preserve"> dan memnayar </w:t>
      </w:r>
      <w:r w:rsidR="00AE31F6" w:rsidRPr="00C60B83">
        <w:rPr>
          <w:rFonts w:ascii="Times New Arabic" w:hAnsi="Times New Arabic" w:cs="Times New Roman"/>
          <w:i/>
          <w:iCs/>
        </w:rPr>
        <w:t>diya&gt;t</w:t>
      </w:r>
      <w:r w:rsidRPr="00C60B83">
        <w:rPr>
          <w:rFonts w:ascii="Times New Roman" w:hAnsi="Times New Roman" w:cs="Times New Roman"/>
        </w:rPr>
        <w:t xml:space="preserve">. Hukuman </w:t>
      </w:r>
      <w:r w:rsidRPr="00C60B83">
        <w:rPr>
          <w:rFonts w:ascii="Times New Roman" w:hAnsi="Times New Roman" w:cs="Times New Roman"/>
        </w:rPr>
        <w:lastRenderedPageBreak/>
        <w:t>dijatuhkan hanya kepada pelaku saja karena korbannya masih anak-anak.</w:t>
      </w:r>
      <w:r w:rsidRPr="00C60B83">
        <w:rPr>
          <w:rStyle w:val="FootnoteReference"/>
        </w:rPr>
        <w:footnoteReference w:id="15"/>
      </w:r>
    </w:p>
    <w:p w14:paraId="429FA62D" w14:textId="2296B375" w:rsidR="00C91C9F" w:rsidRDefault="00C91C9F" w:rsidP="008034BC">
      <w:pPr>
        <w:pStyle w:val="ListParagraph"/>
        <w:spacing w:line="312" w:lineRule="auto"/>
        <w:ind w:firstLine="720"/>
        <w:jc w:val="both"/>
        <w:rPr>
          <w:rFonts w:ascii="Times New Roman" w:hAnsi="Times New Roman" w:cs="Times New Roman"/>
        </w:rPr>
      </w:pPr>
      <w:r w:rsidRPr="00C60B83">
        <w:rPr>
          <w:rFonts w:ascii="Times New Roman" w:hAnsi="Times New Roman" w:cs="Times New Roman"/>
          <w:i/>
          <w:iCs/>
        </w:rPr>
        <w:t>Kelima</w:t>
      </w:r>
      <w:r w:rsidRPr="00C60B83">
        <w:rPr>
          <w:rFonts w:ascii="Times New Roman" w:hAnsi="Times New Roman" w:cs="Times New Roman"/>
        </w:rPr>
        <w:t xml:space="preserve">, penelitian yang pernah dilakukan oleh Siti Ulvah Fauziah, Universitas Sunan Gunung Djati Bandung pada tahun 2023. Dengan judul penelitian “Sanksi Tindak Pidana Pencabulan Menurut Hukum Pidana Islam dan Hukum Positif`”. Penelitian ini membahas mengenai sanksi yang dijatuhkan bagi pelaku tindak pidana pencabulan terhadap anak menurut hukum positif dan hukum Islam. Dalam penelitian ini juga membahas mengenai relevansi sanksi yang dijatuhkan hakim pada pasal 82 ayat (1) Perpu No. 1 Tahun 2016 jo. Pasal 76 E UU No. 35 Tahun 2014 dengan sanksi Hukum Pidana Islam. . Sanksi tindak pidana pencabulan menurut Undang-Undang tersebut pelaku dapat dijatuhi hukuman pidana penjara paling lama 15 (lima belas) tahun dan denda paling banyak 5 milyar. Sedangkan dalam hukum Islam perbuatan pencabulan dijatuhi </w:t>
      </w:r>
      <w:proofErr w:type="spellStart"/>
      <w:r w:rsidRPr="00C60B83">
        <w:rPr>
          <w:rFonts w:ascii="Times New Roman" w:hAnsi="Times New Roman" w:cs="Times New Roman"/>
        </w:rPr>
        <w:t>hukuman</w:t>
      </w:r>
      <w:r w:rsidR="000F1A7A" w:rsidRPr="000F1A7A">
        <w:rPr>
          <w:rFonts w:ascii="Times New Arabic" w:hAnsi="Times New Arabic" w:cs="Times New Roman"/>
          <w:i/>
          <w:iCs/>
        </w:rPr>
        <w:t>ta`zi</w:t>
      </w:r>
      <w:proofErr w:type="spellEnd"/>
      <w:r w:rsidR="000F1A7A" w:rsidRPr="000F1A7A">
        <w:rPr>
          <w:rFonts w:ascii="Times New Arabic" w:hAnsi="Times New Arabic" w:cs="Times New Roman"/>
          <w:i/>
          <w:iCs/>
        </w:rPr>
        <w:t>&gt;r</w:t>
      </w:r>
      <w:r w:rsidRPr="00C60B83">
        <w:rPr>
          <w:rFonts w:ascii="Times New Roman" w:hAnsi="Times New Roman" w:cs="Times New Roman"/>
        </w:rPr>
        <w:t>. Relevansi dari kedua hukuman tersebut pencabulan merupakan suatu perbuatan yang melawan hukum dan pelakunya dapat dijatuhi hukuman yang mana diserahkan kepada ulil amri.</w:t>
      </w:r>
      <w:r w:rsidRPr="00C60B83">
        <w:rPr>
          <w:rStyle w:val="FootnoteReference"/>
        </w:rPr>
        <w:footnoteReference w:id="16"/>
      </w:r>
    </w:p>
    <w:p w14:paraId="1FCC9DF2" w14:textId="4AB2A2D4" w:rsidR="003A0E1E" w:rsidRPr="00C34640" w:rsidRDefault="003A0E1E" w:rsidP="008034BC">
      <w:pPr>
        <w:pStyle w:val="ListParagraph"/>
        <w:spacing w:line="312" w:lineRule="auto"/>
        <w:ind w:firstLine="720"/>
        <w:jc w:val="both"/>
        <w:rPr>
          <w:rFonts w:ascii="Times New Roman" w:hAnsi="Times New Roman" w:cs="Times New Roman"/>
        </w:rPr>
      </w:pPr>
      <w:r w:rsidRPr="00C34640">
        <w:rPr>
          <w:rFonts w:ascii="Times New Roman" w:hAnsi="Times New Roman" w:cs="Times New Roman"/>
          <w:i/>
          <w:iCs/>
        </w:rPr>
        <w:lastRenderedPageBreak/>
        <w:t xml:space="preserve">Keenam, </w:t>
      </w:r>
      <w:r w:rsidRPr="00C34640">
        <w:rPr>
          <w:rFonts w:ascii="Times New Roman" w:hAnsi="Times New Roman" w:cs="Times New Roman"/>
        </w:rPr>
        <w:t xml:space="preserve">penelitian yang pernah dilakukan oleh Muhammad  </w:t>
      </w:r>
      <w:proofErr w:type="spellStart"/>
      <w:r w:rsidRPr="00C34640">
        <w:rPr>
          <w:rFonts w:ascii="Times New Roman" w:hAnsi="Times New Roman" w:cs="Times New Roman"/>
        </w:rPr>
        <w:t>Hazami</w:t>
      </w:r>
      <w:proofErr w:type="spellEnd"/>
      <w:r w:rsidRPr="00C34640">
        <w:rPr>
          <w:rFonts w:ascii="Times New Roman" w:hAnsi="Times New Roman" w:cs="Times New Roman"/>
        </w:rPr>
        <w:t xml:space="preserve"> berjudul “Kekuatan Pembuktian Kesaksian Anak dalam Sistem Peradilan Pidana (Studi Komparatif Putusan No. 36/</w:t>
      </w:r>
      <w:proofErr w:type="spellStart"/>
      <w:r w:rsidRPr="00C34640">
        <w:rPr>
          <w:rFonts w:ascii="Times New Roman" w:hAnsi="Times New Roman" w:cs="Times New Roman"/>
        </w:rPr>
        <w:t>Pid.Sus</w:t>
      </w:r>
      <w:proofErr w:type="spellEnd"/>
      <w:r w:rsidRPr="00C34640">
        <w:rPr>
          <w:rFonts w:ascii="Times New Roman" w:hAnsi="Times New Roman" w:cs="Times New Roman"/>
        </w:rPr>
        <w:t>/2023/PN LBB dan No. 92/</w:t>
      </w:r>
      <w:proofErr w:type="spellStart"/>
      <w:r w:rsidRPr="00C34640">
        <w:rPr>
          <w:rFonts w:ascii="Times New Roman" w:hAnsi="Times New Roman" w:cs="Times New Roman"/>
        </w:rPr>
        <w:t>Pid.Sus</w:t>
      </w:r>
      <w:proofErr w:type="spellEnd"/>
      <w:r w:rsidRPr="00C34640">
        <w:rPr>
          <w:rFonts w:ascii="Times New Roman" w:hAnsi="Times New Roman" w:cs="Times New Roman"/>
        </w:rPr>
        <w:t xml:space="preserve">/2023/PN </w:t>
      </w:r>
      <w:proofErr w:type="spellStart"/>
      <w:r w:rsidRPr="00C34640">
        <w:rPr>
          <w:rFonts w:ascii="Times New Roman" w:hAnsi="Times New Roman" w:cs="Times New Roman"/>
        </w:rPr>
        <w:t>Jkt.Brt</w:t>
      </w:r>
      <w:proofErr w:type="spellEnd"/>
      <w:r w:rsidRPr="00C34640">
        <w:rPr>
          <w:rFonts w:ascii="Times New Roman" w:hAnsi="Times New Roman" w:cs="Times New Roman"/>
        </w:rPr>
        <w:t>.) memiliki keterkaitan tema dengan skripsi penulis, terutama karena sama-sama mengkaji Putusan Nomor 36/</w:t>
      </w:r>
      <w:proofErr w:type="spellStart"/>
      <w:r w:rsidRPr="00C34640">
        <w:rPr>
          <w:rFonts w:ascii="Times New Roman" w:hAnsi="Times New Roman" w:cs="Times New Roman"/>
        </w:rPr>
        <w:t>pid.Sus</w:t>
      </w:r>
      <w:proofErr w:type="spellEnd"/>
      <w:r w:rsidRPr="00C34640">
        <w:rPr>
          <w:rFonts w:ascii="Times New Roman" w:hAnsi="Times New Roman" w:cs="Times New Roman"/>
        </w:rPr>
        <w:t>/2023/</w:t>
      </w:r>
      <w:proofErr w:type="spellStart"/>
      <w:r w:rsidRPr="00C34640">
        <w:rPr>
          <w:rFonts w:ascii="Times New Roman" w:hAnsi="Times New Roman" w:cs="Times New Roman"/>
        </w:rPr>
        <w:t>PN.Lbb</w:t>
      </w:r>
      <w:proofErr w:type="spellEnd"/>
      <w:r w:rsidRPr="00C34640">
        <w:rPr>
          <w:rFonts w:ascii="Times New Roman" w:hAnsi="Times New Roman" w:cs="Times New Roman"/>
        </w:rPr>
        <w:t xml:space="preserve"> dalam perkara pencabulan terhadap anak kandung. Persamaannya terletak pada fokus terhadap aspek pembuktian dalam perkara pidana anak dan pentingnya kesaksian anak dalam mempengaruhi putusan hakim. Adapun perbedaannya, skripsi Muhammad </w:t>
      </w:r>
      <w:proofErr w:type="spellStart"/>
      <w:r w:rsidRPr="00C34640">
        <w:rPr>
          <w:rFonts w:ascii="Times New Roman" w:hAnsi="Times New Roman" w:cs="Times New Roman"/>
        </w:rPr>
        <w:t>Hazami</w:t>
      </w:r>
      <w:proofErr w:type="spellEnd"/>
      <w:r w:rsidRPr="00C34640">
        <w:rPr>
          <w:rFonts w:ascii="Times New Roman" w:hAnsi="Times New Roman" w:cs="Times New Roman"/>
        </w:rPr>
        <w:t xml:space="preserve"> menganalisis dua putusan secara komparatif untuk menilai perbedaan penilaian hakim terhadap kesaksian anak, sedangkan penulis lebih menitikberatkan pada analisis terhadap satu putusan dari perspektif hukum pidana Islam. Penulis menggunakan pendekatan normatif dengan menggali konsep </w:t>
      </w:r>
      <w:proofErr w:type="spellStart"/>
      <w:r w:rsidRPr="00C34640">
        <w:rPr>
          <w:rFonts w:ascii="Times New Roman" w:hAnsi="Times New Roman" w:cs="Times New Roman"/>
        </w:rPr>
        <w:t>jarīmah</w:t>
      </w:r>
      <w:proofErr w:type="spellEnd"/>
      <w:r w:rsidRPr="00C34640">
        <w:rPr>
          <w:rFonts w:ascii="Times New Roman" w:hAnsi="Times New Roman" w:cs="Times New Roman"/>
        </w:rPr>
        <w:t xml:space="preserve"> </w:t>
      </w:r>
      <w:proofErr w:type="spellStart"/>
      <w:r w:rsidRPr="00C34640">
        <w:rPr>
          <w:rFonts w:ascii="Times New Roman" w:hAnsi="Times New Roman" w:cs="Times New Roman"/>
        </w:rPr>
        <w:t>ta‘zīr</w:t>
      </w:r>
      <w:proofErr w:type="spellEnd"/>
      <w:r w:rsidRPr="00C34640">
        <w:rPr>
          <w:rFonts w:ascii="Times New Roman" w:hAnsi="Times New Roman" w:cs="Times New Roman"/>
        </w:rPr>
        <w:t xml:space="preserve"> serta pandangan ulama dalam menentukan sanksi terhadap pelaku kekerasan seksual terhadap anak.</w:t>
      </w:r>
      <w:r w:rsidR="00C34640">
        <w:rPr>
          <w:rStyle w:val="FootnoteReference"/>
          <w:rFonts w:ascii="Times New Roman" w:hAnsi="Times New Roman" w:cs="Times New Roman"/>
        </w:rPr>
        <w:footnoteReference w:id="17"/>
      </w:r>
    </w:p>
    <w:p w14:paraId="01B6EF7B" w14:textId="77777777" w:rsidR="00C91C9F" w:rsidRPr="00C60B83" w:rsidRDefault="00C91C9F" w:rsidP="008034BC">
      <w:pPr>
        <w:pStyle w:val="ListParagraph"/>
        <w:spacing w:line="312" w:lineRule="auto"/>
        <w:ind w:firstLine="720"/>
        <w:jc w:val="both"/>
        <w:rPr>
          <w:rFonts w:ascii="Times New Roman" w:hAnsi="Times New Roman" w:cs="Times New Roman"/>
        </w:rPr>
      </w:pPr>
      <w:r w:rsidRPr="00C60B83">
        <w:rPr>
          <w:rFonts w:ascii="Times New Roman" w:hAnsi="Times New Roman" w:cs="Times New Roman"/>
        </w:rPr>
        <w:t xml:space="preserve">Berdasarkan penelitian-penelitian terdahulu sebagaimana telah ditulis diatas, maka dapat diketahui bahwa perbedaan dan relevansi dengan skripsi yang penulis tulis yaitu, dalam skripsi ini pembahasan penulis </w:t>
      </w:r>
      <w:r w:rsidRPr="00C60B83">
        <w:rPr>
          <w:rFonts w:ascii="Times New Roman" w:hAnsi="Times New Roman" w:cs="Times New Roman"/>
        </w:rPr>
        <w:lastRenderedPageBreak/>
        <w:t>lebih memfokuskan mengenai bagaimana pertimbangan hakim dalam menjatuhkan sanksi pidana dan bagaimana hukum Islam mengatur dan menjatuhkan sanksi tindak pidana pencabulan yang mana pelakunya adalah ayah kandung dari korban. Adapun relevansinya yaitu sama-sama membahas mengenai tindak pidana pencabulan.</w:t>
      </w:r>
    </w:p>
    <w:p w14:paraId="620E0112" w14:textId="77777777" w:rsidR="00C91C9F" w:rsidRPr="00C60B83" w:rsidRDefault="00C91C9F" w:rsidP="00F30BEB">
      <w:pPr>
        <w:pStyle w:val="Heading2"/>
      </w:pPr>
      <w:bookmarkStart w:id="19" w:name="_Toc199746500"/>
      <w:r w:rsidRPr="00C60B83">
        <w:t>Metode Penelitian</w:t>
      </w:r>
      <w:bookmarkEnd w:id="19"/>
    </w:p>
    <w:p w14:paraId="4E4C0301" w14:textId="6E5E6DC1" w:rsidR="00C91C9F" w:rsidRPr="00C60B83" w:rsidRDefault="00C91C9F" w:rsidP="00722A4F">
      <w:pPr>
        <w:pStyle w:val="ListParagraph"/>
        <w:spacing w:line="312" w:lineRule="auto"/>
        <w:ind w:left="709" w:firstLine="731"/>
        <w:jc w:val="both"/>
        <w:rPr>
          <w:rFonts w:ascii="Times New Roman" w:hAnsi="Times New Roman" w:cs="Times New Roman"/>
          <w:color w:val="000000" w:themeColor="text1"/>
        </w:rPr>
      </w:pPr>
      <w:r w:rsidRPr="00C60B83">
        <w:rPr>
          <w:rFonts w:ascii="Times New Roman" w:hAnsi="Times New Roman" w:cs="Times New Roman"/>
          <w:color w:val="000000" w:themeColor="text1"/>
        </w:rPr>
        <w:t>Penelitian dirumuskan sebagai penerapan pendekatan ilmiah pada pengkajian suatu masalah, sebagai cara untuk memperoleh informasi yang berguna dan dapat dipertanggungjawabkan,</w:t>
      </w:r>
      <w:r w:rsidR="001771F4" w:rsidRPr="00C60B83">
        <w:rPr>
          <w:rFonts w:ascii="Times New Roman" w:hAnsi="Times New Roman" w:cs="Times New Roman"/>
          <w:color w:val="000000" w:themeColor="text1"/>
        </w:rPr>
        <w:t xml:space="preserve"> </w:t>
      </w:r>
      <w:r w:rsidRPr="00C60B83">
        <w:rPr>
          <w:rFonts w:ascii="Times New Roman" w:hAnsi="Times New Roman" w:cs="Times New Roman"/>
          <w:color w:val="000000" w:themeColor="text1"/>
        </w:rPr>
        <w:t>yang bertujuan untuk menemukan jawaban terhadap persoalan yang berarti, melalui penerapan prosedur-prosedur ilmiah. Dengan demikian dapat disimpulkan bahwa metodologi penelitian ialah upaya menyelidiki dan menelusuri suatu masalah dengan menggunakan cara kerja ilmiah secara cermat dan teliti untuk mengambil kesimpulan secara sistematis dan objektif guna memecahkan suatu masalah atau menguji hipotesis untuk memperoleh suatu pengetahuan yang berguna bagi kehidupan manusia</w:t>
      </w:r>
      <w:r w:rsidRPr="00C60B83">
        <w:rPr>
          <w:rStyle w:val="FootnoteReference"/>
        </w:rPr>
        <w:footnoteReference w:id="18"/>
      </w:r>
    </w:p>
    <w:p w14:paraId="551C2AAF" w14:textId="77777777" w:rsidR="00C91C9F" w:rsidRPr="00C60B83" w:rsidRDefault="00C91C9F" w:rsidP="00E85521">
      <w:pPr>
        <w:pStyle w:val="Heading3"/>
      </w:pPr>
      <w:bookmarkStart w:id="20" w:name="_Toc199746501"/>
      <w:r w:rsidRPr="00C60B83">
        <w:t>Jenis Penelitian</w:t>
      </w:r>
      <w:bookmarkEnd w:id="20"/>
    </w:p>
    <w:p w14:paraId="349E55F0" w14:textId="4A22A893" w:rsidR="00C91C9F" w:rsidRPr="00C60B83" w:rsidRDefault="00657B7E" w:rsidP="00657B7E">
      <w:pPr>
        <w:pStyle w:val="ListParagraph"/>
        <w:spacing w:line="312" w:lineRule="auto"/>
        <w:ind w:left="851" w:firstLine="589"/>
        <w:jc w:val="both"/>
        <w:rPr>
          <w:rFonts w:ascii="Times New Roman" w:hAnsi="Times New Roman" w:cs="Times New Roman"/>
          <w:color w:val="000000" w:themeColor="text1"/>
        </w:rPr>
      </w:pPr>
      <w:r w:rsidRPr="00C60B83">
        <w:rPr>
          <w:rFonts w:ascii="Times New Roman" w:hAnsi="Times New Roman" w:cs="Times New Roman"/>
          <w:color w:val="000000" w:themeColor="text1"/>
        </w:rPr>
        <w:t>Berdasarkan permasalahan penelitian diatas p</w:t>
      </w:r>
      <w:r w:rsidR="00C91C9F" w:rsidRPr="00C60B83">
        <w:rPr>
          <w:rFonts w:ascii="Times New Roman" w:hAnsi="Times New Roman" w:cs="Times New Roman"/>
          <w:color w:val="000000" w:themeColor="text1"/>
        </w:rPr>
        <w:t>en</w:t>
      </w:r>
      <w:r w:rsidRPr="00C60B83">
        <w:rPr>
          <w:rFonts w:ascii="Times New Roman" w:hAnsi="Times New Roman" w:cs="Times New Roman"/>
          <w:color w:val="000000" w:themeColor="text1"/>
        </w:rPr>
        <w:t xml:space="preserve">ulis menggunakan jenis metode penelitian Yuridis Normatif. Menurut Soerjono Soekanto </w:t>
      </w:r>
      <w:r w:rsidR="005D7E6A" w:rsidRPr="00C60B83">
        <w:rPr>
          <w:rFonts w:ascii="Times New Roman" w:hAnsi="Times New Roman" w:cs="Times New Roman"/>
          <w:color w:val="000000" w:themeColor="text1"/>
        </w:rPr>
        <w:t xml:space="preserve">dan Sri Mamudji, </w:t>
      </w:r>
      <w:r w:rsidR="005D7E6A" w:rsidRPr="00C60B83">
        <w:rPr>
          <w:rFonts w:ascii="Times New Roman" w:hAnsi="Times New Roman" w:cs="Times New Roman"/>
          <w:color w:val="000000" w:themeColor="text1"/>
        </w:rPr>
        <w:lastRenderedPageBreak/>
        <w:t xml:space="preserve">penelitian yuridis normatif merupakan penelitian yang dilakukan dengan cara menganalisis bahan pustaka atau sekunder. </w:t>
      </w:r>
      <w:r w:rsidR="00C91C9F" w:rsidRPr="00C60B83">
        <w:rPr>
          <w:rFonts w:ascii="Times New Roman" w:hAnsi="Times New Roman" w:cs="Times New Roman"/>
          <w:color w:val="000000" w:themeColor="text1"/>
        </w:rPr>
        <w:t xml:space="preserve">Sehingga penelitian ini termasuk kedalam jenis penelitian yuridis </w:t>
      </w:r>
      <w:r w:rsidRPr="00C60B83">
        <w:rPr>
          <w:rFonts w:ascii="Times New Roman" w:hAnsi="Times New Roman" w:cs="Times New Roman"/>
          <w:color w:val="000000" w:themeColor="text1"/>
        </w:rPr>
        <w:t xml:space="preserve">normatif dengan menggunakan dua pendekatan utama, yaitu pendekatan perundang-undangan </w:t>
      </w:r>
      <w:r w:rsidR="00E85521" w:rsidRPr="00C60B83">
        <w:rPr>
          <w:rFonts w:ascii="Times New Roman" w:hAnsi="Times New Roman" w:cs="Times New Roman"/>
          <w:color w:val="000000" w:themeColor="text1"/>
        </w:rPr>
        <w:t>(</w:t>
      </w:r>
      <w:r w:rsidR="00E85521" w:rsidRPr="00C60B83">
        <w:rPr>
          <w:rFonts w:ascii="Times New Roman" w:hAnsi="Times New Roman" w:cs="Times New Roman"/>
          <w:i/>
          <w:iCs/>
          <w:color w:val="000000" w:themeColor="text1"/>
        </w:rPr>
        <w:t>statute approach</w:t>
      </w:r>
      <w:r w:rsidR="00E85521" w:rsidRPr="00C60B83">
        <w:rPr>
          <w:rFonts w:ascii="Times New Roman" w:hAnsi="Times New Roman" w:cs="Times New Roman"/>
          <w:color w:val="000000" w:themeColor="text1"/>
        </w:rPr>
        <w:t xml:space="preserve">) </w:t>
      </w:r>
      <w:r w:rsidRPr="00C60B83">
        <w:rPr>
          <w:rFonts w:ascii="Times New Roman" w:hAnsi="Times New Roman" w:cs="Times New Roman"/>
          <w:color w:val="000000" w:themeColor="text1"/>
        </w:rPr>
        <w:t xml:space="preserve">dan pendekatan </w:t>
      </w:r>
      <w:r w:rsidR="00E85521" w:rsidRPr="00C60B83">
        <w:rPr>
          <w:rFonts w:ascii="Times New Roman" w:hAnsi="Times New Roman" w:cs="Times New Roman"/>
          <w:color w:val="000000" w:themeColor="text1"/>
        </w:rPr>
        <w:t xml:space="preserve">putusan </w:t>
      </w:r>
      <w:r w:rsidRPr="00C60B83">
        <w:rPr>
          <w:rFonts w:ascii="Times New Roman" w:hAnsi="Times New Roman" w:cs="Times New Roman"/>
          <w:color w:val="000000" w:themeColor="text1"/>
        </w:rPr>
        <w:t>(</w:t>
      </w:r>
      <w:r w:rsidRPr="00C60B83">
        <w:rPr>
          <w:rFonts w:ascii="Times New Roman" w:hAnsi="Times New Roman" w:cs="Times New Roman"/>
          <w:i/>
          <w:iCs/>
          <w:color w:val="000000" w:themeColor="text1"/>
        </w:rPr>
        <w:t>case approach</w:t>
      </w:r>
      <w:r w:rsidRPr="00C60B83">
        <w:rPr>
          <w:rFonts w:ascii="Times New Roman" w:hAnsi="Times New Roman" w:cs="Times New Roman"/>
          <w:color w:val="000000" w:themeColor="text1"/>
        </w:rPr>
        <w:t>)</w:t>
      </w:r>
      <w:r w:rsidR="005D7E6A" w:rsidRPr="00C60B83">
        <w:rPr>
          <w:rFonts w:ascii="Times New Roman" w:hAnsi="Times New Roman" w:cs="Times New Roman"/>
          <w:color w:val="000000" w:themeColor="text1"/>
        </w:rPr>
        <w:t>.</w:t>
      </w:r>
    </w:p>
    <w:p w14:paraId="4FA5EEF1" w14:textId="0D4FF7AC" w:rsidR="005D7E6A" w:rsidRPr="00C60B83" w:rsidRDefault="005D7E6A" w:rsidP="00657B7E">
      <w:pPr>
        <w:pStyle w:val="ListParagraph"/>
        <w:spacing w:line="312" w:lineRule="auto"/>
        <w:ind w:left="851" w:firstLine="589"/>
        <w:jc w:val="both"/>
        <w:rPr>
          <w:rFonts w:ascii="Times New Roman" w:hAnsi="Times New Roman" w:cs="Times New Roman"/>
          <w:color w:val="000000" w:themeColor="text1"/>
        </w:rPr>
      </w:pPr>
      <w:r w:rsidRPr="00C60B83">
        <w:rPr>
          <w:rFonts w:ascii="Times New Roman" w:hAnsi="Times New Roman" w:cs="Times New Roman"/>
          <w:color w:val="000000" w:themeColor="text1"/>
        </w:rPr>
        <w:t xml:space="preserve">Pendekatan perundang-undangan digunakan untuk menelaah norma hukum yang relevan seperti ketentuan dalam KUHP, KUHAP, dan Undang-Undang Perlindungan Anak. Sedangkan pendekatan putusan digunakan untuk menganalisis isi pertimbangan hukum dalam putusan Nomor 36/Pid.Sus/2023/PN.Lbb, </w:t>
      </w:r>
      <w:r w:rsidR="002A3763" w:rsidRPr="00C60B83">
        <w:rPr>
          <w:rFonts w:ascii="Times New Roman" w:hAnsi="Times New Roman" w:cs="Times New Roman"/>
          <w:color w:val="000000" w:themeColor="text1"/>
        </w:rPr>
        <w:t xml:space="preserve">bertujuan untuk </w:t>
      </w:r>
      <w:r w:rsidRPr="00C60B83">
        <w:rPr>
          <w:rFonts w:ascii="Times New Roman" w:hAnsi="Times New Roman" w:cs="Times New Roman"/>
          <w:color w:val="000000" w:themeColor="text1"/>
        </w:rPr>
        <w:t>melihat kesesuaiannya dengan prinsip dan asas hukum pidana yang berlaku.</w:t>
      </w:r>
      <w:r w:rsidR="00A515F5" w:rsidRPr="00C60B83">
        <w:rPr>
          <w:rStyle w:val="FootnoteReference"/>
          <w:rFonts w:ascii="Times New Roman" w:hAnsi="Times New Roman" w:cs="Times New Roman"/>
          <w:color w:val="000000" w:themeColor="text1"/>
        </w:rPr>
        <w:footnoteReference w:id="19"/>
      </w:r>
    </w:p>
    <w:p w14:paraId="3953B446" w14:textId="77777777" w:rsidR="00C91C9F" w:rsidRPr="00C60B83" w:rsidRDefault="00C91C9F" w:rsidP="00E85521">
      <w:pPr>
        <w:pStyle w:val="Heading3"/>
      </w:pPr>
      <w:bookmarkStart w:id="21" w:name="_Toc199746502"/>
      <w:r w:rsidRPr="00C60B83">
        <w:t>Sumber dan bahan hukum penelitian</w:t>
      </w:r>
      <w:bookmarkEnd w:id="21"/>
    </w:p>
    <w:p w14:paraId="3F442D69" w14:textId="30FC0B72" w:rsidR="004E7AB1" w:rsidRPr="00C60B83" w:rsidRDefault="00E85521" w:rsidP="004E7AB1">
      <w:pPr>
        <w:pStyle w:val="ListParagraph"/>
        <w:spacing w:line="312" w:lineRule="auto"/>
        <w:ind w:left="851" w:firstLine="589"/>
        <w:jc w:val="both"/>
        <w:rPr>
          <w:rFonts w:ascii="Times New Roman" w:hAnsi="Times New Roman" w:cs="Times New Roman"/>
          <w:color w:val="000000" w:themeColor="text1"/>
        </w:rPr>
      </w:pPr>
      <w:r w:rsidRPr="00C60B83">
        <w:rPr>
          <w:rFonts w:ascii="Times New Roman" w:hAnsi="Times New Roman" w:cs="Times New Roman"/>
          <w:color w:val="000000" w:themeColor="text1"/>
        </w:rPr>
        <w:t xml:space="preserve">Dalam penelitian ini penulis menggunakan </w:t>
      </w:r>
      <w:r w:rsidR="001771F4" w:rsidRPr="00C60B83">
        <w:rPr>
          <w:rFonts w:ascii="Times New Roman" w:hAnsi="Times New Roman" w:cs="Times New Roman"/>
          <w:color w:val="000000" w:themeColor="text1"/>
        </w:rPr>
        <w:t>Sumber data</w:t>
      </w:r>
      <w:r w:rsidRPr="00C60B83">
        <w:rPr>
          <w:rFonts w:ascii="Times New Roman" w:hAnsi="Times New Roman" w:cs="Times New Roman"/>
          <w:color w:val="000000" w:themeColor="text1"/>
        </w:rPr>
        <w:t xml:space="preserve"> sekunder yang mana menurut Soerjo Soekamto bahwa data seknder merupakan data yang antara lain mencakup dokumen-dokumen resmi, buku-buku, bahkan hasil-hasil penelitian yang bersifat laporan.</w:t>
      </w:r>
      <w:r w:rsidR="004E7AB1" w:rsidRPr="00C60B83">
        <w:rPr>
          <w:rFonts w:ascii="Times New Roman" w:hAnsi="Times New Roman" w:cs="Times New Roman"/>
          <w:color w:val="000000" w:themeColor="text1"/>
        </w:rPr>
        <w:t xml:space="preserve"> Sumber data yang digunakan adalah </w:t>
      </w:r>
      <w:r w:rsidR="00C91C9F" w:rsidRPr="00C60B83">
        <w:rPr>
          <w:rFonts w:ascii="Times New Roman" w:hAnsi="Times New Roman" w:cs="Times New Roman"/>
          <w:color w:val="000000" w:themeColor="text1"/>
        </w:rPr>
        <w:t>Putusan Pengadilan Negeri Lubuk Basung Nomor: 36/Pid.Sus/2023/PN Lbb</w:t>
      </w:r>
      <w:r w:rsidR="004E7AB1" w:rsidRPr="00C60B83">
        <w:rPr>
          <w:rFonts w:ascii="Times New Roman" w:hAnsi="Times New Roman" w:cs="Times New Roman"/>
          <w:color w:val="000000" w:themeColor="text1"/>
        </w:rPr>
        <w:t xml:space="preserve"> tentang putusan bebas terhadap pencabulan anak kandung yang masih dibawah umur. Dalam penelitian ini </w:t>
      </w:r>
      <w:r w:rsidR="004E7AB1" w:rsidRPr="00C60B83">
        <w:rPr>
          <w:rFonts w:ascii="Times New Roman" w:hAnsi="Times New Roman" w:cs="Times New Roman"/>
          <w:color w:val="000000" w:themeColor="text1"/>
        </w:rPr>
        <w:lastRenderedPageBreak/>
        <w:t>penulis lebih mengarahkan pada data-data pendukung dan alat-alat tambahan yang dalam hal ini berupa buku, jurnal, skripsi penelitan terdahulu, serta buku-buku lain yang masih berkaitan dengan materi penelitian serta informasi atau data dari media elektronik. Dari sumber data ini muncul beberapa bahan hukum diantaranya:</w:t>
      </w:r>
    </w:p>
    <w:p w14:paraId="25F83F57" w14:textId="118C5B35" w:rsidR="004E7AB1" w:rsidRPr="00C60B83" w:rsidRDefault="004E7AB1" w:rsidP="004E7AB1">
      <w:pPr>
        <w:pStyle w:val="ListParagraph"/>
        <w:numPr>
          <w:ilvl w:val="0"/>
          <w:numId w:val="101"/>
        </w:numPr>
        <w:spacing w:line="312" w:lineRule="auto"/>
        <w:ind w:left="1134" w:hanging="283"/>
        <w:jc w:val="both"/>
        <w:rPr>
          <w:rFonts w:ascii="Times New Roman" w:hAnsi="Times New Roman" w:cs="Times New Roman"/>
          <w:color w:val="000000" w:themeColor="text1"/>
        </w:rPr>
      </w:pPr>
      <w:r w:rsidRPr="00C60B83">
        <w:rPr>
          <w:rFonts w:ascii="Times New Roman" w:hAnsi="Times New Roman" w:cs="Times New Roman"/>
          <w:color w:val="000000" w:themeColor="text1"/>
        </w:rPr>
        <w:t>Bahan hukum primer, yaitu bahan hukum yang mempunyai kekuatan hukum yang tetap dan mengikat yang terdiri dari norma-norma dasar atau kaidah dasar, peraturan dasar, peraturan perundang-undangan dan sebagainya. Bahan hukum primer dari penelitian ini adalah Pasal 82 Ayat (2)</w:t>
      </w:r>
      <w:r w:rsidR="001F7B36" w:rsidRPr="00C60B83">
        <w:rPr>
          <w:rFonts w:ascii="Times New Roman" w:hAnsi="Times New Roman" w:cs="Times New Roman"/>
          <w:color w:val="000000" w:themeColor="text1"/>
        </w:rPr>
        <w:t xml:space="preserve"> </w:t>
      </w:r>
      <w:r w:rsidR="001F7B36" w:rsidRPr="00C60B83">
        <w:rPr>
          <w:rFonts w:ascii="Times New Roman" w:hAnsi="Times New Roman" w:cs="Times New Roman"/>
          <w:i/>
          <w:iCs/>
          <w:color w:val="000000" w:themeColor="text1"/>
        </w:rPr>
        <w:t xml:space="preserve">Jo </w:t>
      </w:r>
      <w:r w:rsidR="001F7B36" w:rsidRPr="00C60B83">
        <w:rPr>
          <w:rFonts w:ascii="Times New Roman" w:hAnsi="Times New Roman" w:cs="Times New Roman"/>
          <w:color w:val="000000" w:themeColor="text1"/>
        </w:rPr>
        <w:t xml:space="preserve">Pasal 76E Undang-Undang Nomor 35 Tahun 2014 tentang Perubahan atas Undang-Undang Nomor 23 Tahun 2002 Tentang Perlindungan Anak </w:t>
      </w:r>
      <w:r w:rsidR="001F7B36" w:rsidRPr="00C60B83">
        <w:rPr>
          <w:rFonts w:ascii="Times New Roman" w:hAnsi="Times New Roman" w:cs="Times New Roman"/>
          <w:i/>
          <w:iCs/>
          <w:color w:val="000000" w:themeColor="text1"/>
        </w:rPr>
        <w:t xml:space="preserve">Jo </w:t>
      </w:r>
      <w:r w:rsidR="001F7B36" w:rsidRPr="00C60B83">
        <w:rPr>
          <w:rFonts w:ascii="Times New Roman" w:hAnsi="Times New Roman" w:cs="Times New Roman"/>
          <w:color w:val="000000" w:themeColor="text1"/>
        </w:rPr>
        <w:t>Undang-Undang Nomor 17 Tahun 2016 tentang Penetapan Pemerintah Pengganti Undang-Undang Nomor 1 Tahun 2016 tentang Perubahan Kedua atas Undang-Undang Nomor 23 Tahun 2002 tentang Perlindungan Anak Menjadi Undang-Undang</w:t>
      </w:r>
      <w:r w:rsidR="000115B2" w:rsidRPr="00C60B83">
        <w:rPr>
          <w:rFonts w:ascii="Times New Roman" w:hAnsi="Times New Roman" w:cs="Times New Roman"/>
          <w:color w:val="000000" w:themeColor="text1"/>
        </w:rPr>
        <w:t>, Putusan Nomor 36/Pid.Sus/2023/PN.Lbb</w:t>
      </w:r>
      <w:r w:rsidR="007D3980" w:rsidRPr="00C60B83">
        <w:rPr>
          <w:rFonts w:ascii="Times New Roman" w:hAnsi="Times New Roman" w:cs="Times New Roman"/>
          <w:color w:val="000000" w:themeColor="text1"/>
        </w:rPr>
        <w:t xml:space="preserve"> yang diperoleh dari Direktori Putusan Mahkamah Agung</w:t>
      </w:r>
      <w:r w:rsidR="000115B2" w:rsidRPr="00C60B83">
        <w:rPr>
          <w:rFonts w:ascii="Times New Roman" w:hAnsi="Times New Roman" w:cs="Times New Roman"/>
          <w:color w:val="000000" w:themeColor="text1"/>
        </w:rPr>
        <w:t xml:space="preserve">, </w:t>
      </w:r>
      <w:r w:rsidR="007D3980" w:rsidRPr="00C60B83">
        <w:rPr>
          <w:rFonts w:ascii="Times New Roman" w:hAnsi="Times New Roman" w:cs="Times New Roman"/>
          <w:color w:val="000000" w:themeColor="text1"/>
        </w:rPr>
        <w:t xml:space="preserve">dan dalil-dalil </w:t>
      </w:r>
      <w:r w:rsidR="000115B2" w:rsidRPr="00C60B83">
        <w:rPr>
          <w:rFonts w:ascii="Times New Roman" w:hAnsi="Times New Roman" w:cs="Times New Roman"/>
          <w:color w:val="000000" w:themeColor="text1"/>
        </w:rPr>
        <w:t>Al-Qur`an dan Hadist</w:t>
      </w:r>
    </w:p>
    <w:p w14:paraId="04F37649" w14:textId="4F515C63" w:rsidR="000115B2" w:rsidRPr="00C60B83" w:rsidRDefault="000115B2" w:rsidP="000115B2">
      <w:pPr>
        <w:pStyle w:val="ListParagraph"/>
        <w:numPr>
          <w:ilvl w:val="0"/>
          <w:numId w:val="101"/>
        </w:numPr>
        <w:spacing w:line="312" w:lineRule="auto"/>
        <w:ind w:left="1134" w:hanging="283"/>
        <w:jc w:val="both"/>
        <w:rPr>
          <w:rFonts w:ascii="Times New Roman" w:hAnsi="Times New Roman" w:cs="Times New Roman"/>
          <w:color w:val="000000" w:themeColor="text1"/>
        </w:rPr>
      </w:pPr>
      <w:r w:rsidRPr="00C60B83">
        <w:rPr>
          <w:rFonts w:ascii="Times New Roman" w:hAnsi="Times New Roman" w:cs="Times New Roman"/>
          <w:color w:val="000000" w:themeColor="text1"/>
        </w:rPr>
        <w:t xml:space="preserve">Bahan Hukum Sekunder, yaitu bahan-bahan yang digunakan untuk memberikan penjelasan mengenai bahan hukum primer seperti rancangan undang-undang, hasil-hasil penelitian, hasil karya dari </w:t>
      </w:r>
      <w:r w:rsidRPr="00C60B83">
        <w:rPr>
          <w:rFonts w:ascii="Times New Roman" w:hAnsi="Times New Roman" w:cs="Times New Roman"/>
          <w:color w:val="000000" w:themeColor="text1"/>
        </w:rPr>
        <w:lastRenderedPageBreak/>
        <w:t>kalangan hukum dan lain sebagainya.</w:t>
      </w:r>
      <w:r w:rsidR="002A214E" w:rsidRPr="00C60B83">
        <w:rPr>
          <w:rStyle w:val="FootnoteReference"/>
          <w:rFonts w:ascii="Times New Roman" w:hAnsi="Times New Roman" w:cs="Times New Roman"/>
          <w:color w:val="000000" w:themeColor="text1"/>
        </w:rPr>
        <w:footnoteReference w:id="20"/>
      </w:r>
      <w:r w:rsidRPr="00C60B83">
        <w:rPr>
          <w:rFonts w:ascii="Times New Roman" w:hAnsi="Times New Roman" w:cs="Times New Roman"/>
          <w:color w:val="000000" w:themeColor="text1"/>
        </w:rPr>
        <w:t xml:space="preserve">Bahan hukum sekunder </w:t>
      </w:r>
      <w:r w:rsidR="00751F15" w:rsidRPr="00C60B83">
        <w:rPr>
          <w:rFonts w:ascii="Times New Roman" w:hAnsi="Times New Roman" w:cs="Times New Roman"/>
          <w:color w:val="000000" w:themeColor="text1"/>
        </w:rPr>
        <w:t xml:space="preserve">dalam penelitian ini ialah buku-buku </w:t>
      </w:r>
      <w:r w:rsidR="00751F15" w:rsidRPr="00C60B83">
        <w:rPr>
          <w:rFonts w:ascii="Times New Roman" w:hAnsi="Times New Roman" w:cs="Times New Roman"/>
          <w:i/>
          <w:iCs/>
          <w:color w:val="000000" w:themeColor="text1"/>
        </w:rPr>
        <w:t>fiqh</w:t>
      </w:r>
      <w:r w:rsidR="00751F15" w:rsidRPr="00C60B83">
        <w:rPr>
          <w:rFonts w:ascii="Times New Roman" w:hAnsi="Times New Roman" w:cs="Times New Roman"/>
          <w:color w:val="000000" w:themeColor="text1"/>
        </w:rPr>
        <w:t xml:space="preserve"> jinayah, hasil penelitian terdahulu dan juga jurnal maupun artikel yang berkaitan dengan </w:t>
      </w:r>
      <w:r w:rsidR="00853D39" w:rsidRPr="00C60B83">
        <w:rPr>
          <w:rFonts w:ascii="Times New Roman" w:hAnsi="Times New Roman" w:cs="Times New Roman"/>
          <w:color w:val="000000" w:themeColor="text1"/>
        </w:rPr>
        <w:t>penelitian ini.</w:t>
      </w:r>
    </w:p>
    <w:p w14:paraId="0573E818" w14:textId="20F12D53" w:rsidR="00C91C9F" w:rsidRPr="00C60B83" w:rsidRDefault="007A7444" w:rsidP="00E85521">
      <w:pPr>
        <w:pStyle w:val="Heading3"/>
      </w:pPr>
      <w:bookmarkStart w:id="22" w:name="_Toc199746503"/>
      <w:r w:rsidRPr="00C60B83">
        <w:t>Teknik</w:t>
      </w:r>
      <w:r w:rsidR="00C91C9F" w:rsidRPr="00C60B83">
        <w:t xml:space="preserve"> Pengumpulan Data</w:t>
      </w:r>
      <w:bookmarkEnd w:id="22"/>
    </w:p>
    <w:p w14:paraId="4A9B93D2" w14:textId="268AD7A6" w:rsidR="00C91C9F" w:rsidRPr="00C60B83" w:rsidRDefault="00751F15" w:rsidP="00722A4F">
      <w:pPr>
        <w:pStyle w:val="ListParagraph"/>
        <w:spacing w:line="312" w:lineRule="auto"/>
        <w:ind w:left="851" w:firstLine="589"/>
        <w:jc w:val="both"/>
        <w:rPr>
          <w:rFonts w:ascii="Times New Roman" w:hAnsi="Times New Roman" w:cs="Times New Roman"/>
          <w:color w:val="000000" w:themeColor="text1"/>
        </w:rPr>
      </w:pPr>
      <w:r w:rsidRPr="00C60B83">
        <w:rPr>
          <w:rFonts w:ascii="Times New Roman" w:hAnsi="Times New Roman" w:cs="Times New Roman"/>
          <w:color w:val="000000" w:themeColor="text1"/>
        </w:rPr>
        <w:t xml:space="preserve">Pengumpulan bahan hukum untuk penelitian ini ialah dengan menggunakan </w:t>
      </w:r>
      <w:r w:rsidRPr="00C60B83">
        <w:rPr>
          <w:rFonts w:ascii="Times New Roman" w:hAnsi="Times New Roman" w:cs="Times New Roman"/>
          <w:i/>
          <w:iCs/>
          <w:color w:val="000000" w:themeColor="text1"/>
        </w:rPr>
        <w:t xml:space="preserve">library research </w:t>
      </w:r>
      <w:r w:rsidRPr="00C60B83">
        <w:rPr>
          <w:rFonts w:ascii="Times New Roman" w:hAnsi="Times New Roman" w:cs="Times New Roman"/>
          <w:color w:val="000000" w:themeColor="text1"/>
        </w:rPr>
        <w:t xml:space="preserve">atau metode studi </w:t>
      </w:r>
      <w:r w:rsidR="007A7444" w:rsidRPr="00C60B83">
        <w:rPr>
          <w:rFonts w:ascii="Times New Roman" w:hAnsi="Times New Roman" w:cs="Times New Roman"/>
          <w:color w:val="000000" w:themeColor="text1"/>
        </w:rPr>
        <w:t>ke</w:t>
      </w:r>
      <w:r w:rsidRPr="00C60B83">
        <w:rPr>
          <w:rFonts w:ascii="Times New Roman" w:hAnsi="Times New Roman" w:cs="Times New Roman"/>
          <w:color w:val="000000" w:themeColor="text1"/>
        </w:rPr>
        <w:t>pustakaan</w:t>
      </w:r>
      <w:r w:rsidR="007A7444" w:rsidRPr="00C60B83">
        <w:rPr>
          <w:rFonts w:ascii="Times New Roman" w:hAnsi="Times New Roman" w:cs="Times New Roman"/>
          <w:color w:val="000000" w:themeColor="text1"/>
        </w:rPr>
        <w:t xml:space="preserve">. Metode studi kepustakaan bertujuan untuk memperoleh bahan-bahan yang relevan </w:t>
      </w:r>
      <w:r w:rsidR="007D3980" w:rsidRPr="00C60B83">
        <w:rPr>
          <w:rFonts w:ascii="Times New Roman" w:hAnsi="Times New Roman" w:cs="Times New Roman"/>
          <w:color w:val="000000" w:themeColor="text1"/>
        </w:rPr>
        <w:t>bagi penulisan penelitian ini, yang mencakup teori-teori hukum, asas-asas hukum, serta kaidah hukum yang terdapat dalam sumber hukum primer dan sekunder. Proses studi kepustakaan dilakukan dengan cara membaca, mengutip buku-buku, serta menelaah peraturan perundang-undangan dan informasi lain yang berkaitan dengan penelitian yang sedang dilaksanakan.</w:t>
      </w:r>
      <w:r w:rsidR="00853D39" w:rsidRPr="00C60B83">
        <w:rPr>
          <w:rStyle w:val="FootnoteReference"/>
          <w:rFonts w:ascii="Times New Roman" w:hAnsi="Times New Roman" w:cs="Times New Roman"/>
          <w:color w:val="000000" w:themeColor="text1"/>
        </w:rPr>
        <w:footnoteReference w:id="21"/>
      </w:r>
    </w:p>
    <w:p w14:paraId="4D82B47B" w14:textId="1148B515" w:rsidR="00C91C9F" w:rsidRPr="00C60B83" w:rsidRDefault="00C91C9F" w:rsidP="00E85521">
      <w:pPr>
        <w:pStyle w:val="Heading3"/>
        <w:rPr>
          <w:color w:val="000000" w:themeColor="text1"/>
        </w:rPr>
      </w:pPr>
      <w:bookmarkStart w:id="23" w:name="_Toc199746504"/>
      <w:r w:rsidRPr="00C60B83">
        <w:t>Analisis Data</w:t>
      </w:r>
      <w:bookmarkEnd w:id="23"/>
    </w:p>
    <w:p w14:paraId="2A52C0AE" w14:textId="739E9A1A" w:rsidR="00C91C9F" w:rsidRPr="00C60B83" w:rsidRDefault="00C91C9F" w:rsidP="00722A4F">
      <w:pPr>
        <w:pStyle w:val="ListParagraph"/>
        <w:spacing w:line="312" w:lineRule="auto"/>
        <w:ind w:left="851" w:firstLine="589"/>
        <w:jc w:val="both"/>
        <w:rPr>
          <w:rFonts w:ascii="Times New Roman" w:hAnsi="Times New Roman" w:cs="Times New Roman"/>
          <w:b/>
          <w:bCs/>
          <w:color w:val="000000" w:themeColor="text1"/>
        </w:rPr>
      </w:pPr>
      <w:r w:rsidRPr="00C60B83">
        <w:rPr>
          <w:rFonts w:ascii="Times New Roman" w:hAnsi="Times New Roman" w:cs="Times New Roman"/>
        </w:rPr>
        <w:t>Analisis data adalah suatu cara yang dipakai untuk menganalisis, mempelajarai serta mengolah kelompok data tertentu, sehingga dapat diambil kesimpulan yang konkrint tentang permasalahan yang dibahas dan diteliti.</w:t>
      </w:r>
      <w:r w:rsidR="005D271D" w:rsidRPr="00C60B83">
        <w:rPr>
          <w:rFonts w:ascii="Times New Roman" w:hAnsi="Times New Roman" w:cs="Times New Roman"/>
          <w:bCs/>
        </w:rPr>
        <w:t xml:space="preserve"> Penganalisaan data yang telah penulis kumpulkan menggunakan metode deskriptif analisis, dimana Teknik </w:t>
      </w:r>
      <w:r w:rsidR="005D271D" w:rsidRPr="00C60B83">
        <w:rPr>
          <w:rFonts w:ascii="Times New Roman" w:hAnsi="Times New Roman" w:cs="Times New Roman"/>
          <w:bCs/>
        </w:rPr>
        <w:lastRenderedPageBreak/>
        <w:t>analisis yang menggambarkan sebuah data yang sesuai fakta. Dalam penelitian ini mengkaji Putusan Pengadilan Negeri Lubuk Basung</w:t>
      </w:r>
      <w:r w:rsidR="007A7444" w:rsidRPr="00C60B83">
        <w:rPr>
          <w:rFonts w:ascii="Times New Roman" w:hAnsi="Times New Roman" w:cs="Times New Roman"/>
          <w:bCs/>
        </w:rPr>
        <w:t xml:space="preserve"> </w:t>
      </w:r>
      <w:r w:rsidR="005D271D" w:rsidRPr="00C60B83">
        <w:rPr>
          <w:rFonts w:ascii="Times New Roman" w:hAnsi="Times New Roman" w:cs="Times New Roman"/>
          <w:bCs/>
        </w:rPr>
        <w:t>No. 36/Pid.Sus/2023/PN.Lbb dalam kasus</w:t>
      </w:r>
      <w:r w:rsidR="007A7444" w:rsidRPr="00C60B83">
        <w:rPr>
          <w:rFonts w:ascii="Times New Roman" w:hAnsi="Times New Roman" w:cs="Times New Roman"/>
          <w:bCs/>
        </w:rPr>
        <w:t xml:space="preserve"> tindak pidana pencabulan terhadap anak kandung yang diputus bebas oleh Majelis Hakim</w:t>
      </w:r>
      <w:r w:rsidR="005D271D" w:rsidRPr="00C60B83">
        <w:rPr>
          <w:rFonts w:ascii="Times New Roman" w:hAnsi="Times New Roman" w:cs="Times New Roman"/>
          <w:bCs/>
        </w:rPr>
        <w:t xml:space="preserve">, berdasarkan hal tersebut, aplikasi metode ini yaitu dengan menelaah dan mendeskripsikan fakta-fakta dan bukti-bukti akurat guna mengemukakan gejala serta kejanggalan aspek yang diselidiki, lebih memahami yang menjadi dasar pertimbangan hakim </w:t>
      </w:r>
      <w:r w:rsidR="007A7444" w:rsidRPr="00C60B83">
        <w:rPr>
          <w:rFonts w:ascii="Times New Roman" w:hAnsi="Times New Roman" w:cs="Times New Roman"/>
          <w:bCs/>
        </w:rPr>
        <w:t>dalam menjatuhkan putusan bebas pelaku pencabulan anak kandung dalam putusan No. 36/Pid.Sus/2023/PN Lbb. Serta tinjauan hukum pidana Islam terhadap tindak pidana pencabulan.</w:t>
      </w:r>
    </w:p>
    <w:p w14:paraId="43B69F90" w14:textId="77777777" w:rsidR="00C91C9F" w:rsidRPr="00C60B83" w:rsidRDefault="00C91C9F" w:rsidP="00E85521">
      <w:pPr>
        <w:pStyle w:val="Heading3"/>
      </w:pPr>
      <w:bookmarkStart w:id="24" w:name="_Toc199746505"/>
      <w:r w:rsidRPr="00C60B83">
        <w:t>Sistematika Penulisan</w:t>
      </w:r>
      <w:bookmarkEnd w:id="24"/>
    </w:p>
    <w:p w14:paraId="501434AC" w14:textId="77777777" w:rsidR="00C91C9F" w:rsidRPr="00C60B83" w:rsidRDefault="00C91C9F" w:rsidP="00722A4F">
      <w:pPr>
        <w:pStyle w:val="ListParagraph"/>
        <w:spacing w:line="312" w:lineRule="auto"/>
        <w:ind w:left="851" w:firstLine="589"/>
        <w:jc w:val="both"/>
        <w:rPr>
          <w:rFonts w:ascii="Times New Roman" w:hAnsi="Times New Roman" w:cs="Times New Roman"/>
          <w:color w:val="000000" w:themeColor="text1"/>
        </w:rPr>
      </w:pPr>
      <w:r w:rsidRPr="00C60B83">
        <w:rPr>
          <w:rFonts w:ascii="Times New Roman" w:hAnsi="Times New Roman" w:cs="Times New Roman"/>
          <w:color w:val="000000" w:themeColor="text1"/>
        </w:rPr>
        <w:t>Sistematika penulisan skripsi merupakan hal yang penting dan berfungsi untuk mempermudah pemahaman dan pengetahuan persoalan yang dibahas dari masing-masing bab yang saling berkaitan. Adapun sistematika penulisannya yaitu sebagai berikut:</w:t>
      </w:r>
    </w:p>
    <w:p w14:paraId="323590C3" w14:textId="31EC35ED" w:rsidR="00C91C9F" w:rsidRPr="00C60B83" w:rsidRDefault="00C91C9F" w:rsidP="00722A4F">
      <w:pPr>
        <w:pStyle w:val="ListParagraph"/>
        <w:autoSpaceDE w:val="0"/>
        <w:autoSpaceDN w:val="0"/>
        <w:adjustRightInd w:val="0"/>
        <w:spacing w:after="0" w:line="312" w:lineRule="auto"/>
        <w:ind w:left="2127" w:hanging="1276"/>
        <w:jc w:val="both"/>
        <w:rPr>
          <w:rFonts w:ascii="Times New Roman" w:hAnsi="Times New Roman" w:cs="Times New Roman"/>
          <w:b/>
          <w:bCs/>
          <w:color w:val="000000" w:themeColor="text1"/>
        </w:rPr>
      </w:pPr>
      <w:r w:rsidRPr="00C60B83">
        <w:rPr>
          <w:rFonts w:ascii="Times New Roman" w:hAnsi="Times New Roman" w:cs="Times New Roman"/>
          <w:b/>
          <w:bCs/>
          <w:color w:val="000000" w:themeColor="text1"/>
        </w:rPr>
        <w:t xml:space="preserve">Bab I </w:t>
      </w:r>
      <w:r w:rsidR="00DA2852" w:rsidRPr="00C60B83">
        <w:rPr>
          <w:rFonts w:ascii="Times New Roman" w:hAnsi="Times New Roman" w:cs="Times New Roman"/>
          <w:b/>
          <w:bCs/>
          <w:color w:val="000000" w:themeColor="text1"/>
        </w:rPr>
        <w:tab/>
      </w:r>
      <w:r w:rsidRPr="00C60B83">
        <w:rPr>
          <w:rFonts w:ascii="Times New Roman" w:hAnsi="Times New Roman" w:cs="Times New Roman"/>
          <w:b/>
          <w:bCs/>
          <w:color w:val="000000" w:themeColor="text1"/>
        </w:rPr>
        <w:t>Pendahuluan</w:t>
      </w:r>
    </w:p>
    <w:p w14:paraId="4BFF605B" w14:textId="77777777" w:rsidR="00C91C9F" w:rsidRPr="00C60B83" w:rsidRDefault="00C91C9F" w:rsidP="00722A4F">
      <w:pPr>
        <w:autoSpaceDE w:val="0"/>
        <w:autoSpaceDN w:val="0"/>
        <w:adjustRightInd w:val="0"/>
        <w:spacing w:after="0" w:line="312" w:lineRule="auto"/>
        <w:ind w:left="2127" w:firstLine="720"/>
        <w:jc w:val="both"/>
        <w:rPr>
          <w:rFonts w:ascii="Times New Roman" w:hAnsi="Times New Roman" w:cs="Times New Roman"/>
          <w:color w:val="000000" w:themeColor="text1"/>
        </w:rPr>
      </w:pPr>
      <w:r w:rsidRPr="00C60B83">
        <w:rPr>
          <w:rFonts w:ascii="Times New Roman" w:hAnsi="Times New Roman" w:cs="Times New Roman"/>
          <w:color w:val="000000" w:themeColor="text1"/>
        </w:rPr>
        <w:t>Pendahuluan berisikan Latar belakang masalah, rumusan masalah, tujuan dan manfaat penelitian, kajian pustaka, metodologi penelitian, dan sistematika penelitian. Dari bab ini pula maka dapat diketahui latar belakang perlunya penelitian ini.</w:t>
      </w:r>
    </w:p>
    <w:p w14:paraId="1F2062E5" w14:textId="70EB6FA0" w:rsidR="00C91C9F" w:rsidRPr="00C60B83" w:rsidRDefault="00C91C9F" w:rsidP="00722A4F">
      <w:pPr>
        <w:autoSpaceDE w:val="0"/>
        <w:autoSpaceDN w:val="0"/>
        <w:adjustRightInd w:val="0"/>
        <w:spacing w:after="0" w:line="312" w:lineRule="auto"/>
        <w:ind w:left="2127" w:hanging="1298"/>
        <w:jc w:val="both"/>
        <w:rPr>
          <w:rFonts w:ascii="Times New Roman" w:hAnsi="Times New Roman" w:cs="Times New Roman"/>
          <w:color w:val="000000" w:themeColor="text1"/>
        </w:rPr>
      </w:pPr>
      <w:r w:rsidRPr="00C60B83">
        <w:rPr>
          <w:rFonts w:ascii="Times New Roman" w:hAnsi="Times New Roman" w:cs="Times New Roman"/>
          <w:b/>
          <w:bCs/>
          <w:color w:val="000000" w:themeColor="text1"/>
        </w:rPr>
        <w:lastRenderedPageBreak/>
        <w:t>B</w:t>
      </w:r>
      <w:r w:rsidR="00DA2852" w:rsidRPr="00C60B83">
        <w:rPr>
          <w:rFonts w:ascii="Times New Roman" w:hAnsi="Times New Roman" w:cs="Times New Roman"/>
          <w:b/>
          <w:bCs/>
          <w:color w:val="000000" w:themeColor="text1"/>
        </w:rPr>
        <w:t>ab</w:t>
      </w:r>
      <w:r w:rsidRPr="00C60B83">
        <w:rPr>
          <w:rFonts w:ascii="Times New Roman" w:hAnsi="Times New Roman" w:cs="Times New Roman"/>
          <w:b/>
          <w:bCs/>
          <w:color w:val="000000" w:themeColor="text1"/>
        </w:rPr>
        <w:t xml:space="preserve"> II </w:t>
      </w:r>
      <w:r w:rsidR="00DA2852" w:rsidRPr="00C60B83">
        <w:rPr>
          <w:rFonts w:ascii="Times New Roman" w:hAnsi="Times New Roman" w:cs="Times New Roman"/>
          <w:b/>
          <w:bCs/>
          <w:color w:val="000000" w:themeColor="text1"/>
        </w:rPr>
        <w:tab/>
      </w:r>
      <w:r w:rsidRPr="00C60B83">
        <w:rPr>
          <w:rFonts w:ascii="Times New Roman" w:hAnsi="Times New Roman" w:cs="Times New Roman"/>
          <w:b/>
          <w:bCs/>
          <w:color w:val="000000" w:themeColor="text1"/>
        </w:rPr>
        <w:t>Tinjauan Teoretik Putusan Bebas dan Tindak Pidana Pencabulan Terhadap Anak Kandung Menurut Hukum Positif dan Hukum Pidana Islam</w:t>
      </w:r>
    </w:p>
    <w:p w14:paraId="387EAAE2" w14:textId="06DA87DE" w:rsidR="00C91C9F" w:rsidRPr="00C60B83" w:rsidRDefault="00C91C9F" w:rsidP="00722A4F">
      <w:pPr>
        <w:autoSpaceDE w:val="0"/>
        <w:autoSpaceDN w:val="0"/>
        <w:adjustRightInd w:val="0"/>
        <w:spacing w:after="0" w:line="312" w:lineRule="auto"/>
        <w:ind w:left="2127" w:firstLine="720"/>
        <w:jc w:val="both"/>
        <w:rPr>
          <w:rFonts w:ascii="Times New Roman" w:hAnsi="Times New Roman" w:cs="Times New Roman"/>
          <w:color w:val="000000" w:themeColor="text1"/>
        </w:rPr>
      </w:pPr>
      <w:r w:rsidRPr="00C60B83">
        <w:rPr>
          <w:rFonts w:ascii="Times New Roman" w:hAnsi="Times New Roman" w:cs="Times New Roman"/>
          <w:color w:val="000000" w:themeColor="text1"/>
        </w:rPr>
        <w:t xml:space="preserve">Landasan teori yang dibahas, yaitu menjelaskan tentang pengertian putusan bebas, tinjauan umum tindak pidana, unsur-unsur tindak pidana. Kemudian, tindak pidana pencabulan menurut hukum positif yang meliputi pengertian tindak pidana pencabulan, bentuk-bentuk tindak pidana pencabulan, faktor-faktor penyebab tindak pidana pencabulan terhadap anak, dasar hukum dan sanksi tindak pidana pencabulan. Selanjutnya tindak pidana pencabulan menurut hukum Islam yang meliputi pengertian </w:t>
      </w:r>
      <w:r w:rsidR="000E43C1" w:rsidRPr="00C60B83">
        <w:rPr>
          <w:rFonts w:ascii="Times New Arabic" w:hAnsi="Times New Arabic" w:cs="Times New Roman"/>
          <w:i/>
          <w:color w:val="000000" w:themeColor="text1"/>
        </w:rPr>
        <w:t>jari&gt;mah</w:t>
      </w:r>
      <w:r w:rsidRPr="00C60B83">
        <w:rPr>
          <w:rFonts w:ascii="Times New Roman" w:hAnsi="Times New Roman" w:cs="Times New Roman"/>
          <w:color w:val="000000" w:themeColor="text1"/>
        </w:rPr>
        <w:t xml:space="preserve">, unsur-unsur </w:t>
      </w:r>
      <w:r w:rsidR="000E43C1" w:rsidRPr="00C60B83">
        <w:rPr>
          <w:rFonts w:ascii="Times New Arabic" w:hAnsi="Times New Arabic" w:cs="Times New Roman"/>
          <w:i/>
          <w:color w:val="000000" w:themeColor="text1"/>
        </w:rPr>
        <w:t>jari&gt;mah</w:t>
      </w:r>
      <w:r w:rsidRPr="00C60B83">
        <w:rPr>
          <w:rFonts w:ascii="Times New Roman" w:hAnsi="Times New Roman" w:cs="Times New Roman"/>
          <w:color w:val="000000" w:themeColor="text1"/>
        </w:rPr>
        <w:t xml:space="preserve">, macam-macam </w:t>
      </w:r>
      <w:r w:rsidR="000E43C1" w:rsidRPr="00C60B83">
        <w:rPr>
          <w:rFonts w:ascii="Times New Arabic" w:hAnsi="Times New Arabic" w:cs="Times New Roman"/>
          <w:i/>
          <w:color w:val="000000" w:themeColor="text1"/>
        </w:rPr>
        <w:t>jari&gt;mah</w:t>
      </w:r>
      <w:r w:rsidRPr="00C60B83">
        <w:rPr>
          <w:rFonts w:ascii="Times New Roman" w:hAnsi="Times New Roman" w:cs="Times New Roman"/>
          <w:color w:val="000000" w:themeColor="text1"/>
        </w:rPr>
        <w:t xml:space="preserve">, </w:t>
      </w:r>
      <w:r w:rsidR="000E43C1" w:rsidRPr="00C60B83">
        <w:rPr>
          <w:rFonts w:ascii="Times New Arabic" w:hAnsi="Times New Arabic" w:cs="Times New Roman"/>
          <w:i/>
          <w:color w:val="000000" w:themeColor="text1"/>
        </w:rPr>
        <w:t>jari&gt;mah</w:t>
      </w:r>
      <w:r w:rsidRPr="00C60B83">
        <w:rPr>
          <w:rFonts w:ascii="Times New Roman" w:hAnsi="Times New Roman" w:cs="Times New Roman"/>
          <w:color w:val="000000" w:themeColor="text1"/>
        </w:rPr>
        <w:t xml:space="preserve"> zina menurut para ulama, unsur-unsur zina, macam-macam zina dan dasar hukum zina. Kemudian teori pembuktian dalam perkara pidana yang meliputi pengertian teori pembuktian, macam-macam teori pembuktian, jenis dan kekuatan alat bukti dalam perkara pidana.</w:t>
      </w:r>
    </w:p>
    <w:p w14:paraId="6E6E62B6" w14:textId="08C44DBB" w:rsidR="00C91C9F" w:rsidRPr="00C60B83" w:rsidRDefault="00C91C9F" w:rsidP="00722A4F">
      <w:pPr>
        <w:pStyle w:val="ListParagraph"/>
        <w:autoSpaceDE w:val="0"/>
        <w:autoSpaceDN w:val="0"/>
        <w:adjustRightInd w:val="0"/>
        <w:spacing w:after="0" w:line="312" w:lineRule="auto"/>
        <w:ind w:left="2127" w:hanging="1418"/>
        <w:jc w:val="both"/>
        <w:rPr>
          <w:rFonts w:ascii="Times New Roman" w:hAnsi="Times New Roman" w:cs="Times New Roman"/>
          <w:b/>
          <w:bCs/>
          <w:color w:val="000000" w:themeColor="text1"/>
        </w:rPr>
      </w:pPr>
      <w:r w:rsidRPr="00C60B83">
        <w:rPr>
          <w:rFonts w:ascii="Times New Roman" w:hAnsi="Times New Roman" w:cs="Times New Roman"/>
          <w:b/>
          <w:bCs/>
          <w:color w:val="000000" w:themeColor="text1"/>
        </w:rPr>
        <w:t>Bab III</w:t>
      </w:r>
      <w:r w:rsidR="00DA2852" w:rsidRPr="00C60B83">
        <w:rPr>
          <w:rFonts w:ascii="Times New Roman" w:hAnsi="Times New Roman" w:cs="Times New Roman"/>
          <w:b/>
          <w:bCs/>
          <w:color w:val="000000" w:themeColor="text1"/>
        </w:rPr>
        <w:tab/>
      </w:r>
      <w:r w:rsidRPr="00C60B83">
        <w:rPr>
          <w:rFonts w:ascii="Times New Roman" w:hAnsi="Times New Roman" w:cs="Times New Roman"/>
          <w:b/>
          <w:bCs/>
          <w:color w:val="000000" w:themeColor="text1"/>
        </w:rPr>
        <w:t xml:space="preserve">Deskripsi Putusan Pengadilan Negeri Lubuk Basung Atas Tindak Pidana </w:t>
      </w:r>
      <w:r w:rsidRPr="00C60B83">
        <w:rPr>
          <w:rFonts w:ascii="Times New Roman" w:hAnsi="Times New Roman" w:cs="Times New Roman"/>
          <w:b/>
          <w:bCs/>
          <w:color w:val="000000" w:themeColor="text1"/>
        </w:rPr>
        <w:lastRenderedPageBreak/>
        <w:t xml:space="preserve">Pencabulan Yang Dilakukan Ayah Terhadap Anak Kandungnya Nomor 36/Pid.Sus/2023/PN.Lbb </w:t>
      </w:r>
    </w:p>
    <w:p w14:paraId="1BCDCC51" w14:textId="77777777" w:rsidR="00C91C9F" w:rsidRPr="00C60B83" w:rsidRDefault="00C91C9F" w:rsidP="00722A4F">
      <w:pPr>
        <w:pStyle w:val="ListParagraph"/>
        <w:autoSpaceDE w:val="0"/>
        <w:autoSpaceDN w:val="0"/>
        <w:adjustRightInd w:val="0"/>
        <w:spacing w:after="0" w:line="312" w:lineRule="auto"/>
        <w:ind w:left="2127" w:firstLine="720"/>
        <w:jc w:val="both"/>
        <w:rPr>
          <w:rFonts w:ascii="Times New Roman" w:hAnsi="Times New Roman" w:cs="Times New Roman"/>
          <w:color w:val="000000" w:themeColor="text1"/>
        </w:rPr>
      </w:pPr>
      <w:r w:rsidRPr="00C60B83">
        <w:rPr>
          <w:rFonts w:ascii="Times New Roman" w:hAnsi="Times New Roman" w:cs="Times New Roman"/>
          <w:color w:val="000000" w:themeColor="text1"/>
        </w:rPr>
        <w:t>Dalam bab ini merupakan penyajian data mengenai Putusan Nomor 36/Pid.Sus/2023/PN.Lbb tentang putusan bebas yang diberikan hakim terhadap pelaku pencabulan anak kandung, terdiri dari deskripsi perkara, dakwaan, tuntutan, fakta hukum, serta dasar hukum putusan hakim terhadap sanksi yang diberikan kepada pelaku tindak pidana pencabulan tersebut.</w:t>
      </w:r>
    </w:p>
    <w:p w14:paraId="4123FDFE" w14:textId="314DE7F2" w:rsidR="00C91C9F" w:rsidRPr="00C60B83" w:rsidRDefault="00C91C9F" w:rsidP="00722A4F">
      <w:pPr>
        <w:pStyle w:val="ListParagraph"/>
        <w:autoSpaceDE w:val="0"/>
        <w:autoSpaceDN w:val="0"/>
        <w:adjustRightInd w:val="0"/>
        <w:spacing w:after="0" w:line="312" w:lineRule="auto"/>
        <w:ind w:left="2127" w:hanging="1276"/>
        <w:jc w:val="both"/>
        <w:rPr>
          <w:rFonts w:ascii="Times New Roman" w:hAnsi="Times New Roman" w:cs="Times New Roman"/>
          <w:b/>
          <w:bCs/>
          <w:color w:val="000000" w:themeColor="text1"/>
        </w:rPr>
      </w:pPr>
      <w:r w:rsidRPr="00C60B83">
        <w:rPr>
          <w:rFonts w:ascii="Times New Roman" w:hAnsi="Times New Roman" w:cs="Times New Roman"/>
          <w:b/>
          <w:bCs/>
          <w:color w:val="000000" w:themeColor="text1"/>
        </w:rPr>
        <w:t xml:space="preserve">Bab IV </w:t>
      </w:r>
      <w:r w:rsidR="00DA2852" w:rsidRPr="00C60B83">
        <w:rPr>
          <w:rFonts w:ascii="Times New Roman" w:hAnsi="Times New Roman" w:cs="Times New Roman"/>
          <w:b/>
          <w:bCs/>
          <w:color w:val="000000" w:themeColor="text1"/>
        </w:rPr>
        <w:tab/>
      </w:r>
      <w:r w:rsidRPr="00C60B83">
        <w:rPr>
          <w:rFonts w:ascii="Times New Roman" w:hAnsi="Times New Roman" w:cs="Times New Roman"/>
          <w:b/>
          <w:bCs/>
          <w:color w:val="000000" w:themeColor="text1"/>
        </w:rPr>
        <w:t>Analisis Putusan Bebas Terhadap Pelaku Pencabulan Anak Kandung Menurut Hukum Pidana Islam Nomor 36/Pid.Sus/2023/PN.Lbb</w:t>
      </w:r>
    </w:p>
    <w:p w14:paraId="1CD3C674" w14:textId="77777777" w:rsidR="00C91C9F" w:rsidRPr="00C60B83" w:rsidRDefault="00C91C9F" w:rsidP="00722A4F">
      <w:pPr>
        <w:pStyle w:val="ListParagraph"/>
        <w:autoSpaceDE w:val="0"/>
        <w:autoSpaceDN w:val="0"/>
        <w:adjustRightInd w:val="0"/>
        <w:spacing w:after="0" w:line="312" w:lineRule="auto"/>
        <w:ind w:left="2127" w:firstLine="720"/>
        <w:jc w:val="both"/>
        <w:rPr>
          <w:rFonts w:ascii="Times New Roman" w:hAnsi="Times New Roman" w:cs="Times New Roman"/>
          <w:color w:val="000000" w:themeColor="text1"/>
        </w:rPr>
      </w:pPr>
      <w:r w:rsidRPr="00C60B83">
        <w:rPr>
          <w:rFonts w:ascii="Times New Roman" w:hAnsi="Times New Roman" w:cs="Times New Roman"/>
          <w:color w:val="000000" w:themeColor="text1"/>
        </w:rPr>
        <w:t>Dalam bab ini penulis menjelaskan tentang analisis pertimbangan hakim dalam menjatuhkan putusan bebas terhadap pelaku pencabulan anak kandung, dan analisis hukum pidana Islam terhadap tindak pidana pencabulan yang dilakukan oleh ayah terhadap anak kandungnya dalam putusan perkara Nomor: 36/Pid.Sus/2023/PN.Lbb.</w:t>
      </w:r>
    </w:p>
    <w:p w14:paraId="03710711" w14:textId="549B8BAE" w:rsidR="00C91C9F" w:rsidRPr="00C60B83" w:rsidRDefault="00C91C9F" w:rsidP="00722A4F">
      <w:pPr>
        <w:tabs>
          <w:tab w:val="left" w:pos="2127"/>
        </w:tabs>
        <w:autoSpaceDE w:val="0"/>
        <w:autoSpaceDN w:val="0"/>
        <w:adjustRightInd w:val="0"/>
        <w:spacing w:after="0" w:line="312" w:lineRule="auto"/>
        <w:ind w:left="851"/>
        <w:jc w:val="both"/>
        <w:rPr>
          <w:rFonts w:ascii="Times New Roman" w:hAnsi="Times New Roman" w:cs="Times New Roman"/>
          <w:b/>
          <w:bCs/>
          <w:color w:val="000000" w:themeColor="text1"/>
        </w:rPr>
      </w:pPr>
      <w:r w:rsidRPr="00C60B83">
        <w:rPr>
          <w:rFonts w:ascii="Times New Roman" w:hAnsi="Times New Roman" w:cs="Times New Roman"/>
          <w:b/>
          <w:bCs/>
          <w:color w:val="000000" w:themeColor="text1"/>
        </w:rPr>
        <w:t xml:space="preserve">Bab V </w:t>
      </w:r>
      <w:r w:rsidR="001442D7" w:rsidRPr="00C60B83">
        <w:rPr>
          <w:rFonts w:ascii="Times New Roman" w:hAnsi="Times New Roman" w:cs="Times New Roman"/>
          <w:b/>
          <w:bCs/>
          <w:color w:val="000000" w:themeColor="text1"/>
        </w:rPr>
        <w:tab/>
      </w:r>
      <w:r w:rsidRPr="00C60B83">
        <w:rPr>
          <w:rFonts w:ascii="Times New Roman" w:hAnsi="Times New Roman" w:cs="Times New Roman"/>
          <w:b/>
          <w:bCs/>
          <w:color w:val="000000" w:themeColor="text1"/>
        </w:rPr>
        <w:t>Penutup</w:t>
      </w:r>
    </w:p>
    <w:p w14:paraId="2228D020" w14:textId="77777777" w:rsidR="00C91C9F" w:rsidRPr="00C60B83" w:rsidRDefault="00C91C9F" w:rsidP="00722A4F">
      <w:pPr>
        <w:pStyle w:val="ListParagraph"/>
        <w:autoSpaceDE w:val="0"/>
        <w:autoSpaceDN w:val="0"/>
        <w:adjustRightInd w:val="0"/>
        <w:spacing w:after="0" w:line="312" w:lineRule="auto"/>
        <w:ind w:left="2127" w:firstLine="720"/>
        <w:jc w:val="both"/>
        <w:rPr>
          <w:rFonts w:ascii="Times New Roman" w:hAnsi="Times New Roman" w:cs="Times New Roman"/>
          <w:color w:val="000000" w:themeColor="text1"/>
        </w:rPr>
      </w:pPr>
      <w:r w:rsidRPr="00C60B83">
        <w:rPr>
          <w:rFonts w:ascii="Times New Roman" w:hAnsi="Times New Roman" w:cs="Times New Roman"/>
          <w:color w:val="000000" w:themeColor="text1"/>
        </w:rPr>
        <w:lastRenderedPageBreak/>
        <w:t xml:space="preserve">Merupakan penutup yang berisi simpulan dari penelitian yang menjadi jawaban dari rumusan masalah serta saran-saran. </w:t>
      </w:r>
    </w:p>
    <w:p w14:paraId="12C510E7" w14:textId="248F222A" w:rsidR="00C91C9F" w:rsidRPr="00C60B83" w:rsidRDefault="00C91C9F" w:rsidP="001442D7">
      <w:pPr>
        <w:spacing w:after="160" w:line="312" w:lineRule="auto"/>
        <w:ind w:left="1985"/>
        <w:rPr>
          <w:rFonts w:ascii="Times New Roman" w:hAnsi="Times New Roman" w:cs="Times New Roman"/>
          <w:color w:val="000000" w:themeColor="text1"/>
        </w:rPr>
      </w:pPr>
      <w:r w:rsidRPr="00C60B83">
        <w:rPr>
          <w:rFonts w:ascii="Times New Roman" w:hAnsi="Times New Roman" w:cs="Times New Roman"/>
          <w:color w:val="000000" w:themeColor="text1"/>
        </w:rPr>
        <w:br w:type="page"/>
      </w:r>
    </w:p>
    <w:p w14:paraId="064C68AE" w14:textId="77777777" w:rsidR="00923F10" w:rsidRPr="00C60B83" w:rsidRDefault="00923F10" w:rsidP="0063034E">
      <w:pPr>
        <w:spacing w:line="259" w:lineRule="auto"/>
        <w:rPr>
          <w:rFonts w:ascii="Times New Roman" w:hAnsi="Times New Roman" w:cs="Times New Roman"/>
          <w:color w:val="000000" w:themeColor="text1"/>
        </w:rPr>
        <w:sectPr w:rsidR="00923F10" w:rsidRPr="00C60B83" w:rsidSect="003D6C52">
          <w:headerReference w:type="default" r:id="rId24"/>
          <w:footerReference w:type="default" r:id="rId25"/>
          <w:pgSz w:w="8392" w:h="11907" w:code="11"/>
          <w:pgMar w:top="1418" w:right="1134" w:bottom="1134" w:left="1418" w:header="720" w:footer="720" w:gutter="0"/>
          <w:pgNumType w:start="1"/>
          <w:cols w:space="720"/>
          <w:titlePg/>
          <w:docGrid w:linePitch="360"/>
        </w:sectPr>
      </w:pPr>
    </w:p>
    <w:p w14:paraId="221E7283" w14:textId="77777777" w:rsidR="00C91C9F" w:rsidRPr="00C60B83" w:rsidRDefault="00C91C9F" w:rsidP="0063034E">
      <w:pPr>
        <w:spacing w:line="259" w:lineRule="auto"/>
        <w:rPr>
          <w:rFonts w:ascii="Times New Roman" w:hAnsi="Times New Roman" w:cs="Times New Roman"/>
          <w:color w:val="000000" w:themeColor="text1"/>
        </w:rPr>
      </w:pPr>
    </w:p>
    <w:p w14:paraId="5FEDAA13" w14:textId="77777777" w:rsidR="00C91C9F" w:rsidRPr="00C60B83" w:rsidRDefault="00C91C9F" w:rsidP="0063034E">
      <w:pPr>
        <w:pStyle w:val="Heading1"/>
        <w:spacing w:line="360" w:lineRule="auto"/>
        <w:rPr>
          <w:rFonts w:cs="Times New Roman"/>
          <w:b w:val="0"/>
          <w:bCs w:val="0"/>
          <w:szCs w:val="24"/>
        </w:rPr>
      </w:pPr>
      <w:bookmarkStart w:id="25" w:name="_Toc199696744"/>
      <w:bookmarkStart w:id="26" w:name="_Toc199746506"/>
      <w:r w:rsidRPr="00C60B83">
        <w:rPr>
          <w:rFonts w:cs="Times New Roman"/>
          <w:szCs w:val="24"/>
        </w:rPr>
        <w:t>BAB II</w:t>
      </w:r>
      <w:bookmarkStart w:id="27" w:name="_Toc183021700"/>
      <w:bookmarkEnd w:id="25"/>
      <w:bookmarkEnd w:id="26"/>
    </w:p>
    <w:p w14:paraId="3BA27F3B" w14:textId="77777777" w:rsidR="00C91C9F" w:rsidRPr="00C60B83" w:rsidRDefault="00C91C9F" w:rsidP="00F30BEB">
      <w:pPr>
        <w:pStyle w:val="Heading1"/>
        <w:spacing w:after="240" w:line="360" w:lineRule="auto"/>
        <w:rPr>
          <w:rFonts w:cs="Times New Roman"/>
          <w:b w:val="0"/>
          <w:bCs w:val="0"/>
          <w:color w:val="000000" w:themeColor="text1"/>
          <w:szCs w:val="24"/>
        </w:rPr>
      </w:pPr>
      <w:bookmarkStart w:id="28" w:name="_Toc199746507"/>
      <w:r w:rsidRPr="00C60B83">
        <w:rPr>
          <w:rFonts w:cs="Times New Roman"/>
          <w:szCs w:val="24"/>
        </w:rPr>
        <w:t xml:space="preserve">TINJAUAN TEORETIK PUTUSAN BEBAS DAN TINDAK PIDANA PENCABULAN TERHADAP ANAK MENURUT HUKUM POSITIF DAN HUKUM </w:t>
      </w:r>
      <w:r w:rsidRPr="00C60B83">
        <w:rPr>
          <w:rFonts w:cs="Times New Roman"/>
          <w:color w:val="000000" w:themeColor="text1"/>
          <w:szCs w:val="24"/>
        </w:rPr>
        <w:t>PIDANA ISLAM</w:t>
      </w:r>
      <w:bookmarkEnd w:id="27"/>
      <w:bookmarkEnd w:id="28"/>
    </w:p>
    <w:p w14:paraId="63F7DC96" w14:textId="10C2A2C9" w:rsidR="00C91C9F" w:rsidRPr="00C60B83" w:rsidRDefault="00C91C9F" w:rsidP="00F30BEB">
      <w:pPr>
        <w:pStyle w:val="Heading2"/>
        <w:numPr>
          <w:ilvl w:val="0"/>
          <w:numId w:val="61"/>
        </w:numPr>
      </w:pPr>
      <w:bookmarkStart w:id="29" w:name="_Toc199746508"/>
      <w:r w:rsidRPr="00C60B83">
        <w:t>Pengertian Putusan Bebas</w:t>
      </w:r>
      <w:bookmarkEnd w:id="29"/>
    </w:p>
    <w:p w14:paraId="36D664BF" w14:textId="77777777" w:rsidR="00C91C9F" w:rsidRPr="00C60B83" w:rsidRDefault="00C91C9F" w:rsidP="00F30BEB">
      <w:pPr>
        <w:tabs>
          <w:tab w:val="left" w:pos="709"/>
        </w:tabs>
        <w:spacing w:after="0" w:line="312" w:lineRule="auto"/>
        <w:ind w:left="709" w:firstLine="720"/>
        <w:jc w:val="both"/>
        <w:rPr>
          <w:rFonts w:asciiTheme="majorBidi" w:hAnsiTheme="majorBidi" w:cstheme="majorBidi"/>
        </w:rPr>
      </w:pPr>
      <w:r w:rsidRPr="00C60B83">
        <w:rPr>
          <w:rFonts w:asciiTheme="majorBidi" w:hAnsiTheme="majorBidi" w:cstheme="majorBidi"/>
        </w:rPr>
        <w:t xml:space="preserve">Istilah putusan dalam bahasa Belanda disebut dengan </w:t>
      </w:r>
      <w:r w:rsidRPr="00C60B83">
        <w:rPr>
          <w:rFonts w:asciiTheme="majorBidi" w:hAnsiTheme="majorBidi" w:cstheme="majorBidi"/>
          <w:i/>
          <w:iCs/>
        </w:rPr>
        <w:t>vonnis</w:t>
      </w:r>
      <w:r w:rsidRPr="00C60B83">
        <w:rPr>
          <w:rFonts w:asciiTheme="majorBidi" w:hAnsiTheme="majorBidi" w:cstheme="majorBidi"/>
        </w:rPr>
        <w:t xml:space="preserve">, </w:t>
      </w:r>
      <w:r w:rsidRPr="00C60B83">
        <w:rPr>
          <w:rFonts w:asciiTheme="majorBidi" w:hAnsiTheme="majorBidi" w:cstheme="majorBidi"/>
          <w:i/>
          <w:iCs/>
        </w:rPr>
        <w:t>vonnis een eitspeken</w:t>
      </w:r>
      <w:r w:rsidRPr="00C60B83">
        <w:rPr>
          <w:rFonts w:asciiTheme="majorBidi" w:hAnsiTheme="majorBidi" w:cstheme="majorBidi"/>
        </w:rPr>
        <w:t xml:space="preserve">, sementara dalam bahasa Inggris yaitu </w:t>
      </w:r>
      <w:r w:rsidRPr="00C60B83">
        <w:rPr>
          <w:rFonts w:asciiTheme="majorBidi" w:hAnsiTheme="majorBidi" w:cstheme="majorBidi"/>
          <w:i/>
          <w:iCs/>
        </w:rPr>
        <w:t xml:space="preserve">verdict, dicision, </w:t>
      </w:r>
      <w:r w:rsidRPr="00C60B83">
        <w:rPr>
          <w:rFonts w:asciiTheme="majorBidi" w:hAnsiTheme="majorBidi" w:cstheme="majorBidi"/>
        </w:rPr>
        <w:t xml:space="preserve">sedangkan dalam bahasa latin disebut </w:t>
      </w:r>
      <w:r w:rsidRPr="00C60B83">
        <w:rPr>
          <w:rFonts w:asciiTheme="majorBidi" w:hAnsiTheme="majorBidi" w:cstheme="majorBidi"/>
          <w:i/>
          <w:iCs/>
        </w:rPr>
        <w:t>veredictum.</w:t>
      </w:r>
      <w:r w:rsidRPr="00C60B83">
        <w:rPr>
          <w:rFonts w:asciiTheme="majorBidi" w:hAnsiTheme="majorBidi" w:cstheme="majorBidi"/>
        </w:rPr>
        <w:t xml:space="preserve"> Putusan merupakan kesimpulan atau ketetapan Hakim untuk mengakhiri suatu kasus yang dihadapkan kepadanya. Putusan Hakim juga dapat dikatakan sebagai akhir dari serangkaian proses terhadap pemeriksaan terhadap suatu kasus. Namun putusan Hakim tidak sekedar rangkaian kata-kata yang membentuk kalimat yang merangkum atau proses pemeriksaan, mengadili dan memutus suatu perkara, akan tetapi juga atas gambaran dari kualitas personal Hakim, kualitas majelis, dan kualitas dari proses persidangan itu sendiri.</w:t>
      </w:r>
      <w:r w:rsidRPr="00C60B83">
        <w:rPr>
          <w:rStyle w:val="FootnoteReference"/>
        </w:rPr>
        <w:footnoteReference w:id="22"/>
      </w:r>
    </w:p>
    <w:p w14:paraId="59E3CFB2" w14:textId="77777777" w:rsidR="00C91C9F" w:rsidRPr="00C60B83" w:rsidRDefault="00C91C9F" w:rsidP="00F30BEB">
      <w:pPr>
        <w:spacing w:after="0" w:line="312" w:lineRule="auto"/>
        <w:ind w:left="709" w:firstLine="556"/>
        <w:jc w:val="both"/>
        <w:rPr>
          <w:rFonts w:ascii="Times New Roman" w:hAnsi="Times New Roman" w:cs="Times New Roman"/>
        </w:rPr>
      </w:pPr>
      <w:r w:rsidRPr="00C60B83">
        <w:rPr>
          <w:rFonts w:ascii="Times New Roman" w:hAnsi="Times New Roman" w:cs="Times New Roman"/>
        </w:rPr>
        <w:t xml:space="preserve">Putusan pengadilan menurut pasal 1 angka 11 KUHAP adalah pernyataan hakim yang diucapkan dalam </w:t>
      </w:r>
      <w:r w:rsidRPr="00C60B83">
        <w:rPr>
          <w:rFonts w:ascii="Times New Roman" w:hAnsi="Times New Roman" w:cs="Times New Roman"/>
        </w:rPr>
        <w:lastRenderedPageBreak/>
        <w:t>siding terbuka, yang dapat berupa pemidanaan atau bebas dari segala tuntutan hukum dalam hal serta menurut acara yang diatur dalam undang-undang. Berdasarkan dalam Kitab Undang-undang Hukum Acara Pidana pada pasal 191, terdapat beberapa jenis putusan, yaitu</w:t>
      </w:r>
      <w:r w:rsidRPr="00C60B83">
        <w:rPr>
          <w:rStyle w:val="FootnoteReference"/>
        </w:rPr>
        <w:footnoteReference w:id="23"/>
      </w:r>
      <w:r w:rsidRPr="00C60B83">
        <w:rPr>
          <w:rFonts w:ascii="Times New Roman" w:hAnsi="Times New Roman" w:cs="Times New Roman"/>
        </w:rPr>
        <w:t xml:space="preserve"> :</w:t>
      </w:r>
    </w:p>
    <w:p w14:paraId="13A3D77A" w14:textId="77777777" w:rsidR="00C91C9F" w:rsidRPr="00C60B83" w:rsidRDefault="00C91C9F" w:rsidP="00F15200">
      <w:pPr>
        <w:pStyle w:val="ListParagraph"/>
        <w:numPr>
          <w:ilvl w:val="0"/>
          <w:numId w:val="23"/>
        </w:numPr>
        <w:spacing w:after="0" w:line="312" w:lineRule="auto"/>
        <w:ind w:left="1560"/>
        <w:jc w:val="both"/>
        <w:rPr>
          <w:rFonts w:ascii="Times New Roman" w:hAnsi="Times New Roman" w:cs="Times New Roman"/>
        </w:rPr>
      </w:pPr>
      <w:r w:rsidRPr="00C60B83">
        <w:rPr>
          <w:rFonts w:ascii="Times New Roman" w:hAnsi="Times New Roman" w:cs="Times New Roman"/>
        </w:rPr>
        <w:t xml:space="preserve">Pemidanaan/ </w:t>
      </w:r>
      <w:r w:rsidRPr="00C60B83">
        <w:rPr>
          <w:rFonts w:ascii="Times New Roman" w:hAnsi="Times New Roman" w:cs="Times New Roman"/>
          <w:i/>
          <w:iCs/>
        </w:rPr>
        <w:t>verordeling</w:t>
      </w:r>
    </w:p>
    <w:p w14:paraId="0F8E27CF" w14:textId="77777777" w:rsidR="00C91C9F" w:rsidRPr="00C60B83" w:rsidRDefault="00C91C9F" w:rsidP="00F15200">
      <w:pPr>
        <w:pStyle w:val="ListParagraph"/>
        <w:spacing w:after="0" w:line="312" w:lineRule="auto"/>
        <w:ind w:left="1560"/>
        <w:jc w:val="both"/>
        <w:rPr>
          <w:rFonts w:ascii="Times New Roman" w:hAnsi="Times New Roman" w:cs="Times New Roman"/>
        </w:rPr>
      </w:pPr>
      <w:r w:rsidRPr="00C60B83">
        <w:rPr>
          <w:rFonts w:ascii="Times New Roman" w:hAnsi="Times New Roman" w:cs="Times New Roman"/>
        </w:rPr>
        <w:t>Pengertian pemidanaan menurut pasal 193 ayat (1) KUHAP yaitu apabila hakim/pengadilan berpendapat bahwa terdakwa secara sah dan meyakinkan menurut hukum terbukti bersalah melakukan tindak pidana yang didakwakan.</w:t>
      </w:r>
    </w:p>
    <w:p w14:paraId="5B99E46C" w14:textId="77777777" w:rsidR="00C91C9F" w:rsidRPr="00C60B83" w:rsidRDefault="00C91C9F" w:rsidP="00F15200">
      <w:pPr>
        <w:pStyle w:val="ListParagraph"/>
        <w:numPr>
          <w:ilvl w:val="0"/>
          <w:numId w:val="23"/>
        </w:numPr>
        <w:spacing w:after="0" w:line="312" w:lineRule="auto"/>
        <w:ind w:left="1560"/>
        <w:jc w:val="both"/>
        <w:rPr>
          <w:rFonts w:ascii="Times New Roman" w:hAnsi="Times New Roman" w:cs="Times New Roman"/>
        </w:rPr>
      </w:pPr>
      <w:r w:rsidRPr="00C60B83">
        <w:rPr>
          <w:rFonts w:ascii="Times New Roman" w:hAnsi="Times New Roman" w:cs="Times New Roman"/>
        </w:rPr>
        <w:t>Putusan lepas dari segala tuntutan hukum/</w:t>
      </w:r>
      <w:r w:rsidRPr="00C60B83">
        <w:rPr>
          <w:rFonts w:ascii="Times New Roman" w:hAnsi="Times New Roman" w:cs="Times New Roman"/>
          <w:i/>
          <w:iCs/>
        </w:rPr>
        <w:t xml:space="preserve">onsleg van alle rechtsvervolging </w:t>
      </w:r>
    </w:p>
    <w:p w14:paraId="39DCF43A" w14:textId="77777777" w:rsidR="00C91C9F" w:rsidRPr="00C60B83" w:rsidRDefault="00C91C9F" w:rsidP="00F15200">
      <w:pPr>
        <w:pStyle w:val="ListParagraph"/>
        <w:spacing w:after="0" w:line="312" w:lineRule="auto"/>
        <w:ind w:left="1560"/>
        <w:jc w:val="both"/>
        <w:rPr>
          <w:rFonts w:ascii="Times New Roman" w:hAnsi="Times New Roman" w:cs="Times New Roman"/>
        </w:rPr>
      </w:pPr>
      <w:r w:rsidRPr="00C60B83">
        <w:rPr>
          <w:rFonts w:ascii="Times New Roman" w:hAnsi="Times New Roman" w:cs="Times New Roman"/>
        </w:rPr>
        <w:t>Menurut pasal 191 ayat (2) KUHAP putusan lepas adalah putusan hakim yang menyatakan bahwa terdakwa terbukti melakukan perbuatan yang didakwakan, tetapi perbuatan tersebut tidak termasuk dalam kategori tindak pidana.</w:t>
      </w:r>
    </w:p>
    <w:p w14:paraId="6C922B9C" w14:textId="77777777" w:rsidR="00C91C9F" w:rsidRPr="00C60B83" w:rsidRDefault="00C91C9F" w:rsidP="00F15200">
      <w:pPr>
        <w:pStyle w:val="ListParagraph"/>
        <w:numPr>
          <w:ilvl w:val="0"/>
          <w:numId w:val="23"/>
        </w:numPr>
        <w:spacing w:after="0" w:line="312" w:lineRule="auto"/>
        <w:ind w:left="1560"/>
        <w:jc w:val="both"/>
        <w:rPr>
          <w:rFonts w:ascii="Times New Roman" w:hAnsi="Times New Roman" w:cs="Times New Roman"/>
        </w:rPr>
      </w:pPr>
      <w:r w:rsidRPr="00C60B83">
        <w:rPr>
          <w:rFonts w:ascii="Times New Roman" w:hAnsi="Times New Roman" w:cs="Times New Roman"/>
        </w:rPr>
        <w:t>Putusan bebas/</w:t>
      </w:r>
      <w:r w:rsidRPr="00C60B83">
        <w:rPr>
          <w:rFonts w:ascii="Times New Roman" w:hAnsi="Times New Roman" w:cs="Times New Roman"/>
          <w:i/>
          <w:iCs/>
        </w:rPr>
        <w:t xml:space="preserve"> Vrijspaak</w:t>
      </w:r>
    </w:p>
    <w:p w14:paraId="67860905" w14:textId="77777777" w:rsidR="00F15200" w:rsidRPr="00C60B83" w:rsidRDefault="00C91C9F" w:rsidP="00F15200">
      <w:pPr>
        <w:pStyle w:val="ListParagraph"/>
        <w:spacing w:after="0" w:line="312" w:lineRule="auto"/>
        <w:ind w:left="1560"/>
        <w:jc w:val="both"/>
        <w:rPr>
          <w:rFonts w:ascii="Times New Roman" w:hAnsi="Times New Roman" w:cs="Times New Roman"/>
        </w:rPr>
      </w:pPr>
      <w:r w:rsidRPr="00C60B83">
        <w:rPr>
          <w:rFonts w:ascii="Times New Roman" w:hAnsi="Times New Roman" w:cs="Times New Roman"/>
        </w:rPr>
        <w:t>Menurut pasal 191 ayat (1) KUHAP putusan bebas adalah putusan yang dijatuhkan oleh hakim kepada terdakwa apabila dari hasil pemeriksaan disidang pengadilan kesalahan yang didakwakan kepada terdakwa tidak terbukti secara sah dan meyakinkan, maksudnya bukti</w:t>
      </w:r>
      <w:r w:rsidR="008034BC" w:rsidRPr="00C60B83">
        <w:rPr>
          <w:rFonts w:ascii="Times New Roman" w:hAnsi="Times New Roman" w:cs="Times New Roman"/>
        </w:rPr>
        <w:t>-</w:t>
      </w:r>
      <w:r w:rsidRPr="00C60B83">
        <w:rPr>
          <w:rFonts w:ascii="Times New Roman" w:hAnsi="Times New Roman" w:cs="Times New Roman"/>
        </w:rPr>
        <w:lastRenderedPageBreak/>
        <w:t>bukti yang didatangkan didalam proses persidangan tidak bisa membuktikan jika Terdakwa telah melakukan tindak pidana tersebut, oleh sebab itu Terdakwa diputus bebas oleh Hakim.</w:t>
      </w:r>
    </w:p>
    <w:p w14:paraId="2F74B2F3" w14:textId="77777777" w:rsidR="00F15200" w:rsidRPr="00C60B83" w:rsidRDefault="00C91C9F" w:rsidP="00F15200">
      <w:pPr>
        <w:spacing w:after="0" w:line="312" w:lineRule="auto"/>
        <w:ind w:left="709" w:firstLine="567"/>
        <w:jc w:val="both"/>
        <w:rPr>
          <w:rFonts w:ascii="Times New Roman" w:hAnsi="Times New Roman" w:cs="Times New Roman"/>
        </w:rPr>
      </w:pPr>
      <w:r w:rsidRPr="00C60B83">
        <w:rPr>
          <w:rFonts w:ascii="Times New Roman" w:hAnsi="Times New Roman" w:cs="Times New Roman"/>
        </w:rPr>
        <w:t xml:space="preserve">Putusan bebas terdiri atas putusan bebas yang tidak memenuhi asas pembuktian menurut Undang-undang secara negatif yang terdapat pada pasal 183 KUHAP menyatakan “Hakim tidak boleh menjatuhkan pidana kepada seseorang kecuali apabila dengan sekurang-kurangnya dua alat bukti yang sah ia memperoleh keyakinan bahwa suatu tindak pidana benar-benar terjadi dan bahwa terdakwalah yang bersalah melakukannya”. Pembuktian yang diperoleh dipersidangan, tidak cukup membuktikan kesalahan terdakwa atas kesalahannya dan kesalahan terdakwa yang tidak cukup terbukti itu diyakini oleh hakim. </w:t>
      </w:r>
    </w:p>
    <w:p w14:paraId="19FA33C7" w14:textId="5F39B636" w:rsidR="00C91C9F" w:rsidRPr="00C60B83" w:rsidRDefault="00C95382" w:rsidP="00F15200">
      <w:pPr>
        <w:spacing w:after="0" w:line="312" w:lineRule="auto"/>
        <w:ind w:left="709" w:firstLine="567"/>
        <w:jc w:val="both"/>
        <w:rPr>
          <w:rFonts w:ascii="Times New Roman" w:hAnsi="Times New Roman" w:cs="Times New Roman"/>
        </w:rPr>
      </w:pPr>
      <w:r w:rsidRPr="00C60B83">
        <w:rPr>
          <w:rFonts w:ascii="Times New Roman" w:hAnsi="Times New Roman" w:cs="Times New Roman"/>
        </w:rPr>
        <w:t>Untuk</w:t>
      </w:r>
      <w:r w:rsidR="00C91C9F" w:rsidRPr="00C60B83">
        <w:rPr>
          <w:rFonts w:ascii="Times New Roman" w:hAnsi="Times New Roman" w:cs="Times New Roman"/>
        </w:rPr>
        <w:t xml:space="preserve"> putusan bebas yang tidak memenuhi asas batas minimum pembuktian adanya kesalahan yang didakwakan terhadap terdakwa yang hanya didukung oleh satu alat bukti, sedangkan menurut ketentuan Pasal 183 KUH</w:t>
      </w:r>
      <w:r w:rsidR="00BA6E5D" w:rsidRPr="00C60B83">
        <w:rPr>
          <w:rFonts w:ascii="Times New Roman" w:hAnsi="Times New Roman" w:cs="Times New Roman"/>
        </w:rPr>
        <w:t>A</w:t>
      </w:r>
      <w:r w:rsidR="00C91C9F" w:rsidRPr="00C60B83">
        <w:rPr>
          <w:rFonts w:ascii="Times New Roman" w:hAnsi="Times New Roman" w:cs="Times New Roman"/>
        </w:rPr>
        <w:t>P menjelaskan agar cukup membuktikan kesalahan seseorang terdakwa harus dibuktikan dengan sekurang-kurangnya dua alat bukti yang sah (</w:t>
      </w:r>
      <w:r w:rsidR="00C91C9F" w:rsidRPr="00C60B83">
        <w:rPr>
          <w:rFonts w:ascii="Times New Roman" w:hAnsi="Times New Roman" w:cs="Times New Roman"/>
          <w:i/>
          <w:iCs/>
        </w:rPr>
        <w:t>unus testis nullus testis</w:t>
      </w:r>
      <w:r w:rsidR="00C91C9F" w:rsidRPr="00C60B83">
        <w:rPr>
          <w:rFonts w:ascii="Times New Roman" w:hAnsi="Times New Roman" w:cs="Times New Roman"/>
        </w:rPr>
        <w:t>).</w:t>
      </w:r>
      <w:r w:rsidR="00C91C9F" w:rsidRPr="00C60B83">
        <w:rPr>
          <w:rStyle w:val="FootnoteReference"/>
        </w:rPr>
        <w:footnoteReference w:id="24"/>
      </w:r>
    </w:p>
    <w:p w14:paraId="2EA124F9" w14:textId="77777777" w:rsidR="00C91C9F" w:rsidRPr="00C60B83" w:rsidRDefault="00C91C9F" w:rsidP="009C1DC9">
      <w:pPr>
        <w:pStyle w:val="Heading2"/>
        <w:spacing w:line="360" w:lineRule="auto"/>
        <w:jc w:val="both"/>
      </w:pPr>
      <w:bookmarkStart w:id="30" w:name="_Toc199746509"/>
      <w:r w:rsidRPr="00C60B83">
        <w:lastRenderedPageBreak/>
        <w:t>Tinjauan Tentang Tindak Pidana</w:t>
      </w:r>
      <w:bookmarkEnd w:id="30"/>
    </w:p>
    <w:p w14:paraId="77142977" w14:textId="274E74E5" w:rsidR="00C91C9F" w:rsidRPr="00C60B83" w:rsidRDefault="00C91C9F" w:rsidP="00E85521">
      <w:pPr>
        <w:pStyle w:val="Heading3"/>
      </w:pPr>
      <w:bookmarkStart w:id="31" w:name="_Toc199746510"/>
      <w:r w:rsidRPr="00C60B83">
        <w:t>Pengertian Tindak Pidana</w:t>
      </w:r>
      <w:bookmarkEnd w:id="31"/>
    </w:p>
    <w:p w14:paraId="28C44C2B" w14:textId="77777777" w:rsidR="00722A4F" w:rsidRPr="00C60B83" w:rsidRDefault="00C91C9F" w:rsidP="00722A4F">
      <w:pPr>
        <w:pStyle w:val="ListParagraph"/>
        <w:spacing w:before="240" w:after="0" w:line="312" w:lineRule="auto"/>
        <w:ind w:left="851" w:firstLine="567"/>
        <w:jc w:val="both"/>
        <w:rPr>
          <w:rFonts w:ascii="Times New Roman" w:hAnsi="Times New Roman" w:cs="Times New Roman"/>
        </w:rPr>
      </w:pPr>
      <w:r w:rsidRPr="00C60B83">
        <w:rPr>
          <w:rFonts w:ascii="Times New Roman" w:hAnsi="Times New Roman" w:cs="Times New Roman"/>
        </w:rPr>
        <w:t xml:space="preserve">Tindak pidana dalam KUHP dikenal dengan kata </w:t>
      </w:r>
      <w:r w:rsidRPr="00C60B83">
        <w:rPr>
          <w:rFonts w:ascii="Times New Roman" w:hAnsi="Times New Roman" w:cs="Times New Roman"/>
          <w:i/>
          <w:iCs/>
        </w:rPr>
        <w:t>strafbaarfeit</w:t>
      </w:r>
      <w:r w:rsidRPr="00C60B83">
        <w:rPr>
          <w:rFonts w:ascii="Times New Roman" w:hAnsi="Times New Roman" w:cs="Times New Roman"/>
        </w:rPr>
        <w:t xml:space="preserve">, atau </w:t>
      </w:r>
      <w:r w:rsidRPr="00C60B83">
        <w:rPr>
          <w:rFonts w:ascii="Times New Roman" w:hAnsi="Times New Roman" w:cs="Times New Roman"/>
          <w:i/>
          <w:iCs/>
        </w:rPr>
        <w:t>delik</w:t>
      </w:r>
      <w:r w:rsidRPr="00C60B83">
        <w:rPr>
          <w:rFonts w:ascii="Times New Roman" w:hAnsi="Times New Roman" w:cs="Times New Roman"/>
        </w:rPr>
        <w:t xml:space="preserve"> dalam kepustakaan Hukum Pidana. </w:t>
      </w:r>
      <w:r w:rsidRPr="00C60B83">
        <w:rPr>
          <w:rFonts w:ascii="Times New Roman" w:hAnsi="Times New Roman" w:cs="Times New Roman"/>
          <w:i/>
          <w:iCs/>
        </w:rPr>
        <w:t xml:space="preserve">Strafbaarfeit </w:t>
      </w:r>
      <w:r w:rsidRPr="00C60B83">
        <w:rPr>
          <w:rFonts w:ascii="Times New Roman" w:hAnsi="Times New Roman" w:cs="Times New Roman"/>
        </w:rPr>
        <w:t xml:space="preserve">terdiri dari 3 kata yakni </w:t>
      </w:r>
      <w:r w:rsidRPr="00C60B83">
        <w:rPr>
          <w:rFonts w:ascii="Times New Roman" w:hAnsi="Times New Roman" w:cs="Times New Roman"/>
          <w:i/>
          <w:iCs/>
        </w:rPr>
        <w:t>straf</w:t>
      </w:r>
      <w:r w:rsidRPr="00C60B83">
        <w:rPr>
          <w:rFonts w:ascii="Times New Roman" w:hAnsi="Times New Roman" w:cs="Times New Roman"/>
        </w:rPr>
        <w:t xml:space="preserve"> yang artinya pidana dan hukum, </w:t>
      </w:r>
      <w:r w:rsidRPr="00C60B83">
        <w:rPr>
          <w:rFonts w:ascii="Times New Roman" w:hAnsi="Times New Roman" w:cs="Times New Roman"/>
          <w:i/>
          <w:iCs/>
        </w:rPr>
        <w:t>baar</w:t>
      </w:r>
      <w:r w:rsidRPr="00C60B83">
        <w:rPr>
          <w:rFonts w:ascii="Times New Roman" w:hAnsi="Times New Roman" w:cs="Times New Roman"/>
        </w:rPr>
        <w:t xml:space="preserve"> berarti boleh atau dapat, dan </w:t>
      </w:r>
      <w:r w:rsidRPr="00C60B83">
        <w:rPr>
          <w:rFonts w:ascii="Times New Roman" w:hAnsi="Times New Roman" w:cs="Times New Roman"/>
          <w:i/>
          <w:iCs/>
        </w:rPr>
        <w:t>feit</w:t>
      </w:r>
      <w:r w:rsidRPr="00C60B83">
        <w:rPr>
          <w:rFonts w:ascii="Times New Roman" w:hAnsi="Times New Roman" w:cs="Times New Roman"/>
        </w:rPr>
        <w:t xml:space="preserve"> yang berarti tindak, peristiwa, pelanggaran dan perbuatan</w:t>
      </w:r>
      <w:r w:rsidRPr="00C60B83">
        <w:rPr>
          <w:rStyle w:val="FootnoteReference"/>
        </w:rPr>
        <w:footnoteReference w:id="25"/>
      </w:r>
      <w:r w:rsidRPr="00C60B83">
        <w:rPr>
          <w:rFonts w:ascii="Times New Roman" w:hAnsi="Times New Roman" w:cs="Times New Roman"/>
        </w:rPr>
        <w:t xml:space="preserve">. Jadi istilah </w:t>
      </w:r>
      <w:r w:rsidRPr="00C60B83">
        <w:rPr>
          <w:rFonts w:ascii="Times New Roman" w:hAnsi="Times New Roman" w:cs="Times New Roman"/>
          <w:i/>
          <w:iCs/>
        </w:rPr>
        <w:t xml:space="preserve">strafbaarfeit </w:t>
      </w:r>
      <w:r w:rsidRPr="00C60B83">
        <w:rPr>
          <w:rFonts w:ascii="Times New Roman" w:hAnsi="Times New Roman" w:cs="Times New Roman"/>
        </w:rPr>
        <w:t xml:space="preserve">ialah peristiwa yang dapat dipidana. Sedangkan yang dimaksud dengan </w:t>
      </w:r>
      <w:r w:rsidRPr="00C60B83">
        <w:rPr>
          <w:rFonts w:ascii="Times New Roman" w:hAnsi="Times New Roman" w:cs="Times New Roman"/>
          <w:i/>
          <w:iCs/>
        </w:rPr>
        <w:t>delik</w:t>
      </w:r>
      <w:r w:rsidRPr="00C60B83">
        <w:rPr>
          <w:rFonts w:ascii="Times New Roman" w:hAnsi="Times New Roman" w:cs="Times New Roman"/>
        </w:rPr>
        <w:t xml:space="preserve"> adalam bahasa asing disebut dengan </w:t>
      </w:r>
      <w:r w:rsidRPr="00C60B83">
        <w:rPr>
          <w:rFonts w:ascii="Times New Roman" w:hAnsi="Times New Roman" w:cs="Times New Roman"/>
          <w:i/>
          <w:iCs/>
        </w:rPr>
        <w:t>delict</w:t>
      </w:r>
      <w:r w:rsidRPr="00C60B83">
        <w:rPr>
          <w:rFonts w:ascii="Times New Roman" w:hAnsi="Times New Roman" w:cs="Times New Roman"/>
        </w:rPr>
        <w:t xml:space="preserve"> yang berarti suatu perbuatan yang pelakunya dapat dikenakan hukuman pidana</w:t>
      </w:r>
      <w:r w:rsidRPr="00C60B83">
        <w:rPr>
          <w:rStyle w:val="FootnoteReference"/>
        </w:rPr>
        <w:footnoteReference w:id="26"/>
      </w:r>
    </w:p>
    <w:p w14:paraId="2749EB2E" w14:textId="77777777" w:rsidR="00722A4F" w:rsidRPr="00C60B83" w:rsidRDefault="00C91C9F" w:rsidP="00722A4F">
      <w:pPr>
        <w:pStyle w:val="ListParagraph"/>
        <w:spacing w:before="240" w:after="0" w:line="312" w:lineRule="auto"/>
        <w:ind w:left="851" w:firstLine="567"/>
        <w:jc w:val="both"/>
        <w:rPr>
          <w:rFonts w:ascii="Times New Roman" w:hAnsi="Times New Roman" w:cs="Times New Roman"/>
        </w:rPr>
      </w:pPr>
      <w:r w:rsidRPr="00C60B83">
        <w:rPr>
          <w:rFonts w:ascii="Times New Roman" w:hAnsi="Times New Roman" w:cs="Times New Roman"/>
        </w:rPr>
        <w:t>Tindak pidana menjadi salah satu sendi penting dari hukum pidana selain pidana dan kesalahan. Tindak pidana merupakan perbuatan yang dirumuskan dalam perundang-undangan pidana sebagai suatu perbuatan yang dilarang. Perbuatan ini apabila dilakukan dengan kesalahan maka orang atau pelaku yang melakukan perbuatan tersebut dapat dikenakan sanksi pidana</w:t>
      </w:r>
      <w:r w:rsidRPr="00C60B83">
        <w:rPr>
          <w:rStyle w:val="FootnoteReference"/>
        </w:rPr>
        <w:footnoteReference w:id="27"/>
      </w:r>
    </w:p>
    <w:p w14:paraId="0AA3BDB4" w14:textId="77777777" w:rsidR="00722A4F" w:rsidRPr="00C60B83" w:rsidRDefault="00C91C9F" w:rsidP="00722A4F">
      <w:pPr>
        <w:pStyle w:val="ListParagraph"/>
        <w:spacing w:before="240" w:after="0" w:line="312" w:lineRule="auto"/>
        <w:ind w:left="851" w:firstLine="567"/>
        <w:jc w:val="both"/>
        <w:rPr>
          <w:rFonts w:ascii="Times New Roman" w:hAnsi="Times New Roman" w:cs="Times New Roman"/>
        </w:rPr>
      </w:pPr>
      <w:r w:rsidRPr="00C60B83">
        <w:rPr>
          <w:rFonts w:ascii="Times New Roman" w:hAnsi="Times New Roman" w:cs="Times New Roman"/>
        </w:rPr>
        <w:t xml:space="preserve">Wirjono Projodikoro menyatakan bahwa tindak pidana ialah suatu perbuatan yang pelakunya dapat </w:t>
      </w:r>
      <w:r w:rsidRPr="00C60B83">
        <w:rPr>
          <w:rFonts w:ascii="Times New Roman" w:hAnsi="Times New Roman" w:cs="Times New Roman"/>
        </w:rPr>
        <w:lastRenderedPageBreak/>
        <w:t xml:space="preserve">dikenakan hukuman pidana. Simons, merumuskan </w:t>
      </w:r>
      <w:r w:rsidRPr="00C60B83">
        <w:rPr>
          <w:rFonts w:ascii="Times New Roman" w:hAnsi="Times New Roman" w:cs="Times New Roman"/>
          <w:i/>
          <w:iCs/>
        </w:rPr>
        <w:t xml:space="preserve">strafbaar feit </w:t>
      </w:r>
      <w:r w:rsidRPr="00C60B83">
        <w:rPr>
          <w:rFonts w:ascii="Times New Roman" w:hAnsi="Times New Roman" w:cs="Times New Roman"/>
        </w:rPr>
        <w:t>merupakan suatau tindakan yang melanggar hukum dan dilakukan dengan sengaja oleh seseorang yang dapat dipertanggungjawabkan atas tindakannya tersebut yang dinyatakan sebagai dapat dihukum. J.E Jonkers, merumuskan peristiwa pidana adalah perbuatan yang melwan hukum (</w:t>
      </w:r>
      <w:r w:rsidRPr="00C60B83">
        <w:rPr>
          <w:rFonts w:ascii="Times New Roman" w:hAnsi="Times New Roman" w:cs="Times New Roman"/>
          <w:i/>
          <w:iCs/>
        </w:rPr>
        <w:t>wederrechttelijk</w:t>
      </w:r>
      <w:r w:rsidRPr="00C60B83">
        <w:rPr>
          <w:rFonts w:ascii="Times New Roman" w:hAnsi="Times New Roman" w:cs="Times New Roman"/>
        </w:rPr>
        <w:t>) yang berhubungan dengan kesengajaan atau kesalahan yang mana dilakukan oleh seseorang yang dapat dipertanggungjawabkan</w:t>
      </w:r>
      <w:r w:rsidRPr="00C60B83">
        <w:rPr>
          <w:rStyle w:val="FootnoteReference"/>
        </w:rPr>
        <w:footnoteReference w:id="28"/>
      </w:r>
      <w:r w:rsidRPr="00C60B83">
        <w:rPr>
          <w:rFonts w:ascii="Times New Roman" w:hAnsi="Times New Roman" w:cs="Times New Roman"/>
        </w:rPr>
        <w:t>.</w:t>
      </w:r>
    </w:p>
    <w:p w14:paraId="3210C5C2" w14:textId="77777777" w:rsidR="00722A4F" w:rsidRPr="00C60B83" w:rsidRDefault="00C91C9F" w:rsidP="00722A4F">
      <w:pPr>
        <w:pStyle w:val="ListParagraph"/>
        <w:spacing w:before="240" w:after="0" w:line="312" w:lineRule="auto"/>
        <w:ind w:left="851" w:firstLine="567"/>
        <w:jc w:val="both"/>
        <w:rPr>
          <w:rFonts w:ascii="Times New Roman" w:hAnsi="Times New Roman" w:cs="Times New Roman"/>
        </w:rPr>
      </w:pPr>
      <w:r w:rsidRPr="00C60B83">
        <w:rPr>
          <w:rFonts w:ascii="Times New Roman" w:hAnsi="Times New Roman" w:cs="Times New Roman"/>
        </w:rPr>
        <w:t>Tindak pidana juga diartikan sebagai suatu dasar pokok dalam menjatuhkan pidana pada orang yang telah melakukan perbuatan pidana atas dasar pertanggungjawaban orang atas perbuatan yang telah dilakukannya tersebut. Mengenai perbuatan pidan aitu sendiri berdasarkan atas asas legalitas (</w:t>
      </w:r>
      <w:r w:rsidRPr="00C60B83">
        <w:rPr>
          <w:rFonts w:ascii="Times New Roman" w:hAnsi="Times New Roman" w:cs="Times New Roman"/>
          <w:i/>
          <w:iCs/>
        </w:rPr>
        <w:t>principle of legality</w:t>
      </w:r>
      <w:r w:rsidRPr="00C60B83">
        <w:rPr>
          <w:rFonts w:ascii="Times New Roman" w:hAnsi="Times New Roman" w:cs="Times New Roman"/>
        </w:rPr>
        <w:t>), yaitu asas yang menentukan bahwa tidak ada perbuatan yang dilarang dan diancam dengan pidana jika tidak  terlebih dahulu ditentukan dalam undang-undang. Asas legalitas ini tercantum dalam Pasal 1 ayat (1) KUHP yang dirumuskan dalam Bahasa latin yaitu: “</w:t>
      </w:r>
      <w:r w:rsidRPr="00C60B83">
        <w:rPr>
          <w:rFonts w:ascii="Times New Roman" w:hAnsi="Times New Roman" w:cs="Times New Roman"/>
          <w:i/>
          <w:iCs/>
        </w:rPr>
        <w:t>Nullum delictum nulla poena sine praevia lege poenali</w:t>
      </w:r>
      <w:r w:rsidRPr="00C60B83">
        <w:rPr>
          <w:rFonts w:ascii="Times New Roman" w:hAnsi="Times New Roman" w:cs="Times New Roman"/>
        </w:rPr>
        <w:t>”, yang berarti “tidak ada delik, tidak ada pidana tanpa ketentuan pidana yang mendahuluinya”</w:t>
      </w:r>
      <w:r w:rsidRPr="00C60B83">
        <w:rPr>
          <w:rStyle w:val="FootnoteReference"/>
        </w:rPr>
        <w:footnoteReference w:id="29"/>
      </w:r>
      <w:r w:rsidRPr="00C60B83">
        <w:rPr>
          <w:rFonts w:ascii="Times New Roman" w:hAnsi="Times New Roman" w:cs="Times New Roman"/>
        </w:rPr>
        <w:t>.</w:t>
      </w:r>
    </w:p>
    <w:p w14:paraId="7D7A891D" w14:textId="1BA55DEB" w:rsidR="00C91C9F" w:rsidRPr="00C60B83" w:rsidRDefault="00C91C9F" w:rsidP="00722A4F">
      <w:pPr>
        <w:pStyle w:val="ListParagraph"/>
        <w:spacing w:before="240" w:after="0" w:line="312" w:lineRule="auto"/>
        <w:ind w:left="851" w:firstLine="567"/>
        <w:jc w:val="both"/>
        <w:rPr>
          <w:rFonts w:ascii="Times New Roman" w:hAnsi="Times New Roman" w:cs="Times New Roman"/>
        </w:rPr>
      </w:pPr>
      <w:r w:rsidRPr="00C60B83">
        <w:rPr>
          <w:rFonts w:ascii="Times New Roman" w:hAnsi="Times New Roman" w:cs="Times New Roman"/>
        </w:rPr>
        <w:lastRenderedPageBreak/>
        <w:t xml:space="preserve">Menurut Moeljatno, tindak pidana memiliki beberapa unsur yaitu: </w:t>
      </w:r>
      <w:r w:rsidRPr="00C60B83">
        <w:rPr>
          <w:rFonts w:ascii="Times New Roman" w:hAnsi="Times New Roman" w:cs="Times New Roman"/>
          <w:i/>
          <w:iCs/>
        </w:rPr>
        <w:t>Petama</w:t>
      </w:r>
      <w:r w:rsidRPr="00C60B83">
        <w:rPr>
          <w:rFonts w:ascii="Times New Roman" w:hAnsi="Times New Roman" w:cs="Times New Roman"/>
          <w:b/>
          <w:bCs/>
        </w:rPr>
        <w:t xml:space="preserve">, </w:t>
      </w:r>
      <w:r w:rsidRPr="00C60B83">
        <w:rPr>
          <w:rFonts w:ascii="Times New Roman" w:hAnsi="Times New Roman" w:cs="Times New Roman"/>
        </w:rPr>
        <w:t xml:space="preserve">Perbuatan manusia. </w:t>
      </w:r>
      <w:r w:rsidRPr="00C60B83">
        <w:rPr>
          <w:rFonts w:ascii="Times New Roman" w:hAnsi="Times New Roman" w:cs="Times New Roman"/>
          <w:i/>
          <w:iCs/>
        </w:rPr>
        <w:t>Kedua</w:t>
      </w:r>
      <w:r w:rsidRPr="00C60B83">
        <w:rPr>
          <w:rFonts w:ascii="Times New Roman" w:hAnsi="Times New Roman" w:cs="Times New Roman"/>
        </w:rPr>
        <w:t xml:space="preserve">, Memenuhi rumusan Undang-undang (syarat formil sebagai konsekuensi adanya asal legalitas), dan </w:t>
      </w:r>
      <w:r w:rsidRPr="00C60B83">
        <w:rPr>
          <w:rFonts w:ascii="Times New Roman" w:hAnsi="Times New Roman" w:cs="Times New Roman"/>
          <w:i/>
          <w:iCs/>
        </w:rPr>
        <w:t>Ketiga</w:t>
      </w:r>
      <w:r w:rsidRPr="00C60B83">
        <w:rPr>
          <w:rFonts w:ascii="Times New Roman" w:hAnsi="Times New Roman" w:cs="Times New Roman"/>
        </w:rPr>
        <w:t>, Bersifat melawan hukum (syarat materiil yaitu perbuatan harus betul-betul dirasakan oleh masyarakat sebagai perbuatan yang tidak boleh atau tidak patut dilakukan karena bertentangan dengan tata pergaulan dalam masyarakat).</w:t>
      </w:r>
    </w:p>
    <w:p w14:paraId="60EB0682" w14:textId="77777777" w:rsidR="00C91C9F" w:rsidRPr="00C60B83" w:rsidRDefault="00C91C9F" w:rsidP="00E85521">
      <w:pPr>
        <w:pStyle w:val="Heading3"/>
      </w:pPr>
      <w:bookmarkStart w:id="32" w:name="_Toc199746511"/>
      <w:r w:rsidRPr="00C60B83">
        <w:t>Unsur-Unsur Tindak Pidana</w:t>
      </w:r>
      <w:bookmarkEnd w:id="32"/>
      <w:r w:rsidRPr="00C60B83">
        <w:t xml:space="preserve"> </w:t>
      </w:r>
    </w:p>
    <w:p w14:paraId="33659580" w14:textId="77777777" w:rsidR="00C91C9F" w:rsidRPr="00C60B83" w:rsidRDefault="00C91C9F" w:rsidP="00722A4F">
      <w:pPr>
        <w:spacing w:after="0" w:line="312" w:lineRule="auto"/>
        <w:ind w:left="851" w:firstLine="556"/>
        <w:jc w:val="both"/>
        <w:rPr>
          <w:rFonts w:ascii="Times New Roman" w:hAnsi="Times New Roman" w:cs="Times New Roman"/>
        </w:rPr>
      </w:pPr>
      <w:r w:rsidRPr="00C60B83">
        <w:rPr>
          <w:rFonts w:ascii="Times New Roman" w:hAnsi="Times New Roman" w:cs="Times New Roman"/>
        </w:rPr>
        <w:t>Seseorang dapat dijatuhi pidana apabila orang tersebut telah memenuhi unsur-unsur tindak pidana yang telah dirumuskan dalam suatu peraturan perundang-undangan baik itu KUHP maupun peraturan perundang-undangan pidana yang diluar KUHP. Unsur-unsur dati tindak pidana ada dua yaitu:</w:t>
      </w:r>
    </w:p>
    <w:p w14:paraId="12FE2625" w14:textId="77777777" w:rsidR="00722A4F" w:rsidRPr="00C60B83" w:rsidRDefault="00C91C9F" w:rsidP="00722A4F">
      <w:pPr>
        <w:pStyle w:val="ListParagraph"/>
        <w:numPr>
          <w:ilvl w:val="0"/>
          <w:numId w:val="12"/>
        </w:numPr>
        <w:spacing w:after="0" w:line="312" w:lineRule="auto"/>
        <w:ind w:left="1276" w:hanging="425"/>
        <w:jc w:val="both"/>
        <w:rPr>
          <w:rFonts w:ascii="Times New Roman" w:hAnsi="Times New Roman" w:cs="Times New Roman"/>
        </w:rPr>
      </w:pPr>
      <w:r w:rsidRPr="00C60B83">
        <w:rPr>
          <w:rFonts w:ascii="Times New Roman" w:hAnsi="Times New Roman" w:cs="Times New Roman"/>
        </w:rPr>
        <w:t>Unsur Objektif</w:t>
      </w:r>
    </w:p>
    <w:p w14:paraId="02FEBF44" w14:textId="77777777" w:rsidR="00722A4F" w:rsidRPr="00C60B83" w:rsidRDefault="00C91C9F" w:rsidP="00722A4F">
      <w:pPr>
        <w:pStyle w:val="ListParagraph"/>
        <w:spacing w:after="0" w:line="312" w:lineRule="auto"/>
        <w:ind w:left="1276" w:firstLine="328"/>
        <w:jc w:val="both"/>
        <w:rPr>
          <w:rFonts w:ascii="Times New Roman" w:hAnsi="Times New Roman" w:cs="Times New Roman"/>
        </w:rPr>
      </w:pPr>
      <w:r w:rsidRPr="00C60B83">
        <w:rPr>
          <w:rFonts w:ascii="Times New Roman" w:hAnsi="Times New Roman" w:cs="Times New Roman"/>
        </w:rPr>
        <w:t>Unsur yang terdapat di luar si pelaku, yaitu unsur-unsur yang berkaitan dengan keadaan-keadaan mana Tindakan dari si pelaku itu harus dilakukan. Unsur objektif terdiri dari:</w:t>
      </w:r>
    </w:p>
    <w:p w14:paraId="46F4A57F" w14:textId="77777777" w:rsidR="00722A4F" w:rsidRPr="00C60B83" w:rsidRDefault="00C91C9F" w:rsidP="00722A4F">
      <w:pPr>
        <w:pStyle w:val="ListParagraph"/>
        <w:numPr>
          <w:ilvl w:val="0"/>
          <w:numId w:val="92"/>
        </w:numPr>
        <w:spacing w:after="0" w:line="312" w:lineRule="auto"/>
        <w:ind w:left="1843" w:hanging="425"/>
        <w:jc w:val="both"/>
        <w:rPr>
          <w:rFonts w:ascii="Times New Roman" w:hAnsi="Times New Roman" w:cs="Times New Roman"/>
        </w:rPr>
      </w:pPr>
      <w:r w:rsidRPr="00C60B83">
        <w:rPr>
          <w:rFonts w:ascii="Times New Roman" w:hAnsi="Times New Roman" w:cs="Times New Roman"/>
        </w:rPr>
        <w:t>Sifat melanggar hukum</w:t>
      </w:r>
    </w:p>
    <w:p w14:paraId="0C625238" w14:textId="77777777" w:rsidR="00E9599A" w:rsidRPr="00C60B83" w:rsidRDefault="00C91C9F" w:rsidP="00E9599A">
      <w:pPr>
        <w:pStyle w:val="ListParagraph"/>
        <w:numPr>
          <w:ilvl w:val="0"/>
          <w:numId w:val="92"/>
        </w:numPr>
        <w:spacing w:after="0" w:line="312" w:lineRule="auto"/>
        <w:ind w:left="1843" w:hanging="425"/>
        <w:jc w:val="both"/>
        <w:rPr>
          <w:rFonts w:ascii="Times New Roman" w:hAnsi="Times New Roman" w:cs="Times New Roman"/>
        </w:rPr>
      </w:pPr>
      <w:r w:rsidRPr="00C60B83">
        <w:rPr>
          <w:rFonts w:ascii="Times New Roman" w:hAnsi="Times New Roman" w:cs="Times New Roman"/>
        </w:rPr>
        <w:t>Kualitas dari si pelaku</w:t>
      </w:r>
    </w:p>
    <w:p w14:paraId="15004AE8" w14:textId="54F9B05D" w:rsidR="00C91C9F" w:rsidRPr="00C60B83" w:rsidRDefault="00C91C9F" w:rsidP="00E9599A">
      <w:pPr>
        <w:pStyle w:val="ListParagraph"/>
        <w:spacing w:after="0" w:line="312" w:lineRule="auto"/>
        <w:ind w:left="1843"/>
        <w:jc w:val="both"/>
        <w:rPr>
          <w:rFonts w:ascii="Times New Roman" w:hAnsi="Times New Roman" w:cs="Times New Roman"/>
        </w:rPr>
      </w:pPr>
      <w:r w:rsidRPr="00C60B83">
        <w:rPr>
          <w:rFonts w:ascii="Times New Roman" w:hAnsi="Times New Roman" w:cs="Times New Roman"/>
        </w:rPr>
        <w:t xml:space="preserve">Misalnya keadaan sebagai pegawai negri di dalam suatu kejahatan jabatan menurut Pasal 415 KUHP atau keadaan sebagai pengurus atau komisaris dari suatu perseroan terbatas di dalam kejahatan menurut pasal 398 KUHP. </w:t>
      </w:r>
    </w:p>
    <w:p w14:paraId="1E5CC999" w14:textId="1CCCC05A" w:rsidR="00E9599A" w:rsidRPr="00C60B83" w:rsidRDefault="00E9599A" w:rsidP="00E9599A">
      <w:pPr>
        <w:pStyle w:val="ListParagraph"/>
        <w:numPr>
          <w:ilvl w:val="0"/>
          <w:numId w:val="92"/>
        </w:numPr>
        <w:spacing w:after="0" w:line="312" w:lineRule="auto"/>
        <w:ind w:left="1843" w:hanging="425"/>
        <w:jc w:val="both"/>
        <w:rPr>
          <w:rFonts w:ascii="Times New Roman" w:hAnsi="Times New Roman" w:cs="Times New Roman"/>
        </w:rPr>
      </w:pPr>
      <w:r w:rsidRPr="00C60B83">
        <w:rPr>
          <w:rFonts w:ascii="Times New Roman" w:hAnsi="Times New Roman" w:cs="Times New Roman"/>
        </w:rPr>
        <w:lastRenderedPageBreak/>
        <w:t>Kausalitas</w:t>
      </w:r>
    </w:p>
    <w:p w14:paraId="474657F5" w14:textId="77777777" w:rsidR="00C91C9F" w:rsidRPr="00C60B83" w:rsidRDefault="00C91C9F" w:rsidP="00E9599A">
      <w:pPr>
        <w:pStyle w:val="ListParagraph"/>
        <w:spacing w:after="0" w:line="312" w:lineRule="auto"/>
        <w:ind w:left="1843"/>
        <w:jc w:val="both"/>
        <w:rPr>
          <w:rFonts w:ascii="Times New Roman" w:hAnsi="Times New Roman" w:cs="Times New Roman"/>
        </w:rPr>
      </w:pPr>
      <w:r w:rsidRPr="00C60B83">
        <w:rPr>
          <w:rFonts w:ascii="Times New Roman" w:hAnsi="Times New Roman" w:cs="Times New Roman"/>
        </w:rPr>
        <w:t xml:space="preserve">Yaitu hubungan antara suatu Tindakan sebagai penyebab dengan suatu kenyataan sebagai akibat. </w:t>
      </w:r>
    </w:p>
    <w:p w14:paraId="70A93C40" w14:textId="77777777" w:rsidR="00C91C9F" w:rsidRPr="00C60B83" w:rsidRDefault="00C91C9F" w:rsidP="008034BC">
      <w:pPr>
        <w:pStyle w:val="ListParagraph"/>
        <w:numPr>
          <w:ilvl w:val="0"/>
          <w:numId w:val="12"/>
        </w:numPr>
        <w:spacing w:after="160" w:line="312" w:lineRule="auto"/>
        <w:ind w:left="1134"/>
        <w:jc w:val="both"/>
        <w:rPr>
          <w:rFonts w:ascii="Times New Roman" w:hAnsi="Times New Roman" w:cs="Times New Roman"/>
        </w:rPr>
      </w:pPr>
      <w:r w:rsidRPr="00C60B83">
        <w:rPr>
          <w:rFonts w:ascii="Times New Roman" w:hAnsi="Times New Roman" w:cs="Times New Roman"/>
        </w:rPr>
        <w:t>Unsur Subjektif</w:t>
      </w:r>
    </w:p>
    <w:p w14:paraId="277952D2" w14:textId="77777777" w:rsidR="00C91C9F" w:rsidRPr="00C60B83" w:rsidRDefault="00C91C9F" w:rsidP="008034BC">
      <w:pPr>
        <w:pStyle w:val="ListParagraph"/>
        <w:spacing w:after="0" w:line="312" w:lineRule="auto"/>
        <w:ind w:left="1134"/>
        <w:jc w:val="both"/>
        <w:rPr>
          <w:rFonts w:ascii="Times New Roman" w:hAnsi="Times New Roman" w:cs="Times New Roman"/>
        </w:rPr>
      </w:pPr>
      <w:r w:rsidRPr="00C60B83">
        <w:rPr>
          <w:rFonts w:ascii="Times New Roman" w:hAnsi="Times New Roman" w:cs="Times New Roman"/>
        </w:rPr>
        <w:t>Unsur yang melekat atau terdapat pada diri si pelaku, atau yang berkaitan dengan diri si pelaku dan termasuk di dalamnya segala sesuatu yang terkandung didalam hatinya. Unsur ini terdiri dari:</w:t>
      </w:r>
    </w:p>
    <w:p w14:paraId="746B0798" w14:textId="77777777" w:rsidR="00C91C9F" w:rsidRPr="00C60B83" w:rsidRDefault="00C91C9F" w:rsidP="008034BC">
      <w:pPr>
        <w:pStyle w:val="ListParagraph"/>
        <w:numPr>
          <w:ilvl w:val="0"/>
          <w:numId w:val="14"/>
        </w:numPr>
        <w:spacing w:after="0" w:line="312" w:lineRule="auto"/>
        <w:ind w:left="1560"/>
        <w:jc w:val="both"/>
        <w:rPr>
          <w:rFonts w:ascii="Times New Roman" w:hAnsi="Times New Roman" w:cs="Times New Roman"/>
        </w:rPr>
      </w:pPr>
      <w:r w:rsidRPr="00C60B83">
        <w:rPr>
          <w:rFonts w:ascii="Times New Roman" w:hAnsi="Times New Roman" w:cs="Times New Roman"/>
        </w:rPr>
        <w:t>Kesengajaan atau ketidaksengajaan (</w:t>
      </w:r>
      <w:r w:rsidRPr="00C60B83">
        <w:rPr>
          <w:rFonts w:ascii="Times New Roman" w:hAnsi="Times New Roman" w:cs="Times New Roman"/>
          <w:i/>
          <w:iCs/>
        </w:rPr>
        <w:t xml:space="preserve">dolus </w:t>
      </w:r>
      <w:r w:rsidRPr="00C60B83">
        <w:rPr>
          <w:rFonts w:ascii="Times New Roman" w:hAnsi="Times New Roman" w:cs="Times New Roman"/>
        </w:rPr>
        <w:t xml:space="preserve">atau </w:t>
      </w:r>
      <w:r w:rsidRPr="00C60B83">
        <w:rPr>
          <w:rFonts w:ascii="Times New Roman" w:hAnsi="Times New Roman" w:cs="Times New Roman"/>
          <w:i/>
          <w:iCs/>
        </w:rPr>
        <w:t>culpa</w:t>
      </w:r>
      <w:r w:rsidRPr="00C60B83">
        <w:rPr>
          <w:rFonts w:ascii="Times New Roman" w:hAnsi="Times New Roman" w:cs="Times New Roman"/>
        </w:rPr>
        <w:t>).</w:t>
      </w:r>
    </w:p>
    <w:p w14:paraId="490F5318" w14:textId="77777777" w:rsidR="00C91C9F" w:rsidRPr="00C60B83" w:rsidRDefault="00C91C9F" w:rsidP="008034BC">
      <w:pPr>
        <w:pStyle w:val="ListParagraph"/>
        <w:numPr>
          <w:ilvl w:val="0"/>
          <w:numId w:val="14"/>
        </w:numPr>
        <w:spacing w:after="0" w:line="312" w:lineRule="auto"/>
        <w:ind w:left="1560"/>
        <w:jc w:val="both"/>
        <w:rPr>
          <w:rFonts w:ascii="Times New Roman" w:hAnsi="Times New Roman" w:cs="Times New Roman"/>
        </w:rPr>
      </w:pPr>
      <w:r w:rsidRPr="00C60B83">
        <w:rPr>
          <w:rFonts w:ascii="Times New Roman" w:hAnsi="Times New Roman" w:cs="Times New Roman"/>
        </w:rPr>
        <w:t>Maksud pada suatu percobaan, seperti yang ditentukan dalam Pasal 53 ayat (1) KUHP.</w:t>
      </w:r>
    </w:p>
    <w:p w14:paraId="6BF3A9BD" w14:textId="77777777" w:rsidR="00C91C9F" w:rsidRPr="00C60B83" w:rsidRDefault="00C91C9F" w:rsidP="008034BC">
      <w:pPr>
        <w:pStyle w:val="ListParagraph"/>
        <w:numPr>
          <w:ilvl w:val="0"/>
          <w:numId w:val="14"/>
        </w:numPr>
        <w:spacing w:after="0" w:line="312" w:lineRule="auto"/>
        <w:ind w:left="1560"/>
        <w:jc w:val="both"/>
        <w:rPr>
          <w:rFonts w:ascii="Times New Roman" w:hAnsi="Times New Roman" w:cs="Times New Roman"/>
        </w:rPr>
      </w:pPr>
      <w:r w:rsidRPr="00C60B83">
        <w:rPr>
          <w:rFonts w:ascii="Times New Roman" w:hAnsi="Times New Roman" w:cs="Times New Roman"/>
        </w:rPr>
        <w:t>Macam-macam maksud seperti yang terdapat pada kejahatan-kejahatan pencurian, penipuan, pemerasan, dan sebagainya.</w:t>
      </w:r>
    </w:p>
    <w:p w14:paraId="7DC3B8AF" w14:textId="77777777" w:rsidR="00C91C9F" w:rsidRPr="00C60B83" w:rsidRDefault="00C91C9F" w:rsidP="008034BC">
      <w:pPr>
        <w:pStyle w:val="ListParagraph"/>
        <w:numPr>
          <w:ilvl w:val="0"/>
          <w:numId w:val="14"/>
        </w:numPr>
        <w:spacing w:after="0" w:line="312" w:lineRule="auto"/>
        <w:ind w:left="1560"/>
        <w:jc w:val="both"/>
        <w:rPr>
          <w:rFonts w:ascii="Times New Roman" w:hAnsi="Times New Roman" w:cs="Times New Roman"/>
        </w:rPr>
      </w:pPr>
      <w:r w:rsidRPr="00C60B83">
        <w:rPr>
          <w:rFonts w:ascii="Times New Roman" w:hAnsi="Times New Roman" w:cs="Times New Roman"/>
        </w:rPr>
        <w:t>Merencanakan terlebih dahulu, sebagaimana yang tercantum dalam Pasal 340 KUHP, yaitu pembunuhan yang trencana atau direncanakan terlebih dahulu.</w:t>
      </w:r>
    </w:p>
    <w:p w14:paraId="589109AF" w14:textId="77777777" w:rsidR="00C91C9F" w:rsidRPr="00C60B83" w:rsidRDefault="00C91C9F" w:rsidP="008034BC">
      <w:pPr>
        <w:pStyle w:val="ListParagraph"/>
        <w:numPr>
          <w:ilvl w:val="0"/>
          <w:numId w:val="14"/>
        </w:numPr>
        <w:spacing w:after="0" w:line="312" w:lineRule="auto"/>
        <w:ind w:left="1560"/>
        <w:jc w:val="both"/>
        <w:rPr>
          <w:rFonts w:ascii="Times New Roman" w:hAnsi="Times New Roman" w:cs="Times New Roman"/>
        </w:rPr>
      </w:pPr>
      <w:r w:rsidRPr="00C60B83">
        <w:rPr>
          <w:rFonts w:ascii="Times New Roman" w:hAnsi="Times New Roman" w:cs="Times New Roman"/>
        </w:rPr>
        <w:t xml:space="preserve">Perasaan tahut seperti yang terdapay di Pasal 308 KUHP. </w:t>
      </w:r>
    </w:p>
    <w:p w14:paraId="4F2D5F02" w14:textId="77777777" w:rsidR="00C91C9F" w:rsidRPr="00C60B83" w:rsidRDefault="00C91C9F" w:rsidP="008034BC">
      <w:pPr>
        <w:pStyle w:val="ListParagraph"/>
        <w:spacing w:line="312" w:lineRule="auto"/>
        <w:ind w:left="709" w:firstLine="567"/>
        <w:jc w:val="both"/>
        <w:rPr>
          <w:rFonts w:ascii="Times New Roman" w:hAnsi="Times New Roman" w:cs="Times New Roman"/>
        </w:rPr>
      </w:pPr>
      <w:r w:rsidRPr="00C60B83">
        <w:rPr>
          <w:rFonts w:ascii="Times New Roman" w:hAnsi="Times New Roman" w:cs="Times New Roman"/>
        </w:rPr>
        <w:t>Meskipun unsur-unsur tindak pidana berbeda-beda, namun pada umumnya mempunyai unsur-unsur yang sama yaitu:</w:t>
      </w:r>
    </w:p>
    <w:p w14:paraId="1AA2A0CD" w14:textId="77777777" w:rsidR="00C91C9F" w:rsidRPr="00C60B83" w:rsidRDefault="00C91C9F" w:rsidP="008034BC">
      <w:pPr>
        <w:pStyle w:val="ListParagraph"/>
        <w:numPr>
          <w:ilvl w:val="0"/>
          <w:numId w:val="15"/>
        </w:numPr>
        <w:spacing w:after="160" w:line="312" w:lineRule="auto"/>
        <w:ind w:left="1134"/>
        <w:jc w:val="both"/>
        <w:rPr>
          <w:rFonts w:ascii="Times New Roman" w:hAnsi="Times New Roman" w:cs="Times New Roman"/>
        </w:rPr>
      </w:pPr>
      <w:r w:rsidRPr="00C60B83">
        <w:rPr>
          <w:rFonts w:ascii="Times New Roman" w:hAnsi="Times New Roman" w:cs="Times New Roman"/>
        </w:rPr>
        <w:t>Perbuatan / kelakuan (positif, atau negatif, berbuat atau tidak berbuat atau membiarkan);</w:t>
      </w:r>
    </w:p>
    <w:p w14:paraId="6BFFA07A" w14:textId="77777777" w:rsidR="00C91C9F" w:rsidRPr="00C60B83" w:rsidRDefault="00C91C9F" w:rsidP="008034BC">
      <w:pPr>
        <w:pStyle w:val="ListParagraph"/>
        <w:numPr>
          <w:ilvl w:val="0"/>
          <w:numId w:val="15"/>
        </w:numPr>
        <w:spacing w:after="160" w:line="312" w:lineRule="auto"/>
        <w:ind w:left="1134"/>
        <w:jc w:val="both"/>
        <w:rPr>
          <w:rFonts w:ascii="Times New Roman" w:hAnsi="Times New Roman" w:cs="Times New Roman"/>
        </w:rPr>
      </w:pPr>
      <w:r w:rsidRPr="00C60B83">
        <w:rPr>
          <w:rFonts w:ascii="Times New Roman" w:hAnsi="Times New Roman" w:cs="Times New Roman"/>
        </w:rPr>
        <w:lastRenderedPageBreak/>
        <w:t>Akibat (khusus untuk tindak pidana yang dirumuskan secara materiil);</w:t>
      </w:r>
    </w:p>
    <w:p w14:paraId="48BC5784" w14:textId="77777777" w:rsidR="00C91C9F" w:rsidRPr="00C60B83" w:rsidRDefault="00C91C9F" w:rsidP="008034BC">
      <w:pPr>
        <w:pStyle w:val="ListParagraph"/>
        <w:numPr>
          <w:ilvl w:val="0"/>
          <w:numId w:val="15"/>
        </w:numPr>
        <w:spacing w:after="160" w:line="312" w:lineRule="auto"/>
        <w:ind w:left="1134"/>
        <w:jc w:val="both"/>
        <w:rPr>
          <w:rFonts w:ascii="Times New Roman" w:hAnsi="Times New Roman" w:cs="Times New Roman"/>
        </w:rPr>
      </w:pPr>
      <w:r w:rsidRPr="00C60B83">
        <w:rPr>
          <w:rFonts w:ascii="Times New Roman" w:hAnsi="Times New Roman" w:cs="Times New Roman"/>
        </w:rPr>
        <w:t>Melawan hukum (baik formil yang berkaitan dengan asas legalitas, dan materiil/ unsur diam-diam); dan</w:t>
      </w:r>
    </w:p>
    <w:p w14:paraId="7C762BB5" w14:textId="77777777" w:rsidR="00C91C9F" w:rsidRPr="00C60B83" w:rsidRDefault="00C91C9F" w:rsidP="008034BC">
      <w:pPr>
        <w:pStyle w:val="ListParagraph"/>
        <w:numPr>
          <w:ilvl w:val="0"/>
          <w:numId w:val="15"/>
        </w:numPr>
        <w:spacing w:after="160" w:line="312" w:lineRule="auto"/>
        <w:ind w:left="1134"/>
        <w:jc w:val="both"/>
        <w:rPr>
          <w:rFonts w:ascii="Times New Roman" w:hAnsi="Times New Roman" w:cs="Times New Roman"/>
        </w:rPr>
      </w:pPr>
      <w:r w:rsidRPr="00C60B83">
        <w:rPr>
          <w:rFonts w:ascii="Times New Roman" w:hAnsi="Times New Roman" w:cs="Times New Roman"/>
        </w:rPr>
        <w:t>Tidak adanya dasar pembenar</w:t>
      </w:r>
      <w:r w:rsidRPr="00C60B83">
        <w:rPr>
          <w:rStyle w:val="FootnoteReference"/>
        </w:rPr>
        <w:footnoteReference w:id="30"/>
      </w:r>
      <w:r w:rsidRPr="00C60B83">
        <w:rPr>
          <w:rFonts w:ascii="Times New Roman" w:hAnsi="Times New Roman" w:cs="Times New Roman"/>
        </w:rPr>
        <w:t>.</w:t>
      </w:r>
    </w:p>
    <w:p w14:paraId="5C77A6E7" w14:textId="77777777" w:rsidR="00C91C9F" w:rsidRPr="00C60B83" w:rsidRDefault="00C91C9F" w:rsidP="00F30BEB">
      <w:pPr>
        <w:pStyle w:val="Heading2"/>
        <w:jc w:val="both"/>
      </w:pPr>
      <w:bookmarkStart w:id="33" w:name="_Toc199746512"/>
      <w:r w:rsidRPr="00C60B83">
        <w:t>Tinjauan Umum Tindak Pidana Pencabulan Menurut Hukum Positif</w:t>
      </w:r>
      <w:bookmarkEnd w:id="33"/>
    </w:p>
    <w:p w14:paraId="754AD856" w14:textId="77777777" w:rsidR="00C91C9F" w:rsidRPr="00C60B83" w:rsidRDefault="00C91C9F" w:rsidP="00E85521">
      <w:pPr>
        <w:pStyle w:val="Heading3"/>
        <w:numPr>
          <w:ilvl w:val="0"/>
          <w:numId w:val="22"/>
        </w:numPr>
      </w:pPr>
      <w:bookmarkStart w:id="34" w:name="_Toc199746513"/>
      <w:r w:rsidRPr="00C60B83">
        <w:t>Pengertian Tindak Pidana Pencabulan</w:t>
      </w:r>
      <w:bookmarkEnd w:id="34"/>
      <w:r w:rsidRPr="00C60B83">
        <w:t xml:space="preserve"> </w:t>
      </w:r>
    </w:p>
    <w:p w14:paraId="535A5513" w14:textId="77777777" w:rsidR="00C91C9F" w:rsidRPr="00C60B83" w:rsidRDefault="00C91C9F" w:rsidP="00E9599A">
      <w:pPr>
        <w:pStyle w:val="ListParagraph"/>
        <w:spacing w:line="312" w:lineRule="auto"/>
        <w:ind w:left="709" w:firstLine="840"/>
        <w:jc w:val="both"/>
        <w:rPr>
          <w:rFonts w:ascii="Times New Roman" w:hAnsi="Times New Roman" w:cs="Times New Roman"/>
        </w:rPr>
      </w:pPr>
      <w:r w:rsidRPr="00C60B83">
        <w:rPr>
          <w:rFonts w:ascii="Times New Roman" w:hAnsi="Times New Roman" w:cs="Times New Roman"/>
        </w:rPr>
        <w:t xml:space="preserve">Dalam KBBI, pencabulan berasal dari kata cabul yang diartikan sebagai “tindak senonoh, melanggar adat dan kesusilaan, melanggar kesopanan, keji dan kotor”. Perbuatan cabul atau </w:t>
      </w:r>
      <w:r w:rsidRPr="00C60B83">
        <w:rPr>
          <w:rFonts w:ascii="Times New Roman" w:hAnsi="Times New Roman" w:cs="Times New Roman"/>
          <w:i/>
          <w:iCs/>
        </w:rPr>
        <w:t>ontuching handelingen</w:t>
      </w:r>
      <w:r w:rsidRPr="00C60B83">
        <w:rPr>
          <w:rFonts w:ascii="Times New Roman" w:hAnsi="Times New Roman" w:cs="Times New Roman"/>
        </w:rPr>
        <w:t xml:space="preserve"> adalah segala macam wujud perbuatan, baik yang dilakukan pada diri sendiri maupun dilakukan pada orang lain yang berhubungan dengan alat kelamin atau bagian tubuh lainnya yang dapat merangsang nafsu seksual. Seperti mengelus-elus atau menggosok-gosok penis atau vagina, memegang buah dada, mencium mulut seseorang dan sebagainya</w:t>
      </w:r>
      <w:r w:rsidRPr="00C60B83">
        <w:rPr>
          <w:rStyle w:val="FootnoteReference"/>
        </w:rPr>
        <w:footnoteReference w:id="31"/>
      </w:r>
    </w:p>
    <w:p w14:paraId="4B7EA13A" w14:textId="77777777" w:rsidR="00C91C9F" w:rsidRPr="00C60B83" w:rsidRDefault="00C91C9F" w:rsidP="00E9599A">
      <w:pPr>
        <w:pStyle w:val="ListParagraph"/>
        <w:spacing w:line="312" w:lineRule="auto"/>
        <w:ind w:left="709" w:firstLine="556"/>
        <w:jc w:val="both"/>
        <w:rPr>
          <w:rFonts w:ascii="Times New Roman" w:hAnsi="Times New Roman" w:cs="Times New Roman"/>
        </w:rPr>
      </w:pPr>
      <w:r w:rsidRPr="00C60B83">
        <w:rPr>
          <w:rFonts w:ascii="Times New Roman" w:hAnsi="Times New Roman" w:cs="Times New Roman"/>
        </w:rPr>
        <w:t xml:space="preserve">Sedangkan menurut R. Soesilo, pengertian perbuatan cabul adalah “segala perbuatan yang melanggar kesusilaan (kesopanan) atau perbuatan yang keji, semua hal tersebut dalam lingkungan nafsi birahi kelamin, seperti </w:t>
      </w:r>
      <w:r w:rsidRPr="00C60B83">
        <w:rPr>
          <w:rFonts w:ascii="Times New Roman" w:hAnsi="Times New Roman" w:cs="Times New Roman"/>
        </w:rPr>
        <w:lastRenderedPageBreak/>
        <w:t>cium-ciuman, meraba anggota kemaluan, meraba buah dada dsb. Contoh perbuatan cabul juga tercantum dalam putusan Hoge Raad pada 15 Pebruari 1926, dimana dipertimbangkan bahwa, seorang laki-laki memegangi tangan wanita dan memaksa wanita tersebut untuk memegang kemaluannya, dengan tidak menghiraukan perlawanan yang diberikan oleh wanita tersebut, telah memaksa orang lain untuk melakukan Tindakan yang melanggar kesusilaan</w:t>
      </w:r>
      <w:r w:rsidRPr="00C60B83">
        <w:rPr>
          <w:rStyle w:val="FootnoteReference"/>
        </w:rPr>
        <w:footnoteReference w:id="32"/>
      </w:r>
      <w:r w:rsidRPr="00C60B83">
        <w:rPr>
          <w:rFonts w:ascii="Times New Roman" w:hAnsi="Times New Roman" w:cs="Times New Roman"/>
        </w:rPr>
        <w:t>.</w:t>
      </w:r>
    </w:p>
    <w:p w14:paraId="53FC1A6A" w14:textId="77777777" w:rsidR="00C91C9F" w:rsidRPr="00C60B83" w:rsidRDefault="00C91C9F" w:rsidP="00E9599A">
      <w:pPr>
        <w:pStyle w:val="ListParagraph"/>
        <w:spacing w:line="312" w:lineRule="auto"/>
        <w:ind w:left="709" w:firstLine="840"/>
        <w:jc w:val="both"/>
        <w:rPr>
          <w:rFonts w:ascii="Times New Roman" w:hAnsi="Times New Roman" w:cs="Times New Roman"/>
        </w:rPr>
      </w:pPr>
      <w:r w:rsidRPr="00C60B83">
        <w:rPr>
          <w:rFonts w:ascii="Times New Roman" w:hAnsi="Times New Roman" w:cs="Times New Roman"/>
        </w:rPr>
        <w:t>Dalam KUHP sendiri secara jelas belum mendefinisikan maksud dari perbuatan cabul itu sendiri, namun dalam rancangan KUHP sudah terdapat penambahan kata “persetubuhan” disamping kata perbuatan cabul. Namun, pengertian perbuatan cabul lebih luas dari pengertian bersetubuh, karena persetubuhan berarti perpaduan alat kelamin perempuan dan laki-laki, yang diisyaratkan masuknya penis kedalam liang vagina, kemudian penis mengeluarkan sperma sebagaimana biasanya membuahkan kehamilan. Sementara itu, apabila tidak memenuhi salah satu syarat saja, maka disebut perbuatan cabul seperti penis belum masuk tapi spermanya sudah keluar</w:t>
      </w:r>
      <w:r w:rsidRPr="00C60B83">
        <w:rPr>
          <w:rStyle w:val="FootnoteReference"/>
        </w:rPr>
        <w:footnoteReference w:id="33"/>
      </w:r>
      <w:r w:rsidRPr="00C60B83">
        <w:rPr>
          <w:rFonts w:ascii="Times New Roman" w:hAnsi="Times New Roman" w:cs="Times New Roman"/>
        </w:rPr>
        <w:t>.</w:t>
      </w:r>
    </w:p>
    <w:p w14:paraId="098E4760" w14:textId="77777777" w:rsidR="00C91C9F" w:rsidRPr="00C60B83" w:rsidRDefault="00C91C9F" w:rsidP="009C1DC9">
      <w:pPr>
        <w:pStyle w:val="ListParagraph"/>
        <w:spacing w:line="312" w:lineRule="auto"/>
        <w:ind w:left="993" w:firstLine="556"/>
        <w:jc w:val="both"/>
        <w:rPr>
          <w:rFonts w:ascii="Times New Roman" w:hAnsi="Times New Roman" w:cs="Times New Roman"/>
        </w:rPr>
      </w:pPr>
      <w:r w:rsidRPr="00C60B83">
        <w:rPr>
          <w:rFonts w:ascii="Times New Roman" w:hAnsi="Times New Roman" w:cs="Times New Roman"/>
        </w:rPr>
        <w:lastRenderedPageBreak/>
        <w:t xml:space="preserve">Terdapat beberapa definisi pencabulan di berbagai negara. Definisi pencabulan di Amerika Serikat diambil dari The National Center on Child Abuse and Neglect US, </w:t>
      </w:r>
      <w:r w:rsidRPr="00C60B83">
        <w:rPr>
          <w:rFonts w:ascii="Times New Roman" w:hAnsi="Times New Roman" w:cs="Times New Roman"/>
          <w:i/>
          <w:iCs/>
        </w:rPr>
        <w:t>sexual assault</w:t>
      </w:r>
      <w:r w:rsidRPr="00C60B83">
        <w:rPr>
          <w:rFonts w:ascii="Times New Roman" w:hAnsi="Times New Roman" w:cs="Times New Roman"/>
        </w:rPr>
        <w:t xml:space="preserve"> ialah kontak atau interaksi antara anak dan orang dewasa dimana anak tersebut digunakan untuk stimulasi seksual oleh pelaku atau orang lain yang berada dalam posisi memiliki kekuatan atau kendali atas korban. Termsuk dalam kontak fisik yang tidak pantas, membuat anak melihat pornografi atau Tindakan seksual, menggunakan anak untuk membuat pornografi atau memperlihatkan alat genital orang dewasa kepada anak. Sedangkan Belanda memberikan definisi yang lebih umum untuk pencabulan, yaitu persetubuhan diluar perkawinan yang dilarang dan diancam pidana</w:t>
      </w:r>
      <w:r w:rsidRPr="00C60B83">
        <w:rPr>
          <w:rStyle w:val="FootnoteReference"/>
        </w:rPr>
        <w:footnoteReference w:id="34"/>
      </w:r>
      <w:r w:rsidRPr="00C60B83">
        <w:rPr>
          <w:rFonts w:ascii="Times New Roman" w:hAnsi="Times New Roman" w:cs="Times New Roman"/>
        </w:rPr>
        <w:t xml:space="preserve">. </w:t>
      </w:r>
    </w:p>
    <w:p w14:paraId="3254F2CF" w14:textId="77777777" w:rsidR="00C91C9F" w:rsidRPr="00C60B83" w:rsidRDefault="00C91C9F" w:rsidP="009C1DC9">
      <w:pPr>
        <w:pStyle w:val="ListParagraph"/>
        <w:spacing w:line="312" w:lineRule="auto"/>
        <w:ind w:left="993" w:firstLine="567"/>
        <w:jc w:val="both"/>
        <w:rPr>
          <w:rFonts w:ascii="Times New Roman" w:hAnsi="Times New Roman" w:cs="Times New Roman"/>
        </w:rPr>
      </w:pPr>
      <w:r w:rsidRPr="00C60B83">
        <w:rPr>
          <w:rFonts w:ascii="Times New Roman" w:hAnsi="Times New Roman" w:cs="Times New Roman"/>
        </w:rPr>
        <w:t xml:space="preserve">Leden Marpaung menyatakan bahwa tindak pidana pencabulan merupakan suatu tindak pidana yang bertentangan dan melanggar kesopanan dan kesusilaan seseorang yang semuanya dalam lingkungan nafsu birahi kelamin, seperti contohnya seorang laki-laki meraba alat kelamin perempuan. Sedankan menurut Moeljatno, dikatakan bahwa tindak pidana pencabulan yaitu sebagai segala perbuatan yang melanggar asusila atau perbuatan keji yang berhubungan dengan nafsu ke kelaminnya. Definisi yang diungkapkan oleh Moeljatno tersebut lenih menitik beratkan pada perbuatan yang </w:t>
      </w:r>
      <w:r w:rsidRPr="00C60B83">
        <w:rPr>
          <w:rFonts w:ascii="Times New Roman" w:hAnsi="Times New Roman" w:cs="Times New Roman"/>
        </w:rPr>
        <w:lastRenderedPageBreak/>
        <w:t>dilakukan oleh orang berdasarkan nafsu kelaminya, dimana secara langsung atau tidak langsung dan merupakan perbuatan yang melanggar susila dan dapat dipidana</w:t>
      </w:r>
      <w:r w:rsidRPr="00C60B83">
        <w:rPr>
          <w:rStyle w:val="FootnoteReference"/>
        </w:rPr>
        <w:footnoteReference w:id="35"/>
      </w:r>
    </w:p>
    <w:p w14:paraId="7FF3CD3B" w14:textId="77777777" w:rsidR="00C91C9F" w:rsidRPr="00C60B83" w:rsidRDefault="00C91C9F" w:rsidP="00E85521">
      <w:pPr>
        <w:pStyle w:val="Heading3"/>
        <w:numPr>
          <w:ilvl w:val="0"/>
          <w:numId w:val="22"/>
        </w:numPr>
      </w:pPr>
      <w:bookmarkStart w:id="35" w:name="_Toc199746514"/>
      <w:r w:rsidRPr="00C60B83">
        <w:t>Bentuk-Bentuk Tindak Pidana Pencabulan</w:t>
      </w:r>
      <w:bookmarkEnd w:id="35"/>
      <w:r w:rsidRPr="00C60B83">
        <w:t xml:space="preserve"> </w:t>
      </w:r>
    </w:p>
    <w:p w14:paraId="47154F10" w14:textId="1A81AE9D" w:rsidR="00C91C9F" w:rsidRPr="00C60B83" w:rsidRDefault="00274D6F" w:rsidP="00274D6F">
      <w:pPr>
        <w:tabs>
          <w:tab w:val="left" w:pos="993"/>
        </w:tabs>
        <w:spacing w:line="312" w:lineRule="auto"/>
        <w:ind w:left="709"/>
        <w:jc w:val="both"/>
        <w:rPr>
          <w:rFonts w:ascii="Times New Roman" w:hAnsi="Times New Roman" w:cs="Times New Roman"/>
        </w:rPr>
      </w:pPr>
      <w:r w:rsidRPr="00C60B83">
        <w:rPr>
          <w:rFonts w:ascii="Times New Roman" w:hAnsi="Times New Roman" w:cs="Times New Roman"/>
        </w:rPr>
        <w:tab/>
      </w:r>
      <w:r w:rsidR="00C91C9F" w:rsidRPr="00C60B83">
        <w:rPr>
          <w:rFonts w:ascii="Times New Roman" w:hAnsi="Times New Roman" w:cs="Times New Roman"/>
        </w:rPr>
        <w:t>Menurut Kitab Undang Undang Hukum Pidana, bentuk-bentuk tindak pidana pencabulan adalah sebagai berikut:</w:t>
      </w:r>
    </w:p>
    <w:p w14:paraId="1786F1C1" w14:textId="523F301C" w:rsidR="00C91C9F" w:rsidRPr="00C60B83" w:rsidRDefault="00C91C9F" w:rsidP="009C1DC9">
      <w:pPr>
        <w:pStyle w:val="ListParagraph"/>
        <w:numPr>
          <w:ilvl w:val="0"/>
          <w:numId w:val="16"/>
        </w:numPr>
        <w:spacing w:after="160" w:line="312" w:lineRule="auto"/>
        <w:ind w:left="1418"/>
        <w:jc w:val="both"/>
        <w:rPr>
          <w:rFonts w:ascii="Times New Roman" w:hAnsi="Times New Roman" w:cs="Times New Roman"/>
        </w:rPr>
      </w:pPr>
      <w:r w:rsidRPr="00C60B83">
        <w:rPr>
          <w:rFonts w:ascii="Times New Roman" w:hAnsi="Times New Roman" w:cs="Times New Roman"/>
        </w:rPr>
        <w:t>Perbuatan cabul dengan kekerasan. Berbicara mengenai kekerasan, yaitu melakukan kekerasan dalam bentuk fisik dengan cara memaksa yang dari tindakan tersebut membuat orang jadi pingsan atau tidak berdaya dengan menggunakan tenaga sekuat mungkin seperti memukul dan mendorong maupun juga dapat memakai segala macam senjata sehingga menimbulkan kesakitan bagi korban. Perbuatan yang dilakukan dianggap tidak valid atau tidak sah, dikarenakan merupakan pemaksaan kehendak dari seseorang kepada pihak lain untuk mencapai keinginan pribadinya. Pasal 289 KUHP, menyatakan bahwa:</w:t>
      </w:r>
    </w:p>
    <w:p w14:paraId="2EF543E5" w14:textId="77777777" w:rsidR="00C91C9F" w:rsidRPr="00C60B83" w:rsidRDefault="00C91C9F" w:rsidP="009C1DC9">
      <w:pPr>
        <w:pStyle w:val="ListParagraph"/>
        <w:spacing w:line="312" w:lineRule="auto"/>
        <w:ind w:left="1418"/>
        <w:jc w:val="both"/>
        <w:rPr>
          <w:rFonts w:ascii="Times New Roman" w:hAnsi="Times New Roman" w:cs="Times New Roman"/>
        </w:rPr>
      </w:pPr>
      <w:r w:rsidRPr="00C60B83">
        <w:rPr>
          <w:rFonts w:ascii="Times New Roman" w:hAnsi="Times New Roman" w:cs="Times New Roman"/>
        </w:rPr>
        <w:t xml:space="preserve">“Barang siapa dengan kekerasan atau ancaman kekerasan memaksa seorang untuk melakukan </w:t>
      </w:r>
      <w:r w:rsidRPr="00C60B83">
        <w:rPr>
          <w:rFonts w:ascii="Times New Roman" w:hAnsi="Times New Roman" w:cs="Times New Roman"/>
        </w:rPr>
        <w:lastRenderedPageBreak/>
        <w:t>atau membiarkan dilakukan perbuatan cabul, diancam karena melakukan perbuatan yang menyerang kehormatan, kesusilaan, dengan penjara paling lama Sembilan tahun”.</w:t>
      </w:r>
    </w:p>
    <w:p w14:paraId="123A664F" w14:textId="77777777" w:rsidR="00C91C9F" w:rsidRPr="00C60B83" w:rsidRDefault="00C91C9F" w:rsidP="009C1DC9">
      <w:pPr>
        <w:pStyle w:val="ListParagraph"/>
        <w:numPr>
          <w:ilvl w:val="0"/>
          <w:numId w:val="16"/>
        </w:numPr>
        <w:spacing w:after="160" w:line="312" w:lineRule="auto"/>
        <w:ind w:left="1418"/>
        <w:jc w:val="both"/>
        <w:rPr>
          <w:rFonts w:ascii="Times New Roman" w:hAnsi="Times New Roman" w:cs="Times New Roman"/>
        </w:rPr>
      </w:pPr>
      <w:r w:rsidRPr="00C60B83">
        <w:rPr>
          <w:rFonts w:ascii="Times New Roman" w:hAnsi="Times New Roman" w:cs="Times New Roman"/>
        </w:rPr>
        <w:t>Perbuatan cabul dengan seseorang dalam keadaan pingsan atau tidak berdaya. Arti kata pingsan ialah hilangnya ingatan atau tidak sadarkan diri ataupun tidak mengetahui apapun yang telah terjadi. Sedangkan tidak berdaya yaitu seseorang yang secara sadar namun kekuatan serta tenaganya tidak dapat melakukan perlawanan. Contohnya mengikat kaki dan tangan menggunakan tali maupun kain, mengurung di ruangan tertentu, dan memberikan suntikan atau obat bius yang menimbulkan seseorang tidak sadar ataupun tidak berdaya. Pasal 290 ayat (1) KUHP, menyatakan bahwa:</w:t>
      </w:r>
    </w:p>
    <w:p w14:paraId="6573AE6D" w14:textId="77777777" w:rsidR="00C91C9F" w:rsidRPr="00C60B83" w:rsidRDefault="00C91C9F" w:rsidP="009C1DC9">
      <w:pPr>
        <w:pStyle w:val="ListParagraph"/>
        <w:spacing w:line="312" w:lineRule="auto"/>
        <w:ind w:left="1418" w:firstLine="11"/>
        <w:jc w:val="both"/>
        <w:rPr>
          <w:rFonts w:ascii="Times New Roman" w:hAnsi="Times New Roman" w:cs="Times New Roman"/>
        </w:rPr>
      </w:pPr>
      <w:r w:rsidRPr="00C60B83">
        <w:rPr>
          <w:rFonts w:ascii="Times New Roman" w:hAnsi="Times New Roman" w:cs="Times New Roman"/>
        </w:rPr>
        <w:t>“Diancam dengan pidana penjara paling lama tujuh tahun, barangsiapa melakukan perbuatan cabul dengan seseorang padahal diketahui bahwa orang itu pingsan atau tidak berdaya”.</w:t>
      </w:r>
    </w:p>
    <w:p w14:paraId="21F7819D" w14:textId="77777777" w:rsidR="00C91C9F" w:rsidRPr="00C60B83" w:rsidRDefault="00C91C9F" w:rsidP="009C1DC9">
      <w:pPr>
        <w:pStyle w:val="ListParagraph"/>
        <w:numPr>
          <w:ilvl w:val="0"/>
          <w:numId w:val="16"/>
        </w:numPr>
        <w:spacing w:after="160" w:line="312" w:lineRule="auto"/>
        <w:ind w:left="1418"/>
        <w:jc w:val="both"/>
        <w:rPr>
          <w:rFonts w:ascii="Times New Roman" w:hAnsi="Times New Roman" w:cs="Times New Roman"/>
        </w:rPr>
      </w:pPr>
      <w:r w:rsidRPr="00C60B83">
        <w:rPr>
          <w:rFonts w:ascii="Times New Roman" w:hAnsi="Times New Roman" w:cs="Times New Roman"/>
        </w:rPr>
        <w:t xml:space="preserve">Perbuatan cabul dengan membujuk seseorang. Membujuk atau merayu ialah suatu cara yang dilakukan seseorang untuk meyakinkan orang lain agar percaya semua yang dikatakan oleh dirinya, hal ini dilakukan untuk mncapai keinginan tertentu dari orang tersebut. Selain itu bisa dikatakan sebagai salah satu modus seorang pelaku untuk </w:t>
      </w:r>
      <w:r w:rsidRPr="00C60B83">
        <w:rPr>
          <w:rFonts w:ascii="Times New Roman" w:hAnsi="Times New Roman" w:cs="Times New Roman"/>
        </w:rPr>
        <w:lastRenderedPageBreak/>
        <w:t xml:space="preserve">dapat membujuk korbannya dalam melakukan suatu hal berhubungan dengan nafsu birahi kelamin. Pasal 290 ayat (3) KUHP, menyatakan: </w:t>
      </w:r>
    </w:p>
    <w:p w14:paraId="2F341ABC" w14:textId="77777777" w:rsidR="00C91C9F" w:rsidRPr="00C60B83" w:rsidRDefault="00C91C9F" w:rsidP="009C1DC9">
      <w:pPr>
        <w:pStyle w:val="ListParagraph"/>
        <w:spacing w:line="312" w:lineRule="auto"/>
        <w:ind w:left="1418" w:firstLine="33"/>
        <w:jc w:val="both"/>
        <w:rPr>
          <w:rFonts w:ascii="Times New Roman" w:hAnsi="Times New Roman" w:cs="Times New Roman"/>
        </w:rPr>
      </w:pPr>
      <w:r w:rsidRPr="00C60B83">
        <w:rPr>
          <w:rFonts w:ascii="Times New Roman" w:hAnsi="Times New Roman" w:cs="Times New Roman"/>
        </w:rPr>
        <w:t>“Barangsiapa membujuk seseorang yang diketahui atau sepatutnya harus diduga bahwa umurnya belum lima belas tahun atau ternyata belum kawin, untuk melakukan atau membiarkan dilakukan perbuatan cabul, atau bersetubuh diluar pernikahan dengan orang lain”.</w:t>
      </w:r>
    </w:p>
    <w:p w14:paraId="7CF268B3" w14:textId="77777777" w:rsidR="00C91C9F" w:rsidRPr="00C60B83" w:rsidRDefault="00C91C9F" w:rsidP="009C1DC9">
      <w:pPr>
        <w:pStyle w:val="ListParagraph"/>
        <w:numPr>
          <w:ilvl w:val="0"/>
          <w:numId w:val="16"/>
        </w:numPr>
        <w:spacing w:after="160" w:line="312" w:lineRule="auto"/>
        <w:ind w:left="1418"/>
        <w:jc w:val="both"/>
        <w:rPr>
          <w:rFonts w:ascii="Times New Roman" w:hAnsi="Times New Roman" w:cs="Times New Roman"/>
        </w:rPr>
      </w:pPr>
      <w:r w:rsidRPr="00C60B83">
        <w:rPr>
          <w:rFonts w:ascii="Times New Roman" w:hAnsi="Times New Roman" w:cs="Times New Roman"/>
        </w:rPr>
        <w:t>Perbuatan cabul dengan tipu daya dan kekuasaan yang timbul dari pergaulan. Tipu daya artinya tindakan melakukan berbagai daya upaya agar mengelabuhi satu pihak dengan menggunakan jabatan, wewenang, atau kekuasaan yang dimiliki berupa memberikan imingan ataupun menjanjikan sesuatu uang atau barang. Dalam kenyataanya perbuatan pencabulan dilakukan karena adanya modus dari pihak pelaku berupa barang atau uang, maka korban masuk dalam perangkapnya untuk menjalankan niatnya, selain itu juga pengaruh pergaulan bebas yang dimana ingin mengikuti perkembangan zaman. Pasal 293 ayat (1) KUHP, menyatakan:</w:t>
      </w:r>
    </w:p>
    <w:p w14:paraId="3DF0937B" w14:textId="77777777" w:rsidR="009C1DC9" w:rsidRPr="00C60B83" w:rsidRDefault="00C91C9F" w:rsidP="009C1DC9">
      <w:pPr>
        <w:pStyle w:val="ListParagraph"/>
        <w:spacing w:line="312" w:lineRule="auto"/>
        <w:ind w:left="1418"/>
        <w:jc w:val="both"/>
        <w:rPr>
          <w:rFonts w:ascii="Times New Roman" w:hAnsi="Times New Roman" w:cs="Times New Roman"/>
        </w:rPr>
      </w:pPr>
      <w:r w:rsidRPr="00C60B83">
        <w:rPr>
          <w:rFonts w:ascii="Times New Roman" w:hAnsi="Times New Roman" w:cs="Times New Roman"/>
        </w:rPr>
        <w:t xml:space="preserve">“Barangsiapa dengan memberi atau menjanjikan uang atau barang, menyalahgunakan wibawa yang timbul dari hubungan keadaan, atau dengan penyesatan sengaja menggerakan seorang belum dewasa dan baik tingkah lakunya untuk melakukan </w:t>
      </w:r>
      <w:r w:rsidRPr="00C60B83">
        <w:rPr>
          <w:rFonts w:ascii="Times New Roman" w:hAnsi="Times New Roman" w:cs="Times New Roman"/>
        </w:rPr>
        <w:lastRenderedPageBreak/>
        <w:t>atau mem biarkan dilakukan perbuatan cabul dengan dia, padahal tentang belum kedewasaannya, diketahui atau selayaknya harus didugan ya, diancam dengan pidana penjara paling lama lima tahun.</w:t>
      </w:r>
      <w:r w:rsidRPr="00C60B83">
        <w:rPr>
          <w:rStyle w:val="FootnoteReference"/>
        </w:rPr>
        <w:footnoteReference w:id="36"/>
      </w:r>
    </w:p>
    <w:p w14:paraId="075A81E2" w14:textId="577BA833" w:rsidR="00C91C9F" w:rsidRPr="00C60B83" w:rsidRDefault="00C91C9F" w:rsidP="009C1DC9">
      <w:pPr>
        <w:spacing w:line="312" w:lineRule="auto"/>
        <w:ind w:left="993" w:firstLine="850"/>
        <w:jc w:val="both"/>
        <w:rPr>
          <w:rFonts w:ascii="Times New Roman" w:hAnsi="Times New Roman" w:cs="Times New Roman"/>
        </w:rPr>
      </w:pPr>
      <w:r w:rsidRPr="00C60B83">
        <w:rPr>
          <w:rFonts w:ascii="Times New Roman" w:hAnsi="Times New Roman" w:cs="Times New Roman"/>
        </w:rPr>
        <w:t>Semua hal yang berkaitan dengan tindak pidana pencabulan tersebut hanya semata-mata untuk mencapai sebuah tujuan tertentu, keinginan dan mencari kenikmatan secara seksualitas dari para pelaku terhadap korbannya, sehingga mengakibatnya merugikan orang lain yang mayoritas korbannya ialah anak. Pada dasarnya anak sering menjadi korban target utama dalam sebuah tindakan kejahatan pencabulan. Hal ini, disebabkan karena anak memiliki fisik yang lemah dan mudah percaya hingga lebih gampang di tipu daya oleh pelaku. Anak di pahami sebagai individu yang belum dewasa, dalam arti balum memiliki kematangan umur, rasional, emosional, moral dan sosial seperti orang yang sudah dewasa pada umumnya untuk menentukan perilaku baik atau buruk, sehingga sering kali mudah mempercayai perkataan orang dewasa yang menggunakan berbagai modus tertentu.</w:t>
      </w:r>
    </w:p>
    <w:p w14:paraId="36356297" w14:textId="4E1DC657" w:rsidR="00C91C9F" w:rsidRPr="00C60B83" w:rsidRDefault="00C91C9F" w:rsidP="00E85521">
      <w:pPr>
        <w:pStyle w:val="Heading3"/>
        <w:numPr>
          <w:ilvl w:val="0"/>
          <w:numId w:val="22"/>
        </w:numPr>
      </w:pPr>
      <w:bookmarkStart w:id="36" w:name="_Toc199746515"/>
      <w:r w:rsidRPr="00C60B83">
        <w:lastRenderedPageBreak/>
        <w:t xml:space="preserve">Faktor-Faktor </w:t>
      </w:r>
      <w:bookmarkEnd w:id="36"/>
      <w:r w:rsidR="000E456F" w:rsidRPr="00C60B83">
        <w:t>Terjadinya Pencabulan</w:t>
      </w:r>
    </w:p>
    <w:p w14:paraId="40CCF0EA" w14:textId="76925B96" w:rsidR="000E456F" w:rsidRPr="00C60B83" w:rsidRDefault="000E456F" w:rsidP="00274D6F">
      <w:pPr>
        <w:spacing w:after="0" w:line="312" w:lineRule="auto"/>
        <w:ind w:left="709" w:firstLine="360"/>
        <w:jc w:val="both"/>
        <w:rPr>
          <w:rFonts w:ascii="Times New Roman" w:hAnsi="Times New Roman" w:cs="Times New Roman"/>
        </w:rPr>
      </w:pPr>
      <w:r w:rsidRPr="00C60B83">
        <w:rPr>
          <w:rFonts w:ascii="Times New Roman" w:hAnsi="Times New Roman" w:cs="Times New Roman"/>
        </w:rPr>
        <w:t>Pelaku tindak pidana kejahatan seksual cenderung memilih korban anak-anak perempuan yang tidak berdaya, hal ini disebabkan oleh beberapa faktor pendorong yaitu sebagai berikut:</w:t>
      </w:r>
    </w:p>
    <w:p w14:paraId="42DB2A78" w14:textId="3846F639" w:rsidR="000E456F" w:rsidRPr="00C60B83" w:rsidRDefault="000E456F" w:rsidP="00EF638D">
      <w:pPr>
        <w:pStyle w:val="ListParagraph"/>
        <w:numPr>
          <w:ilvl w:val="0"/>
          <w:numId w:val="62"/>
        </w:numPr>
        <w:spacing w:after="0" w:line="312" w:lineRule="auto"/>
        <w:ind w:left="1418"/>
        <w:jc w:val="both"/>
        <w:rPr>
          <w:rFonts w:ascii="Times New Roman" w:hAnsi="Times New Roman" w:cs="Times New Roman"/>
        </w:rPr>
      </w:pPr>
      <w:r w:rsidRPr="00C60B83">
        <w:rPr>
          <w:rFonts w:ascii="Times New Roman" w:hAnsi="Times New Roman" w:cs="Times New Roman"/>
        </w:rPr>
        <w:t>Kejahatan seksual timbul karena dorongan keinginan pelaku untuk menujukkan kekuasaan dan superioritasnya sebagai lelaki terhadap perempuan dengan tujuan utama penakluk seksual. Anak-anak perempuan yang posisinya lemah dan tidak berdaya dalam pandangan pelaku lebih mudah disubodinasi, sehingga ego maskunilitas pelaku dapat tersalurkan tatkala mereka memperdaya korban. Laki-laki pelaku tindak pidana kejahatan seksual sejak dini sudah disosialisasi untuk bersikap maskulin dan superior, biasanya hasrat nafsu</w:t>
      </w:r>
      <w:r w:rsidR="005D742D" w:rsidRPr="00C60B83">
        <w:rPr>
          <w:rFonts w:ascii="Times New Roman" w:hAnsi="Times New Roman" w:cs="Times New Roman"/>
        </w:rPr>
        <w:t xml:space="preserve"> untuk melakukan hubungan seksnya (libido) akan makin menyala tatkala anak perempuan korban pencabulan yang diperdaya tampak lugu, lemah, dan tidak berdaya.</w:t>
      </w:r>
    </w:p>
    <w:p w14:paraId="3B454FD8" w14:textId="1CA88147" w:rsidR="005D742D" w:rsidRPr="00C60B83" w:rsidRDefault="005D742D" w:rsidP="00EF638D">
      <w:pPr>
        <w:pStyle w:val="ListParagraph"/>
        <w:numPr>
          <w:ilvl w:val="0"/>
          <w:numId w:val="62"/>
        </w:numPr>
        <w:spacing w:line="312" w:lineRule="auto"/>
        <w:ind w:left="1418"/>
        <w:jc w:val="both"/>
        <w:rPr>
          <w:rFonts w:ascii="Times New Roman" w:hAnsi="Times New Roman" w:cs="Times New Roman"/>
        </w:rPr>
      </w:pPr>
      <w:r w:rsidRPr="00C60B83">
        <w:rPr>
          <w:rFonts w:ascii="Times New Roman" w:hAnsi="Times New Roman" w:cs="Times New Roman"/>
        </w:rPr>
        <w:t>Karena si pelaku memperoleh keuntungan</w:t>
      </w:r>
      <w:r w:rsidR="00B06BAB" w:rsidRPr="00C60B83">
        <w:rPr>
          <w:rFonts w:ascii="Times New Roman" w:hAnsi="Times New Roman" w:cs="Times New Roman"/>
        </w:rPr>
        <w:t xml:space="preserve"> </w:t>
      </w:r>
      <w:r w:rsidRPr="00C60B83">
        <w:rPr>
          <w:rFonts w:ascii="Times New Roman" w:hAnsi="Times New Roman" w:cs="Times New Roman"/>
        </w:rPr>
        <w:t xml:space="preserve">atau situasi dimana anak yang menjadi korban dalam posisi tergantung padanya secara ekonomi dan sosial, sehingga kemungkinan untuk melawan pelaku umumnya lemah. Dalam kasus incest, tindak pidana pencabulan yang dilakukan oleh anggota keluarga korban, termasuk ayah kandung korban. Biasanya kasus pencabulan yang </w:t>
      </w:r>
      <w:r w:rsidRPr="00C60B83">
        <w:rPr>
          <w:rFonts w:ascii="Times New Roman" w:hAnsi="Times New Roman" w:cs="Times New Roman"/>
        </w:rPr>
        <w:lastRenderedPageBreak/>
        <w:t>dilakukan oleh anggota keluarga atau ayah kandung korban bisa berlangsung bertahun-tahun, karena korban memiliki ketergantungan yang kuat terhadap pelaku. Selain itu, pencabulan yang dilakukan oleh keluarga dapat berlangsung bertahun-tahun karena korban takut pada ancaman pelaku, mulai dari takut tidak dibiayai sekolah lagi, takut ibunya akan dicerai atau dibunuh, atautakut dengan ancaman-ancaman lainnya.</w:t>
      </w:r>
    </w:p>
    <w:p w14:paraId="58339729" w14:textId="359B4CFE" w:rsidR="005D742D" w:rsidRPr="00C60B83" w:rsidRDefault="005D742D" w:rsidP="00EF638D">
      <w:pPr>
        <w:pStyle w:val="ListParagraph"/>
        <w:numPr>
          <w:ilvl w:val="0"/>
          <w:numId w:val="62"/>
        </w:numPr>
        <w:spacing w:line="312" w:lineRule="auto"/>
        <w:ind w:left="1418"/>
        <w:jc w:val="both"/>
        <w:rPr>
          <w:rFonts w:ascii="Times New Roman" w:hAnsi="Times New Roman" w:cs="Times New Roman"/>
        </w:rPr>
      </w:pPr>
      <w:r w:rsidRPr="00C60B83">
        <w:rPr>
          <w:rFonts w:ascii="Times New Roman" w:hAnsi="Times New Roman" w:cs="Times New Roman"/>
        </w:rPr>
        <w:t>Karena konstruksi dan cara berpikir pelaku yang terkontaminasi ideologi patriarkis yang cenderung menempatkan posisi perempuan dan anak perempuan sebagai pihak yang inferior dan tersubordinasi. Tindak pencabulan merupakan hal yang sama sekali tidak di inginkan oleh perempuan yang menjadi korban, namun seringkali (anak) perempuan tak bisa berbuat apa-apa karena disana terdapat dan sedang berlaku nilai atau konstruksi sosial masyarakat yang seolah-olah membenarkan peristiwa tersebut atau minimal menuntut korban untuk selalu bersikap pasrah.</w:t>
      </w:r>
      <w:r w:rsidR="001E18F3" w:rsidRPr="00C60B83">
        <w:rPr>
          <w:rStyle w:val="FootnoteReference"/>
        </w:rPr>
        <w:footnoteReference w:id="37"/>
      </w:r>
    </w:p>
    <w:p w14:paraId="03039E65" w14:textId="77777777" w:rsidR="00C91C9F" w:rsidRPr="00C60B83" w:rsidRDefault="00C91C9F" w:rsidP="00E85521">
      <w:pPr>
        <w:pStyle w:val="Heading3"/>
        <w:numPr>
          <w:ilvl w:val="0"/>
          <w:numId w:val="22"/>
        </w:numPr>
      </w:pPr>
      <w:bookmarkStart w:id="37" w:name="_Toc199746516"/>
      <w:r w:rsidRPr="00C60B83">
        <w:t>Dasar Hukum dan Sanksi Tindak Pidana Pencabulan</w:t>
      </w:r>
      <w:bookmarkEnd w:id="37"/>
      <w:r w:rsidRPr="00C60B83">
        <w:t xml:space="preserve"> </w:t>
      </w:r>
    </w:p>
    <w:p w14:paraId="1F4D7A2C" w14:textId="77777777" w:rsidR="003D5895" w:rsidRPr="00C60B83" w:rsidRDefault="00C91C9F" w:rsidP="00274D6F">
      <w:pPr>
        <w:pStyle w:val="ListParagraph"/>
        <w:numPr>
          <w:ilvl w:val="0"/>
          <w:numId w:val="17"/>
        </w:numPr>
        <w:spacing w:after="160" w:line="312" w:lineRule="auto"/>
        <w:ind w:left="851" w:hanging="284"/>
        <w:rPr>
          <w:rFonts w:ascii="Times New Roman" w:hAnsi="Times New Roman" w:cs="Times New Roman"/>
        </w:rPr>
      </w:pPr>
      <w:r w:rsidRPr="00C60B83">
        <w:rPr>
          <w:rFonts w:ascii="Times New Roman" w:hAnsi="Times New Roman" w:cs="Times New Roman"/>
        </w:rPr>
        <w:t xml:space="preserve">Tindak </w:t>
      </w:r>
      <w:r w:rsidR="002132F5" w:rsidRPr="00C60B83">
        <w:rPr>
          <w:rFonts w:ascii="Times New Roman" w:hAnsi="Times New Roman" w:cs="Times New Roman"/>
        </w:rPr>
        <w:t>P</w:t>
      </w:r>
      <w:r w:rsidRPr="00C60B83">
        <w:rPr>
          <w:rFonts w:ascii="Times New Roman" w:hAnsi="Times New Roman" w:cs="Times New Roman"/>
        </w:rPr>
        <w:t xml:space="preserve">idana </w:t>
      </w:r>
      <w:r w:rsidR="002132F5" w:rsidRPr="00C60B83">
        <w:rPr>
          <w:rFonts w:ascii="Times New Roman" w:hAnsi="Times New Roman" w:cs="Times New Roman"/>
        </w:rPr>
        <w:t>P</w:t>
      </w:r>
      <w:r w:rsidRPr="00C60B83">
        <w:rPr>
          <w:rFonts w:ascii="Times New Roman" w:hAnsi="Times New Roman" w:cs="Times New Roman"/>
        </w:rPr>
        <w:t xml:space="preserve">encabulan </w:t>
      </w:r>
      <w:r w:rsidR="002132F5" w:rsidRPr="00C60B83">
        <w:rPr>
          <w:rFonts w:ascii="Times New Roman" w:hAnsi="Times New Roman" w:cs="Times New Roman"/>
        </w:rPr>
        <w:t>T</w:t>
      </w:r>
      <w:r w:rsidRPr="00C60B83">
        <w:rPr>
          <w:rFonts w:ascii="Times New Roman" w:hAnsi="Times New Roman" w:cs="Times New Roman"/>
        </w:rPr>
        <w:t xml:space="preserve">erhadap </w:t>
      </w:r>
      <w:r w:rsidR="002132F5" w:rsidRPr="00C60B83">
        <w:rPr>
          <w:rFonts w:ascii="Times New Roman" w:hAnsi="Times New Roman" w:cs="Times New Roman"/>
        </w:rPr>
        <w:t>A</w:t>
      </w:r>
      <w:r w:rsidRPr="00C60B83">
        <w:rPr>
          <w:rFonts w:ascii="Times New Roman" w:hAnsi="Times New Roman" w:cs="Times New Roman"/>
        </w:rPr>
        <w:t xml:space="preserve">nak </w:t>
      </w:r>
      <w:r w:rsidR="002132F5" w:rsidRPr="00C60B83">
        <w:rPr>
          <w:rFonts w:ascii="Times New Roman" w:hAnsi="Times New Roman" w:cs="Times New Roman"/>
        </w:rPr>
        <w:t>B</w:t>
      </w:r>
      <w:r w:rsidRPr="00C60B83">
        <w:rPr>
          <w:rFonts w:ascii="Times New Roman" w:hAnsi="Times New Roman" w:cs="Times New Roman"/>
        </w:rPr>
        <w:t>erdasarkan KUHP</w:t>
      </w:r>
    </w:p>
    <w:p w14:paraId="450E7607" w14:textId="77777777" w:rsidR="003D5895" w:rsidRPr="00C60B83" w:rsidRDefault="00EF638D" w:rsidP="00274D6F">
      <w:pPr>
        <w:spacing w:after="160" w:line="312" w:lineRule="auto"/>
        <w:ind w:left="851" w:firstLine="425"/>
        <w:jc w:val="both"/>
        <w:rPr>
          <w:rFonts w:ascii="Times New Roman" w:hAnsi="Times New Roman" w:cs="Times New Roman"/>
        </w:rPr>
      </w:pPr>
      <w:r w:rsidRPr="00C60B83">
        <w:rPr>
          <w:rFonts w:ascii="Times New Roman" w:hAnsi="Times New Roman" w:cs="Times New Roman"/>
        </w:rPr>
        <w:lastRenderedPageBreak/>
        <w:t>Tindak</w:t>
      </w:r>
      <w:r w:rsidR="003D5895" w:rsidRPr="00C60B83">
        <w:rPr>
          <w:rFonts w:ascii="Times New Roman" w:hAnsi="Times New Roman" w:cs="Times New Roman"/>
        </w:rPr>
        <w:t xml:space="preserve"> </w:t>
      </w:r>
      <w:r w:rsidRPr="00C60B83">
        <w:rPr>
          <w:rFonts w:ascii="Times New Roman" w:hAnsi="Times New Roman" w:cs="Times New Roman"/>
        </w:rPr>
        <w:t xml:space="preserve">pidana pencabulan anak </w:t>
      </w:r>
      <w:r w:rsidR="00C91C9F" w:rsidRPr="00C60B83">
        <w:rPr>
          <w:rFonts w:ascii="Times New Roman" w:hAnsi="Times New Roman" w:cs="Times New Roman"/>
        </w:rPr>
        <w:t>berdasarkan KUHP terdapat dalam Pasal 290 ayat (2) dan (3), 292, 293, dan 294 ayat (1), dan Pasal 295 KUHP, yaitu:</w:t>
      </w:r>
    </w:p>
    <w:p w14:paraId="4E832FC9" w14:textId="77777777" w:rsidR="003D5895" w:rsidRPr="00C60B83" w:rsidRDefault="00C91C9F" w:rsidP="00274D6F">
      <w:pPr>
        <w:pStyle w:val="ListParagraph"/>
        <w:numPr>
          <w:ilvl w:val="0"/>
          <w:numId w:val="66"/>
        </w:numPr>
        <w:spacing w:after="160" w:line="312" w:lineRule="auto"/>
        <w:ind w:left="1418" w:hanging="284"/>
        <w:jc w:val="both"/>
        <w:rPr>
          <w:rFonts w:ascii="Times New Roman" w:hAnsi="Times New Roman" w:cs="Times New Roman"/>
        </w:rPr>
      </w:pPr>
      <w:r w:rsidRPr="00C60B83">
        <w:rPr>
          <w:rFonts w:ascii="Times New Roman" w:hAnsi="Times New Roman" w:cs="Times New Roman"/>
          <w:b/>
          <w:bCs/>
        </w:rPr>
        <w:t>Pasal 290 KUHP</w:t>
      </w:r>
      <w:r w:rsidR="002132F5" w:rsidRPr="00C60B83">
        <w:rPr>
          <w:rFonts w:ascii="Times New Roman" w:hAnsi="Times New Roman" w:cs="Times New Roman"/>
          <w:b/>
          <w:bCs/>
        </w:rPr>
        <w:t xml:space="preserve"> </w:t>
      </w:r>
      <w:r w:rsidRPr="00C60B83">
        <w:rPr>
          <w:rFonts w:ascii="Times New Roman" w:hAnsi="Times New Roman" w:cs="Times New Roman"/>
        </w:rPr>
        <w:t xml:space="preserve">: “Diancam dengan pidana penjara paling lama tujuh tahun: </w:t>
      </w:r>
    </w:p>
    <w:p w14:paraId="3FC64859" w14:textId="77777777" w:rsidR="003D5895" w:rsidRPr="00C60B83" w:rsidRDefault="00C91C9F" w:rsidP="00274D6F">
      <w:pPr>
        <w:pStyle w:val="ListParagraph"/>
        <w:numPr>
          <w:ilvl w:val="0"/>
          <w:numId w:val="67"/>
        </w:numPr>
        <w:spacing w:after="160" w:line="312" w:lineRule="auto"/>
        <w:ind w:left="2268"/>
        <w:jc w:val="both"/>
        <w:rPr>
          <w:rFonts w:ascii="Times New Roman" w:hAnsi="Times New Roman" w:cs="Times New Roman"/>
        </w:rPr>
      </w:pPr>
      <w:r w:rsidRPr="00C60B83">
        <w:rPr>
          <w:rFonts w:ascii="Times New Roman" w:hAnsi="Times New Roman" w:cs="Times New Roman"/>
          <w:i/>
          <w:iCs/>
        </w:rPr>
        <w:t>Barang siapa melakukan perbuatan cabul dengan seorang padahal diketahuinya atau sepatutnya harus diduganya, bahwa umurnya belum lima belas tahun atau kalau umurnya tidak jelas, yang bersangkutan belum waktunya untuk dikawin;</w:t>
      </w:r>
    </w:p>
    <w:p w14:paraId="22B82FAC" w14:textId="77777777" w:rsidR="003D5895" w:rsidRPr="00C60B83" w:rsidRDefault="00C91C9F" w:rsidP="00274D6F">
      <w:pPr>
        <w:pStyle w:val="ListParagraph"/>
        <w:numPr>
          <w:ilvl w:val="0"/>
          <w:numId w:val="67"/>
        </w:numPr>
        <w:spacing w:after="160" w:line="312" w:lineRule="auto"/>
        <w:ind w:left="2268"/>
        <w:jc w:val="both"/>
        <w:rPr>
          <w:rFonts w:ascii="Times New Roman" w:hAnsi="Times New Roman" w:cs="Times New Roman"/>
        </w:rPr>
      </w:pPr>
      <w:r w:rsidRPr="00C60B83">
        <w:rPr>
          <w:rFonts w:ascii="Times New Roman" w:hAnsi="Times New Roman" w:cs="Times New Roman"/>
          <w:i/>
          <w:iCs/>
        </w:rPr>
        <w:t>Barang siapa membujuk seseorang yang diketahuinya atau sepatutnya harus diduganya bahwa umurnya belum lima belas tahun atau kalau umurnya tidak jelas yang bersangkutan atau kalau belum waktunya untuk dikawin, untuk melakukan atau membiarkan dilakukan perbuatan cabul, atau bersetubuh di luar perkawinan dengan orang lain”</w:t>
      </w:r>
    </w:p>
    <w:p w14:paraId="3A0C03C0" w14:textId="77777777" w:rsidR="003D5895" w:rsidRPr="00C60B83" w:rsidRDefault="00C91C9F" w:rsidP="00274D6F">
      <w:pPr>
        <w:pStyle w:val="ListParagraph"/>
        <w:numPr>
          <w:ilvl w:val="0"/>
          <w:numId w:val="66"/>
        </w:numPr>
        <w:spacing w:after="160" w:line="312" w:lineRule="auto"/>
        <w:ind w:left="1418" w:hanging="284"/>
        <w:jc w:val="both"/>
        <w:rPr>
          <w:rFonts w:ascii="Times New Roman" w:hAnsi="Times New Roman" w:cs="Times New Roman"/>
        </w:rPr>
      </w:pPr>
      <w:r w:rsidRPr="00C60B83">
        <w:rPr>
          <w:rFonts w:ascii="Times New Roman" w:hAnsi="Times New Roman" w:cs="Times New Roman"/>
          <w:b/>
          <w:bCs/>
        </w:rPr>
        <w:t>Pasal 292 KUHP</w:t>
      </w:r>
      <w:r w:rsidRPr="00C60B83">
        <w:rPr>
          <w:rFonts w:ascii="Times New Roman" w:hAnsi="Times New Roman" w:cs="Times New Roman"/>
        </w:rPr>
        <w:t xml:space="preserve"> “</w:t>
      </w:r>
      <w:r w:rsidRPr="00C60B83">
        <w:rPr>
          <w:rFonts w:ascii="Times New Roman" w:hAnsi="Times New Roman" w:cs="Times New Roman"/>
          <w:i/>
          <w:iCs/>
        </w:rPr>
        <w:t>Orang dewasa yang melakukan perbuatan cabul dengan orang lain sesama kelamin, yang diketahuinya atau sepatutnya harus diduganya belum dewasa, diancam dengan pidana penjara paling lama lima tahun”.</w:t>
      </w:r>
    </w:p>
    <w:p w14:paraId="61677D0C" w14:textId="77777777" w:rsidR="003D5895" w:rsidRPr="00C60B83" w:rsidRDefault="00C91C9F" w:rsidP="007F75DF">
      <w:pPr>
        <w:pStyle w:val="ListParagraph"/>
        <w:numPr>
          <w:ilvl w:val="0"/>
          <w:numId w:val="66"/>
        </w:numPr>
        <w:spacing w:after="160" w:line="312" w:lineRule="auto"/>
        <w:ind w:left="1418" w:hanging="284"/>
        <w:jc w:val="both"/>
        <w:rPr>
          <w:rFonts w:ascii="Times New Roman" w:hAnsi="Times New Roman" w:cs="Times New Roman"/>
        </w:rPr>
      </w:pPr>
      <w:r w:rsidRPr="00C60B83">
        <w:rPr>
          <w:rFonts w:ascii="Times New Roman" w:hAnsi="Times New Roman" w:cs="Times New Roman"/>
          <w:b/>
          <w:bCs/>
        </w:rPr>
        <w:lastRenderedPageBreak/>
        <w:t>Pasal 293 ayat (1) KUHP</w:t>
      </w:r>
      <w:r w:rsidRPr="00C60B83">
        <w:rPr>
          <w:rFonts w:ascii="Times New Roman" w:hAnsi="Times New Roman" w:cs="Times New Roman"/>
        </w:rPr>
        <w:t xml:space="preserve">. </w:t>
      </w:r>
      <w:r w:rsidRPr="00C60B83">
        <w:rPr>
          <w:rFonts w:ascii="Times New Roman" w:hAnsi="Times New Roman" w:cs="Times New Roman"/>
          <w:i/>
          <w:iCs/>
        </w:rPr>
        <w:t>Barang siapa dengan memberi atau menjanjikan uang atau barang, menyalahgunakan pembawa yang timbul dari hubungan keadaan, atau dengan penyesatan sengaja menggerakkan seorang belum dewasa dan baik tingkahlakunya untuk melakukan atau membiarkan dilakukan perbuatan cabul dengan dia, padahal tentang belum kedewasaannya, diketahui atau selayaknya harus diduganya, diancam dengan pidana penjara paling lama lima tahun.</w:t>
      </w:r>
    </w:p>
    <w:p w14:paraId="73749CDF" w14:textId="77777777" w:rsidR="003D5895" w:rsidRPr="00C60B83" w:rsidRDefault="00C91C9F" w:rsidP="007F75DF">
      <w:pPr>
        <w:pStyle w:val="ListParagraph"/>
        <w:numPr>
          <w:ilvl w:val="0"/>
          <w:numId w:val="66"/>
        </w:numPr>
        <w:spacing w:after="160" w:line="312" w:lineRule="auto"/>
        <w:ind w:left="1418" w:hanging="284"/>
        <w:jc w:val="both"/>
        <w:rPr>
          <w:rFonts w:ascii="Times New Roman" w:hAnsi="Times New Roman" w:cs="Times New Roman"/>
        </w:rPr>
      </w:pPr>
      <w:r w:rsidRPr="00C60B83">
        <w:rPr>
          <w:rFonts w:ascii="Times New Roman" w:hAnsi="Times New Roman" w:cs="Times New Roman"/>
          <w:b/>
          <w:bCs/>
        </w:rPr>
        <w:t>Pasal 294 ayat (1) KUHP</w:t>
      </w:r>
      <w:r w:rsidRPr="00C60B83">
        <w:rPr>
          <w:rFonts w:ascii="Times New Roman" w:hAnsi="Times New Roman" w:cs="Times New Roman"/>
          <w:i/>
          <w:iCs/>
        </w:rPr>
        <w:t>. Barangsiapa melakukan perbuatan cabul dengan anaknya, anak tirinya, anak angkatnya, anak di bawah pengawasannya, yang belum dewasa, atau dengan orang yang belum dewasa yang pemeliharaannya, pendidikan atau penjagaannya diserahkan kepadanya ataupun dengan bujangnya atau bawahannya yang belum dewasa, diancam dengan pidana penjara paling lama tujuh tahun penjara.</w:t>
      </w:r>
    </w:p>
    <w:p w14:paraId="38FA53D9" w14:textId="0734D956" w:rsidR="003D5895" w:rsidRPr="00C60B83" w:rsidRDefault="00C91C9F" w:rsidP="007F75DF">
      <w:pPr>
        <w:pStyle w:val="ListParagraph"/>
        <w:numPr>
          <w:ilvl w:val="0"/>
          <w:numId w:val="66"/>
        </w:numPr>
        <w:spacing w:after="160" w:line="312" w:lineRule="auto"/>
        <w:ind w:left="1418" w:hanging="284"/>
        <w:jc w:val="both"/>
        <w:rPr>
          <w:rFonts w:ascii="Times New Roman" w:hAnsi="Times New Roman" w:cs="Times New Roman"/>
        </w:rPr>
      </w:pPr>
      <w:r w:rsidRPr="00C60B83">
        <w:rPr>
          <w:rFonts w:ascii="Times New Roman" w:hAnsi="Times New Roman" w:cs="Times New Roman"/>
          <w:b/>
          <w:bCs/>
        </w:rPr>
        <w:t>Pasal 295 KUHP</w:t>
      </w:r>
      <w:r w:rsidRPr="00C60B83">
        <w:rPr>
          <w:rFonts w:ascii="Times New Roman" w:hAnsi="Times New Roman" w:cs="Times New Roman"/>
        </w:rPr>
        <w:t xml:space="preserve"> </w:t>
      </w:r>
    </w:p>
    <w:p w14:paraId="53C12267" w14:textId="5D22F92D" w:rsidR="0028659C" w:rsidRPr="00C60B83" w:rsidRDefault="00C91C9F" w:rsidP="007F75DF">
      <w:pPr>
        <w:pStyle w:val="ListParagraph"/>
        <w:numPr>
          <w:ilvl w:val="0"/>
          <w:numId w:val="68"/>
        </w:numPr>
        <w:spacing w:after="160" w:line="312" w:lineRule="auto"/>
        <w:ind w:left="2268" w:hanging="426"/>
        <w:jc w:val="both"/>
        <w:rPr>
          <w:rFonts w:ascii="Times New Roman" w:hAnsi="Times New Roman" w:cs="Times New Roman"/>
        </w:rPr>
      </w:pPr>
      <w:r w:rsidRPr="00C60B83">
        <w:rPr>
          <w:rFonts w:ascii="Times New Roman" w:hAnsi="Times New Roman" w:cs="Times New Roman"/>
        </w:rPr>
        <w:t>“</w:t>
      </w:r>
      <w:r w:rsidRPr="00C60B83">
        <w:rPr>
          <w:rFonts w:ascii="Times New Roman" w:hAnsi="Times New Roman" w:cs="Times New Roman"/>
          <w:i/>
          <w:iCs/>
        </w:rPr>
        <w:t xml:space="preserve">Dengan pidana penjara paling lama lima tahun barangsiapa dengan sengaja menyebabkan atau memudahkan dilakukannya perbuatan cabul oleh anaknya, anak tirinya, anak angkatnya atau anak dibawah pengawasannya yang belum dewasa, atau oleh orang </w:t>
      </w:r>
      <w:r w:rsidRPr="00C60B83">
        <w:rPr>
          <w:rFonts w:ascii="Times New Roman" w:hAnsi="Times New Roman" w:cs="Times New Roman"/>
          <w:i/>
          <w:iCs/>
        </w:rPr>
        <w:lastRenderedPageBreak/>
        <w:t>yang belum dewasa yang pemeliharaannya, pendidikan atau penjagaannyadiserahkan kepadanya,</w:t>
      </w:r>
      <w:r w:rsidR="005142BA" w:rsidRPr="00C60B83">
        <w:rPr>
          <w:rFonts w:ascii="Times New Roman" w:hAnsi="Times New Roman" w:cs="Times New Roman"/>
          <w:i/>
          <w:iCs/>
        </w:rPr>
        <w:t xml:space="preserve"> </w:t>
      </w:r>
      <w:r w:rsidRPr="00C60B83">
        <w:rPr>
          <w:rFonts w:ascii="Times New Roman" w:hAnsi="Times New Roman" w:cs="Times New Roman"/>
          <w:i/>
          <w:iCs/>
        </w:rPr>
        <w:t>ataupun oleh bujangnya atau bawahannya yang belum cukup umur, dengan orang lain”.</w:t>
      </w:r>
    </w:p>
    <w:p w14:paraId="47A9ADDB" w14:textId="77777777" w:rsidR="0028659C" w:rsidRPr="00C60B83" w:rsidRDefault="00C91C9F" w:rsidP="007F75DF">
      <w:pPr>
        <w:pStyle w:val="ListParagraph"/>
        <w:numPr>
          <w:ilvl w:val="0"/>
          <w:numId w:val="68"/>
        </w:numPr>
        <w:spacing w:after="160" w:line="312" w:lineRule="auto"/>
        <w:ind w:left="2268" w:hanging="426"/>
        <w:jc w:val="both"/>
        <w:rPr>
          <w:rFonts w:ascii="Times New Roman" w:hAnsi="Times New Roman" w:cs="Times New Roman"/>
        </w:rPr>
      </w:pPr>
      <w:r w:rsidRPr="00C60B83">
        <w:rPr>
          <w:rFonts w:ascii="Times New Roman" w:hAnsi="Times New Roman" w:cs="Times New Roman"/>
          <w:i/>
          <w:iCs/>
        </w:rPr>
        <w:t>“Dengan hukuman penjara selama-lamanya empat tahun, barang siapa yang dengan sengaja, diluar hal-hal yang tersebut pada 1e., menyebabkan atau memudahkan perbuatan dengan orang lain yang dikerjakan oleh orang belum dewasa yang diketahuinya atau patut disangkanya, bahwa ia ada belum dewasa"</w:t>
      </w:r>
    </w:p>
    <w:p w14:paraId="31EF847D" w14:textId="3CE210C2" w:rsidR="00C91C9F" w:rsidRPr="00C60B83" w:rsidRDefault="00C91C9F" w:rsidP="007F75DF">
      <w:pPr>
        <w:pStyle w:val="ListParagraph"/>
        <w:numPr>
          <w:ilvl w:val="0"/>
          <w:numId w:val="66"/>
        </w:numPr>
        <w:spacing w:after="160" w:line="312" w:lineRule="auto"/>
        <w:ind w:left="1418" w:hanging="284"/>
        <w:jc w:val="both"/>
        <w:rPr>
          <w:rFonts w:ascii="Times New Roman" w:hAnsi="Times New Roman" w:cs="Times New Roman"/>
        </w:rPr>
      </w:pPr>
      <w:r w:rsidRPr="00C60B83">
        <w:rPr>
          <w:rFonts w:ascii="Times New Roman" w:hAnsi="Times New Roman" w:cs="Times New Roman"/>
          <w:b/>
          <w:bCs/>
        </w:rPr>
        <w:t>Pasal 296 KUHP</w:t>
      </w:r>
      <w:r w:rsidR="002132F5" w:rsidRPr="00C60B83">
        <w:rPr>
          <w:rFonts w:ascii="Times New Roman" w:hAnsi="Times New Roman" w:cs="Times New Roman"/>
          <w:i/>
          <w:iCs/>
        </w:rPr>
        <w:t xml:space="preserve">. </w:t>
      </w:r>
      <w:r w:rsidRPr="00C60B83">
        <w:rPr>
          <w:rFonts w:ascii="Times New Roman" w:hAnsi="Times New Roman" w:cs="Times New Roman"/>
          <w:i/>
          <w:iCs/>
        </w:rPr>
        <w:t>“Barang siapa yang pencahariannya atau kebiasaannya yaitu dengan sengaja mengadakan atau memudahkan perbuatan cabul dengan orang lain dihukum penjara selama-lamanya satu tahun empat bulan atau denda sebanyak-banyaknya Rp. 15.000 (lima belas ribu rupiah)”.</w:t>
      </w:r>
    </w:p>
    <w:p w14:paraId="6100135F" w14:textId="77777777" w:rsidR="005142BA" w:rsidRPr="00C60B83" w:rsidRDefault="00C91C9F" w:rsidP="007F75DF">
      <w:pPr>
        <w:pStyle w:val="ListParagraph"/>
        <w:numPr>
          <w:ilvl w:val="0"/>
          <w:numId w:val="17"/>
        </w:numPr>
        <w:spacing w:after="160" w:line="312" w:lineRule="auto"/>
        <w:ind w:left="851" w:hanging="284"/>
        <w:jc w:val="both"/>
        <w:rPr>
          <w:rFonts w:ascii="Times New Roman" w:hAnsi="Times New Roman" w:cs="Times New Roman"/>
        </w:rPr>
      </w:pPr>
      <w:r w:rsidRPr="00C60B83">
        <w:rPr>
          <w:rFonts w:ascii="Times New Roman" w:hAnsi="Times New Roman" w:cs="Times New Roman"/>
        </w:rPr>
        <w:t xml:space="preserve">Tindak pidana </w:t>
      </w:r>
      <w:r w:rsidR="002132F5" w:rsidRPr="00C60B83">
        <w:rPr>
          <w:rFonts w:ascii="Times New Roman" w:hAnsi="Times New Roman" w:cs="Times New Roman"/>
        </w:rPr>
        <w:t>P</w:t>
      </w:r>
      <w:r w:rsidRPr="00C60B83">
        <w:rPr>
          <w:rFonts w:ascii="Times New Roman" w:hAnsi="Times New Roman" w:cs="Times New Roman"/>
        </w:rPr>
        <w:t xml:space="preserve">encabulan </w:t>
      </w:r>
      <w:r w:rsidR="002132F5" w:rsidRPr="00C60B83">
        <w:rPr>
          <w:rFonts w:ascii="Times New Roman" w:hAnsi="Times New Roman" w:cs="Times New Roman"/>
        </w:rPr>
        <w:t>T</w:t>
      </w:r>
      <w:r w:rsidRPr="00C60B83">
        <w:rPr>
          <w:rFonts w:ascii="Times New Roman" w:hAnsi="Times New Roman" w:cs="Times New Roman"/>
        </w:rPr>
        <w:t xml:space="preserve">erhadap </w:t>
      </w:r>
      <w:r w:rsidR="002132F5" w:rsidRPr="00C60B83">
        <w:rPr>
          <w:rFonts w:ascii="Times New Roman" w:hAnsi="Times New Roman" w:cs="Times New Roman"/>
        </w:rPr>
        <w:t>A</w:t>
      </w:r>
      <w:r w:rsidRPr="00C60B83">
        <w:rPr>
          <w:rFonts w:ascii="Times New Roman" w:hAnsi="Times New Roman" w:cs="Times New Roman"/>
        </w:rPr>
        <w:t>nak</w:t>
      </w:r>
      <w:r w:rsidR="002132F5" w:rsidRPr="00C60B83">
        <w:rPr>
          <w:rFonts w:ascii="Times New Roman" w:hAnsi="Times New Roman" w:cs="Times New Roman"/>
        </w:rPr>
        <w:t xml:space="preserve"> </w:t>
      </w:r>
      <w:r w:rsidR="00DF39B4" w:rsidRPr="00C60B83">
        <w:rPr>
          <w:rFonts w:ascii="Times New Roman" w:hAnsi="Times New Roman" w:cs="Times New Roman"/>
        </w:rPr>
        <w:t>Berdasarkan</w:t>
      </w:r>
      <w:r w:rsidR="005142BA" w:rsidRPr="00C60B83">
        <w:rPr>
          <w:rFonts w:ascii="Times New Roman" w:hAnsi="Times New Roman" w:cs="Times New Roman"/>
        </w:rPr>
        <w:t xml:space="preserve"> </w:t>
      </w:r>
      <w:r w:rsidR="00DF39B4" w:rsidRPr="00C60B83">
        <w:rPr>
          <w:rFonts w:ascii="Times New Roman" w:hAnsi="Times New Roman" w:cs="Times New Roman"/>
        </w:rPr>
        <w:t>Undang-Undang Tentang Perlindungan Anak.</w:t>
      </w:r>
    </w:p>
    <w:p w14:paraId="2AAED3BE" w14:textId="7C5EEEE7" w:rsidR="00C91C9F" w:rsidRPr="00C60B83" w:rsidRDefault="00C91C9F" w:rsidP="007F75DF">
      <w:pPr>
        <w:pStyle w:val="ListParagraph"/>
        <w:spacing w:after="160" w:line="312" w:lineRule="auto"/>
        <w:ind w:left="851" w:firstLine="720"/>
        <w:jc w:val="both"/>
        <w:rPr>
          <w:rFonts w:ascii="Times New Roman" w:hAnsi="Times New Roman" w:cs="Times New Roman"/>
        </w:rPr>
      </w:pPr>
      <w:r w:rsidRPr="00C60B83">
        <w:rPr>
          <w:rFonts w:ascii="Times New Roman" w:hAnsi="Times New Roman" w:cs="Times New Roman"/>
        </w:rPr>
        <w:t xml:space="preserve">Undang-Undang tentang Perlindungan Anak menegaskan bahwa pertanggungjawaban orang tua, keluarga, masyarakat, pemerintah dan negara merupakan rangkaian kegiatan yang dilaksanakan secara terus </w:t>
      </w:r>
      <w:r w:rsidRPr="00C60B83">
        <w:rPr>
          <w:rFonts w:ascii="Times New Roman" w:hAnsi="Times New Roman" w:cs="Times New Roman"/>
        </w:rPr>
        <w:lastRenderedPageBreak/>
        <w:t>menerus demi terlindunginya hak-hak anak. Rangkaian kegiatan tersebut harus berkelanjutan dan terarah guna menjamin pertumbuhan dan perkembangan anak, baik fisik, mental, spiritual maupun sosial. Tindakan ini dimaksudkan untuk mewujudkan kehidupan terbaik bagi anak yang diharapkan sebagai penerus bangsa yang potensional, tangguh, memiliki nasionalisme yang dijiwai oleh akhlak mulia dan nilai pancasila.</w:t>
      </w:r>
    </w:p>
    <w:p w14:paraId="0FFDF30C" w14:textId="77777777" w:rsidR="00C91C9F" w:rsidRPr="00C60B83" w:rsidRDefault="00C91C9F" w:rsidP="007F75DF">
      <w:pPr>
        <w:pStyle w:val="ListParagraph"/>
        <w:spacing w:line="312" w:lineRule="auto"/>
        <w:ind w:left="851" w:firstLine="567"/>
        <w:jc w:val="both"/>
        <w:rPr>
          <w:rFonts w:ascii="Times New Roman" w:hAnsi="Times New Roman" w:cs="Times New Roman"/>
        </w:rPr>
      </w:pPr>
      <w:r w:rsidRPr="00C60B83">
        <w:rPr>
          <w:rFonts w:ascii="Times New Roman" w:hAnsi="Times New Roman" w:cs="Times New Roman"/>
        </w:rPr>
        <w:t>Perlindungan anak adalah segala kegiatan untuk menjamin dan melindungi anak dan hak-haknya agar dapat hidup, tumbuh, berkembang dan berpartisipasi secara optimal sesuai dengan harkat dan martabat kemanusiaan, serta mendapat perlindungan dari kekerasan dan diskriminasi. Tujuan yang ingin dicapai melalui undang-undang ini adalah menjamin terpenuhi dan terlindunginya hak-hak anak untuk mewujudkan anak Indonesia yang berkualitas, berakhlak mulia dan sejahtera.</w:t>
      </w:r>
    </w:p>
    <w:p w14:paraId="1C61D0BA" w14:textId="2333C074" w:rsidR="00C91C9F" w:rsidRPr="00C60B83" w:rsidRDefault="00C91C9F" w:rsidP="007F75DF">
      <w:pPr>
        <w:pStyle w:val="ListParagraph"/>
        <w:spacing w:line="312" w:lineRule="auto"/>
        <w:ind w:left="851" w:firstLine="567"/>
        <w:jc w:val="both"/>
        <w:rPr>
          <w:rFonts w:ascii="Times New Roman" w:hAnsi="Times New Roman" w:cs="Times New Roman"/>
        </w:rPr>
      </w:pPr>
      <w:r w:rsidRPr="00C60B83">
        <w:rPr>
          <w:rFonts w:ascii="Times New Roman" w:hAnsi="Times New Roman" w:cs="Times New Roman"/>
        </w:rPr>
        <w:t>Tindak pidana pencabulan yang dilakukan oleh orang dewasa terhadap anak dijerat dengan Pasal 76D dan 76E Undang-Undang Nomor 35 Tahun 2014 tentang Perubahan atas Undang-Undang Nomor 23 Tahun 2002 tentang Perlindungan Anak</w:t>
      </w:r>
      <w:r w:rsidR="00E71B8D" w:rsidRPr="00C60B83">
        <w:rPr>
          <w:rFonts w:ascii="Times New Roman" w:hAnsi="Times New Roman" w:cs="Times New Roman"/>
        </w:rPr>
        <w:t xml:space="preserve">. </w:t>
      </w:r>
      <w:r w:rsidRPr="00C60B83">
        <w:rPr>
          <w:rFonts w:ascii="Times New Roman" w:hAnsi="Times New Roman" w:cs="Times New Roman"/>
        </w:rPr>
        <w:t>yaitu sebagai berikut;</w:t>
      </w:r>
    </w:p>
    <w:p w14:paraId="5CC33138" w14:textId="1B21C556" w:rsidR="001D680B" w:rsidRPr="00C60B83" w:rsidRDefault="001D680B" w:rsidP="007F75DF">
      <w:pPr>
        <w:pStyle w:val="ListParagraph"/>
        <w:spacing w:line="312" w:lineRule="auto"/>
        <w:ind w:left="851" w:firstLine="567"/>
        <w:jc w:val="both"/>
        <w:rPr>
          <w:rFonts w:ascii="Times New Roman" w:hAnsi="Times New Roman" w:cs="Times New Roman"/>
          <w:i/>
          <w:iCs/>
        </w:rPr>
      </w:pPr>
      <w:r w:rsidRPr="00C60B83">
        <w:rPr>
          <w:rFonts w:ascii="Times New Roman" w:hAnsi="Times New Roman" w:cs="Times New Roman"/>
          <w:b/>
          <w:bCs/>
        </w:rPr>
        <w:t>Pasal 76D</w:t>
      </w:r>
      <w:r w:rsidRPr="00C60B83">
        <w:rPr>
          <w:rFonts w:ascii="Times New Roman" w:hAnsi="Times New Roman" w:cs="Times New Roman"/>
        </w:rPr>
        <w:t xml:space="preserve">, </w:t>
      </w:r>
      <w:r w:rsidR="00270F83" w:rsidRPr="00C60B83">
        <w:rPr>
          <w:rFonts w:ascii="Times New Roman" w:hAnsi="Times New Roman" w:cs="Times New Roman"/>
        </w:rPr>
        <w:t>“</w:t>
      </w:r>
      <w:r w:rsidR="00270F83" w:rsidRPr="00C60B83">
        <w:rPr>
          <w:rFonts w:ascii="Times New Roman" w:hAnsi="Times New Roman" w:cs="Times New Roman"/>
          <w:i/>
          <w:iCs/>
        </w:rPr>
        <w:t>Setiap orang dilarang melakukan kekerasan atau ancaman kekerasan memaksa anak melakukan persetubuhan dengannya atau dengan orang lain”.</w:t>
      </w:r>
    </w:p>
    <w:p w14:paraId="704DB587" w14:textId="77777777" w:rsidR="005142BA" w:rsidRPr="00C60B83" w:rsidRDefault="00C91C9F" w:rsidP="007F75DF">
      <w:pPr>
        <w:pStyle w:val="ListParagraph"/>
        <w:spacing w:line="312" w:lineRule="auto"/>
        <w:ind w:left="851" w:firstLine="567"/>
        <w:jc w:val="both"/>
        <w:rPr>
          <w:rFonts w:ascii="Times New Roman" w:hAnsi="Times New Roman" w:cs="Times New Roman"/>
        </w:rPr>
      </w:pPr>
      <w:r w:rsidRPr="00C60B83">
        <w:rPr>
          <w:rFonts w:ascii="Times New Roman" w:hAnsi="Times New Roman" w:cs="Times New Roman"/>
          <w:b/>
          <w:bCs/>
        </w:rPr>
        <w:lastRenderedPageBreak/>
        <w:t>Pasal 76E</w:t>
      </w:r>
      <w:r w:rsidR="002132F5" w:rsidRPr="00C60B83">
        <w:rPr>
          <w:rFonts w:ascii="Times New Roman" w:hAnsi="Times New Roman" w:cs="Times New Roman"/>
        </w:rPr>
        <w:t xml:space="preserve">, </w:t>
      </w:r>
      <w:r w:rsidRPr="00C60B83">
        <w:rPr>
          <w:rFonts w:ascii="Times New Roman" w:hAnsi="Times New Roman" w:cs="Times New Roman"/>
        </w:rPr>
        <w:t>yaitu “</w:t>
      </w:r>
      <w:r w:rsidRPr="00C60B83">
        <w:rPr>
          <w:rFonts w:ascii="Times New Roman" w:hAnsi="Times New Roman" w:cs="Times New Roman"/>
          <w:i/>
          <w:iCs/>
        </w:rPr>
        <w:t>Setiap orang dilarang melakukan kekerasan atau ancaman kekerasan, memaksa, melakukan tipu muslihat, melakukan serangkaian kebohongan, atau membujuk anak untuk melakukan atau membiarkan dilakukan perbuatan cabul</w:t>
      </w:r>
      <w:r w:rsidRPr="00C60B83">
        <w:rPr>
          <w:rFonts w:ascii="Times New Roman" w:hAnsi="Times New Roman" w:cs="Times New Roman"/>
        </w:rPr>
        <w:t>”.</w:t>
      </w:r>
      <w:r w:rsidR="00270F83" w:rsidRPr="00C60B83">
        <w:rPr>
          <w:rStyle w:val="FootnoteReference"/>
        </w:rPr>
        <w:footnoteReference w:id="38"/>
      </w:r>
    </w:p>
    <w:p w14:paraId="2E6ADE6E" w14:textId="7437172C" w:rsidR="005142BA" w:rsidRPr="00C60B83" w:rsidRDefault="007F75DF" w:rsidP="007F75DF">
      <w:pPr>
        <w:tabs>
          <w:tab w:val="left" w:pos="1276"/>
        </w:tabs>
        <w:spacing w:line="312" w:lineRule="auto"/>
        <w:ind w:left="851"/>
        <w:jc w:val="both"/>
        <w:rPr>
          <w:rFonts w:ascii="Times New Roman" w:hAnsi="Times New Roman" w:cs="Times New Roman"/>
        </w:rPr>
      </w:pPr>
      <w:r w:rsidRPr="00C60B83">
        <w:rPr>
          <w:rFonts w:ascii="Times New Roman" w:hAnsi="Times New Roman" w:cs="Times New Roman"/>
        </w:rPr>
        <w:tab/>
      </w:r>
      <w:r w:rsidR="00C91C9F" w:rsidRPr="00C60B83">
        <w:rPr>
          <w:rFonts w:ascii="Times New Roman" w:hAnsi="Times New Roman" w:cs="Times New Roman"/>
        </w:rPr>
        <w:t>Orangtua yang anaknya sebagai korban tindak pidana pencabulan tersebut segera mendapatkan pertolongan medis. Selain itu, tindakan medis ini perlu untuk mendapatkan Visum et Repertum. Hukum acara pidana menjelaskan bahwa Visum et Repertum dapat dimasukkan sebagai salah satu alat bukti (tertulis) bahwa telah terjadi peristiwa pencabulan terhadap korban tersebut.</w:t>
      </w:r>
      <w:r w:rsidR="00C91C9F" w:rsidRPr="00C60B83">
        <w:rPr>
          <w:rStyle w:val="FootnoteReference"/>
        </w:rPr>
        <w:footnoteReference w:id="39"/>
      </w:r>
    </w:p>
    <w:p w14:paraId="4B25CEFC" w14:textId="51330C47" w:rsidR="00270F83" w:rsidRPr="00C60B83" w:rsidRDefault="00F44D9B" w:rsidP="007F75DF">
      <w:pPr>
        <w:pStyle w:val="ListParagraph"/>
        <w:spacing w:line="312" w:lineRule="auto"/>
        <w:ind w:left="709" w:firstLine="709"/>
        <w:jc w:val="both"/>
        <w:rPr>
          <w:rFonts w:ascii="Times New Roman" w:hAnsi="Times New Roman" w:cs="Times New Roman"/>
        </w:rPr>
      </w:pPr>
      <w:r w:rsidRPr="00C60B83">
        <w:rPr>
          <w:rFonts w:ascii="Times New Roman" w:hAnsi="Times New Roman" w:cs="Times New Roman"/>
        </w:rPr>
        <w:t>Lebih lanjut</w:t>
      </w:r>
      <w:r w:rsidR="00285BE8" w:rsidRPr="00C60B83">
        <w:rPr>
          <w:rFonts w:ascii="Times New Roman" w:hAnsi="Times New Roman" w:cs="Times New Roman"/>
        </w:rPr>
        <w:t>,</w:t>
      </w:r>
      <w:r w:rsidRPr="00C60B83">
        <w:rPr>
          <w:rFonts w:ascii="Times New Roman" w:hAnsi="Times New Roman" w:cs="Times New Roman"/>
        </w:rPr>
        <w:t xml:space="preserve"> dalam Undang-Undang Nomor 35 Tahun 2014 tentang </w:t>
      </w:r>
      <w:r w:rsidR="00285BE8" w:rsidRPr="00C60B83">
        <w:rPr>
          <w:rFonts w:ascii="Times New Roman" w:hAnsi="Times New Roman" w:cs="Times New Roman"/>
        </w:rPr>
        <w:t xml:space="preserve">perubahan atas Undang-Undang Nomor 23 Tahun 2002 tentang Perlindungan Anak. </w:t>
      </w:r>
      <w:r w:rsidR="001D680B" w:rsidRPr="00C60B83">
        <w:rPr>
          <w:rFonts w:ascii="Times New Roman" w:hAnsi="Times New Roman" w:cs="Times New Roman"/>
        </w:rPr>
        <w:t>Melindungi</w:t>
      </w:r>
      <w:r w:rsidRPr="00C60B83">
        <w:rPr>
          <w:rFonts w:ascii="Times New Roman" w:hAnsi="Times New Roman" w:cs="Times New Roman"/>
        </w:rPr>
        <w:t xml:space="preserve"> anak dari perbuatan cabul d</w:t>
      </w:r>
      <w:r w:rsidR="00285BE8" w:rsidRPr="00C60B83">
        <w:rPr>
          <w:rFonts w:ascii="Times New Roman" w:hAnsi="Times New Roman" w:cs="Times New Roman"/>
        </w:rPr>
        <w:t>isertai</w:t>
      </w:r>
      <w:r w:rsidRPr="00C60B83">
        <w:rPr>
          <w:rFonts w:ascii="Times New Roman" w:hAnsi="Times New Roman" w:cs="Times New Roman"/>
        </w:rPr>
        <w:t xml:space="preserve"> kekerasan sebagaimana diatur dalam Pasal 81 ayat (1) dan ayat (2), </w:t>
      </w:r>
      <w:r w:rsidR="00285BE8" w:rsidRPr="00C60B83">
        <w:rPr>
          <w:rFonts w:ascii="Times New Roman" w:hAnsi="Times New Roman" w:cs="Times New Roman"/>
        </w:rPr>
        <w:t xml:space="preserve">serta </w:t>
      </w:r>
      <w:r w:rsidRPr="00C60B83">
        <w:rPr>
          <w:rFonts w:ascii="Times New Roman" w:hAnsi="Times New Roman" w:cs="Times New Roman"/>
        </w:rPr>
        <w:t>Pasal 82</w:t>
      </w:r>
      <w:r w:rsidR="00285BE8" w:rsidRPr="00C60B83">
        <w:rPr>
          <w:rFonts w:ascii="Times New Roman" w:hAnsi="Times New Roman" w:cs="Times New Roman"/>
        </w:rPr>
        <w:t xml:space="preserve">. </w:t>
      </w:r>
      <w:r w:rsidRPr="00C60B83">
        <w:rPr>
          <w:rFonts w:ascii="Times New Roman" w:hAnsi="Times New Roman" w:cs="Times New Roman"/>
        </w:rPr>
        <w:t>Ketentu</w:t>
      </w:r>
      <w:r w:rsidR="00285BE8" w:rsidRPr="00C60B83">
        <w:rPr>
          <w:rFonts w:ascii="Times New Roman" w:hAnsi="Times New Roman" w:cs="Times New Roman"/>
        </w:rPr>
        <w:t xml:space="preserve">an </w:t>
      </w:r>
      <w:r w:rsidRPr="00C60B83">
        <w:rPr>
          <w:rFonts w:ascii="Times New Roman" w:hAnsi="Times New Roman" w:cs="Times New Roman"/>
        </w:rPr>
        <w:t xml:space="preserve">ini kemudian diubah dan diperkuat oleh Undang-Undang Nomor 17 tahun 2016 tentang Penetapan Pemerintah Pengganti Undang-undang </w:t>
      </w:r>
      <w:r w:rsidRPr="00C60B83">
        <w:rPr>
          <w:rFonts w:ascii="Times New Roman" w:hAnsi="Times New Roman" w:cs="Times New Roman"/>
        </w:rPr>
        <w:lastRenderedPageBreak/>
        <w:t>(Perp</w:t>
      </w:r>
      <w:r w:rsidR="001D680B" w:rsidRPr="00C60B83">
        <w:rPr>
          <w:rFonts w:ascii="Times New Roman" w:hAnsi="Times New Roman" w:cs="Times New Roman"/>
        </w:rPr>
        <w:t>p</w:t>
      </w:r>
      <w:r w:rsidRPr="00C60B83">
        <w:rPr>
          <w:rFonts w:ascii="Times New Roman" w:hAnsi="Times New Roman" w:cs="Times New Roman"/>
        </w:rPr>
        <w:t>u) Nomor 1 Tahun 2016 menjadi Undang-undang yaitu sebagai berikut</w:t>
      </w:r>
      <w:r w:rsidR="001D680B" w:rsidRPr="00C60B83">
        <w:rPr>
          <w:rFonts w:ascii="Times New Roman" w:hAnsi="Times New Roman" w:cs="Times New Roman"/>
        </w:rPr>
        <w:t>:</w:t>
      </w:r>
    </w:p>
    <w:p w14:paraId="612C24B8" w14:textId="77777777" w:rsidR="003908C5" w:rsidRPr="00C60B83" w:rsidRDefault="00270F83" w:rsidP="007F75DF">
      <w:pPr>
        <w:pStyle w:val="ListParagraph"/>
        <w:spacing w:line="312" w:lineRule="auto"/>
        <w:ind w:left="709" w:firstLine="850"/>
        <w:jc w:val="both"/>
        <w:rPr>
          <w:rFonts w:ascii="Times New Roman" w:hAnsi="Times New Roman" w:cs="Times New Roman"/>
        </w:rPr>
      </w:pPr>
      <w:r w:rsidRPr="00C60B83">
        <w:rPr>
          <w:rFonts w:ascii="Times New Roman" w:hAnsi="Times New Roman" w:cs="Times New Roman"/>
          <w:b/>
          <w:bCs/>
        </w:rPr>
        <w:t>Pasal 81</w:t>
      </w:r>
      <w:r w:rsidRPr="00C60B83">
        <w:rPr>
          <w:rFonts w:ascii="Times New Roman" w:hAnsi="Times New Roman" w:cs="Times New Roman"/>
        </w:rPr>
        <w:t xml:space="preserve"> Undang-Undang Nomor 35 Tahun 2014 Jo. Undang-Undang Nomor 17 tahun 2016 menyatakah :</w:t>
      </w:r>
      <w:r w:rsidR="00F824FB" w:rsidRPr="00C60B83">
        <w:rPr>
          <w:rStyle w:val="FootnoteReference"/>
        </w:rPr>
        <w:footnoteReference w:id="40"/>
      </w:r>
    </w:p>
    <w:p w14:paraId="50AF04D7" w14:textId="6D473E41" w:rsidR="003908C5" w:rsidRPr="00C60B83" w:rsidRDefault="00D8452F" w:rsidP="003908C5">
      <w:pPr>
        <w:pStyle w:val="ListParagraph"/>
        <w:numPr>
          <w:ilvl w:val="0"/>
          <w:numId w:val="18"/>
        </w:numPr>
        <w:spacing w:line="312" w:lineRule="auto"/>
        <w:jc w:val="both"/>
        <w:rPr>
          <w:rFonts w:ascii="Times New Roman" w:hAnsi="Times New Roman" w:cs="Times New Roman"/>
        </w:rPr>
      </w:pPr>
      <w:r w:rsidRPr="00C60B83">
        <w:rPr>
          <w:rFonts w:ascii="Times New Roman" w:hAnsi="Times New Roman" w:cs="Times New Roman"/>
        </w:rPr>
        <w:t>Setiap orang yang melanggar ketentuan sebagaimana dimaksud dalam Pasal 76D dipidana dengan pidana penjara paling singkat 5 (lima) tahun dan paling lama 15 (lima belas) tahun dan denda paling banyak Rp. 5.000.000.000,00 (lima milyar rupiah)”</w:t>
      </w:r>
    </w:p>
    <w:p w14:paraId="66B7F0D9" w14:textId="77777777" w:rsidR="003908C5" w:rsidRPr="00C60B83" w:rsidRDefault="00C91C9F" w:rsidP="003908C5">
      <w:pPr>
        <w:pStyle w:val="ListParagraph"/>
        <w:numPr>
          <w:ilvl w:val="0"/>
          <w:numId w:val="18"/>
        </w:numPr>
        <w:spacing w:line="312" w:lineRule="auto"/>
        <w:jc w:val="both"/>
        <w:rPr>
          <w:rFonts w:ascii="Times New Roman" w:hAnsi="Times New Roman" w:cs="Times New Roman"/>
        </w:rPr>
      </w:pPr>
      <w:r w:rsidRPr="00C60B83">
        <w:rPr>
          <w:rFonts w:ascii="Times New Roman" w:hAnsi="Times New Roman" w:cs="Times New Roman"/>
        </w:rPr>
        <w:t>Ketentuan pidana sebagaimana dimaksud pada ayat (1) berlaku pula bagi setiap orang yang dengan sengaja melakukan tipu muslihat, serangkaian kebohongan, atau membujuk anak melakukan persetubuhan dengannya atau dengan orang lain;</w:t>
      </w:r>
    </w:p>
    <w:p w14:paraId="44100869" w14:textId="77777777" w:rsidR="003908C5" w:rsidRPr="00C60B83" w:rsidRDefault="00270F83" w:rsidP="003908C5">
      <w:pPr>
        <w:pStyle w:val="ListParagraph"/>
        <w:numPr>
          <w:ilvl w:val="0"/>
          <w:numId w:val="18"/>
        </w:numPr>
        <w:spacing w:line="312" w:lineRule="auto"/>
        <w:jc w:val="both"/>
        <w:rPr>
          <w:rFonts w:ascii="Times New Roman" w:hAnsi="Times New Roman" w:cs="Times New Roman"/>
        </w:rPr>
      </w:pPr>
      <w:r w:rsidRPr="00C60B83">
        <w:rPr>
          <w:rFonts w:ascii="Times New Roman" w:hAnsi="Times New Roman" w:cs="Times New Roman"/>
        </w:rPr>
        <w:t>Dalam hal tindak pidana sebagaimana dimaksud pada ayat (1)</w:t>
      </w:r>
      <w:r w:rsidR="00D8452F" w:rsidRPr="00C60B83">
        <w:rPr>
          <w:rFonts w:ascii="Times New Roman" w:hAnsi="Times New Roman" w:cs="Times New Roman"/>
        </w:rPr>
        <w:t xml:space="preserve"> </w:t>
      </w:r>
      <w:r w:rsidRPr="00C60B83">
        <w:rPr>
          <w:rFonts w:ascii="Times New Roman" w:hAnsi="Times New Roman" w:cs="Times New Roman"/>
        </w:rPr>
        <w:t xml:space="preserve">dilakukan oleh orang tua, </w:t>
      </w:r>
      <w:r w:rsidR="00D8452F" w:rsidRPr="00C60B83">
        <w:rPr>
          <w:rFonts w:ascii="Times New Roman" w:hAnsi="Times New Roman" w:cs="Times New Roman"/>
        </w:rPr>
        <w:t>W</w:t>
      </w:r>
      <w:r w:rsidRPr="00C60B83">
        <w:rPr>
          <w:rFonts w:ascii="Times New Roman" w:hAnsi="Times New Roman" w:cs="Times New Roman"/>
        </w:rPr>
        <w:t>ali, orang-orang yang mempunyai hubungan keluarga, pengasuh anak, pendidik, tenaga kependidikan, aparat yang menangani perlindungan anak, atau dilakukan oleh lebih dari satu orang secara bersama-sama, pidananya ditambah 1/3 (sepertiga) dari ancaman pidana sebagaimana dimaksud pada ayat (1)</w:t>
      </w:r>
    </w:p>
    <w:p w14:paraId="42A2FE93" w14:textId="77777777" w:rsidR="003908C5" w:rsidRPr="00C60B83" w:rsidRDefault="00270F83" w:rsidP="003908C5">
      <w:pPr>
        <w:pStyle w:val="ListParagraph"/>
        <w:numPr>
          <w:ilvl w:val="0"/>
          <w:numId w:val="18"/>
        </w:numPr>
        <w:spacing w:line="312" w:lineRule="auto"/>
        <w:jc w:val="both"/>
        <w:rPr>
          <w:rFonts w:ascii="Times New Roman" w:hAnsi="Times New Roman" w:cs="Times New Roman"/>
        </w:rPr>
      </w:pPr>
      <w:r w:rsidRPr="00C60B83">
        <w:rPr>
          <w:rFonts w:ascii="Times New Roman" w:hAnsi="Times New Roman" w:cs="Times New Roman"/>
        </w:rPr>
        <w:lastRenderedPageBreak/>
        <w:t>Selain terhadap pelaku sebagaimana dimaksud pada ayat (3), penambahan sepertiga dari ancaman pidana juga dikenakan kepada pelaku yang pernah dipidana karena melakukan tindak pidana sebagaimana dimaksud dalam Pasal 76D.</w:t>
      </w:r>
    </w:p>
    <w:p w14:paraId="2D7A2A43" w14:textId="77777777" w:rsidR="003908C5" w:rsidRPr="00C60B83" w:rsidRDefault="00270F83" w:rsidP="003908C5">
      <w:pPr>
        <w:pStyle w:val="ListParagraph"/>
        <w:numPr>
          <w:ilvl w:val="0"/>
          <w:numId w:val="18"/>
        </w:numPr>
        <w:spacing w:line="312" w:lineRule="auto"/>
        <w:jc w:val="both"/>
        <w:rPr>
          <w:rFonts w:ascii="Times New Roman" w:hAnsi="Times New Roman" w:cs="Times New Roman"/>
        </w:rPr>
      </w:pPr>
      <w:r w:rsidRPr="00C60B83">
        <w:rPr>
          <w:rFonts w:ascii="Times New Roman" w:hAnsi="Times New Roman" w:cs="Times New Roman"/>
        </w:rPr>
        <w:t>Dalam hal tindak pidana sebagaimana dimaksud dalam Pasal 76D menimbulkan korban lebih dari satu orang, mengakibatkan luka berat, gangguan jiwa, penyakit menular, terganggu atau hilangnya fungsi reproduksi, dan/atau korban meninggal dunia, pelaku dipidana mati, seumur hidup, atau pidana penjara paling singkat 10 (sepuluh) tahun dan paling lama 20 (dua puluh) tahun.</w:t>
      </w:r>
    </w:p>
    <w:p w14:paraId="29105528" w14:textId="77777777" w:rsidR="003908C5" w:rsidRPr="00C60B83" w:rsidRDefault="00C91C9F" w:rsidP="003908C5">
      <w:pPr>
        <w:spacing w:after="0" w:line="312" w:lineRule="auto"/>
        <w:ind w:left="1276" w:firstLine="720"/>
        <w:jc w:val="both"/>
        <w:rPr>
          <w:rFonts w:ascii="Times New Roman" w:hAnsi="Times New Roman" w:cs="Times New Roman"/>
        </w:rPr>
      </w:pPr>
      <w:r w:rsidRPr="00C60B83">
        <w:rPr>
          <w:rFonts w:ascii="Times New Roman" w:hAnsi="Times New Roman" w:cs="Times New Roman"/>
        </w:rPr>
        <w:t>Dari Pasal 81 diatas maka dapat disimpulkan bahwa tindak pidana pencabulan terhadap anak memiliki unsur-unsur sebagai beriku</w:t>
      </w:r>
      <w:r w:rsidR="003908C5" w:rsidRPr="00C60B83">
        <w:rPr>
          <w:rFonts w:ascii="Times New Roman" w:hAnsi="Times New Roman" w:cs="Times New Roman"/>
        </w:rPr>
        <w:t>t</w:t>
      </w:r>
      <w:r w:rsidRPr="00C60B83">
        <w:rPr>
          <w:rFonts w:ascii="Times New Roman" w:hAnsi="Times New Roman" w:cs="Times New Roman"/>
        </w:rPr>
        <w:t>:</w:t>
      </w:r>
    </w:p>
    <w:p w14:paraId="5A645F7A" w14:textId="77777777" w:rsidR="003908C5" w:rsidRPr="00C60B83" w:rsidRDefault="00C91C9F" w:rsidP="003908C5">
      <w:pPr>
        <w:pStyle w:val="ListParagraph"/>
        <w:numPr>
          <w:ilvl w:val="0"/>
          <w:numId w:val="73"/>
        </w:numPr>
        <w:spacing w:after="0" w:line="312" w:lineRule="auto"/>
        <w:ind w:left="2127"/>
        <w:jc w:val="both"/>
        <w:rPr>
          <w:rFonts w:ascii="Times New Roman" w:hAnsi="Times New Roman" w:cs="Times New Roman"/>
        </w:rPr>
      </w:pPr>
      <w:r w:rsidRPr="00C60B83">
        <w:rPr>
          <w:rFonts w:ascii="Times New Roman" w:hAnsi="Times New Roman" w:cs="Times New Roman"/>
        </w:rPr>
        <w:t>Objeknya anak;</w:t>
      </w:r>
    </w:p>
    <w:p w14:paraId="3901CB9D" w14:textId="77777777" w:rsidR="003908C5" w:rsidRPr="00C60B83" w:rsidRDefault="00C91C9F" w:rsidP="003908C5">
      <w:pPr>
        <w:pStyle w:val="ListParagraph"/>
        <w:numPr>
          <w:ilvl w:val="0"/>
          <w:numId w:val="73"/>
        </w:numPr>
        <w:spacing w:line="312" w:lineRule="auto"/>
        <w:ind w:left="2127"/>
        <w:jc w:val="both"/>
        <w:rPr>
          <w:rFonts w:ascii="Times New Roman" w:hAnsi="Times New Roman" w:cs="Times New Roman"/>
        </w:rPr>
      </w:pPr>
      <w:r w:rsidRPr="00C60B83">
        <w:rPr>
          <w:rFonts w:ascii="Times New Roman" w:hAnsi="Times New Roman" w:cs="Times New Roman"/>
        </w:rPr>
        <w:t>Perbuatannya dilakukan dengan kekerasan</w:t>
      </w:r>
    </w:p>
    <w:p w14:paraId="4A119E84" w14:textId="77777777" w:rsidR="003908C5" w:rsidRPr="00C60B83" w:rsidRDefault="00C91C9F" w:rsidP="003908C5">
      <w:pPr>
        <w:pStyle w:val="ListParagraph"/>
        <w:numPr>
          <w:ilvl w:val="0"/>
          <w:numId w:val="73"/>
        </w:numPr>
        <w:spacing w:line="312" w:lineRule="auto"/>
        <w:ind w:left="2127"/>
        <w:jc w:val="both"/>
        <w:rPr>
          <w:rFonts w:ascii="Times New Roman" w:hAnsi="Times New Roman" w:cs="Times New Roman"/>
        </w:rPr>
      </w:pPr>
      <w:r w:rsidRPr="00C60B83">
        <w:rPr>
          <w:rFonts w:ascii="Times New Roman" w:hAnsi="Times New Roman" w:cs="Times New Roman"/>
        </w:rPr>
        <w:t>Yang dilakukan dengan orang lain. adapun unsur subjeknya yaitu dengan sengaja</w:t>
      </w:r>
      <w:r w:rsidRPr="00C60B83">
        <w:rPr>
          <w:rStyle w:val="FootnoteReference"/>
        </w:rPr>
        <w:footnoteReference w:id="41"/>
      </w:r>
    </w:p>
    <w:p w14:paraId="721F3F40" w14:textId="77777777" w:rsidR="003908C5" w:rsidRPr="00C60B83" w:rsidRDefault="00C91C9F" w:rsidP="003908C5">
      <w:pPr>
        <w:spacing w:line="312" w:lineRule="auto"/>
        <w:ind w:left="1276" w:firstLine="545"/>
        <w:jc w:val="both"/>
        <w:rPr>
          <w:rFonts w:ascii="Times New Roman" w:hAnsi="Times New Roman" w:cs="Times New Roman"/>
        </w:rPr>
      </w:pPr>
      <w:r w:rsidRPr="00C60B83">
        <w:rPr>
          <w:rFonts w:ascii="Times New Roman" w:hAnsi="Times New Roman" w:cs="Times New Roman"/>
          <w:b/>
          <w:bCs/>
        </w:rPr>
        <w:lastRenderedPageBreak/>
        <w:t>Pasal 82</w:t>
      </w:r>
      <w:r w:rsidR="00D8452F" w:rsidRPr="00C60B83">
        <w:rPr>
          <w:rFonts w:ascii="Times New Roman" w:hAnsi="Times New Roman" w:cs="Times New Roman"/>
        </w:rPr>
        <w:t xml:space="preserve"> Undang-Undang Nomor 35 Tahun 2014 </w:t>
      </w:r>
      <w:r w:rsidRPr="00C60B83">
        <w:rPr>
          <w:rFonts w:ascii="Times New Roman" w:hAnsi="Times New Roman" w:cs="Times New Roman"/>
        </w:rPr>
        <w:t xml:space="preserve"> </w:t>
      </w:r>
      <w:r w:rsidR="00D8452F" w:rsidRPr="00C60B83">
        <w:rPr>
          <w:rFonts w:ascii="Times New Roman" w:hAnsi="Times New Roman" w:cs="Times New Roman"/>
        </w:rPr>
        <w:t>Jo. Undang-Undang Nomor 17 tahun 2016 menyatakah :</w:t>
      </w:r>
    </w:p>
    <w:p w14:paraId="58D826DF" w14:textId="77777777" w:rsidR="003908C5" w:rsidRPr="00C60B83" w:rsidRDefault="00D8452F" w:rsidP="00B06BAB">
      <w:pPr>
        <w:pStyle w:val="ListParagraph"/>
        <w:numPr>
          <w:ilvl w:val="0"/>
          <w:numId w:val="74"/>
        </w:numPr>
        <w:spacing w:line="312" w:lineRule="auto"/>
        <w:ind w:left="1843"/>
        <w:jc w:val="both"/>
        <w:rPr>
          <w:rFonts w:ascii="Times New Roman" w:hAnsi="Times New Roman" w:cs="Times New Roman"/>
        </w:rPr>
      </w:pPr>
      <w:r w:rsidRPr="00C60B83">
        <w:rPr>
          <w:rFonts w:ascii="Times New Roman" w:hAnsi="Times New Roman" w:cs="Times New Roman"/>
        </w:rPr>
        <w:t>Setiap orang yang melanggar ketentuan sebagaimana dimaksud dalam Pasal 76 E dipidana dengan pidana penjara paling singkat 5 (lima) tahun dan paling lama 15 (lima belas) tahun dan denda paling banyak Rp. 5.000.000.000,00 (lima milyar rupiah);</w:t>
      </w:r>
      <w:r w:rsidR="00F824FB" w:rsidRPr="00C60B83">
        <w:rPr>
          <w:rStyle w:val="FootnoteReference"/>
        </w:rPr>
        <w:footnoteReference w:id="42"/>
      </w:r>
    </w:p>
    <w:p w14:paraId="760EBAF1" w14:textId="77777777" w:rsidR="003908C5" w:rsidRPr="00C60B83" w:rsidRDefault="00D8452F" w:rsidP="00B06BAB">
      <w:pPr>
        <w:pStyle w:val="ListParagraph"/>
        <w:numPr>
          <w:ilvl w:val="0"/>
          <w:numId w:val="74"/>
        </w:numPr>
        <w:spacing w:line="312" w:lineRule="auto"/>
        <w:ind w:left="1843"/>
        <w:jc w:val="both"/>
        <w:rPr>
          <w:rFonts w:ascii="Times New Roman" w:hAnsi="Times New Roman" w:cs="Times New Roman"/>
        </w:rPr>
      </w:pPr>
      <w:r w:rsidRPr="00C60B83">
        <w:rPr>
          <w:rFonts w:ascii="Times New Roman" w:hAnsi="Times New Roman" w:cs="Times New Roman"/>
        </w:rPr>
        <w:t>Dalam hal tindak pidana sebagaimana dimaksud pada ayat (1) dilakukan oleh orang tua, wali, orang-orang yang mempunyai hubungan keluarga, pengasuh anak, pendidik, tenaga kependidikan, aparat yang menangani perlindungan anak, atau dilakukan oleh lebih dari satu orang secara bersama-sama, pidananya ditambah 1/3 (sepertiga) dari ancaman pidana sebagaimana dimaksud pada ayat (1).</w:t>
      </w:r>
    </w:p>
    <w:p w14:paraId="5C7E14F8" w14:textId="77777777" w:rsidR="003908C5" w:rsidRPr="00C60B83" w:rsidRDefault="00D8452F" w:rsidP="00B06BAB">
      <w:pPr>
        <w:pStyle w:val="ListParagraph"/>
        <w:numPr>
          <w:ilvl w:val="0"/>
          <w:numId w:val="74"/>
        </w:numPr>
        <w:spacing w:line="312" w:lineRule="auto"/>
        <w:ind w:left="1843"/>
        <w:jc w:val="both"/>
        <w:rPr>
          <w:rFonts w:ascii="Times New Roman" w:hAnsi="Times New Roman" w:cs="Times New Roman"/>
        </w:rPr>
      </w:pPr>
      <w:r w:rsidRPr="00C60B83">
        <w:rPr>
          <w:rFonts w:ascii="Times New Roman" w:hAnsi="Times New Roman" w:cs="Times New Roman"/>
        </w:rPr>
        <w:t>Selain terhadap pelaku sebagaimana dimaksud pada ayat (2), penambahan 1/3 (sepertiga) dari ancaman pidana juga dikenakan kepada pelaku yang pernah dipidana karena melakukan tindak pidana sebagaimana dimaksud dalam Pasal 76E.</w:t>
      </w:r>
    </w:p>
    <w:p w14:paraId="013E5BDE" w14:textId="5F084CFB" w:rsidR="00D8452F" w:rsidRPr="00C60B83" w:rsidRDefault="00D8452F" w:rsidP="00B06BAB">
      <w:pPr>
        <w:pStyle w:val="ListParagraph"/>
        <w:numPr>
          <w:ilvl w:val="0"/>
          <w:numId w:val="74"/>
        </w:numPr>
        <w:spacing w:line="312" w:lineRule="auto"/>
        <w:ind w:left="1843"/>
        <w:jc w:val="both"/>
        <w:rPr>
          <w:rFonts w:ascii="Times New Roman" w:hAnsi="Times New Roman" w:cs="Times New Roman"/>
        </w:rPr>
      </w:pPr>
      <w:r w:rsidRPr="00C60B83">
        <w:rPr>
          <w:rFonts w:ascii="Times New Roman" w:hAnsi="Times New Roman" w:cs="Times New Roman"/>
        </w:rPr>
        <w:lastRenderedPageBreak/>
        <w:t>Dalam hal tindak pidana sebagaimana dimaksud dalam Pasal 76E menimbulkan korban lebih dari satu orang, mengakibatkan luka berat, gangguan jiwa, penyakit menular, terganggu atau hilangnya fungsi reproduksi, dan/atau korban meninggal dunia, pidananya ditambah 1/3 (sepertiga) dari ancaman pidana sebagaimana dimaksud pada ayat (1).</w:t>
      </w:r>
    </w:p>
    <w:p w14:paraId="25A91120" w14:textId="50855E40" w:rsidR="00C91C9F" w:rsidRPr="00C60B83" w:rsidRDefault="00C91C9F" w:rsidP="007549E0">
      <w:pPr>
        <w:pStyle w:val="Heading2"/>
        <w:jc w:val="both"/>
      </w:pPr>
      <w:bookmarkStart w:id="38" w:name="_Toc199746517"/>
      <w:r w:rsidRPr="00C60B83">
        <w:t>Tindak Pidana Pencabulan Menurut Hukum Islam</w:t>
      </w:r>
      <w:bookmarkEnd w:id="38"/>
    </w:p>
    <w:p w14:paraId="6202C44D" w14:textId="3ED388CA" w:rsidR="00C91C9F" w:rsidRPr="00C60B83" w:rsidRDefault="00C91C9F" w:rsidP="00E85521">
      <w:pPr>
        <w:pStyle w:val="Heading3"/>
      </w:pPr>
      <w:bookmarkStart w:id="39" w:name="_Toc199746518"/>
      <w:r w:rsidRPr="00C60B83">
        <w:t>Pengertian Tindak Pidana (</w:t>
      </w:r>
      <w:r w:rsidR="000E43C1" w:rsidRPr="00C60B83">
        <w:rPr>
          <w:rFonts w:ascii="Times New Arabic" w:hAnsi="Times New Arabic"/>
          <w:i/>
          <w:iCs/>
        </w:rPr>
        <w:t>Jari&gt;mah</w:t>
      </w:r>
      <w:r w:rsidRPr="00C60B83">
        <w:t>) Menurut Hukum Islam</w:t>
      </w:r>
      <w:bookmarkEnd w:id="39"/>
    </w:p>
    <w:p w14:paraId="4F3A79F9" w14:textId="6BA0517E" w:rsidR="00C91C9F" w:rsidRPr="00AC6DFA" w:rsidRDefault="007549E0" w:rsidP="00AC6DFA">
      <w:pPr>
        <w:tabs>
          <w:tab w:val="left" w:pos="1418"/>
        </w:tabs>
        <w:spacing w:line="312" w:lineRule="auto"/>
        <w:ind w:left="851"/>
        <w:jc w:val="both"/>
        <w:rPr>
          <w:rFonts w:asciiTheme="majorBidi" w:hAnsiTheme="majorBidi" w:cstheme="majorBidi"/>
        </w:rPr>
      </w:pPr>
      <w:r w:rsidRPr="00C60B83">
        <w:rPr>
          <w:rFonts w:asciiTheme="majorBidi" w:hAnsiTheme="majorBidi" w:cstheme="majorBidi"/>
        </w:rPr>
        <w:tab/>
      </w:r>
      <w:r w:rsidRPr="00C60B83">
        <w:rPr>
          <w:rFonts w:asciiTheme="majorBidi" w:hAnsiTheme="majorBidi" w:cstheme="majorBidi"/>
        </w:rPr>
        <w:tab/>
      </w:r>
      <w:r w:rsidR="00C91C9F" w:rsidRPr="00C60B83">
        <w:rPr>
          <w:rFonts w:asciiTheme="majorBidi" w:hAnsiTheme="majorBidi" w:cstheme="majorBidi"/>
        </w:rPr>
        <w:t>Menurut bahasa kata</w:t>
      </w:r>
      <w:r w:rsidR="00C91C9F" w:rsidRPr="00C60B83">
        <w:rPr>
          <w:rFonts w:asciiTheme="majorBidi" w:hAnsiTheme="majorBidi" w:cstheme="majorBidi"/>
          <w:i/>
          <w:iCs/>
        </w:rPr>
        <w:t xml:space="preserve"> </w:t>
      </w:r>
      <w:r w:rsidR="000E43C1" w:rsidRPr="00C60B83">
        <w:rPr>
          <w:rFonts w:ascii="Times New Arabic" w:hAnsi="Times New Arabic" w:cstheme="majorBidi"/>
          <w:i/>
          <w:iCs/>
        </w:rPr>
        <w:t>jari&gt;mah</w:t>
      </w:r>
      <w:r w:rsidR="00C91C9F" w:rsidRPr="00C60B83">
        <w:rPr>
          <w:rFonts w:asciiTheme="majorBidi" w:hAnsiTheme="majorBidi" w:cstheme="majorBidi"/>
        </w:rPr>
        <w:t xml:space="preserve"> berasal dari kata </w:t>
      </w:r>
      <w:r w:rsidR="00C91C9F" w:rsidRPr="00C60B83">
        <w:rPr>
          <w:rFonts w:asciiTheme="majorBidi" w:hAnsiTheme="majorBidi" w:cstheme="majorBidi"/>
          <w:i/>
          <w:iCs/>
        </w:rPr>
        <w:t>“jarama”</w:t>
      </w:r>
      <w:r w:rsidR="00C91C9F" w:rsidRPr="00C60B83">
        <w:rPr>
          <w:rFonts w:asciiTheme="majorBidi" w:hAnsiTheme="majorBidi" w:cstheme="majorBidi"/>
        </w:rPr>
        <w:t xml:space="preserve"> kemudian bentuk masdarnya adalah </w:t>
      </w:r>
      <w:r w:rsidR="00C91C9F" w:rsidRPr="00C60B83">
        <w:rPr>
          <w:rFonts w:asciiTheme="majorBidi" w:hAnsiTheme="majorBidi" w:cstheme="majorBidi"/>
          <w:i/>
          <w:iCs/>
        </w:rPr>
        <w:t>“jaramatan”</w:t>
      </w:r>
      <w:r w:rsidR="00C91C9F" w:rsidRPr="00C60B83">
        <w:rPr>
          <w:rFonts w:asciiTheme="majorBidi" w:hAnsiTheme="majorBidi" w:cstheme="majorBidi"/>
        </w:rPr>
        <w:t xml:space="preserve"> yang artinya perbuatan dosa, perbuatan salah, atau kejahatan. Pengertian </w:t>
      </w:r>
      <w:r w:rsidR="000E43C1" w:rsidRPr="00C60B83">
        <w:rPr>
          <w:rFonts w:ascii="Times New Arabic" w:hAnsi="Times New Arabic" w:cstheme="majorBidi"/>
          <w:i/>
        </w:rPr>
        <w:t>jari&gt;mah</w:t>
      </w:r>
      <w:r w:rsidR="00C91C9F" w:rsidRPr="00C60B83">
        <w:rPr>
          <w:rFonts w:asciiTheme="majorBidi" w:hAnsiTheme="majorBidi" w:cstheme="majorBidi"/>
        </w:rPr>
        <w:t xml:space="preserve"> tersebut tidak berbeda dengan pengertian tindak pidana, (peristiwa pidana, delik) dalam hukum pidana positif. Secara istilah Imam Al-Mawardi memberikan definisi </w:t>
      </w:r>
      <w:r w:rsidR="000E43C1" w:rsidRPr="00C60B83">
        <w:rPr>
          <w:rFonts w:ascii="Times New Arabic" w:hAnsi="Times New Arabic" w:cstheme="majorBidi"/>
          <w:i/>
          <w:iCs/>
        </w:rPr>
        <w:t>jari&gt;mah</w:t>
      </w:r>
      <w:r w:rsidR="00C91C9F" w:rsidRPr="00C60B83">
        <w:rPr>
          <w:rFonts w:asciiTheme="majorBidi" w:hAnsiTheme="majorBidi" w:cstheme="majorBidi"/>
        </w:rPr>
        <w:t xml:space="preserve"> sebagaimana yang dikutip oleh Ahmad Mawardi </w:t>
      </w:r>
      <w:proofErr w:type="spellStart"/>
      <w:r w:rsidR="00C91C9F" w:rsidRPr="00C60B83">
        <w:rPr>
          <w:rFonts w:asciiTheme="majorBidi" w:hAnsiTheme="majorBidi" w:cstheme="majorBidi"/>
        </w:rPr>
        <w:t>Muslich</w:t>
      </w:r>
      <w:proofErr w:type="spellEnd"/>
      <w:r w:rsidR="00C91C9F" w:rsidRPr="00C60B83">
        <w:rPr>
          <w:rFonts w:asciiTheme="majorBidi" w:hAnsiTheme="majorBidi" w:cstheme="majorBidi"/>
        </w:rPr>
        <w:t>:</w:t>
      </w:r>
    </w:p>
    <w:p w14:paraId="1166199B" w14:textId="51AE896F" w:rsidR="00C91C9F" w:rsidRPr="00C60B83" w:rsidRDefault="00C91C9F" w:rsidP="00B06BAB">
      <w:pPr>
        <w:spacing w:after="0" w:line="240" w:lineRule="auto"/>
        <w:ind w:left="720" w:firstLine="720"/>
        <w:jc w:val="right"/>
        <w:rPr>
          <w:rFonts w:asciiTheme="majorBidi" w:hAnsiTheme="majorBidi" w:cstheme="majorBidi"/>
        </w:rPr>
      </w:pPr>
      <w:r w:rsidRPr="00C60B83">
        <w:rPr>
          <w:rFonts w:ascii="Traditional Arabic" w:hAnsi="Traditional Arabic" w:cs="Traditional Arabic"/>
          <w:b/>
          <w:bCs/>
          <w:sz w:val="32"/>
          <w:szCs w:val="32"/>
          <w:rtl/>
        </w:rPr>
        <w:t>ا</w:t>
      </w:r>
      <w:r w:rsidR="008740A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8740AB" w:rsidRPr="00C60B83">
        <w:rPr>
          <w:rFonts w:ascii="Traditional Arabic" w:hAnsi="Traditional Arabic" w:cs="Traditional Arabic"/>
          <w:b/>
          <w:bCs/>
          <w:sz w:val="32"/>
          <w:szCs w:val="32"/>
          <w:rtl/>
          <w:lang w:bidi="ar-MA"/>
        </w:rPr>
        <w:t>ْجَرَ</w:t>
      </w:r>
      <w:r w:rsidRPr="00C60B83">
        <w:rPr>
          <w:rFonts w:ascii="Traditional Arabic" w:hAnsi="Traditional Arabic" w:cs="Traditional Arabic"/>
          <w:b/>
          <w:bCs/>
          <w:sz w:val="32"/>
          <w:szCs w:val="32"/>
          <w:rtl/>
        </w:rPr>
        <w:t>ائ</w:t>
      </w:r>
      <w:r w:rsidR="008740A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8740A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م</w:t>
      </w:r>
      <w:r w:rsidR="008740AB" w:rsidRPr="00C60B83">
        <w:rPr>
          <w:rFonts w:ascii="Traditional Arabic" w:hAnsi="Traditional Arabic" w:cs="Traditional Arabic"/>
          <w:b/>
          <w:bCs/>
          <w:sz w:val="32"/>
          <w:szCs w:val="32"/>
          <w:rtl/>
        </w:rPr>
        <w:t>َحْظُوْرَاتٌ شَرْع</w:t>
      </w:r>
      <w:r w:rsidR="00A8569F" w:rsidRPr="00C60B83">
        <w:rPr>
          <w:rFonts w:ascii="Traditional Arabic" w:hAnsi="Traditional Arabic" w:cs="Traditional Arabic"/>
          <w:b/>
          <w:bCs/>
          <w:sz w:val="32"/>
          <w:szCs w:val="32"/>
          <w:rtl/>
        </w:rPr>
        <w:t>ِيّ</w:t>
      </w:r>
      <w:r w:rsidR="007F1FE4" w:rsidRPr="00C60B83">
        <w:rPr>
          <w:rFonts w:ascii="Traditional Arabic" w:hAnsi="Traditional Arabic" w:cs="Traditional Arabic"/>
          <w:b/>
          <w:bCs/>
          <w:sz w:val="32"/>
          <w:szCs w:val="32"/>
          <w:rtl/>
        </w:rPr>
        <w:t>َ</w:t>
      </w:r>
      <w:r w:rsidR="00A8569F" w:rsidRPr="00C60B83">
        <w:rPr>
          <w:rFonts w:ascii="Traditional Arabic" w:hAnsi="Traditional Arabic" w:cs="Traditional Arabic"/>
          <w:b/>
          <w:bCs/>
          <w:sz w:val="32"/>
          <w:szCs w:val="32"/>
          <w:rtl/>
        </w:rPr>
        <w:t>ةٌ</w:t>
      </w:r>
      <w:r w:rsidRPr="00C60B83">
        <w:rPr>
          <w:rFonts w:ascii="Traditional Arabic" w:hAnsi="Traditional Arabic" w:cs="Traditional Arabic"/>
          <w:b/>
          <w:bCs/>
          <w:sz w:val="32"/>
          <w:szCs w:val="32"/>
          <w:rtl/>
        </w:rPr>
        <w:t xml:space="preserve"> ز</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ج</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ر</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الله</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ت</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ع</w:t>
      </w:r>
      <w:r w:rsidR="00A8569F" w:rsidRPr="00C60B83">
        <w:rPr>
          <w:rFonts w:ascii="Traditional Arabic" w:hAnsi="Traditional Arabic" w:cs="Traditional Arabic"/>
          <w:b/>
          <w:bCs/>
          <w:sz w:val="32"/>
          <w:szCs w:val="32"/>
          <w:rtl/>
        </w:rPr>
        <w:t>اَ</w:t>
      </w:r>
      <w:r w:rsidRPr="00C60B83">
        <w:rPr>
          <w:rFonts w:ascii="Traditional Arabic" w:hAnsi="Traditional Arabic" w:cs="Traditional Arabic"/>
          <w:b/>
          <w:bCs/>
          <w:sz w:val="32"/>
          <w:szCs w:val="32"/>
          <w:rtl/>
        </w:rPr>
        <w:t>لى</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ع</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 ب</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ح</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د</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أ</w:t>
      </w:r>
      <w:r w:rsidR="00A8569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و</w:t>
      </w:r>
      <w:r w:rsidR="00A8569F" w:rsidRPr="00C60B83">
        <w:rPr>
          <w:rFonts w:ascii="Traditional Arabic" w:hAnsi="Traditional Arabic" w:cs="Traditional Arabic"/>
          <w:b/>
          <w:bCs/>
          <w:sz w:val="32"/>
          <w:szCs w:val="32"/>
          <w:rtl/>
        </w:rPr>
        <w:t>ْ تَعْزِيْرٍ</w:t>
      </w:r>
    </w:p>
    <w:p w14:paraId="360BC430" w14:textId="5411E603" w:rsidR="007549E0" w:rsidRPr="00C60B83" w:rsidRDefault="00C91C9F" w:rsidP="00622C19">
      <w:pPr>
        <w:tabs>
          <w:tab w:val="left" w:pos="2445"/>
        </w:tabs>
        <w:spacing w:line="240" w:lineRule="auto"/>
        <w:ind w:left="851"/>
        <w:jc w:val="both"/>
        <w:rPr>
          <w:rFonts w:asciiTheme="majorBidi" w:hAnsiTheme="majorBidi" w:cstheme="majorBidi"/>
          <w:i/>
          <w:iCs/>
        </w:rPr>
      </w:pPr>
      <w:r w:rsidRPr="00C60B83">
        <w:rPr>
          <w:rFonts w:asciiTheme="majorBidi" w:hAnsiTheme="majorBidi" w:cstheme="majorBidi"/>
          <w:i/>
          <w:iCs/>
          <w:sz w:val="24"/>
          <w:szCs w:val="24"/>
        </w:rPr>
        <w:lastRenderedPageBreak/>
        <w:t>“</w:t>
      </w:r>
      <w:r w:rsidR="000E43C1" w:rsidRPr="00C60B83">
        <w:rPr>
          <w:rFonts w:ascii="Times New Arabic" w:hAnsi="Times New Arabic" w:cstheme="majorBidi"/>
          <w:i/>
          <w:iCs/>
        </w:rPr>
        <w:t>Jari&gt;mah</w:t>
      </w:r>
      <w:r w:rsidRPr="00C60B83">
        <w:rPr>
          <w:rFonts w:asciiTheme="majorBidi" w:hAnsiTheme="majorBidi" w:cstheme="majorBidi"/>
          <w:i/>
          <w:iCs/>
        </w:rPr>
        <w:t xml:space="preserve"> adalah perbuatan-perbuatan yang dilarang oleh syara`, yang diancam dengan</w:t>
      </w:r>
      <w:r w:rsidR="007F1FE4" w:rsidRPr="00C60B83">
        <w:rPr>
          <w:rFonts w:asciiTheme="majorBidi" w:hAnsiTheme="majorBidi" w:cstheme="majorBidi"/>
          <w:i/>
          <w:iCs/>
          <w:rtl/>
        </w:rPr>
        <w:t xml:space="preserve"> </w:t>
      </w:r>
      <w:r w:rsidRPr="00C60B83">
        <w:rPr>
          <w:rFonts w:asciiTheme="majorBidi" w:hAnsiTheme="majorBidi" w:cstheme="majorBidi"/>
          <w:i/>
          <w:iCs/>
        </w:rPr>
        <w:t xml:space="preserve">hukuman </w:t>
      </w:r>
      <w:proofErr w:type="spellStart"/>
      <w:r w:rsidRPr="00C60B83">
        <w:rPr>
          <w:rFonts w:asciiTheme="majorBidi" w:hAnsiTheme="majorBidi" w:cstheme="majorBidi"/>
          <w:i/>
          <w:iCs/>
        </w:rPr>
        <w:t>hadd</w:t>
      </w:r>
      <w:proofErr w:type="spellEnd"/>
      <w:r w:rsidRPr="00C60B83">
        <w:rPr>
          <w:rFonts w:asciiTheme="majorBidi" w:hAnsiTheme="majorBidi" w:cstheme="majorBidi"/>
          <w:i/>
          <w:iCs/>
        </w:rPr>
        <w:t xml:space="preserve"> atau </w:t>
      </w:r>
      <w:proofErr w:type="spellStart"/>
      <w:r w:rsidR="0078213F" w:rsidRPr="00C60B83">
        <w:rPr>
          <w:rFonts w:ascii="Times New Arabic" w:hAnsi="Times New Arabic" w:cstheme="majorBidi"/>
          <w:i/>
          <w:iCs/>
        </w:rPr>
        <w:t>Ta`zi</w:t>
      </w:r>
      <w:proofErr w:type="spellEnd"/>
      <w:r w:rsidR="0078213F" w:rsidRPr="00C60B83">
        <w:rPr>
          <w:rFonts w:ascii="Times New Arabic" w:hAnsi="Times New Arabic" w:cstheme="majorBidi"/>
          <w:i/>
          <w:iCs/>
        </w:rPr>
        <w:t>&gt;r</w:t>
      </w:r>
      <w:r w:rsidR="008A639E">
        <w:rPr>
          <w:rFonts w:asciiTheme="majorBidi" w:hAnsiTheme="majorBidi" w:cstheme="majorBidi"/>
          <w:i/>
          <w:iCs/>
        </w:rPr>
        <w:t>”</w:t>
      </w:r>
      <w:r w:rsidR="008A639E">
        <w:rPr>
          <w:rStyle w:val="FootnoteReference"/>
          <w:rFonts w:asciiTheme="majorBidi" w:hAnsiTheme="majorBidi" w:cstheme="majorBidi"/>
          <w:i/>
          <w:iCs/>
        </w:rPr>
        <w:footnoteReference w:id="43"/>
      </w:r>
    </w:p>
    <w:p w14:paraId="0C736EA4" w14:textId="4773DABE" w:rsidR="007549E0" w:rsidRPr="00C60B83" w:rsidRDefault="007549E0" w:rsidP="00622C19">
      <w:pPr>
        <w:tabs>
          <w:tab w:val="left" w:pos="1418"/>
        </w:tabs>
        <w:spacing w:line="312" w:lineRule="auto"/>
        <w:ind w:left="851"/>
        <w:jc w:val="both"/>
        <w:rPr>
          <w:rFonts w:asciiTheme="majorBidi" w:hAnsiTheme="majorBidi" w:cstheme="majorBidi"/>
          <w:i/>
          <w:iCs/>
        </w:rPr>
      </w:pPr>
      <w:r w:rsidRPr="00C60B83">
        <w:rPr>
          <w:rFonts w:asciiTheme="majorBidi" w:hAnsiTheme="majorBidi" w:cstheme="majorBidi"/>
          <w:i/>
          <w:iCs/>
          <w:sz w:val="24"/>
          <w:szCs w:val="24"/>
        </w:rPr>
        <w:tab/>
      </w:r>
      <w:r w:rsidR="00C91C9F" w:rsidRPr="00C60B83">
        <w:rPr>
          <w:rFonts w:asciiTheme="majorBidi" w:hAnsiTheme="majorBidi" w:cstheme="majorBidi"/>
        </w:rPr>
        <w:t xml:space="preserve">Pengertian </w:t>
      </w:r>
      <w:r w:rsidR="000E43C1" w:rsidRPr="00C60B83">
        <w:rPr>
          <w:rFonts w:ascii="Times New Arabic" w:hAnsi="Times New Arabic" w:cstheme="majorBidi"/>
          <w:i/>
        </w:rPr>
        <w:t>jari&gt;mah</w:t>
      </w:r>
      <w:r w:rsidR="00C91C9F" w:rsidRPr="00C60B83">
        <w:rPr>
          <w:rFonts w:asciiTheme="majorBidi" w:hAnsiTheme="majorBidi" w:cstheme="majorBidi"/>
        </w:rPr>
        <w:t xml:space="preserve"> menurut Hukum Pidana Islam hampir bersesuaian dengan pengertian menurut Hukum Positif (Hukum Pidana Indonesia) yaitu suatu perbuatan itu baru dianggap sebagai tindak pidana. Apabila perbuatan itu tidak bertentangan dengan hukum (undang-undang), artinya hukum tidak melarangnya dan tidak ada hukumannya dalam undang-undang maka perbuatan itu tidak dianggap sebagai tindak pidana. </w:t>
      </w:r>
    </w:p>
    <w:p w14:paraId="569B68AC" w14:textId="785BE99B" w:rsidR="00C91C9F" w:rsidRPr="00C60B83" w:rsidRDefault="007549E0" w:rsidP="00622C19">
      <w:pPr>
        <w:tabs>
          <w:tab w:val="left" w:pos="1418"/>
        </w:tabs>
        <w:spacing w:line="312" w:lineRule="auto"/>
        <w:ind w:left="851" w:hanging="142"/>
        <w:jc w:val="both"/>
        <w:rPr>
          <w:rFonts w:asciiTheme="majorBidi" w:hAnsiTheme="majorBidi" w:cstheme="majorBidi"/>
          <w:i/>
          <w:iCs/>
        </w:rPr>
      </w:pPr>
      <w:r w:rsidRPr="00C60B83">
        <w:rPr>
          <w:rFonts w:asciiTheme="majorBidi" w:hAnsiTheme="majorBidi" w:cstheme="majorBidi"/>
          <w:i/>
          <w:iCs/>
        </w:rPr>
        <w:tab/>
      </w:r>
      <w:r w:rsidR="00622C19" w:rsidRPr="00C60B83">
        <w:rPr>
          <w:rFonts w:asciiTheme="majorBidi" w:hAnsiTheme="majorBidi" w:cstheme="majorBidi"/>
          <w:i/>
          <w:iCs/>
        </w:rPr>
        <w:tab/>
      </w:r>
      <w:r w:rsidR="00C91C9F" w:rsidRPr="00C60B83">
        <w:rPr>
          <w:rFonts w:asciiTheme="majorBidi" w:hAnsiTheme="majorBidi" w:cstheme="majorBidi"/>
        </w:rPr>
        <w:t>Menurut Ahmad Hanafi yang dimaksud dengan kata-kata</w:t>
      </w:r>
      <w:r w:rsidR="00C91C9F" w:rsidRPr="00C60B83">
        <w:rPr>
          <w:rFonts w:asciiTheme="majorBidi" w:hAnsiTheme="majorBidi" w:cstheme="majorBidi"/>
          <w:i/>
          <w:iCs/>
        </w:rPr>
        <w:t xml:space="preserve"> </w:t>
      </w:r>
      <w:r w:rsidR="000E43C1" w:rsidRPr="00C60B83">
        <w:rPr>
          <w:rFonts w:ascii="Times New Arabic" w:hAnsi="Times New Arabic" w:cstheme="majorBidi"/>
          <w:i/>
          <w:iCs/>
        </w:rPr>
        <w:t>jari&gt;mah</w:t>
      </w:r>
      <w:r w:rsidR="00C91C9F" w:rsidRPr="00C60B83">
        <w:rPr>
          <w:rFonts w:asciiTheme="majorBidi" w:hAnsiTheme="majorBidi" w:cstheme="majorBidi"/>
        </w:rPr>
        <w:t xml:space="preserve"> ialah larangan-larangan syara` yang diancam oleh Allah SWT dengan hukuman had dan </w:t>
      </w:r>
      <w:r w:rsidR="0078213F" w:rsidRPr="00C60B83">
        <w:rPr>
          <w:rFonts w:ascii="Times New Arabic" w:hAnsi="Times New Arabic" w:cstheme="majorBidi"/>
          <w:i/>
        </w:rPr>
        <w:t>Ta`zi&gt;r</w:t>
      </w:r>
      <w:r w:rsidR="00C91C9F" w:rsidRPr="00C60B83">
        <w:rPr>
          <w:rFonts w:asciiTheme="majorBidi" w:hAnsiTheme="majorBidi" w:cstheme="majorBidi"/>
        </w:rPr>
        <w:t xml:space="preserve">. Larangan-larangan tersebut adakalanya berupa mengerjakan perbuatan yang dilarang atau meninggalkan perbuatan yang diperintahkan. Yang dimaksud dengan kata-kata syara` adalah bahwa suatu perbuatan baru dianggap </w:t>
      </w:r>
      <w:r w:rsidR="000E43C1"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00C91C9F" w:rsidRPr="00C60B83">
        <w:rPr>
          <w:rFonts w:asciiTheme="majorBidi" w:hAnsiTheme="majorBidi" w:cstheme="majorBidi"/>
        </w:rPr>
        <w:t xml:space="preserve">apabila dilarang syara`. Berbuat atau tidak berbuat tidak dianggap sebagai </w:t>
      </w:r>
      <w:r w:rsidR="000E43C1"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00C91C9F" w:rsidRPr="00C60B83">
        <w:rPr>
          <w:rFonts w:asciiTheme="majorBidi" w:hAnsiTheme="majorBidi" w:cstheme="majorBidi"/>
        </w:rPr>
        <w:t xml:space="preserve">kecuali apabila telah diancamkan hukuman terhadapnya. Di kalangan fuqoha hukuman biasa disebut dengan kata-kata </w:t>
      </w:r>
      <w:r w:rsidR="00C91C9F" w:rsidRPr="00C60B83">
        <w:rPr>
          <w:rFonts w:asciiTheme="majorBidi" w:hAnsiTheme="majorBidi" w:cstheme="majorBidi"/>
          <w:i/>
          <w:iCs/>
        </w:rPr>
        <w:t>ajziyah</w:t>
      </w:r>
      <w:r w:rsidR="00C91C9F" w:rsidRPr="00C60B83">
        <w:rPr>
          <w:rFonts w:asciiTheme="majorBidi" w:hAnsiTheme="majorBidi" w:cstheme="majorBidi"/>
        </w:rPr>
        <w:t xml:space="preserve"> dan mufradnya </w:t>
      </w:r>
      <w:r w:rsidR="00C91C9F" w:rsidRPr="00C60B83">
        <w:rPr>
          <w:rFonts w:asciiTheme="majorBidi" w:hAnsiTheme="majorBidi" w:cstheme="majorBidi"/>
          <w:i/>
          <w:iCs/>
        </w:rPr>
        <w:t xml:space="preserve">jaza. </w:t>
      </w:r>
      <w:r w:rsidR="00C91C9F" w:rsidRPr="00C60B83">
        <w:rPr>
          <w:rFonts w:asciiTheme="majorBidi" w:hAnsiTheme="majorBidi" w:cstheme="majorBidi"/>
        </w:rPr>
        <w:t xml:space="preserve">Dalam istilah lain </w:t>
      </w:r>
      <w:r w:rsidR="000E43C1" w:rsidRPr="00C60B83">
        <w:rPr>
          <w:rFonts w:ascii="Times New Arabic" w:hAnsi="Times New Arabic" w:cstheme="majorBidi"/>
          <w:i/>
        </w:rPr>
        <w:t>jari&gt;mah</w:t>
      </w:r>
      <w:r w:rsidR="00C91C9F" w:rsidRPr="00C60B83">
        <w:rPr>
          <w:rFonts w:asciiTheme="majorBidi" w:hAnsiTheme="majorBidi" w:cstheme="majorBidi"/>
        </w:rPr>
        <w:t xml:space="preserve"> disebut juga dengan jinayah. </w:t>
      </w:r>
    </w:p>
    <w:p w14:paraId="230B7FB4" w14:textId="0A5C5308" w:rsidR="00C91C9F" w:rsidRPr="00C60B83" w:rsidRDefault="00C91C9F" w:rsidP="00E85521">
      <w:pPr>
        <w:pStyle w:val="Heading3"/>
      </w:pPr>
      <w:bookmarkStart w:id="40" w:name="_Toc199746519"/>
      <w:r w:rsidRPr="00C60B83">
        <w:lastRenderedPageBreak/>
        <w:t xml:space="preserve">Unsur-unsur </w:t>
      </w:r>
      <w:r w:rsidR="000E43C1" w:rsidRPr="00C60B83">
        <w:rPr>
          <w:rFonts w:ascii="Times New Arabic" w:hAnsi="Times New Arabic"/>
          <w:i/>
        </w:rPr>
        <w:t>jari&gt;mah</w:t>
      </w:r>
      <w:bookmarkEnd w:id="40"/>
    </w:p>
    <w:p w14:paraId="74FFA08C" w14:textId="035C7201" w:rsidR="00622C19" w:rsidRPr="00C60B83" w:rsidRDefault="00622C19" w:rsidP="000A70C6">
      <w:pPr>
        <w:tabs>
          <w:tab w:val="left" w:pos="1418"/>
        </w:tabs>
        <w:spacing w:line="312" w:lineRule="auto"/>
        <w:ind w:left="851"/>
        <w:jc w:val="both"/>
        <w:rPr>
          <w:rFonts w:asciiTheme="majorBidi" w:hAnsiTheme="majorBidi" w:cstheme="majorBidi"/>
        </w:rPr>
      </w:pPr>
      <w:r w:rsidRPr="00C60B83">
        <w:rPr>
          <w:rFonts w:asciiTheme="majorBidi" w:hAnsiTheme="majorBidi" w:cstheme="majorBidi"/>
        </w:rPr>
        <w:tab/>
      </w:r>
      <w:r w:rsidR="00C91C9F" w:rsidRPr="00C60B83">
        <w:rPr>
          <w:rFonts w:asciiTheme="majorBidi" w:hAnsiTheme="majorBidi" w:cstheme="majorBidi"/>
        </w:rPr>
        <w:t xml:space="preserve">Suatu perbuatan baru dianggap sebagai tindak pidana apabila unsur-unsurnya telah terpenuhi. Dalam Islam secara umum, unsur-unsur </w:t>
      </w:r>
      <w:r w:rsidR="000E43C1" w:rsidRPr="00C60B83">
        <w:rPr>
          <w:rFonts w:ascii="Times New Arabic" w:hAnsi="Times New Arabic" w:cstheme="majorBidi"/>
          <w:i/>
          <w:iCs/>
        </w:rPr>
        <w:t>jari&gt;mah</w:t>
      </w:r>
      <w:r w:rsidR="00C91C9F" w:rsidRPr="00C60B83">
        <w:rPr>
          <w:rFonts w:asciiTheme="majorBidi" w:hAnsiTheme="majorBidi" w:cstheme="majorBidi"/>
        </w:rPr>
        <w:t xml:space="preserve"> dibedakan menjadi dua yaitu unsur bersifat umum serta unsur yang bersifat khusus. Adapun yang termasuk dalam unsur-unsur umum </w:t>
      </w:r>
      <w:r w:rsidR="000E43C1"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00C91C9F" w:rsidRPr="00C60B83">
        <w:rPr>
          <w:rFonts w:asciiTheme="majorBidi" w:hAnsiTheme="majorBidi" w:cstheme="majorBidi"/>
        </w:rPr>
        <w:t>sebagai berikut:</w:t>
      </w:r>
    </w:p>
    <w:p w14:paraId="208CCAEE" w14:textId="098957F2" w:rsidR="00C91C9F" w:rsidRPr="00C60B83" w:rsidRDefault="00C91C9F" w:rsidP="00622C19">
      <w:pPr>
        <w:pStyle w:val="ListParagraph"/>
        <w:numPr>
          <w:ilvl w:val="0"/>
          <w:numId w:val="77"/>
        </w:numPr>
        <w:tabs>
          <w:tab w:val="left" w:pos="1418"/>
        </w:tabs>
        <w:spacing w:line="312" w:lineRule="auto"/>
        <w:jc w:val="both"/>
        <w:rPr>
          <w:rFonts w:asciiTheme="majorBidi" w:hAnsiTheme="majorBidi" w:cstheme="majorBidi"/>
        </w:rPr>
      </w:pPr>
      <w:r w:rsidRPr="00C60B83">
        <w:rPr>
          <w:rFonts w:asciiTheme="majorBidi" w:hAnsiTheme="majorBidi" w:cstheme="majorBidi"/>
        </w:rPr>
        <w:t>Unsur Formil “</w:t>
      </w:r>
      <w:r w:rsidRPr="00C60B83">
        <w:rPr>
          <w:rFonts w:asciiTheme="majorBidi" w:hAnsiTheme="majorBidi" w:cstheme="majorBidi"/>
          <w:i/>
          <w:iCs/>
        </w:rPr>
        <w:t>Al-rukn al-syar`i”</w:t>
      </w:r>
    </w:p>
    <w:p w14:paraId="5451DC7C" w14:textId="77777777" w:rsidR="00C91C9F" w:rsidRPr="00C60B83" w:rsidRDefault="00C91C9F" w:rsidP="008034BC">
      <w:pPr>
        <w:pStyle w:val="ListParagraph"/>
        <w:tabs>
          <w:tab w:val="left" w:pos="2445"/>
        </w:tabs>
        <w:spacing w:line="312" w:lineRule="auto"/>
        <w:ind w:left="1440" w:firstLine="687"/>
        <w:jc w:val="both"/>
        <w:rPr>
          <w:rFonts w:asciiTheme="majorBidi" w:hAnsiTheme="majorBidi" w:cstheme="majorBidi"/>
        </w:rPr>
      </w:pPr>
      <w:r w:rsidRPr="00C60B83">
        <w:rPr>
          <w:rFonts w:asciiTheme="majorBidi" w:hAnsiTheme="majorBidi" w:cstheme="majorBidi"/>
        </w:rPr>
        <w:t>Unsur formil yaitu suatu perbuatan dapat dijatuhi hukuman, apabila terdapat ketentuan yang telah mengaturnya baik dalam syara` ataupun nash.</w:t>
      </w:r>
      <w:r w:rsidRPr="00C60B83">
        <w:rPr>
          <w:rStyle w:val="FootnoteReference"/>
        </w:rPr>
        <w:footnoteReference w:id="44"/>
      </w:r>
      <w:r w:rsidRPr="00C60B83">
        <w:rPr>
          <w:rFonts w:asciiTheme="majorBidi" w:hAnsiTheme="majorBidi" w:cstheme="majorBidi"/>
        </w:rPr>
        <w:t xml:space="preserve"> Sehingga dikenal prinsip </w:t>
      </w:r>
      <w:r w:rsidRPr="00C60B83">
        <w:rPr>
          <w:rFonts w:asciiTheme="majorBidi" w:hAnsiTheme="majorBidi" w:cstheme="majorBidi"/>
          <w:i/>
          <w:iCs/>
        </w:rPr>
        <w:t>“La hukma li af`al al-uqula` qablu wurud an-nass”</w:t>
      </w:r>
      <w:r w:rsidRPr="00C60B83">
        <w:rPr>
          <w:rFonts w:asciiTheme="majorBidi" w:hAnsiTheme="majorBidi" w:cstheme="majorBidi"/>
        </w:rPr>
        <w:t xml:space="preserve"> yang artinya tidak terdapat uqubah bagi perbuatan orang yang berakal sebelum hadirnya nash yang mengaturnya.</w:t>
      </w:r>
      <w:r w:rsidRPr="00C60B83">
        <w:rPr>
          <w:rStyle w:val="FootnoteReference"/>
        </w:rPr>
        <w:footnoteReference w:id="45"/>
      </w:r>
    </w:p>
    <w:p w14:paraId="29939693" w14:textId="77777777" w:rsidR="00622C19" w:rsidRPr="00C60B83" w:rsidRDefault="00C91C9F" w:rsidP="00622C19">
      <w:pPr>
        <w:pStyle w:val="ListParagraph"/>
        <w:tabs>
          <w:tab w:val="left" w:pos="2445"/>
        </w:tabs>
        <w:spacing w:line="312" w:lineRule="auto"/>
        <w:ind w:left="1440" w:firstLine="687"/>
        <w:jc w:val="both"/>
        <w:rPr>
          <w:rFonts w:asciiTheme="majorBidi" w:hAnsiTheme="majorBidi" w:cstheme="majorBidi"/>
        </w:rPr>
      </w:pPr>
      <w:r w:rsidRPr="00C60B83">
        <w:rPr>
          <w:rFonts w:asciiTheme="majorBidi" w:hAnsiTheme="majorBidi" w:cstheme="majorBidi"/>
        </w:rPr>
        <w:t xml:space="preserve">Sementara dalam hukum positif terkenal dengan </w:t>
      </w:r>
      <w:r w:rsidRPr="00C60B83">
        <w:rPr>
          <w:rFonts w:asciiTheme="majorBidi" w:hAnsiTheme="majorBidi" w:cstheme="majorBidi"/>
          <w:i/>
          <w:iCs/>
        </w:rPr>
        <w:t>“Nullum delictum, nulla poena sine pravia lege poenali.”</w:t>
      </w:r>
      <w:r w:rsidRPr="00C60B83">
        <w:rPr>
          <w:rFonts w:asciiTheme="majorBidi" w:hAnsiTheme="majorBidi" w:cstheme="majorBidi"/>
        </w:rPr>
        <w:t xml:space="preserve"> Atau disebut sebagai asas legalitas. Asas ini termuat dalam Pasal 1 Ayat (1) KUHP</w:t>
      </w:r>
      <w:r w:rsidRPr="00C60B83">
        <w:rPr>
          <w:rStyle w:val="FootnoteReference"/>
        </w:rPr>
        <w:footnoteReference w:id="46"/>
      </w:r>
      <w:r w:rsidRPr="00C60B83">
        <w:rPr>
          <w:rFonts w:asciiTheme="majorBidi" w:hAnsiTheme="majorBidi" w:cstheme="majorBidi"/>
        </w:rPr>
        <w:t xml:space="preserve"> </w:t>
      </w:r>
      <w:r w:rsidRPr="00C60B83">
        <w:rPr>
          <w:rFonts w:asciiTheme="majorBidi" w:hAnsiTheme="majorBidi" w:cstheme="majorBidi"/>
        </w:rPr>
        <w:lastRenderedPageBreak/>
        <w:t>yaitu tidak ada suatu perbuatan dapa dijatuhi hukuman pidana, kecualiperbuatan yang dilakukan tersebut telah ditetapkan sebagai tindak pidana dalam peraturan perundang-undangan yang berlaku pada saat perbuatan tersebut dilakukan.</w:t>
      </w:r>
    </w:p>
    <w:p w14:paraId="679408A7" w14:textId="07B0ED7D" w:rsidR="00C91C9F" w:rsidRPr="00C60B83" w:rsidRDefault="00C91C9F" w:rsidP="00622C19">
      <w:pPr>
        <w:pStyle w:val="ListParagraph"/>
        <w:numPr>
          <w:ilvl w:val="0"/>
          <w:numId w:val="77"/>
        </w:numPr>
        <w:tabs>
          <w:tab w:val="left" w:pos="2445"/>
        </w:tabs>
        <w:spacing w:line="312" w:lineRule="auto"/>
        <w:ind w:left="1418" w:hanging="284"/>
        <w:jc w:val="both"/>
        <w:rPr>
          <w:rFonts w:asciiTheme="majorBidi" w:hAnsiTheme="majorBidi" w:cstheme="majorBidi"/>
        </w:rPr>
      </w:pPr>
      <w:r w:rsidRPr="00C60B83">
        <w:rPr>
          <w:rFonts w:asciiTheme="majorBidi" w:hAnsiTheme="majorBidi" w:cstheme="majorBidi"/>
        </w:rPr>
        <w:t xml:space="preserve">Unsur Materil </w:t>
      </w:r>
      <w:r w:rsidRPr="00C60B83">
        <w:rPr>
          <w:rFonts w:asciiTheme="majorBidi" w:hAnsiTheme="majorBidi" w:cstheme="majorBidi"/>
          <w:i/>
          <w:iCs/>
        </w:rPr>
        <w:t>“Al-rukn al-madi”</w:t>
      </w:r>
    </w:p>
    <w:p w14:paraId="53593FE6" w14:textId="74F2D2ED" w:rsidR="000A4FF2" w:rsidRPr="00C60B83" w:rsidRDefault="00C91C9F" w:rsidP="000A4FF2">
      <w:pPr>
        <w:pStyle w:val="ListParagraph"/>
        <w:tabs>
          <w:tab w:val="left" w:pos="2445"/>
        </w:tabs>
        <w:spacing w:line="312" w:lineRule="auto"/>
        <w:ind w:left="1440" w:firstLine="687"/>
        <w:jc w:val="both"/>
        <w:rPr>
          <w:rFonts w:asciiTheme="majorBidi" w:hAnsiTheme="majorBidi" w:cstheme="majorBidi"/>
        </w:rPr>
      </w:pPr>
      <w:r w:rsidRPr="00C60B83">
        <w:rPr>
          <w:rFonts w:asciiTheme="majorBidi" w:hAnsiTheme="majorBidi" w:cstheme="majorBidi"/>
        </w:rPr>
        <w:t xml:space="preserve">Unsur Materil adalah adanya tingkah laku yang membentuk </w:t>
      </w:r>
      <w:r w:rsidR="000E43C1" w:rsidRPr="00C60B83">
        <w:rPr>
          <w:rFonts w:ascii="Times New Arabic" w:hAnsi="Times New Arabic" w:cstheme="majorBidi"/>
          <w:i/>
        </w:rPr>
        <w:t>jari&gt;mah</w:t>
      </w:r>
      <w:r w:rsidRPr="00C60B83">
        <w:rPr>
          <w:rFonts w:asciiTheme="majorBidi" w:hAnsiTheme="majorBidi" w:cstheme="majorBidi"/>
        </w:rPr>
        <w:t>,  baik berupa perbuatan-perbuatan nyata ataupunsikap tidak berbuat. Rukun</w:t>
      </w:r>
      <w:r w:rsidRPr="00C60B83">
        <w:rPr>
          <w:rFonts w:asciiTheme="majorBidi" w:hAnsiTheme="majorBidi" w:cstheme="majorBidi"/>
          <w:i/>
          <w:iCs/>
        </w:rPr>
        <w:t xml:space="preserve"> maddi </w:t>
      </w:r>
      <w:r w:rsidRPr="00C60B83">
        <w:rPr>
          <w:rFonts w:asciiTheme="majorBidi" w:hAnsiTheme="majorBidi" w:cstheme="majorBidi"/>
        </w:rPr>
        <w:t xml:space="preserve">meliputi perbuatan yang melawan hukum. Secara sederhana, perbuatan dalam rukun </w:t>
      </w:r>
      <w:r w:rsidRPr="00C60B83">
        <w:rPr>
          <w:rFonts w:asciiTheme="majorBidi" w:hAnsiTheme="majorBidi" w:cstheme="majorBidi"/>
          <w:i/>
          <w:iCs/>
        </w:rPr>
        <w:t>maddi</w:t>
      </w:r>
      <w:r w:rsidRPr="00C60B83">
        <w:rPr>
          <w:rFonts w:asciiTheme="majorBidi" w:hAnsiTheme="majorBidi" w:cstheme="majorBidi"/>
        </w:rPr>
        <w:t xml:space="preserve"> dapat disebut sebagai tindak pidana (</w:t>
      </w:r>
      <w:r w:rsidR="000E43C1" w:rsidRPr="00C60B83">
        <w:rPr>
          <w:rFonts w:ascii="Times New Arabic" w:hAnsi="Times New Arabic" w:cstheme="majorBidi"/>
          <w:i/>
          <w:iCs/>
        </w:rPr>
        <w:t>jari&gt;mah</w:t>
      </w:r>
      <w:r w:rsidRPr="00C60B83">
        <w:rPr>
          <w:rFonts w:asciiTheme="majorBidi" w:hAnsiTheme="majorBidi" w:cstheme="majorBidi"/>
        </w:rPr>
        <w:t xml:space="preserve">) manakala dalam perbuatan yag dilakukan tersebut terkandung unsur melawan hukum. Aspek melawan hukum dalam hukum pidana Islam dapat dinilai dari niat, perbuatan, dan akibat yang dihasilkan dari perbuatannya. Meskipun dalam berbuat untuk mewujudkan niatnya tersebut belum mencapai hasil akhir sesuai niat, tidak selesainya perbuatan, namun jika dalam perbuatan yang belum selesai tersebut telah menimbulkan akibat yang dapa merugikan orang lain, baik karena sengaja maupun tidak sengaja, </w:t>
      </w:r>
      <w:r w:rsidRPr="00C60B83">
        <w:rPr>
          <w:rFonts w:asciiTheme="majorBidi" w:hAnsiTheme="majorBidi" w:cstheme="majorBidi"/>
        </w:rPr>
        <w:lastRenderedPageBreak/>
        <w:t>maka tindakan tersebut dapat disebut sebagai tindakan melawan hukum.</w:t>
      </w:r>
      <w:r w:rsidRPr="00C60B83">
        <w:rPr>
          <w:rStyle w:val="FootnoteReference"/>
        </w:rPr>
        <w:footnoteReference w:id="47"/>
      </w:r>
    </w:p>
    <w:p w14:paraId="2EAC1939" w14:textId="3595EAB0" w:rsidR="00C91C9F" w:rsidRPr="00C60B83" w:rsidRDefault="00C91C9F" w:rsidP="000A4FF2">
      <w:pPr>
        <w:pStyle w:val="ListParagraph"/>
        <w:numPr>
          <w:ilvl w:val="0"/>
          <w:numId w:val="77"/>
        </w:numPr>
        <w:tabs>
          <w:tab w:val="left" w:pos="2445"/>
        </w:tabs>
        <w:spacing w:line="312" w:lineRule="auto"/>
        <w:ind w:left="1418"/>
        <w:jc w:val="both"/>
        <w:rPr>
          <w:rFonts w:asciiTheme="majorBidi" w:hAnsiTheme="majorBidi" w:cstheme="majorBidi"/>
        </w:rPr>
      </w:pPr>
      <w:r w:rsidRPr="00C60B83">
        <w:rPr>
          <w:rFonts w:asciiTheme="majorBidi" w:hAnsiTheme="majorBidi" w:cstheme="majorBidi"/>
        </w:rPr>
        <w:t xml:space="preserve">Unsur moril </w:t>
      </w:r>
      <w:r w:rsidRPr="00C60B83">
        <w:rPr>
          <w:rFonts w:asciiTheme="majorBidi" w:hAnsiTheme="majorBidi" w:cstheme="majorBidi"/>
          <w:i/>
          <w:iCs/>
        </w:rPr>
        <w:t>“Al-rukn al-Adabi”</w:t>
      </w:r>
    </w:p>
    <w:p w14:paraId="1B50798C" w14:textId="3ED98D4E" w:rsidR="00C91C9F" w:rsidRPr="00C60B83" w:rsidRDefault="00C91C9F" w:rsidP="008034BC">
      <w:pPr>
        <w:pStyle w:val="ListParagraph"/>
        <w:tabs>
          <w:tab w:val="left" w:pos="2445"/>
        </w:tabs>
        <w:spacing w:line="312" w:lineRule="auto"/>
        <w:ind w:left="1440" w:firstLine="687"/>
        <w:jc w:val="both"/>
        <w:rPr>
          <w:rFonts w:asciiTheme="majorBidi" w:hAnsiTheme="majorBidi" w:cstheme="majorBidi"/>
        </w:rPr>
      </w:pPr>
      <w:r w:rsidRPr="00C60B83">
        <w:rPr>
          <w:rFonts w:asciiTheme="majorBidi" w:hAnsiTheme="majorBidi" w:cstheme="majorBidi"/>
        </w:rPr>
        <w:t xml:space="preserve">Sebagaimana yang disebutkan oleh Ahmad Wardi Muslich unsur ini adalah pelakunya mukallaf, artinya pelaku </w:t>
      </w:r>
      <w:r w:rsidR="000E43C1" w:rsidRPr="00C60B83">
        <w:rPr>
          <w:rFonts w:ascii="Times New Arabic" w:hAnsi="Times New Arabic" w:cstheme="majorBidi"/>
          <w:i/>
          <w:iCs/>
        </w:rPr>
        <w:t>jari&gt;mah</w:t>
      </w:r>
      <w:r w:rsidRPr="00C60B83">
        <w:rPr>
          <w:rFonts w:asciiTheme="majorBidi" w:hAnsiTheme="majorBidi" w:cstheme="majorBidi"/>
          <w:i/>
          <w:iCs/>
        </w:rPr>
        <w:t xml:space="preserve"> </w:t>
      </w:r>
      <w:r w:rsidRPr="00C60B83">
        <w:rPr>
          <w:rFonts w:asciiTheme="majorBidi" w:hAnsiTheme="majorBidi" w:cstheme="majorBidi"/>
        </w:rPr>
        <w:t xml:space="preserve">adalah orang yang dapat dimintai pertanggungjawaban pidana terhadap </w:t>
      </w:r>
      <w:r w:rsidR="000E43C1" w:rsidRPr="00C60B83">
        <w:rPr>
          <w:rFonts w:ascii="Times New Arabic" w:hAnsi="Times New Arabic" w:cstheme="majorBidi"/>
          <w:i/>
        </w:rPr>
        <w:t>jari&gt;mah</w:t>
      </w:r>
      <w:r w:rsidRPr="00C60B83">
        <w:rPr>
          <w:rFonts w:asciiTheme="majorBidi" w:hAnsiTheme="majorBidi" w:cstheme="majorBidi"/>
        </w:rPr>
        <w:t xml:space="preserve"> yang dilakukannya. Perbuatan yang dapat dikategorikan sebagai tindak pidana </w:t>
      </w:r>
      <w:r w:rsidRPr="00C60B83">
        <w:rPr>
          <w:rFonts w:asciiTheme="majorBidi" w:hAnsiTheme="majorBidi" w:cstheme="majorBidi"/>
          <w:i/>
          <w:iCs/>
        </w:rPr>
        <w:t>(</w:t>
      </w:r>
      <w:r w:rsidR="000E43C1" w:rsidRPr="00C60B83">
        <w:rPr>
          <w:rFonts w:ascii="Times New Arabic" w:hAnsi="Times New Arabic" w:cstheme="majorBidi"/>
          <w:i/>
          <w:iCs/>
        </w:rPr>
        <w:t>jari&gt;mah</w:t>
      </w:r>
      <w:r w:rsidRPr="00C60B83">
        <w:rPr>
          <w:rFonts w:asciiTheme="majorBidi" w:hAnsiTheme="majorBidi" w:cstheme="majorBidi"/>
          <w:i/>
          <w:iCs/>
        </w:rPr>
        <w:t xml:space="preserve">) </w:t>
      </w:r>
      <w:r w:rsidRPr="00C60B83">
        <w:rPr>
          <w:rFonts w:asciiTheme="majorBidi" w:hAnsiTheme="majorBidi" w:cstheme="majorBidi"/>
        </w:rPr>
        <w:t xml:space="preserve">adalah perbuatan yang dilakukan oleh orang yang telak </w:t>
      </w:r>
      <w:r w:rsidRPr="00C60B83">
        <w:rPr>
          <w:rFonts w:asciiTheme="majorBidi" w:hAnsiTheme="majorBidi" w:cstheme="majorBidi"/>
          <w:i/>
          <w:iCs/>
        </w:rPr>
        <w:t>mukallaf</w:t>
      </w:r>
      <w:r w:rsidRPr="00C60B83">
        <w:rPr>
          <w:rFonts w:asciiTheme="majorBidi" w:hAnsiTheme="majorBidi" w:cstheme="majorBidi"/>
        </w:rPr>
        <w:t xml:space="preserve">. </w:t>
      </w:r>
      <w:r w:rsidRPr="00C60B83">
        <w:rPr>
          <w:rFonts w:asciiTheme="majorBidi" w:hAnsiTheme="majorBidi" w:cstheme="majorBidi"/>
          <w:i/>
          <w:iCs/>
        </w:rPr>
        <w:t>Mukallaf</w:t>
      </w:r>
      <w:r w:rsidRPr="00C60B83">
        <w:rPr>
          <w:rFonts w:asciiTheme="majorBidi" w:hAnsiTheme="majorBidi" w:cstheme="majorBidi"/>
        </w:rPr>
        <w:t xml:space="preserve"> ialah seorang muslim yang telah </w:t>
      </w:r>
      <w:r w:rsidRPr="00C60B83">
        <w:rPr>
          <w:rFonts w:asciiTheme="majorBidi" w:hAnsiTheme="majorBidi" w:cstheme="majorBidi"/>
          <w:i/>
          <w:iCs/>
        </w:rPr>
        <w:t xml:space="preserve">akil baligh </w:t>
      </w:r>
      <w:r w:rsidRPr="00C60B83">
        <w:rPr>
          <w:rFonts w:asciiTheme="majorBidi" w:hAnsiTheme="majorBidi" w:cstheme="majorBidi"/>
        </w:rPr>
        <w:t xml:space="preserve">(dewasa). Dalam </w:t>
      </w:r>
      <w:r w:rsidRPr="00C60B83">
        <w:rPr>
          <w:rFonts w:asciiTheme="majorBidi" w:hAnsiTheme="majorBidi" w:cstheme="majorBidi"/>
          <w:i/>
          <w:iCs/>
        </w:rPr>
        <w:t>Ushul Fiqh</w:t>
      </w:r>
      <w:r w:rsidRPr="00C60B83">
        <w:rPr>
          <w:rFonts w:asciiTheme="majorBidi" w:hAnsiTheme="majorBidi" w:cstheme="majorBidi"/>
        </w:rPr>
        <w:t xml:space="preserve">, </w:t>
      </w:r>
      <w:r w:rsidRPr="00C60B83">
        <w:rPr>
          <w:rFonts w:asciiTheme="majorBidi" w:hAnsiTheme="majorBidi" w:cstheme="majorBidi"/>
          <w:i/>
          <w:iCs/>
        </w:rPr>
        <w:t>Mukallaf</w:t>
      </w:r>
      <w:r w:rsidRPr="00C60B83">
        <w:rPr>
          <w:rFonts w:asciiTheme="majorBidi" w:hAnsiTheme="majorBidi" w:cstheme="majorBidi"/>
        </w:rPr>
        <w:t xml:space="preserve"> disebut juga </w:t>
      </w:r>
      <w:r w:rsidRPr="00C60B83">
        <w:rPr>
          <w:rFonts w:asciiTheme="majorBidi" w:hAnsiTheme="majorBidi" w:cstheme="majorBidi"/>
          <w:i/>
          <w:iCs/>
        </w:rPr>
        <w:t>al-mahkum `alaihi</w:t>
      </w:r>
      <w:r w:rsidRPr="00C60B83">
        <w:rPr>
          <w:rFonts w:asciiTheme="majorBidi" w:hAnsiTheme="majorBidi" w:cstheme="majorBidi"/>
        </w:rPr>
        <w:t xml:space="preserve"> (subyek hukum) yaitu orang yang telah dianggap mampu bertindak hukum, baik yang berhubungan dengan perintah Allah SWT maupun dengan larangan-larangan-Nya. Secara fisik dan rohani, syarat </w:t>
      </w:r>
      <w:r w:rsidRPr="00C60B83">
        <w:rPr>
          <w:rFonts w:asciiTheme="majorBidi" w:hAnsiTheme="majorBidi" w:cstheme="majorBidi"/>
          <w:i/>
          <w:iCs/>
        </w:rPr>
        <w:t xml:space="preserve">mukallaf </w:t>
      </w:r>
      <w:r w:rsidRPr="00C60B83">
        <w:rPr>
          <w:rFonts w:asciiTheme="majorBidi" w:hAnsiTheme="majorBidi" w:cstheme="majorBidi"/>
        </w:rPr>
        <w:t>meliputi berakal, cukup umur, mempunyai kemampuan bebas (</w:t>
      </w:r>
      <w:r w:rsidRPr="00C60B83">
        <w:rPr>
          <w:rFonts w:asciiTheme="majorBidi" w:hAnsiTheme="majorBidi" w:cstheme="majorBidi"/>
          <w:i/>
          <w:iCs/>
        </w:rPr>
        <w:t>muchtar</w:t>
      </w:r>
      <w:r w:rsidRPr="00C60B83">
        <w:rPr>
          <w:rFonts w:asciiTheme="majorBidi" w:hAnsiTheme="majorBidi" w:cstheme="majorBidi"/>
        </w:rPr>
        <w:t xml:space="preserve">). Sedangkan secara pengetahuan, syarat </w:t>
      </w:r>
      <w:r w:rsidRPr="00C60B83">
        <w:rPr>
          <w:rFonts w:asciiTheme="majorBidi" w:hAnsiTheme="majorBidi" w:cstheme="majorBidi"/>
          <w:i/>
          <w:iCs/>
        </w:rPr>
        <w:t>mukallaf</w:t>
      </w:r>
      <w:r w:rsidRPr="00C60B83">
        <w:rPr>
          <w:rFonts w:asciiTheme="majorBidi" w:hAnsiTheme="majorBidi" w:cstheme="majorBidi"/>
        </w:rPr>
        <w:t xml:space="preserve"> meliputi pelaku sanggup memahami </w:t>
      </w:r>
      <w:r w:rsidRPr="00C60B83">
        <w:rPr>
          <w:rFonts w:asciiTheme="majorBidi" w:hAnsiTheme="majorBidi" w:cstheme="majorBidi"/>
          <w:i/>
          <w:iCs/>
        </w:rPr>
        <w:t>nash-nash syara`</w:t>
      </w:r>
      <w:r w:rsidRPr="00C60B83">
        <w:rPr>
          <w:rFonts w:asciiTheme="majorBidi" w:hAnsiTheme="majorBidi" w:cstheme="majorBidi"/>
        </w:rPr>
        <w:t xml:space="preserve"> yang berisi hukum </w:t>
      </w:r>
      <w:r w:rsidRPr="00C60B83">
        <w:rPr>
          <w:rFonts w:asciiTheme="majorBidi" w:hAnsiTheme="majorBidi" w:cstheme="majorBidi"/>
          <w:i/>
          <w:iCs/>
        </w:rPr>
        <w:t>taklifi</w:t>
      </w:r>
      <w:r w:rsidRPr="00C60B83">
        <w:rPr>
          <w:rFonts w:asciiTheme="majorBidi" w:hAnsiTheme="majorBidi" w:cstheme="majorBidi"/>
        </w:rPr>
        <w:t>, dan merupakan orang yang pantas dimintai pertanggungjawaban dan dijatuhi hukuman.</w:t>
      </w:r>
      <w:r w:rsidRPr="00C60B83">
        <w:rPr>
          <w:rStyle w:val="FootnoteReference"/>
        </w:rPr>
        <w:footnoteReference w:id="48"/>
      </w:r>
    </w:p>
    <w:p w14:paraId="7953C187" w14:textId="13D7633E" w:rsidR="00C91C9F" w:rsidRPr="00C60B83" w:rsidRDefault="00C91C9F" w:rsidP="008034BC">
      <w:pPr>
        <w:pStyle w:val="ListParagraph"/>
        <w:tabs>
          <w:tab w:val="left" w:pos="2445"/>
        </w:tabs>
        <w:spacing w:line="312" w:lineRule="auto"/>
        <w:ind w:left="1440" w:firstLine="687"/>
        <w:jc w:val="both"/>
        <w:rPr>
          <w:rFonts w:asciiTheme="majorBidi" w:hAnsiTheme="majorBidi" w:cstheme="majorBidi"/>
        </w:rPr>
      </w:pPr>
      <w:r w:rsidRPr="00C60B83">
        <w:rPr>
          <w:rFonts w:asciiTheme="majorBidi" w:hAnsiTheme="majorBidi" w:cstheme="majorBidi"/>
        </w:rPr>
        <w:lastRenderedPageBreak/>
        <w:t>Suatu perbuatan untuk digolongkan kepada</w:t>
      </w:r>
      <w:r w:rsidRPr="00C60B83">
        <w:rPr>
          <w:rFonts w:asciiTheme="majorBidi" w:hAnsiTheme="majorBidi" w:cstheme="majorBidi"/>
          <w:i/>
          <w:iCs/>
        </w:rPr>
        <w:t xml:space="preserve"> </w:t>
      </w:r>
      <w:r w:rsidR="000E43C1" w:rsidRPr="00C60B83">
        <w:rPr>
          <w:rFonts w:ascii="Times New Arabic" w:hAnsi="Times New Arabic" w:cstheme="majorBidi"/>
          <w:i/>
          <w:iCs/>
        </w:rPr>
        <w:t>jari&gt;mah</w:t>
      </w:r>
      <w:r w:rsidRPr="00C60B83">
        <w:rPr>
          <w:rFonts w:asciiTheme="majorBidi" w:hAnsiTheme="majorBidi" w:cstheme="majorBidi"/>
          <w:i/>
          <w:iCs/>
        </w:rPr>
        <w:t xml:space="preserve">, </w:t>
      </w:r>
      <w:r w:rsidRPr="00C60B83">
        <w:rPr>
          <w:rFonts w:asciiTheme="majorBidi" w:hAnsiTheme="majorBidi" w:cstheme="majorBidi"/>
        </w:rPr>
        <w:t xml:space="preserve">manakala ketiga unsur diatas terpenuhi. Disamping unsur umum, pada tiap-tiap </w:t>
      </w:r>
      <w:r w:rsidR="000E43C1" w:rsidRPr="00C60B83">
        <w:rPr>
          <w:rFonts w:ascii="Times New Arabic" w:hAnsi="Times New Arabic" w:cstheme="majorBidi"/>
          <w:i/>
          <w:iCs/>
        </w:rPr>
        <w:t>jari&gt;mah</w:t>
      </w:r>
      <w:r w:rsidRPr="00C60B83">
        <w:rPr>
          <w:rFonts w:asciiTheme="majorBidi" w:hAnsiTheme="majorBidi" w:cstheme="majorBidi"/>
          <w:i/>
          <w:iCs/>
        </w:rPr>
        <w:t xml:space="preserve"> </w:t>
      </w:r>
      <w:r w:rsidRPr="00C60B83">
        <w:rPr>
          <w:rFonts w:asciiTheme="majorBidi" w:hAnsiTheme="majorBidi" w:cstheme="majorBidi"/>
        </w:rPr>
        <w:t>juga terdapat unsur-unsur khusus untuk dapat dikenakan hukuman, yang dimaksud dengan unsur khusus ialah unsur yang hanya terdapat pada peristiwa pidana (</w:t>
      </w:r>
      <w:r w:rsidR="000E43C1" w:rsidRPr="00C60B83">
        <w:rPr>
          <w:rFonts w:ascii="Times New Arabic" w:hAnsi="Times New Arabic" w:cstheme="majorBidi"/>
          <w:i/>
          <w:iCs/>
        </w:rPr>
        <w:t>jari&gt;mah</w:t>
      </w:r>
      <w:r w:rsidRPr="00C60B83">
        <w:rPr>
          <w:rFonts w:asciiTheme="majorBidi" w:hAnsiTheme="majorBidi" w:cstheme="majorBidi"/>
        </w:rPr>
        <w:t xml:space="preserve">) tertentu dan berbeda antara unsur khusus pada jenis </w:t>
      </w:r>
      <w:r w:rsidR="000E43C1" w:rsidRPr="00C60B83">
        <w:rPr>
          <w:rFonts w:ascii="Times New Arabic" w:hAnsi="Times New Arabic" w:cstheme="majorBidi"/>
          <w:i/>
          <w:iCs/>
        </w:rPr>
        <w:t>jari&gt;mah</w:t>
      </w:r>
      <w:r w:rsidRPr="00C60B83">
        <w:rPr>
          <w:rFonts w:asciiTheme="majorBidi" w:hAnsiTheme="majorBidi" w:cstheme="majorBidi"/>
        </w:rPr>
        <w:t xml:space="preserve"> yang satu dengan jenis </w:t>
      </w:r>
      <w:r w:rsidR="000E43C1" w:rsidRPr="00C60B83">
        <w:rPr>
          <w:rFonts w:ascii="Times New Arabic" w:hAnsi="Times New Arabic" w:cstheme="majorBidi"/>
          <w:i/>
          <w:iCs/>
        </w:rPr>
        <w:t>jari&gt;mah</w:t>
      </w:r>
      <w:r w:rsidRPr="00C60B83">
        <w:rPr>
          <w:rFonts w:asciiTheme="majorBidi" w:hAnsiTheme="majorBidi" w:cstheme="majorBidi"/>
        </w:rPr>
        <w:t xml:space="preserve"> yang lainnya. Dengan demikian dapat disimpulkan bahwa antara unsur umum dan khsuus </w:t>
      </w:r>
      <w:r w:rsidR="000E43C1" w:rsidRPr="00C60B83">
        <w:rPr>
          <w:rFonts w:ascii="Times New Arabic" w:hAnsi="Times New Arabic" w:cstheme="majorBidi"/>
          <w:i/>
          <w:iCs/>
        </w:rPr>
        <w:t>jari&gt;mah</w:t>
      </w:r>
      <w:r w:rsidRPr="00C60B83">
        <w:rPr>
          <w:rFonts w:asciiTheme="majorBidi" w:hAnsiTheme="majorBidi" w:cstheme="majorBidi"/>
          <w:i/>
          <w:iCs/>
        </w:rPr>
        <w:t xml:space="preserve"> </w:t>
      </w:r>
      <w:r w:rsidRPr="00C60B83">
        <w:rPr>
          <w:rFonts w:asciiTheme="majorBidi" w:hAnsiTheme="majorBidi" w:cstheme="majorBidi"/>
        </w:rPr>
        <w:t xml:space="preserve">ada perbedaan. Unsur umum </w:t>
      </w:r>
      <w:r w:rsidR="000E43C1" w:rsidRPr="00C60B83">
        <w:rPr>
          <w:rFonts w:ascii="Times New Arabic" w:hAnsi="Times New Arabic" w:cstheme="majorBidi"/>
          <w:i/>
          <w:iCs/>
        </w:rPr>
        <w:t>jari&gt;mah</w:t>
      </w:r>
      <w:r w:rsidRPr="00C60B83">
        <w:rPr>
          <w:rFonts w:asciiTheme="majorBidi" w:hAnsiTheme="majorBidi" w:cstheme="majorBidi"/>
          <w:i/>
          <w:iCs/>
        </w:rPr>
        <w:t xml:space="preserve"> </w:t>
      </w:r>
      <w:r w:rsidRPr="00C60B83">
        <w:rPr>
          <w:rFonts w:asciiTheme="majorBidi" w:hAnsiTheme="majorBidi" w:cstheme="majorBidi"/>
        </w:rPr>
        <w:t xml:space="preserve">macamnya hanya satu dan sama pada setiap </w:t>
      </w:r>
      <w:r w:rsidR="000E43C1" w:rsidRPr="00C60B83">
        <w:rPr>
          <w:rFonts w:ascii="Times New Arabic" w:hAnsi="Times New Arabic" w:cstheme="majorBidi"/>
          <w:i/>
          <w:iCs/>
        </w:rPr>
        <w:t>jari&gt;mah</w:t>
      </w:r>
      <w:r w:rsidRPr="00C60B83">
        <w:rPr>
          <w:rFonts w:asciiTheme="majorBidi" w:hAnsiTheme="majorBidi" w:cstheme="majorBidi"/>
          <w:i/>
          <w:iCs/>
        </w:rPr>
        <w:t xml:space="preserve">, </w:t>
      </w:r>
      <w:r w:rsidRPr="00C60B83">
        <w:rPr>
          <w:rFonts w:asciiTheme="majorBidi" w:hAnsiTheme="majorBidi" w:cstheme="majorBidi"/>
        </w:rPr>
        <w:t xml:space="preserve">sedangkan unsur yang khusus bermacam-macam serta berbeda-beda pada setiap jenis </w:t>
      </w:r>
      <w:r w:rsidR="000E43C1" w:rsidRPr="00C60B83">
        <w:rPr>
          <w:rFonts w:ascii="Times New Arabic" w:hAnsi="Times New Arabic" w:cstheme="majorBidi"/>
          <w:i/>
          <w:iCs/>
        </w:rPr>
        <w:t>jari&gt;mah</w:t>
      </w:r>
      <w:r w:rsidRPr="00C60B83">
        <w:rPr>
          <w:rFonts w:asciiTheme="majorBidi" w:hAnsiTheme="majorBidi" w:cstheme="majorBidi"/>
        </w:rPr>
        <w:t>.</w:t>
      </w:r>
      <w:r w:rsidRPr="00C60B83">
        <w:rPr>
          <w:rStyle w:val="FootnoteReference"/>
        </w:rPr>
        <w:footnoteReference w:id="49"/>
      </w:r>
    </w:p>
    <w:p w14:paraId="1D3457CC" w14:textId="2D02BAE1" w:rsidR="00C91C9F" w:rsidRPr="00C60B83" w:rsidRDefault="00C91C9F" w:rsidP="00E85521">
      <w:pPr>
        <w:pStyle w:val="Heading3"/>
      </w:pPr>
      <w:bookmarkStart w:id="41" w:name="_Toc199746520"/>
      <w:r w:rsidRPr="00C60B83">
        <w:t>Macam-Macam</w:t>
      </w:r>
      <w:r w:rsidRPr="00C60B83">
        <w:rPr>
          <w:i/>
          <w:iCs/>
        </w:rPr>
        <w:t xml:space="preserve"> </w:t>
      </w:r>
      <w:r w:rsidR="000E43C1" w:rsidRPr="00C60B83">
        <w:rPr>
          <w:rFonts w:ascii="Times New Arabic" w:hAnsi="Times New Arabic"/>
          <w:i/>
          <w:iCs/>
        </w:rPr>
        <w:t>Jari&gt;mah</w:t>
      </w:r>
      <w:bookmarkEnd w:id="41"/>
    </w:p>
    <w:p w14:paraId="148E611D" w14:textId="7AADAA46" w:rsidR="000A4FF2" w:rsidRPr="00C60B83" w:rsidRDefault="00C91C9F" w:rsidP="00F10BF1">
      <w:pPr>
        <w:pStyle w:val="ListParagraph"/>
        <w:tabs>
          <w:tab w:val="left" w:pos="851"/>
          <w:tab w:val="left" w:pos="2445"/>
        </w:tabs>
        <w:spacing w:line="312" w:lineRule="auto"/>
        <w:ind w:left="851" w:firstLine="709"/>
        <w:jc w:val="both"/>
        <w:rPr>
          <w:rFonts w:asciiTheme="majorBidi" w:hAnsiTheme="majorBidi" w:cstheme="majorBidi"/>
        </w:rPr>
      </w:pPr>
      <w:r w:rsidRPr="00C60B83">
        <w:rPr>
          <w:rFonts w:asciiTheme="majorBidi" w:hAnsiTheme="majorBidi" w:cstheme="majorBidi"/>
        </w:rPr>
        <w:t xml:space="preserve">Pada umumnya, para ulama membagi </w:t>
      </w:r>
      <w:r w:rsidR="000E43C1" w:rsidRPr="00C60B83">
        <w:rPr>
          <w:rFonts w:ascii="Times New Arabic" w:hAnsi="Times New Arabic" w:cstheme="majorBidi"/>
          <w:i/>
          <w:iCs/>
        </w:rPr>
        <w:t>jari&gt;mah</w:t>
      </w:r>
      <w:r w:rsidRPr="00C60B83">
        <w:rPr>
          <w:rFonts w:asciiTheme="majorBidi" w:hAnsiTheme="majorBidi" w:cstheme="majorBidi"/>
        </w:rPr>
        <w:t xml:space="preserve"> berdasarkan aspek berat dan ringannya hukuman serta ditegaskan atau tidaknya oleh Al-Qur`an atau al-Hadist. </w:t>
      </w:r>
      <w:r w:rsidR="000E43C1" w:rsidRPr="00C60B83">
        <w:rPr>
          <w:rFonts w:ascii="Times New Arabic" w:hAnsi="Times New Arabic" w:cstheme="majorBidi"/>
          <w:i/>
          <w:iCs/>
        </w:rPr>
        <w:t>Jari&gt;mah</w:t>
      </w:r>
      <w:r w:rsidRPr="00C60B83">
        <w:rPr>
          <w:rFonts w:asciiTheme="majorBidi" w:hAnsiTheme="majorBidi" w:cstheme="majorBidi"/>
          <w:i/>
          <w:iCs/>
        </w:rPr>
        <w:t xml:space="preserve"> </w:t>
      </w:r>
      <w:r w:rsidRPr="00C60B83">
        <w:rPr>
          <w:rFonts w:asciiTheme="majorBidi" w:hAnsiTheme="majorBidi" w:cstheme="majorBidi"/>
        </w:rPr>
        <w:t xml:space="preserve">terbagi menjadi tiga yaitu </w:t>
      </w:r>
      <w:r w:rsidR="000E43C1" w:rsidRPr="00C60B83">
        <w:rPr>
          <w:rFonts w:ascii="Times New Arabic" w:hAnsi="Times New Arabic" w:cstheme="majorBidi"/>
          <w:i/>
          <w:iCs/>
        </w:rPr>
        <w:t>h{udu&gt;d</w:t>
      </w:r>
      <w:r w:rsidRPr="00C60B83">
        <w:rPr>
          <w:rFonts w:asciiTheme="majorBidi" w:hAnsiTheme="majorBidi" w:cstheme="majorBidi"/>
        </w:rPr>
        <w:t xml:space="preserve">, </w:t>
      </w:r>
      <w:r w:rsidRPr="00C60B83">
        <w:rPr>
          <w:rFonts w:asciiTheme="majorBidi" w:hAnsiTheme="majorBidi" w:cstheme="majorBidi"/>
          <w:i/>
          <w:iCs/>
        </w:rPr>
        <w:t>qishahs-</w:t>
      </w:r>
      <w:r w:rsidR="00AE31F6" w:rsidRPr="00C60B83">
        <w:rPr>
          <w:rFonts w:ascii="Times New Arabic" w:hAnsi="Times New Arabic" w:cstheme="majorBidi"/>
          <w:i/>
          <w:iCs/>
        </w:rPr>
        <w:t>diya&gt;t</w:t>
      </w:r>
      <w:r w:rsidRPr="00C60B83">
        <w:rPr>
          <w:rFonts w:asciiTheme="majorBidi" w:hAnsiTheme="majorBidi" w:cstheme="majorBidi"/>
          <w:i/>
          <w:iCs/>
        </w:rPr>
        <w:t>,</w:t>
      </w:r>
      <w:r w:rsidRPr="00C60B83">
        <w:rPr>
          <w:rFonts w:asciiTheme="majorBidi" w:hAnsiTheme="majorBidi" w:cstheme="majorBidi"/>
        </w:rPr>
        <w:t xml:space="preserve"> dan </w:t>
      </w:r>
      <w:r w:rsidR="0078213F" w:rsidRPr="00C60B83">
        <w:rPr>
          <w:rFonts w:ascii="Times New Arabic" w:hAnsi="Times New Arabic" w:cstheme="majorBidi"/>
          <w:i/>
          <w:iCs/>
        </w:rPr>
        <w:t>Ta`zi&gt;r</w:t>
      </w:r>
      <w:r w:rsidRPr="00C60B83">
        <w:rPr>
          <w:rFonts w:asciiTheme="majorBidi" w:hAnsiTheme="majorBidi" w:cstheme="majorBidi"/>
        </w:rPr>
        <w:t>.</w:t>
      </w:r>
    </w:p>
    <w:p w14:paraId="2872A7FE" w14:textId="4CAFBA1B" w:rsidR="000A4FF2" w:rsidRPr="00C60B83" w:rsidRDefault="000E43C1" w:rsidP="000A4FF2">
      <w:pPr>
        <w:pStyle w:val="ListParagraph"/>
        <w:numPr>
          <w:ilvl w:val="0"/>
          <w:numId w:val="78"/>
        </w:numPr>
        <w:tabs>
          <w:tab w:val="left" w:pos="2445"/>
        </w:tabs>
        <w:spacing w:line="312" w:lineRule="auto"/>
        <w:ind w:left="1843" w:hanging="425"/>
        <w:jc w:val="both"/>
        <w:rPr>
          <w:rFonts w:asciiTheme="majorBidi" w:hAnsiTheme="majorBidi" w:cstheme="majorBidi"/>
        </w:rPr>
      </w:pPr>
      <w:r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Pr="00C60B83">
        <w:rPr>
          <w:rFonts w:ascii="Times New Arabic" w:hAnsi="Times New Arabic" w:cstheme="majorBidi"/>
          <w:i/>
          <w:iCs/>
        </w:rPr>
        <w:t>h{udu&gt;d</w:t>
      </w:r>
    </w:p>
    <w:p w14:paraId="26B721D8" w14:textId="6B3CACD4" w:rsidR="000A4FF2" w:rsidRPr="00C60B83" w:rsidRDefault="000A4FF2" w:rsidP="000A4FF2">
      <w:pPr>
        <w:pStyle w:val="ListParagraph"/>
        <w:tabs>
          <w:tab w:val="left" w:pos="2445"/>
        </w:tabs>
        <w:spacing w:line="312" w:lineRule="auto"/>
        <w:ind w:left="1843"/>
        <w:jc w:val="both"/>
        <w:rPr>
          <w:rFonts w:asciiTheme="majorBidi" w:hAnsiTheme="majorBidi" w:cstheme="majorBidi"/>
        </w:rPr>
      </w:pPr>
      <w:r w:rsidRPr="00C60B83">
        <w:rPr>
          <w:rFonts w:asciiTheme="majorBidi" w:hAnsiTheme="majorBidi" w:cstheme="majorBidi"/>
          <w:i/>
          <w:iCs/>
        </w:rPr>
        <w:tab/>
      </w:r>
      <w:r w:rsidR="000E43C1"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000E43C1" w:rsidRPr="00C60B83">
        <w:rPr>
          <w:rFonts w:ascii="Times New Arabic" w:hAnsi="Times New Arabic" w:cstheme="majorBidi"/>
          <w:i/>
          <w:iCs/>
        </w:rPr>
        <w:t>h{udu&gt;d</w:t>
      </w:r>
      <w:r w:rsidR="00C91C9F" w:rsidRPr="00C60B83">
        <w:rPr>
          <w:rFonts w:asciiTheme="majorBidi" w:hAnsiTheme="majorBidi" w:cstheme="majorBidi"/>
        </w:rPr>
        <w:t xml:space="preserve"> yaitu perbuatan melanggar hukum yang jenis dan ancaman hukumannnya ditentukan oleh nas yaitu </w:t>
      </w:r>
      <w:r w:rsidR="00C91C9F" w:rsidRPr="00C60B83">
        <w:rPr>
          <w:rFonts w:asciiTheme="majorBidi" w:hAnsiTheme="majorBidi" w:cstheme="majorBidi"/>
        </w:rPr>
        <w:lastRenderedPageBreak/>
        <w:t xml:space="preserve">hukuman </w:t>
      </w:r>
      <w:r w:rsidR="00C91C9F" w:rsidRPr="00C60B83">
        <w:rPr>
          <w:rFonts w:asciiTheme="majorBidi" w:hAnsiTheme="majorBidi" w:cstheme="majorBidi"/>
          <w:i/>
          <w:iCs/>
        </w:rPr>
        <w:t>had</w:t>
      </w:r>
      <w:r w:rsidR="00C91C9F" w:rsidRPr="00C60B83">
        <w:rPr>
          <w:rFonts w:asciiTheme="majorBidi" w:hAnsiTheme="majorBidi" w:cstheme="majorBidi"/>
        </w:rPr>
        <w:t xml:space="preserve"> (hak Allah). Hukuman </w:t>
      </w:r>
      <w:r w:rsidR="00C91C9F" w:rsidRPr="00C60B83">
        <w:rPr>
          <w:rFonts w:asciiTheme="majorBidi" w:hAnsiTheme="majorBidi" w:cstheme="majorBidi"/>
          <w:i/>
          <w:iCs/>
        </w:rPr>
        <w:t>had</w:t>
      </w:r>
      <w:r w:rsidR="00C91C9F" w:rsidRPr="00C60B83">
        <w:rPr>
          <w:rFonts w:asciiTheme="majorBidi" w:hAnsiTheme="majorBidi" w:cstheme="majorBidi"/>
        </w:rPr>
        <w:t xml:space="preserve"> yang dimaksud tidak mempunyai batas terendah dan tertinggi dan tidak bisa dihapuskan oleh perorangan (si korban dan waliny</w:t>
      </w:r>
      <w:r w:rsidRPr="00C60B83">
        <w:rPr>
          <w:rFonts w:asciiTheme="majorBidi" w:hAnsiTheme="majorBidi" w:cstheme="majorBidi"/>
        </w:rPr>
        <w:tab/>
      </w:r>
      <w:r w:rsidR="00C91C9F" w:rsidRPr="00C60B83">
        <w:rPr>
          <w:rFonts w:asciiTheme="majorBidi" w:hAnsiTheme="majorBidi" w:cstheme="majorBidi"/>
        </w:rPr>
        <w:t xml:space="preserve">a) atau masyarakat yang mewakili (ulil amri). Para ulama sepakat bahwa yang termasuk kategori dalam </w:t>
      </w:r>
      <w:r w:rsidR="000E43C1"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000E43C1" w:rsidRPr="00C60B83">
        <w:rPr>
          <w:rFonts w:ascii="Times New Arabic" w:hAnsi="Times New Arabic" w:cstheme="majorBidi"/>
          <w:i/>
          <w:iCs/>
        </w:rPr>
        <w:t>h{udu&gt;d</w:t>
      </w:r>
      <w:r w:rsidR="00C91C9F" w:rsidRPr="00C60B83">
        <w:rPr>
          <w:rFonts w:asciiTheme="majorBidi" w:hAnsiTheme="majorBidi" w:cstheme="majorBidi"/>
          <w:i/>
          <w:iCs/>
        </w:rPr>
        <w:t xml:space="preserve"> </w:t>
      </w:r>
      <w:r w:rsidR="00C91C9F" w:rsidRPr="00C60B83">
        <w:rPr>
          <w:rFonts w:asciiTheme="majorBidi" w:hAnsiTheme="majorBidi" w:cstheme="majorBidi"/>
        </w:rPr>
        <w:t xml:space="preserve">ada 7 yaitu </w:t>
      </w:r>
      <w:r w:rsidR="00C91C9F" w:rsidRPr="00C60B83">
        <w:rPr>
          <w:rFonts w:asciiTheme="majorBidi" w:hAnsiTheme="majorBidi" w:cstheme="majorBidi"/>
          <w:i/>
          <w:iCs/>
        </w:rPr>
        <w:t>zina,</w:t>
      </w:r>
      <w:r w:rsidR="00C91C9F" w:rsidRPr="00C60B83">
        <w:rPr>
          <w:rFonts w:asciiTheme="majorBidi" w:hAnsiTheme="majorBidi" w:cstheme="majorBidi"/>
        </w:rPr>
        <w:t xml:space="preserve"> </w:t>
      </w:r>
      <w:r w:rsidR="00C91C9F" w:rsidRPr="00C60B83">
        <w:rPr>
          <w:rFonts w:asciiTheme="majorBidi" w:hAnsiTheme="majorBidi" w:cstheme="majorBidi"/>
          <w:i/>
          <w:iCs/>
        </w:rPr>
        <w:t xml:space="preserve">qadzaf </w:t>
      </w:r>
      <w:r w:rsidR="00C91C9F" w:rsidRPr="00C60B83">
        <w:rPr>
          <w:rFonts w:asciiTheme="majorBidi" w:hAnsiTheme="majorBidi" w:cstheme="majorBidi"/>
        </w:rPr>
        <w:t xml:space="preserve">(menuduh orang lain berzina), </w:t>
      </w:r>
      <w:r w:rsidR="00C91C9F" w:rsidRPr="00C60B83">
        <w:rPr>
          <w:rFonts w:asciiTheme="majorBidi" w:hAnsiTheme="majorBidi" w:cstheme="majorBidi"/>
          <w:i/>
          <w:iCs/>
        </w:rPr>
        <w:t>sariqah</w:t>
      </w:r>
      <w:r w:rsidR="00C91C9F" w:rsidRPr="00C60B83">
        <w:rPr>
          <w:rFonts w:asciiTheme="majorBidi" w:hAnsiTheme="majorBidi" w:cstheme="majorBidi"/>
        </w:rPr>
        <w:t xml:space="preserve"> (pencurian), </w:t>
      </w:r>
      <w:r w:rsidR="00C91C9F" w:rsidRPr="00C60B83">
        <w:rPr>
          <w:rFonts w:asciiTheme="majorBidi" w:hAnsiTheme="majorBidi" w:cstheme="majorBidi"/>
          <w:i/>
          <w:iCs/>
        </w:rPr>
        <w:t>hirabah</w:t>
      </w:r>
      <w:r w:rsidR="00C91C9F" w:rsidRPr="00C60B83">
        <w:rPr>
          <w:rFonts w:asciiTheme="majorBidi" w:hAnsiTheme="majorBidi" w:cstheme="majorBidi"/>
        </w:rPr>
        <w:t xml:space="preserve"> (perampokan), </w:t>
      </w:r>
      <w:r w:rsidR="00C91C9F" w:rsidRPr="00C60B83">
        <w:rPr>
          <w:rFonts w:asciiTheme="majorBidi" w:hAnsiTheme="majorBidi" w:cstheme="majorBidi"/>
          <w:i/>
          <w:iCs/>
        </w:rPr>
        <w:t>al-baghyu</w:t>
      </w:r>
      <w:r w:rsidR="00C91C9F" w:rsidRPr="00C60B83">
        <w:rPr>
          <w:rFonts w:asciiTheme="majorBidi" w:hAnsiTheme="majorBidi" w:cstheme="majorBidi"/>
        </w:rPr>
        <w:t xml:space="preserve"> (pemberontakan), </w:t>
      </w:r>
      <w:r w:rsidR="00C91C9F" w:rsidRPr="00C60B83">
        <w:rPr>
          <w:rFonts w:asciiTheme="majorBidi" w:hAnsiTheme="majorBidi" w:cstheme="majorBidi"/>
          <w:i/>
          <w:iCs/>
        </w:rPr>
        <w:t>syurbul khamr</w:t>
      </w:r>
      <w:r w:rsidR="00C91C9F" w:rsidRPr="00C60B83">
        <w:rPr>
          <w:rFonts w:asciiTheme="majorBidi" w:hAnsiTheme="majorBidi" w:cstheme="majorBidi"/>
        </w:rPr>
        <w:t xml:space="preserve"> (meminum minuman keras) dan </w:t>
      </w:r>
      <w:r w:rsidR="00C91C9F" w:rsidRPr="00C60B83">
        <w:rPr>
          <w:rFonts w:asciiTheme="majorBidi" w:hAnsiTheme="majorBidi" w:cstheme="majorBidi"/>
          <w:i/>
          <w:iCs/>
        </w:rPr>
        <w:t>riddah</w:t>
      </w:r>
      <w:r w:rsidR="00C91C9F" w:rsidRPr="00C60B83">
        <w:rPr>
          <w:rFonts w:asciiTheme="majorBidi" w:hAnsiTheme="majorBidi" w:cstheme="majorBidi"/>
        </w:rPr>
        <w:t xml:space="preserve"> atau murtad.</w:t>
      </w:r>
      <w:r w:rsidR="00C91C9F" w:rsidRPr="00C60B83">
        <w:rPr>
          <w:rStyle w:val="FootnoteReference"/>
        </w:rPr>
        <w:footnoteReference w:id="50"/>
      </w:r>
    </w:p>
    <w:p w14:paraId="608E9AB1" w14:textId="0B44A415" w:rsidR="000A4FF2" w:rsidRPr="00C60B83" w:rsidRDefault="000E43C1" w:rsidP="000A4FF2">
      <w:pPr>
        <w:pStyle w:val="ListParagraph"/>
        <w:numPr>
          <w:ilvl w:val="0"/>
          <w:numId w:val="78"/>
        </w:numPr>
        <w:tabs>
          <w:tab w:val="left" w:pos="2445"/>
        </w:tabs>
        <w:spacing w:line="312" w:lineRule="auto"/>
        <w:ind w:left="1843" w:hanging="425"/>
        <w:jc w:val="both"/>
        <w:rPr>
          <w:rFonts w:asciiTheme="majorBidi" w:hAnsiTheme="majorBidi" w:cstheme="majorBidi"/>
        </w:rPr>
      </w:pPr>
      <w:r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Pr="00C60B83">
        <w:rPr>
          <w:rFonts w:ascii="Times New Arabic" w:hAnsi="Times New Arabic" w:cstheme="majorBidi"/>
          <w:i/>
          <w:iCs/>
        </w:rPr>
        <w:t>Qis}a&gt;s}</w:t>
      </w:r>
      <w:r w:rsidR="00C91C9F" w:rsidRPr="00C60B83">
        <w:rPr>
          <w:rFonts w:asciiTheme="majorBidi" w:hAnsiTheme="majorBidi" w:cstheme="majorBidi"/>
          <w:i/>
          <w:iCs/>
        </w:rPr>
        <w:t>-</w:t>
      </w:r>
      <w:r w:rsidR="00AE31F6" w:rsidRPr="00C60B83">
        <w:rPr>
          <w:rFonts w:ascii="Times New Arabic" w:hAnsi="Times New Arabic" w:cstheme="majorBidi"/>
          <w:i/>
          <w:iCs/>
        </w:rPr>
        <w:t>diya&gt;t</w:t>
      </w:r>
    </w:p>
    <w:p w14:paraId="712DF5F5" w14:textId="2900DE09" w:rsidR="000A4FF2" w:rsidRPr="00C60B83" w:rsidRDefault="000A4FF2" w:rsidP="000A4FF2">
      <w:pPr>
        <w:pStyle w:val="ListParagraph"/>
        <w:tabs>
          <w:tab w:val="left" w:pos="2445"/>
        </w:tabs>
        <w:spacing w:line="312" w:lineRule="auto"/>
        <w:ind w:left="1843"/>
        <w:jc w:val="both"/>
        <w:rPr>
          <w:rFonts w:asciiTheme="majorBidi" w:hAnsiTheme="majorBidi" w:cstheme="majorBidi"/>
          <w:i/>
          <w:iCs/>
        </w:rPr>
      </w:pPr>
      <w:r w:rsidRPr="00C60B83">
        <w:rPr>
          <w:rFonts w:asciiTheme="majorBidi" w:hAnsiTheme="majorBidi" w:cstheme="majorBidi"/>
          <w:i/>
          <w:iCs/>
        </w:rPr>
        <w:tab/>
      </w:r>
      <w:r w:rsidR="000E43C1"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000E43C1" w:rsidRPr="00C60B83">
        <w:rPr>
          <w:rFonts w:ascii="Times New Arabic" w:hAnsi="Times New Arabic" w:cstheme="majorBidi"/>
          <w:i/>
          <w:iCs/>
        </w:rPr>
        <w:t>Qis}a&gt;s}</w:t>
      </w:r>
      <w:r w:rsidR="00C91C9F" w:rsidRPr="00C60B83">
        <w:rPr>
          <w:rFonts w:asciiTheme="majorBidi" w:hAnsiTheme="majorBidi" w:cstheme="majorBidi"/>
          <w:i/>
          <w:iCs/>
        </w:rPr>
        <w:t>-</w:t>
      </w:r>
      <w:r w:rsidR="00AE31F6" w:rsidRPr="00C60B83">
        <w:rPr>
          <w:rFonts w:ascii="Times New Arabic" w:hAnsi="Times New Arabic" w:cstheme="majorBidi"/>
          <w:i/>
          <w:iCs/>
        </w:rPr>
        <w:t>diya&gt;t</w:t>
      </w:r>
      <w:r w:rsidR="00C91C9F" w:rsidRPr="00C60B83">
        <w:rPr>
          <w:rFonts w:asciiTheme="majorBidi" w:hAnsiTheme="majorBidi" w:cstheme="majorBidi"/>
          <w:i/>
          <w:iCs/>
        </w:rPr>
        <w:t xml:space="preserve">, </w:t>
      </w:r>
      <w:r w:rsidR="00C91C9F" w:rsidRPr="00C60B83">
        <w:rPr>
          <w:rFonts w:asciiTheme="majorBidi" w:hAnsiTheme="majorBidi" w:cstheme="majorBidi"/>
        </w:rPr>
        <w:t xml:space="preserve">yakni perbuatan yang diancam dengan hukuman </w:t>
      </w:r>
      <w:r w:rsidR="000E43C1" w:rsidRPr="00C60B83">
        <w:rPr>
          <w:rFonts w:ascii="Times New Arabic" w:hAnsi="Times New Arabic" w:cstheme="majorBidi"/>
          <w:i/>
        </w:rPr>
        <w:t>qis}a&gt;s}</w:t>
      </w:r>
      <w:r w:rsidR="00C91C9F" w:rsidRPr="00C60B83">
        <w:rPr>
          <w:rFonts w:asciiTheme="majorBidi" w:hAnsiTheme="majorBidi" w:cstheme="majorBidi"/>
        </w:rPr>
        <w:t xml:space="preserve"> dan </w:t>
      </w:r>
      <w:r w:rsidR="00AE31F6" w:rsidRPr="00C60B83">
        <w:rPr>
          <w:rFonts w:ascii="Times New Arabic" w:hAnsi="Times New Arabic" w:cstheme="majorBidi"/>
          <w:i/>
        </w:rPr>
        <w:t>diya&gt;t</w:t>
      </w:r>
      <w:r w:rsidR="00C91C9F" w:rsidRPr="00C60B83">
        <w:rPr>
          <w:rFonts w:asciiTheme="majorBidi" w:hAnsiTheme="majorBidi" w:cstheme="majorBidi"/>
        </w:rPr>
        <w:t xml:space="preserve">. </w:t>
      </w:r>
      <w:r w:rsidR="000E43C1" w:rsidRPr="00C60B83">
        <w:rPr>
          <w:rFonts w:ascii="Times New Arabic" w:hAnsi="Times New Arabic" w:cstheme="majorBidi"/>
          <w:i/>
        </w:rPr>
        <w:t>Qis}a&gt;s}</w:t>
      </w:r>
      <w:r w:rsidR="00C91C9F" w:rsidRPr="00C60B83">
        <w:rPr>
          <w:rFonts w:asciiTheme="majorBidi" w:hAnsiTheme="majorBidi" w:cstheme="majorBidi"/>
        </w:rPr>
        <w:t xml:space="preserve"> dalam hadist disebut dengan kata </w:t>
      </w:r>
      <w:r w:rsidR="00C91C9F" w:rsidRPr="00C60B83">
        <w:rPr>
          <w:rFonts w:asciiTheme="majorBidi" w:hAnsiTheme="majorBidi" w:cstheme="majorBidi"/>
          <w:i/>
          <w:iCs/>
        </w:rPr>
        <w:t xml:space="preserve">qawad, </w:t>
      </w:r>
      <w:r w:rsidR="00C91C9F" w:rsidRPr="00C60B83">
        <w:rPr>
          <w:rFonts w:asciiTheme="majorBidi" w:hAnsiTheme="majorBidi" w:cstheme="majorBidi"/>
        </w:rPr>
        <w:t xml:space="preserve">maksudnya adalah akibat atau balasan yang diterima pelaku akan sama dengan apa yang dialami oleh korban. Abdul Qadir Audah mendefinisikan </w:t>
      </w:r>
      <w:r w:rsidR="000E43C1" w:rsidRPr="00C60B83">
        <w:rPr>
          <w:rFonts w:ascii="Times New Arabic" w:hAnsi="Times New Arabic" w:cstheme="majorBidi"/>
          <w:i/>
          <w:iCs/>
        </w:rPr>
        <w:t>qis}a&gt;s}</w:t>
      </w:r>
      <w:r w:rsidR="00C91C9F" w:rsidRPr="00C60B83">
        <w:rPr>
          <w:rFonts w:asciiTheme="majorBidi" w:hAnsiTheme="majorBidi" w:cstheme="majorBidi"/>
          <w:i/>
          <w:iCs/>
        </w:rPr>
        <w:t xml:space="preserve"> </w:t>
      </w:r>
      <w:r w:rsidR="00C91C9F" w:rsidRPr="00C60B83">
        <w:rPr>
          <w:rFonts w:asciiTheme="majorBidi" w:hAnsiTheme="majorBidi" w:cstheme="majorBidi"/>
        </w:rPr>
        <w:t xml:space="preserve">sebagai pembalasan yang seimbang terhadap pelaku tindak pidana dengan apa yang telah diperbuat oleh pelaku terhadap korban. Seperti luka dibalas dengan luka, nyawa dibalas dengan nyawa. Hukuman </w:t>
      </w:r>
      <w:r w:rsidR="000E43C1" w:rsidRPr="00C60B83">
        <w:rPr>
          <w:rFonts w:ascii="Times New Arabic" w:hAnsi="Times New Arabic" w:cstheme="majorBidi"/>
          <w:i/>
          <w:iCs/>
        </w:rPr>
        <w:t>Qis}a&gt;s}</w:t>
      </w:r>
      <w:r w:rsidR="00C91C9F" w:rsidRPr="00C60B83">
        <w:rPr>
          <w:rFonts w:asciiTheme="majorBidi" w:hAnsiTheme="majorBidi" w:cstheme="majorBidi"/>
          <w:i/>
          <w:iCs/>
        </w:rPr>
        <w:t>-</w:t>
      </w:r>
      <w:r w:rsidR="00AE31F6" w:rsidRPr="00C60B83">
        <w:rPr>
          <w:rFonts w:ascii="Times New Arabic" w:hAnsi="Times New Arabic" w:cstheme="majorBidi"/>
          <w:i/>
          <w:iCs/>
        </w:rPr>
        <w:t>diya&gt;t</w:t>
      </w:r>
      <w:r w:rsidR="00C91C9F" w:rsidRPr="00C60B83">
        <w:rPr>
          <w:rFonts w:asciiTheme="majorBidi" w:hAnsiTheme="majorBidi" w:cstheme="majorBidi"/>
        </w:rPr>
        <w:t xml:space="preserve"> penerapannya ada beberapa kemungkinan, </w:t>
      </w:r>
      <w:r w:rsidR="00C91C9F" w:rsidRPr="00C60B83">
        <w:rPr>
          <w:rFonts w:asciiTheme="majorBidi" w:hAnsiTheme="majorBidi" w:cstheme="majorBidi"/>
        </w:rPr>
        <w:lastRenderedPageBreak/>
        <w:t>seperti hukum</w:t>
      </w:r>
      <w:r w:rsidR="00C91C9F" w:rsidRPr="00C60B83">
        <w:rPr>
          <w:rFonts w:asciiTheme="majorBidi" w:hAnsiTheme="majorBidi" w:cstheme="majorBidi"/>
          <w:i/>
          <w:iCs/>
        </w:rPr>
        <w:t xml:space="preserve"> </w:t>
      </w:r>
      <w:r w:rsidR="000E43C1" w:rsidRPr="00C60B83">
        <w:rPr>
          <w:rFonts w:ascii="Times New Arabic" w:hAnsi="Times New Arabic" w:cstheme="majorBidi"/>
          <w:i/>
          <w:iCs/>
        </w:rPr>
        <w:t>qis}a&gt;s}</w:t>
      </w:r>
      <w:r w:rsidR="00C91C9F" w:rsidRPr="00C60B83">
        <w:rPr>
          <w:rFonts w:asciiTheme="majorBidi" w:hAnsiTheme="majorBidi" w:cstheme="majorBidi"/>
        </w:rPr>
        <w:t xml:space="preserve"> bisa berubah menjadi </w:t>
      </w:r>
      <w:r w:rsidR="00AE31F6" w:rsidRPr="00C60B83">
        <w:rPr>
          <w:rFonts w:ascii="Times New Arabic" w:hAnsi="Times New Arabic" w:cstheme="majorBidi"/>
          <w:i/>
          <w:iCs/>
        </w:rPr>
        <w:t>diya&gt;t</w:t>
      </w:r>
      <w:r w:rsidR="00C91C9F" w:rsidRPr="00C60B83">
        <w:rPr>
          <w:rFonts w:asciiTheme="majorBidi" w:hAnsiTheme="majorBidi" w:cstheme="majorBidi"/>
          <w:i/>
          <w:iCs/>
        </w:rPr>
        <w:t xml:space="preserve"> </w:t>
      </w:r>
      <w:r w:rsidR="00C91C9F" w:rsidRPr="00C60B83">
        <w:rPr>
          <w:rFonts w:asciiTheme="majorBidi" w:hAnsiTheme="majorBidi" w:cstheme="majorBidi"/>
        </w:rPr>
        <w:t xml:space="preserve">(hukuman pengganti), hukuman </w:t>
      </w:r>
      <w:r w:rsidR="00AE31F6" w:rsidRPr="00C60B83">
        <w:rPr>
          <w:rFonts w:ascii="Times New Arabic" w:hAnsi="Times New Arabic" w:cstheme="majorBidi"/>
          <w:i/>
          <w:iCs/>
        </w:rPr>
        <w:t>diya&gt;t</w:t>
      </w:r>
      <w:r w:rsidR="00C91C9F" w:rsidRPr="00C60B83">
        <w:rPr>
          <w:rFonts w:asciiTheme="majorBidi" w:hAnsiTheme="majorBidi" w:cstheme="majorBidi"/>
        </w:rPr>
        <w:t xml:space="preserve"> menjadi dimaafkan</w:t>
      </w:r>
      <w:r w:rsidR="00C91C9F" w:rsidRPr="00C60B83">
        <w:rPr>
          <w:rFonts w:asciiTheme="majorBidi" w:hAnsiTheme="majorBidi" w:cstheme="majorBidi"/>
          <w:i/>
          <w:iCs/>
        </w:rPr>
        <w:t xml:space="preserve"> </w:t>
      </w:r>
      <w:r w:rsidR="00C91C9F" w:rsidRPr="00C60B83">
        <w:rPr>
          <w:rFonts w:asciiTheme="majorBidi" w:hAnsiTheme="majorBidi" w:cstheme="majorBidi"/>
        </w:rPr>
        <w:t xml:space="preserve">dan apabila dimaafkan maka hukuman menjadi terhapus. Yang termasuk dalam kategori </w:t>
      </w:r>
      <w:r w:rsidR="000E43C1"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000E43C1" w:rsidRPr="00C60B83">
        <w:rPr>
          <w:rFonts w:ascii="Times New Arabic" w:hAnsi="Times New Arabic" w:cstheme="majorBidi"/>
          <w:i/>
          <w:iCs/>
        </w:rPr>
        <w:t>qis}a&gt;s}</w:t>
      </w:r>
      <w:r w:rsidR="00C91C9F" w:rsidRPr="00C60B83">
        <w:rPr>
          <w:rFonts w:asciiTheme="majorBidi" w:hAnsiTheme="majorBidi" w:cstheme="majorBidi"/>
          <w:i/>
          <w:iCs/>
        </w:rPr>
        <w:t>-</w:t>
      </w:r>
      <w:r w:rsidR="00AE31F6" w:rsidRPr="00C60B83">
        <w:rPr>
          <w:rFonts w:ascii="Times New Arabic" w:hAnsi="Times New Arabic" w:cstheme="majorBidi"/>
          <w:i/>
          <w:iCs/>
        </w:rPr>
        <w:t>diya&gt;t</w:t>
      </w:r>
      <w:r w:rsidR="00C91C9F" w:rsidRPr="00C60B83">
        <w:rPr>
          <w:rFonts w:asciiTheme="majorBidi" w:hAnsiTheme="majorBidi" w:cstheme="majorBidi"/>
          <w:i/>
          <w:iCs/>
        </w:rPr>
        <w:t xml:space="preserve"> </w:t>
      </w:r>
      <w:r w:rsidR="00C91C9F" w:rsidRPr="00C60B83">
        <w:rPr>
          <w:rFonts w:asciiTheme="majorBidi" w:hAnsiTheme="majorBidi" w:cstheme="majorBidi"/>
        </w:rPr>
        <w:t>adalah: pembunuhan sengaja (</w:t>
      </w:r>
      <w:r w:rsidR="00C91C9F" w:rsidRPr="00C60B83">
        <w:rPr>
          <w:rFonts w:asciiTheme="majorBidi" w:hAnsiTheme="majorBidi" w:cstheme="majorBidi"/>
          <w:i/>
          <w:iCs/>
        </w:rPr>
        <w:t>al-qatl al-amdi</w:t>
      </w:r>
      <w:r w:rsidR="00C91C9F" w:rsidRPr="00C60B83">
        <w:rPr>
          <w:rFonts w:asciiTheme="majorBidi" w:hAnsiTheme="majorBidi" w:cstheme="majorBidi"/>
        </w:rPr>
        <w:t>), pembunuhan semi sengaja (</w:t>
      </w:r>
      <w:r w:rsidR="00C91C9F" w:rsidRPr="00C60B83">
        <w:rPr>
          <w:rFonts w:asciiTheme="majorBidi" w:hAnsiTheme="majorBidi" w:cstheme="majorBidi"/>
          <w:i/>
          <w:iCs/>
        </w:rPr>
        <w:t>al-qatl syibh al-amdi</w:t>
      </w:r>
      <w:r w:rsidR="00C91C9F" w:rsidRPr="00C60B83">
        <w:rPr>
          <w:rFonts w:asciiTheme="majorBidi" w:hAnsiTheme="majorBidi" w:cstheme="majorBidi"/>
        </w:rPr>
        <w:t>), pembunuhan keliru (</w:t>
      </w:r>
      <w:r w:rsidR="00C91C9F" w:rsidRPr="00C60B83">
        <w:rPr>
          <w:rFonts w:asciiTheme="majorBidi" w:hAnsiTheme="majorBidi" w:cstheme="majorBidi"/>
          <w:i/>
          <w:iCs/>
        </w:rPr>
        <w:t>al-qatl al-khata`</w:t>
      </w:r>
      <w:r w:rsidR="00C91C9F" w:rsidRPr="00C60B83">
        <w:rPr>
          <w:rFonts w:asciiTheme="majorBidi" w:hAnsiTheme="majorBidi" w:cstheme="majorBidi"/>
        </w:rPr>
        <w:t>), penganiayaan sengaja (</w:t>
      </w:r>
      <w:r w:rsidR="00C91C9F" w:rsidRPr="00C60B83">
        <w:rPr>
          <w:rFonts w:asciiTheme="majorBidi" w:hAnsiTheme="majorBidi" w:cstheme="majorBidi"/>
          <w:i/>
          <w:iCs/>
        </w:rPr>
        <w:t>al-jarh al-amdu</w:t>
      </w:r>
      <w:r w:rsidR="00C91C9F" w:rsidRPr="00C60B83">
        <w:rPr>
          <w:rFonts w:asciiTheme="majorBidi" w:hAnsiTheme="majorBidi" w:cstheme="majorBidi"/>
        </w:rPr>
        <w:t>), penganiayaan salah (</w:t>
      </w:r>
      <w:r w:rsidR="00C91C9F" w:rsidRPr="00C60B83">
        <w:rPr>
          <w:rFonts w:asciiTheme="majorBidi" w:hAnsiTheme="majorBidi" w:cstheme="majorBidi"/>
          <w:i/>
          <w:iCs/>
        </w:rPr>
        <w:t>al-jarh al-khata`</w:t>
      </w:r>
      <w:r w:rsidR="00C91C9F" w:rsidRPr="00C60B83">
        <w:rPr>
          <w:rFonts w:asciiTheme="majorBidi" w:hAnsiTheme="majorBidi" w:cstheme="majorBidi"/>
        </w:rPr>
        <w:t>).</w:t>
      </w:r>
      <w:r w:rsidR="00C91C9F" w:rsidRPr="00C60B83">
        <w:rPr>
          <w:rStyle w:val="FootnoteReference"/>
        </w:rPr>
        <w:footnoteReference w:id="51"/>
      </w:r>
      <w:r w:rsidR="00C91C9F" w:rsidRPr="00C60B83">
        <w:rPr>
          <w:rFonts w:asciiTheme="majorBidi" w:hAnsiTheme="majorBidi" w:cstheme="majorBidi"/>
          <w:i/>
          <w:iCs/>
        </w:rPr>
        <w:tab/>
      </w:r>
    </w:p>
    <w:p w14:paraId="04C0BA45" w14:textId="66C916A5" w:rsidR="000A4FF2" w:rsidRPr="00C60B83" w:rsidRDefault="000E43C1" w:rsidP="000A4FF2">
      <w:pPr>
        <w:pStyle w:val="ListParagraph"/>
        <w:numPr>
          <w:ilvl w:val="0"/>
          <w:numId w:val="78"/>
        </w:numPr>
        <w:tabs>
          <w:tab w:val="left" w:pos="2445"/>
        </w:tabs>
        <w:spacing w:line="312" w:lineRule="auto"/>
        <w:ind w:left="1843" w:hanging="425"/>
        <w:jc w:val="both"/>
        <w:rPr>
          <w:rFonts w:asciiTheme="majorBidi" w:hAnsiTheme="majorBidi" w:cstheme="majorBidi"/>
        </w:rPr>
      </w:pPr>
      <w:r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0078213F" w:rsidRPr="00C60B83">
        <w:rPr>
          <w:rFonts w:ascii="Times New Arabic" w:hAnsi="Times New Arabic" w:cstheme="majorBidi"/>
          <w:i/>
          <w:iCs/>
        </w:rPr>
        <w:t>Ta`zi&gt;r</w:t>
      </w:r>
      <w:r w:rsidR="00C91C9F" w:rsidRPr="00C60B83">
        <w:rPr>
          <w:rFonts w:asciiTheme="majorBidi" w:hAnsiTheme="majorBidi" w:cstheme="majorBidi"/>
          <w:i/>
          <w:iCs/>
        </w:rPr>
        <w:t xml:space="preserve"> </w:t>
      </w:r>
      <w:r w:rsidR="00C91C9F" w:rsidRPr="00C60B83">
        <w:rPr>
          <w:rFonts w:asciiTheme="majorBidi" w:hAnsiTheme="majorBidi" w:cstheme="majorBidi"/>
          <w:i/>
          <w:iCs/>
        </w:rPr>
        <w:tab/>
      </w:r>
    </w:p>
    <w:p w14:paraId="55B06E0F" w14:textId="09A9E996" w:rsidR="00C91C9F" w:rsidRPr="00C60B83" w:rsidRDefault="000A4FF2" w:rsidP="000A4FF2">
      <w:pPr>
        <w:pStyle w:val="ListParagraph"/>
        <w:tabs>
          <w:tab w:val="left" w:pos="2445"/>
        </w:tabs>
        <w:spacing w:line="312" w:lineRule="auto"/>
        <w:ind w:left="1843"/>
        <w:jc w:val="both"/>
        <w:rPr>
          <w:rFonts w:asciiTheme="majorBidi" w:hAnsiTheme="majorBidi" w:cstheme="majorBidi"/>
        </w:rPr>
      </w:pPr>
      <w:r w:rsidRPr="00C60B83">
        <w:rPr>
          <w:rFonts w:asciiTheme="majorBidi" w:hAnsiTheme="majorBidi" w:cstheme="majorBidi"/>
          <w:i/>
          <w:iCs/>
        </w:rPr>
        <w:tab/>
      </w:r>
      <w:r w:rsidR="0078213F" w:rsidRPr="00C60B83">
        <w:rPr>
          <w:rFonts w:ascii="Times New Arabic" w:hAnsi="Times New Arabic" w:cstheme="majorBidi"/>
          <w:i/>
        </w:rPr>
        <w:t>Ta</w:t>
      </w:r>
      <w:r w:rsidR="000F1A7A">
        <w:rPr>
          <w:rFonts w:ascii="Times New Arabic" w:hAnsi="Times New Arabic" w:cstheme="majorBidi"/>
          <w:i/>
        </w:rPr>
        <w:t>`</w:t>
      </w:r>
      <w:r w:rsidR="0078213F" w:rsidRPr="00C60B83">
        <w:rPr>
          <w:rFonts w:ascii="Times New Arabic" w:hAnsi="Times New Arabic" w:cstheme="majorBidi"/>
          <w:i/>
        </w:rPr>
        <w:t>zi&gt;r</w:t>
      </w:r>
      <w:r w:rsidR="00C91C9F" w:rsidRPr="00C60B83">
        <w:rPr>
          <w:rFonts w:asciiTheme="majorBidi" w:hAnsiTheme="majorBidi" w:cstheme="majorBidi"/>
        </w:rPr>
        <w:t xml:space="preserve"> secara bahasa yaitu “</w:t>
      </w:r>
      <w:r w:rsidR="000F1A7A">
        <w:rPr>
          <w:rFonts w:asciiTheme="majorBidi" w:hAnsiTheme="majorBidi" w:cstheme="majorBidi"/>
          <w:i/>
          <w:iCs/>
        </w:rPr>
        <w:t>At</w:t>
      </w:r>
      <w:r w:rsidR="00C91C9F" w:rsidRPr="00C60B83">
        <w:rPr>
          <w:rFonts w:asciiTheme="majorBidi" w:hAnsiTheme="majorBidi" w:cstheme="majorBidi"/>
          <w:i/>
          <w:iCs/>
        </w:rPr>
        <w:t>-</w:t>
      </w:r>
      <w:r w:rsidR="0078213F" w:rsidRPr="00C60B83">
        <w:rPr>
          <w:rFonts w:ascii="Times New Arabic" w:hAnsi="Times New Arabic" w:cstheme="majorBidi"/>
          <w:i/>
          <w:iCs/>
        </w:rPr>
        <w:t>Ta`di&gt;b</w:t>
      </w:r>
      <w:r w:rsidR="00C91C9F" w:rsidRPr="00C60B83">
        <w:rPr>
          <w:rFonts w:asciiTheme="majorBidi" w:hAnsiTheme="majorBidi" w:cstheme="majorBidi"/>
          <w:i/>
          <w:iCs/>
        </w:rPr>
        <w:t>”</w:t>
      </w:r>
      <w:r w:rsidR="00C91C9F" w:rsidRPr="00C60B83">
        <w:rPr>
          <w:rFonts w:asciiTheme="majorBidi" w:hAnsiTheme="majorBidi" w:cstheme="majorBidi"/>
        </w:rPr>
        <w:t xml:space="preserve"> yang artinya memberikan pelajaran. Sementara </w:t>
      </w:r>
      <w:r w:rsidR="0078213F" w:rsidRPr="00C60B83">
        <w:rPr>
          <w:rFonts w:ascii="Times New Arabic" w:hAnsi="Times New Arabic" w:cstheme="majorBidi"/>
          <w:i/>
        </w:rPr>
        <w:t>Ta`zi&gt;r</w:t>
      </w:r>
      <w:r w:rsidR="00C91C9F" w:rsidRPr="00C60B83">
        <w:rPr>
          <w:rFonts w:asciiTheme="majorBidi" w:hAnsiTheme="majorBidi" w:cstheme="majorBidi"/>
        </w:rPr>
        <w:t xml:space="preserve"> dalam fiqh jinayah, merupakan bentuk </w:t>
      </w:r>
      <w:r w:rsidR="000E43C1" w:rsidRPr="00C60B83">
        <w:rPr>
          <w:rFonts w:ascii="Times New Arabic" w:hAnsi="Times New Arabic" w:cstheme="majorBidi"/>
          <w:i/>
        </w:rPr>
        <w:t>jari&gt;mah</w:t>
      </w:r>
      <w:r w:rsidR="00C91C9F" w:rsidRPr="00C60B83">
        <w:rPr>
          <w:rFonts w:asciiTheme="majorBidi" w:hAnsiTheme="majorBidi" w:cstheme="majorBidi"/>
        </w:rPr>
        <w:t xml:space="preserve"> yang kadar hukumannya secara penuh menjadi wewenang penguasa atau Hakim karena </w:t>
      </w:r>
      <w:r w:rsidR="00874AA2" w:rsidRPr="00C60B83">
        <w:rPr>
          <w:rFonts w:asciiTheme="majorBidi" w:hAnsiTheme="majorBidi" w:cstheme="majorBidi"/>
        </w:rPr>
        <w:t>hukumannya</w:t>
      </w:r>
      <w:r w:rsidR="00C91C9F" w:rsidRPr="00C60B83">
        <w:rPr>
          <w:rFonts w:asciiTheme="majorBidi" w:hAnsiTheme="majorBidi" w:cstheme="majorBidi"/>
        </w:rPr>
        <w:t xml:space="preserve"> tidak diatur secara pasti baik dalam Al-Qur`an ataupun Hadist. Dalam </w:t>
      </w:r>
      <w:r w:rsidR="000E43C1" w:rsidRPr="00C60B83">
        <w:rPr>
          <w:rFonts w:ascii="Times New Arabic" w:hAnsi="Times New Arabic" w:cstheme="majorBidi"/>
          <w:i/>
        </w:rPr>
        <w:t>jari&gt;mah</w:t>
      </w:r>
      <w:r w:rsidR="00C91C9F" w:rsidRPr="00C60B83">
        <w:rPr>
          <w:rFonts w:asciiTheme="majorBidi" w:hAnsiTheme="majorBidi" w:cstheme="majorBidi"/>
        </w:rPr>
        <w:t xml:space="preserve"> ini Hakim diberikan kebebasan dalam berijtihad untuk menentukan besaran vonis yang akan diberikan kepada pelaku pembuat </w:t>
      </w:r>
      <w:r w:rsidR="000E43C1" w:rsidRPr="00C60B83">
        <w:rPr>
          <w:rFonts w:ascii="Times New Arabic" w:hAnsi="Times New Arabic" w:cstheme="majorBidi"/>
          <w:i/>
        </w:rPr>
        <w:t>jari&gt;mah</w:t>
      </w:r>
      <w:r w:rsidR="00C91C9F" w:rsidRPr="00C60B83">
        <w:rPr>
          <w:rFonts w:asciiTheme="majorBidi" w:hAnsiTheme="majorBidi" w:cstheme="majorBidi"/>
        </w:rPr>
        <w:t xml:space="preserve"> yang sesuai dengan jenis </w:t>
      </w:r>
      <w:r w:rsidR="000E43C1" w:rsidRPr="00C60B83">
        <w:rPr>
          <w:rFonts w:ascii="Times New Arabic" w:hAnsi="Times New Arabic" w:cstheme="majorBidi"/>
          <w:i/>
        </w:rPr>
        <w:t>jari&gt;mah</w:t>
      </w:r>
      <w:r w:rsidR="00C91C9F" w:rsidRPr="00C60B83">
        <w:rPr>
          <w:rFonts w:asciiTheme="majorBidi" w:hAnsiTheme="majorBidi" w:cstheme="majorBidi"/>
        </w:rPr>
        <w:t xml:space="preserve"> dan keadaan pelakunya.</w:t>
      </w:r>
    </w:p>
    <w:p w14:paraId="6C7B2012" w14:textId="12404DF0" w:rsidR="00C91C9F" w:rsidRPr="00C60B83" w:rsidRDefault="00C91C9F" w:rsidP="000A4FF2">
      <w:pPr>
        <w:pStyle w:val="ListParagraph"/>
        <w:tabs>
          <w:tab w:val="left" w:pos="2445"/>
        </w:tabs>
        <w:spacing w:line="312" w:lineRule="auto"/>
        <w:ind w:left="1843" w:firstLine="545"/>
        <w:jc w:val="both"/>
        <w:rPr>
          <w:rFonts w:asciiTheme="majorBidi" w:hAnsiTheme="majorBidi" w:cstheme="majorBidi"/>
        </w:rPr>
      </w:pPr>
      <w:r w:rsidRPr="00C60B83">
        <w:rPr>
          <w:rFonts w:asciiTheme="majorBidi" w:hAnsiTheme="majorBidi" w:cstheme="majorBidi"/>
        </w:rPr>
        <w:lastRenderedPageBreak/>
        <w:t xml:space="preserve">Walaupun Hakim diberi kekuasaan dalam memberikan vonis terhadap </w:t>
      </w:r>
      <w:r w:rsidR="000E43C1" w:rsidRPr="00C60B83">
        <w:rPr>
          <w:rFonts w:ascii="Times New Arabic" w:hAnsi="Times New Arabic" w:cstheme="majorBidi"/>
          <w:i/>
        </w:rPr>
        <w:t>jari&gt;mah</w:t>
      </w:r>
      <w:r w:rsidRPr="00C60B83">
        <w:rPr>
          <w:rFonts w:asciiTheme="majorBidi" w:hAnsiTheme="majorBidi" w:cstheme="majorBidi"/>
        </w:rPr>
        <w:t xml:space="preserve"> </w:t>
      </w:r>
      <w:r w:rsidR="0078213F" w:rsidRPr="00C60B83">
        <w:rPr>
          <w:rFonts w:ascii="Times New Arabic" w:hAnsi="Times New Arabic" w:cstheme="majorBidi"/>
          <w:i/>
        </w:rPr>
        <w:t>Ta`zi&gt;r</w:t>
      </w:r>
      <w:r w:rsidRPr="00C60B83">
        <w:rPr>
          <w:rFonts w:asciiTheme="majorBidi" w:hAnsiTheme="majorBidi" w:cstheme="majorBidi"/>
        </w:rPr>
        <w:t>, namun bukan berarti Hakim dapat berbuat sewenang-wenang dalam bertindak. Hakim tetap diharuskan untuk berpegang pada nilai-nilai keadilan, persamaan hak dan kewajiban, kesederajatan atau persamaan manusia, serta persamaan hak memperoleh pembelaan.</w:t>
      </w:r>
    </w:p>
    <w:p w14:paraId="4A8A4CF9" w14:textId="0F397894" w:rsidR="00C91C9F" w:rsidRPr="00C60B83" w:rsidRDefault="00C91C9F" w:rsidP="000A4FF2">
      <w:pPr>
        <w:pStyle w:val="ListParagraph"/>
        <w:tabs>
          <w:tab w:val="left" w:pos="2445"/>
        </w:tabs>
        <w:spacing w:line="312" w:lineRule="auto"/>
        <w:ind w:left="1843" w:firstLine="545"/>
        <w:jc w:val="both"/>
        <w:rPr>
          <w:rFonts w:asciiTheme="majorBidi" w:hAnsiTheme="majorBidi" w:cstheme="majorBidi"/>
        </w:rPr>
      </w:pPr>
      <w:r w:rsidRPr="00C60B83">
        <w:rPr>
          <w:rFonts w:asciiTheme="majorBidi" w:hAnsiTheme="majorBidi" w:cstheme="majorBidi"/>
        </w:rPr>
        <w:t xml:space="preserve">Prinsip hukuman </w:t>
      </w:r>
      <w:r w:rsidR="0078213F" w:rsidRPr="00C60B83">
        <w:rPr>
          <w:rFonts w:ascii="Times New Arabic" w:hAnsi="Times New Arabic" w:cstheme="majorBidi"/>
          <w:i/>
        </w:rPr>
        <w:t>Ta`zi&gt;r</w:t>
      </w:r>
      <w:r w:rsidRPr="00C60B83">
        <w:rPr>
          <w:rFonts w:asciiTheme="majorBidi" w:hAnsiTheme="majorBidi" w:cstheme="majorBidi"/>
        </w:rPr>
        <w:t xml:space="preserve"> dalam syariat Islam Abd </w:t>
      </w:r>
      <w:r w:rsidR="00874AA2">
        <w:rPr>
          <w:rFonts w:asciiTheme="majorBidi" w:hAnsiTheme="majorBidi" w:cstheme="majorBidi"/>
        </w:rPr>
        <w:t>A</w:t>
      </w:r>
      <w:r w:rsidRPr="00C60B83">
        <w:rPr>
          <w:rFonts w:asciiTheme="majorBidi" w:hAnsiTheme="majorBidi" w:cstheme="majorBidi"/>
        </w:rPr>
        <w:t xml:space="preserve">l-Qadir Audah yaitu, hukuman </w:t>
      </w:r>
      <w:r w:rsidR="0078213F" w:rsidRPr="00C60B83">
        <w:rPr>
          <w:rFonts w:ascii="Times New Arabic" w:hAnsi="Times New Arabic" w:cstheme="majorBidi"/>
          <w:i/>
        </w:rPr>
        <w:t>Ta`zi&gt;r</w:t>
      </w:r>
      <w:r w:rsidRPr="00C60B83">
        <w:rPr>
          <w:rFonts w:asciiTheme="majorBidi" w:hAnsiTheme="majorBidi" w:cstheme="majorBidi"/>
        </w:rPr>
        <w:t xml:space="preserve"> ini tidak membinasakan akan tetapi hanya sebagai </w:t>
      </w:r>
      <w:r w:rsidR="0078213F" w:rsidRPr="00C60B83">
        <w:rPr>
          <w:rFonts w:ascii="Times New Arabic" w:hAnsi="Times New Arabic" w:cstheme="majorBidi"/>
          <w:i/>
          <w:iCs/>
        </w:rPr>
        <w:t>Ta`di&gt;b</w:t>
      </w:r>
      <w:r w:rsidRPr="00C60B83">
        <w:rPr>
          <w:rFonts w:asciiTheme="majorBidi" w:hAnsiTheme="majorBidi" w:cstheme="majorBidi"/>
        </w:rPr>
        <w:t xml:space="preserve"> atau memberi pelajaran. Abdul Qadir Audah membagi </w:t>
      </w:r>
      <w:r w:rsidR="000E43C1" w:rsidRPr="00C60B83">
        <w:rPr>
          <w:rFonts w:ascii="Times New Arabic" w:hAnsi="Times New Arabic" w:cstheme="majorBidi"/>
          <w:i/>
        </w:rPr>
        <w:t>jari&gt;mah</w:t>
      </w:r>
      <w:r w:rsidRPr="00C60B83">
        <w:rPr>
          <w:rFonts w:asciiTheme="majorBidi" w:hAnsiTheme="majorBidi" w:cstheme="majorBidi"/>
        </w:rPr>
        <w:t xml:space="preserve"> </w:t>
      </w:r>
      <w:r w:rsidR="0078213F" w:rsidRPr="00C60B83">
        <w:rPr>
          <w:rFonts w:ascii="Times New Arabic" w:hAnsi="Times New Arabic" w:cstheme="majorBidi"/>
          <w:i/>
        </w:rPr>
        <w:t>Ta`zi&gt;r</w:t>
      </w:r>
      <w:r w:rsidRPr="00C60B83">
        <w:rPr>
          <w:rFonts w:asciiTheme="majorBidi" w:hAnsiTheme="majorBidi" w:cstheme="majorBidi"/>
        </w:rPr>
        <w:t xml:space="preserve"> menjadi tiga yaitu: </w:t>
      </w:r>
    </w:p>
    <w:p w14:paraId="6AA551BA" w14:textId="006E8F39" w:rsidR="00E17592" w:rsidRPr="00C60B83" w:rsidRDefault="000E43C1" w:rsidP="00E17592">
      <w:pPr>
        <w:pStyle w:val="ListParagraph"/>
        <w:numPr>
          <w:ilvl w:val="0"/>
          <w:numId w:val="76"/>
        </w:numPr>
        <w:tabs>
          <w:tab w:val="left" w:pos="2445"/>
        </w:tabs>
        <w:spacing w:after="160" w:line="312" w:lineRule="auto"/>
        <w:jc w:val="both"/>
        <w:rPr>
          <w:rFonts w:asciiTheme="majorBidi" w:hAnsiTheme="majorBidi" w:cstheme="majorBidi"/>
        </w:rPr>
      </w:pPr>
      <w:r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Pr="00C60B83">
        <w:rPr>
          <w:rFonts w:ascii="Times New Arabic" w:hAnsi="Times New Arabic" w:cstheme="majorBidi"/>
          <w:i/>
          <w:iCs/>
        </w:rPr>
        <w:t>h{udu&gt;d</w:t>
      </w:r>
      <w:r w:rsidR="00C91C9F" w:rsidRPr="00C60B83">
        <w:rPr>
          <w:rFonts w:asciiTheme="majorBidi" w:hAnsiTheme="majorBidi" w:cstheme="majorBidi"/>
          <w:i/>
          <w:iCs/>
        </w:rPr>
        <w:t xml:space="preserve"> dan </w:t>
      </w:r>
      <w:r w:rsidRPr="00C60B83">
        <w:rPr>
          <w:rFonts w:ascii="Times New Arabic" w:hAnsi="Times New Arabic" w:cstheme="majorBidi"/>
          <w:i/>
          <w:iCs/>
        </w:rPr>
        <w:t>qis}a&gt;s}</w:t>
      </w:r>
      <w:r w:rsidR="00C91C9F" w:rsidRPr="00C60B83">
        <w:rPr>
          <w:rFonts w:asciiTheme="majorBidi" w:hAnsiTheme="majorBidi" w:cstheme="majorBidi"/>
          <w:i/>
          <w:iCs/>
        </w:rPr>
        <w:t xml:space="preserve"> </w:t>
      </w:r>
      <w:r w:rsidR="00AE31F6" w:rsidRPr="00C60B83">
        <w:rPr>
          <w:rFonts w:ascii="Times New Arabic" w:hAnsi="Times New Arabic" w:cstheme="majorBidi"/>
          <w:i/>
          <w:iCs/>
        </w:rPr>
        <w:t>diya&gt;t</w:t>
      </w:r>
      <w:r w:rsidR="00C91C9F" w:rsidRPr="00C60B83">
        <w:rPr>
          <w:rFonts w:asciiTheme="majorBidi" w:hAnsiTheme="majorBidi" w:cstheme="majorBidi"/>
        </w:rPr>
        <w:t xml:space="preserve"> yang mengandung unsur syubhat atau tidak memenuhi syarat, namun hal itu sudah dianggap sebagai perbuatan maksiat seperti waht`u </w:t>
      </w:r>
      <w:r w:rsidR="00C91C9F" w:rsidRPr="00C60B83">
        <w:rPr>
          <w:rFonts w:asciiTheme="majorBidi" w:hAnsiTheme="majorBidi" w:cstheme="majorBidi"/>
          <w:i/>
          <w:iCs/>
        </w:rPr>
        <w:t>syubhat</w:t>
      </w:r>
      <w:r w:rsidR="00C91C9F" w:rsidRPr="00C60B83">
        <w:rPr>
          <w:rFonts w:asciiTheme="majorBidi" w:hAnsiTheme="majorBidi" w:cstheme="majorBidi"/>
        </w:rPr>
        <w:t xml:space="preserve">, pencurian harta </w:t>
      </w:r>
      <w:r w:rsidR="00C91C9F" w:rsidRPr="00C60B83">
        <w:rPr>
          <w:rFonts w:asciiTheme="majorBidi" w:hAnsiTheme="majorBidi" w:cstheme="majorBidi"/>
          <w:i/>
          <w:iCs/>
        </w:rPr>
        <w:t>syirkah</w:t>
      </w:r>
      <w:r w:rsidR="00C91C9F" w:rsidRPr="00C60B83">
        <w:rPr>
          <w:rFonts w:asciiTheme="majorBidi" w:hAnsiTheme="majorBidi" w:cstheme="majorBidi"/>
        </w:rPr>
        <w:t xml:space="preserve"> (koperasi), pembunuhan Ayah terhadap anaknya, pencurian yang bukan harta benda.</w:t>
      </w:r>
    </w:p>
    <w:p w14:paraId="2972E53A" w14:textId="2DEB9544" w:rsidR="00E17592" w:rsidRPr="00C60B83" w:rsidRDefault="000E43C1" w:rsidP="00E17592">
      <w:pPr>
        <w:pStyle w:val="ListParagraph"/>
        <w:numPr>
          <w:ilvl w:val="0"/>
          <w:numId w:val="76"/>
        </w:numPr>
        <w:tabs>
          <w:tab w:val="left" w:pos="2445"/>
        </w:tabs>
        <w:spacing w:after="160" w:line="312" w:lineRule="auto"/>
        <w:jc w:val="both"/>
        <w:rPr>
          <w:rFonts w:asciiTheme="majorBidi" w:hAnsiTheme="majorBidi" w:cstheme="majorBidi"/>
        </w:rPr>
      </w:pPr>
      <w:r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0078213F" w:rsidRPr="00C60B83">
        <w:rPr>
          <w:rFonts w:ascii="Times New Arabic" w:hAnsi="Times New Arabic" w:cstheme="majorBidi"/>
          <w:i/>
          <w:iCs/>
        </w:rPr>
        <w:t>Ta`zi&gt;r</w:t>
      </w:r>
      <w:r w:rsidR="00C91C9F" w:rsidRPr="00C60B83">
        <w:rPr>
          <w:rFonts w:asciiTheme="majorBidi" w:hAnsiTheme="majorBidi" w:cstheme="majorBidi"/>
          <w:i/>
          <w:iCs/>
        </w:rPr>
        <w:t xml:space="preserve"> </w:t>
      </w:r>
      <w:r w:rsidR="00C91C9F" w:rsidRPr="00C60B83">
        <w:rPr>
          <w:rFonts w:asciiTheme="majorBidi" w:hAnsiTheme="majorBidi" w:cstheme="majorBidi"/>
        </w:rPr>
        <w:t xml:space="preserve">yang jenis </w:t>
      </w:r>
      <w:r w:rsidRPr="00C60B83">
        <w:rPr>
          <w:rFonts w:ascii="Times New Arabic" w:hAnsi="Times New Arabic" w:cstheme="majorBidi"/>
          <w:i/>
        </w:rPr>
        <w:t>jari&gt;mah</w:t>
      </w:r>
      <w:r w:rsidR="00C91C9F" w:rsidRPr="00C60B83">
        <w:rPr>
          <w:rFonts w:asciiTheme="majorBidi" w:hAnsiTheme="majorBidi" w:cstheme="majorBidi"/>
          <w:i/>
          <w:iCs/>
        </w:rPr>
        <w:t xml:space="preserve">nya </w:t>
      </w:r>
      <w:r w:rsidR="00C91C9F" w:rsidRPr="00C60B83">
        <w:rPr>
          <w:rFonts w:asciiTheme="majorBidi" w:hAnsiTheme="majorBidi" w:cstheme="majorBidi"/>
        </w:rPr>
        <w:t xml:space="preserve">ditentukan oleh nas, tetapi sanksinya oleh syar`i diserahkan kepada penguasa, seperti sumpah palsu, saksi palsu, mengurangi timbangan, </w:t>
      </w:r>
      <w:r w:rsidR="00C91C9F" w:rsidRPr="00C60B83">
        <w:rPr>
          <w:rFonts w:asciiTheme="majorBidi" w:hAnsiTheme="majorBidi" w:cstheme="majorBidi"/>
        </w:rPr>
        <w:lastRenderedPageBreak/>
        <w:t>menipun mengingkari janji, mengkhianati amanat, dan menghina agama.</w:t>
      </w:r>
    </w:p>
    <w:p w14:paraId="7BE10210" w14:textId="7CB4E9FA" w:rsidR="003504FE" w:rsidRPr="00C60B83" w:rsidRDefault="000E43C1" w:rsidP="003504FE">
      <w:pPr>
        <w:pStyle w:val="ListParagraph"/>
        <w:numPr>
          <w:ilvl w:val="0"/>
          <w:numId w:val="76"/>
        </w:numPr>
        <w:tabs>
          <w:tab w:val="left" w:pos="2445"/>
        </w:tabs>
        <w:spacing w:after="160" w:line="312" w:lineRule="auto"/>
        <w:jc w:val="both"/>
        <w:rPr>
          <w:rFonts w:asciiTheme="majorBidi" w:hAnsiTheme="majorBidi" w:cstheme="majorBidi"/>
        </w:rPr>
      </w:pPr>
      <w:r w:rsidRPr="00C60B83">
        <w:rPr>
          <w:rFonts w:ascii="Times New Arabic" w:hAnsi="Times New Arabic" w:cstheme="majorBidi"/>
          <w:i/>
          <w:iCs/>
        </w:rPr>
        <w:t>Jari&gt;mah</w:t>
      </w:r>
      <w:r w:rsidR="00C91C9F" w:rsidRPr="00C60B83">
        <w:rPr>
          <w:rFonts w:asciiTheme="majorBidi" w:hAnsiTheme="majorBidi" w:cstheme="majorBidi"/>
          <w:i/>
          <w:iCs/>
        </w:rPr>
        <w:t xml:space="preserve"> </w:t>
      </w:r>
      <w:r w:rsidR="0078213F" w:rsidRPr="00C60B83">
        <w:rPr>
          <w:rFonts w:ascii="Times New Arabic" w:hAnsi="Times New Arabic" w:cstheme="majorBidi"/>
          <w:i/>
          <w:iCs/>
        </w:rPr>
        <w:t>Ta`zi&gt;r</w:t>
      </w:r>
      <w:r w:rsidR="00C91C9F" w:rsidRPr="00C60B83">
        <w:rPr>
          <w:rFonts w:asciiTheme="majorBidi" w:hAnsiTheme="majorBidi" w:cstheme="majorBidi"/>
          <w:i/>
          <w:iCs/>
        </w:rPr>
        <w:t xml:space="preserve"> </w:t>
      </w:r>
      <w:r w:rsidR="00C91C9F" w:rsidRPr="00C60B83">
        <w:rPr>
          <w:rFonts w:asciiTheme="majorBidi" w:hAnsiTheme="majorBidi" w:cstheme="majorBidi"/>
        </w:rPr>
        <w:t xml:space="preserve">dan jenis sanksinya secara penuh menjadi wewenang penguasa demi terealisasinya kemaslahatan umat. Misalnya pelanggaran terhadap peraturan lingkungan hidup, </w:t>
      </w:r>
      <w:r w:rsidR="00874AA2" w:rsidRPr="00C60B83">
        <w:rPr>
          <w:rFonts w:asciiTheme="majorBidi" w:hAnsiTheme="majorBidi" w:cstheme="majorBidi"/>
        </w:rPr>
        <w:t>pela</w:t>
      </w:r>
      <w:r w:rsidR="00874AA2">
        <w:rPr>
          <w:rFonts w:asciiTheme="majorBidi" w:hAnsiTheme="majorBidi" w:cstheme="majorBidi"/>
        </w:rPr>
        <w:t>n</w:t>
      </w:r>
      <w:r w:rsidR="00874AA2" w:rsidRPr="00C60B83">
        <w:rPr>
          <w:rFonts w:asciiTheme="majorBidi" w:hAnsiTheme="majorBidi" w:cstheme="majorBidi"/>
        </w:rPr>
        <w:t>ggaran</w:t>
      </w:r>
      <w:r w:rsidR="00C91C9F" w:rsidRPr="00C60B83">
        <w:rPr>
          <w:rFonts w:asciiTheme="majorBidi" w:hAnsiTheme="majorBidi" w:cstheme="majorBidi"/>
        </w:rPr>
        <w:t xml:space="preserve"> terhadap peraturan lalu lintas, dan pelanggaran terhadap pemerintah lainnya.</w:t>
      </w:r>
      <w:r w:rsidR="00C91C9F" w:rsidRPr="00C60B83">
        <w:rPr>
          <w:rStyle w:val="FootnoteReference"/>
        </w:rPr>
        <w:footnoteReference w:id="52"/>
      </w:r>
    </w:p>
    <w:p w14:paraId="318426CF" w14:textId="7D04C11F" w:rsidR="00C91C9F" w:rsidRPr="00C60B83" w:rsidRDefault="003504FE" w:rsidP="003504FE">
      <w:pPr>
        <w:tabs>
          <w:tab w:val="left" w:pos="2127"/>
        </w:tabs>
        <w:spacing w:after="160" w:line="312" w:lineRule="auto"/>
        <w:ind w:left="1418"/>
        <w:jc w:val="both"/>
        <w:rPr>
          <w:rFonts w:asciiTheme="majorBidi" w:hAnsiTheme="majorBidi" w:cstheme="majorBidi"/>
        </w:rPr>
      </w:pPr>
      <w:r w:rsidRPr="00C60B83">
        <w:rPr>
          <w:rFonts w:asciiTheme="majorBidi" w:hAnsiTheme="majorBidi" w:cstheme="majorBidi"/>
        </w:rPr>
        <w:tab/>
      </w:r>
      <w:r w:rsidR="00C91C9F" w:rsidRPr="00C60B83">
        <w:rPr>
          <w:rFonts w:asciiTheme="majorBidi" w:hAnsiTheme="majorBidi" w:cstheme="majorBidi"/>
        </w:rPr>
        <w:t xml:space="preserve">Hukuman </w:t>
      </w:r>
      <w:r w:rsidR="0078213F" w:rsidRPr="00C60B83">
        <w:rPr>
          <w:rFonts w:ascii="Times New Arabic" w:hAnsi="Times New Arabic" w:cstheme="majorBidi"/>
          <w:i/>
        </w:rPr>
        <w:t>Ta`zi&gt;r</w:t>
      </w:r>
      <w:r w:rsidR="00C91C9F" w:rsidRPr="00C60B83">
        <w:rPr>
          <w:rFonts w:asciiTheme="majorBidi" w:hAnsiTheme="majorBidi" w:cstheme="majorBidi"/>
        </w:rPr>
        <w:t xml:space="preserve"> terdapat klasifikasi dari hukuman yang paling ringan hingga hukuman yang paling berat, </w:t>
      </w:r>
      <w:proofErr w:type="spellStart"/>
      <w:r w:rsidR="00C91C9F" w:rsidRPr="00C60B83">
        <w:rPr>
          <w:rFonts w:asciiTheme="majorBidi" w:hAnsiTheme="majorBidi" w:cstheme="majorBidi"/>
        </w:rPr>
        <w:t>dimana</w:t>
      </w:r>
      <w:proofErr w:type="spellEnd"/>
      <w:r w:rsidR="00C91C9F" w:rsidRPr="00C60B83">
        <w:rPr>
          <w:rFonts w:asciiTheme="majorBidi" w:hAnsiTheme="majorBidi" w:cstheme="majorBidi"/>
        </w:rPr>
        <w:t xml:space="preserve"> Hakim diberi </w:t>
      </w:r>
      <w:r w:rsidR="00874AA2" w:rsidRPr="00C60B83">
        <w:rPr>
          <w:rFonts w:asciiTheme="majorBidi" w:hAnsiTheme="majorBidi" w:cstheme="majorBidi"/>
        </w:rPr>
        <w:t>kewenangan</w:t>
      </w:r>
      <w:r w:rsidR="00C91C9F" w:rsidRPr="00C60B83">
        <w:rPr>
          <w:rFonts w:asciiTheme="majorBidi" w:hAnsiTheme="majorBidi" w:cstheme="majorBidi"/>
        </w:rPr>
        <w:t xml:space="preserve"> untuk memilih di antara hukuman tersebut sesuai dengan kadar kejahatan yang dilakukan oleh pelaku. Diantaranya; hukuman terhadap badan (hukuman cambuk dan hukuman mati), hukuman berupa perampasan kemerdekaan (penjara, kurungan dan pengasingan), hukuman berkaitan dengan harta (pembayaran denda dan perampasan barang), serta hukuman yang jenisnya ditentukan oleh penguasa atau Ulil Amri </w:t>
      </w:r>
      <w:r w:rsidR="00C91C9F" w:rsidRPr="00C60B83">
        <w:rPr>
          <w:rFonts w:asciiTheme="majorBidi" w:hAnsiTheme="majorBidi" w:cstheme="majorBidi"/>
        </w:rPr>
        <w:lastRenderedPageBreak/>
        <w:t>(Pengumuman kesalahan secara terbuka atau hak hak tertentu).</w:t>
      </w:r>
      <w:r w:rsidR="00C91C9F" w:rsidRPr="00C60B83">
        <w:rPr>
          <w:rStyle w:val="FootnoteReference"/>
        </w:rPr>
        <w:footnoteReference w:id="53"/>
      </w:r>
    </w:p>
    <w:p w14:paraId="35D1A5D9" w14:textId="77777777" w:rsidR="00C91C9F" w:rsidRPr="00C60B83" w:rsidRDefault="00C91C9F" w:rsidP="00E85521">
      <w:pPr>
        <w:pStyle w:val="Heading3"/>
      </w:pPr>
      <w:bookmarkStart w:id="42" w:name="_Toc199746521"/>
      <w:r w:rsidRPr="00C60B83">
        <w:t>Pencabulan Menurut Hukum Islam</w:t>
      </w:r>
      <w:bookmarkEnd w:id="42"/>
    </w:p>
    <w:p w14:paraId="46D436B8" w14:textId="0D5CC2F5" w:rsidR="00C91C9F" w:rsidRPr="00C60B83" w:rsidRDefault="003504FE" w:rsidP="000A70C6">
      <w:pPr>
        <w:pStyle w:val="ListParagraph"/>
        <w:tabs>
          <w:tab w:val="left" w:pos="1418"/>
        </w:tabs>
        <w:spacing w:line="312" w:lineRule="auto"/>
        <w:ind w:left="851"/>
        <w:jc w:val="both"/>
        <w:rPr>
          <w:rFonts w:asciiTheme="majorBidi" w:hAnsiTheme="majorBidi" w:cstheme="majorBidi"/>
          <w:lang w:bidi="ar-DZ"/>
        </w:rPr>
      </w:pPr>
      <w:r w:rsidRPr="00C60B83">
        <w:rPr>
          <w:rFonts w:asciiTheme="majorBidi" w:hAnsiTheme="majorBidi" w:cstheme="majorBidi"/>
        </w:rPr>
        <w:tab/>
      </w:r>
      <w:r w:rsidR="00C91C9F" w:rsidRPr="00C60B83">
        <w:rPr>
          <w:rFonts w:asciiTheme="majorBidi" w:hAnsiTheme="majorBidi" w:cstheme="majorBidi"/>
        </w:rPr>
        <w:t xml:space="preserve">Secara Bahasa menurut hukum Islam “pencabulan” berasal dari kata </w:t>
      </w:r>
      <w:r w:rsidR="00C91C9F" w:rsidRPr="00C60B83">
        <w:rPr>
          <w:rFonts w:asciiTheme="majorBidi" w:hAnsiTheme="majorBidi" w:cstheme="majorBidi"/>
          <w:b/>
          <w:bCs/>
          <w:rtl/>
          <w:lang w:bidi="ar-DZ"/>
        </w:rPr>
        <w:t>فسق</w:t>
      </w:r>
      <w:r w:rsidR="00C91C9F" w:rsidRPr="00C60B83">
        <w:rPr>
          <w:rFonts w:asciiTheme="majorBidi" w:hAnsiTheme="majorBidi" w:cstheme="majorBidi"/>
          <w:b/>
          <w:bCs/>
          <w:lang w:bidi="ar-DZ"/>
        </w:rPr>
        <w:t xml:space="preserve"> </w:t>
      </w:r>
      <w:r w:rsidR="00C91C9F" w:rsidRPr="00C60B83">
        <w:rPr>
          <w:rFonts w:asciiTheme="majorBidi" w:hAnsiTheme="majorBidi" w:cstheme="majorBidi"/>
          <w:lang w:bidi="ar-DZ"/>
        </w:rPr>
        <w:t xml:space="preserve">yang berarti: </w:t>
      </w:r>
    </w:p>
    <w:p w14:paraId="56441638" w14:textId="77777777" w:rsidR="00C91C9F" w:rsidRPr="00C60B83" w:rsidRDefault="00C91C9F" w:rsidP="008034BC">
      <w:pPr>
        <w:pStyle w:val="ListParagraph"/>
        <w:numPr>
          <w:ilvl w:val="0"/>
          <w:numId w:val="31"/>
        </w:numPr>
        <w:tabs>
          <w:tab w:val="left" w:pos="2445"/>
        </w:tabs>
        <w:spacing w:after="160" w:line="312" w:lineRule="auto"/>
        <w:jc w:val="both"/>
        <w:rPr>
          <w:rFonts w:asciiTheme="majorBidi" w:hAnsiTheme="majorBidi" w:cstheme="majorBidi"/>
          <w:lang w:bidi="ar-DZ"/>
        </w:rPr>
      </w:pPr>
      <w:r w:rsidRPr="00C60B83">
        <w:rPr>
          <w:rFonts w:asciiTheme="majorBidi" w:hAnsiTheme="majorBidi" w:cstheme="majorBidi"/>
          <w:lang w:bidi="ar-DZ"/>
        </w:rPr>
        <w:t>Keluar dari jalan yang haq serta kesalihan.</w:t>
      </w:r>
    </w:p>
    <w:p w14:paraId="0D155955" w14:textId="77777777" w:rsidR="00C91C9F" w:rsidRPr="00C60B83" w:rsidRDefault="00C91C9F" w:rsidP="008034BC">
      <w:pPr>
        <w:pStyle w:val="ListParagraph"/>
        <w:numPr>
          <w:ilvl w:val="0"/>
          <w:numId w:val="31"/>
        </w:numPr>
        <w:tabs>
          <w:tab w:val="left" w:pos="2445"/>
        </w:tabs>
        <w:spacing w:after="160" w:line="312" w:lineRule="auto"/>
        <w:jc w:val="both"/>
        <w:rPr>
          <w:rFonts w:asciiTheme="majorBidi" w:hAnsiTheme="majorBidi" w:cstheme="majorBidi"/>
        </w:rPr>
      </w:pPr>
      <w:r w:rsidRPr="00C60B83">
        <w:rPr>
          <w:rFonts w:asciiTheme="majorBidi" w:hAnsiTheme="majorBidi" w:cstheme="majorBidi"/>
          <w:lang w:bidi="ar-DZ"/>
        </w:rPr>
        <w:t>Berbuat cabul, hidup dalam kemesuman dan dosa.</w:t>
      </w:r>
    </w:p>
    <w:p w14:paraId="0710D671" w14:textId="77777777" w:rsidR="00C91C9F" w:rsidRPr="00C60B83" w:rsidRDefault="00C91C9F" w:rsidP="008034BC">
      <w:pPr>
        <w:pStyle w:val="ListParagraph"/>
        <w:numPr>
          <w:ilvl w:val="0"/>
          <w:numId w:val="31"/>
        </w:numPr>
        <w:tabs>
          <w:tab w:val="left" w:pos="2445"/>
        </w:tabs>
        <w:spacing w:after="160" w:line="312" w:lineRule="auto"/>
        <w:jc w:val="both"/>
        <w:rPr>
          <w:rFonts w:asciiTheme="majorBidi" w:hAnsiTheme="majorBidi" w:cstheme="majorBidi"/>
        </w:rPr>
      </w:pPr>
      <w:r w:rsidRPr="00C60B83">
        <w:rPr>
          <w:rFonts w:asciiTheme="majorBidi" w:hAnsiTheme="majorBidi" w:cstheme="majorBidi"/>
          <w:lang w:bidi="ar-DZ"/>
        </w:rPr>
        <w:t>Sesat, Kufur.</w:t>
      </w:r>
    </w:p>
    <w:p w14:paraId="2BFF683F" w14:textId="77777777" w:rsidR="00C91C9F" w:rsidRPr="00C60B83" w:rsidRDefault="00C91C9F" w:rsidP="008034BC">
      <w:pPr>
        <w:pStyle w:val="ListParagraph"/>
        <w:numPr>
          <w:ilvl w:val="0"/>
          <w:numId w:val="31"/>
        </w:numPr>
        <w:tabs>
          <w:tab w:val="left" w:pos="2445"/>
        </w:tabs>
        <w:spacing w:after="160" w:line="312" w:lineRule="auto"/>
        <w:jc w:val="both"/>
        <w:rPr>
          <w:rFonts w:asciiTheme="majorBidi" w:hAnsiTheme="majorBidi" w:cstheme="majorBidi"/>
        </w:rPr>
      </w:pPr>
      <w:r w:rsidRPr="00C60B83">
        <w:rPr>
          <w:rFonts w:asciiTheme="majorBidi" w:hAnsiTheme="majorBidi" w:cstheme="majorBidi"/>
          <w:lang w:bidi="ar-DZ"/>
        </w:rPr>
        <w:t>Berzina.</w:t>
      </w:r>
    </w:p>
    <w:p w14:paraId="004EFF66" w14:textId="77777777" w:rsidR="00C91C9F" w:rsidRPr="00C60B83" w:rsidRDefault="00C91C9F" w:rsidP="000A70C6">
      <w:pPr>
        <w:tabs>
          <w:tab w:val="left" w:pos="2445"/>
        </w:tabs>
        <w:spacing w:line="312" w:lineRule="auto"/>
        <w:ind w:left="851" w:firstLine="567"/>
        <w:jc w:val="both"/>
        <w:rPr>
          <w:rFonts w:asciiTheme="majorBidi" w:hAnsiTheme="majorBidi" w:cstheme="majorBidi"/>
        </w:rPr>
      </w:pPr>
      <w:r w:rsidRPr="00C60B83">
        <w:rPr>
          <w:rFonts w:asciiTheme="majorBidi" w:hAnsiTheme="majorBidi" w:cstheme="majorBidi"/>
          <w:lang w:bidi="ar-DZ"/>
        </w:rPr>
        <w:t xml:space="preserve">Secara istilah pencabulan atau perbuatan mencabuli ialah perbuatan yang keluar dari jalan yang </w:t>
      </w:r>
      <w:r w:rsidRPr="00C60B83">
        <w:rPr>
          <w:rFonts w:asciiTheme="majorBidi" w:hAnsiTheme="majorBidi" w:cstheme="majorBidi"/>
          <w:i/>
          <w:iCs/>
          <w:lang w:bidi="ar-DZ"/>
        </w:rPr>
        <w:t>haq</w:t>
      </w:r>
      <w:r w:rsidRPr="00C60B83">
        <w:rPr>
          <w:rFonts w:asciiTheme="majorBidi" w:hAnsiTheme="majorBidi" w:cstheme="majorBidi"/>
          <w:lang w:bidi="ar-DZ"/>
        </w:rPr>
        <w:t xml:space="preserve"> serta kesalihan yang mengarah pada perbuatan dosa, mesum, kufur dan sesat serta mengarah pada perbuatan </w:t>
      </w:r>
      <w:r w:rsidRPr="00C60B83">
        <w:rPr>
          <w:rFonts w:asciiTheme="majorBidi" w:hAnsiTheme="majorBidi" w:cstheme="majorBidi"/>
          <w:i/>
          <w:iCs/>
          <w:lang w:bidi="ar-DZ"/>
        </w:rPr>
        <w:t>zina.</w:t>
      </w:r>
      <w:r w:rsidRPr="00C60B83">
        <w:rPr>
          <w:rFonts w:asciiTheme="majorBidi" w:hAnsiTheme="majorBidi" w:cstheme="majorBidi"/>
          <w:lang w:bidi="ar-DZ"/>
        </w:rPr>
        <w:t xml:space="preserve"> Tindakan pencabulan mengarah pada perbuatan mesum kepada salah satu pihak yang dirugikan, akan tetapi perbuatan cabul ini tidak sampai berhubungan badan. Misalnya tindakan yang dilakukan oleh seorang laki-laki yang sengaja meraba buah dada wanita, meraba kemaluan, menepuk bokong dan sebagainya. Hukum pidana Islam sendiri pada mulanya tidak mengenal istilah tindak pidana pencabulan. Hal ini karena setiap perbuatan yang berhubungan dengan nafsu birahi atau </w:t>
      </w:r>
      <w:r w:rsidRPr="00C60B83">
        <w:rPr>
          <w:rFonts w:asciiTheme="majorBidi" w:hAnsiTheme="majorBidi" w:cstheme="majorBidi"/>
          <w:lang w:bidi="ar-DZ"/>
        </w:rPr>
        <w:lastRenderedPageBreak/>
        <w:t>hubungan kelamin dinamakan atau dikategorikan sebagai perbuatan zina.</w:t>
      </w:r>
      <w:r w:rsidRPr="00C60B83">
        <w:rPr>
          <w:rStyle w:val="FootnoteReference"/>
        </w:rPr>
        <w:footnoteReference w:id="54"/>
      </w:r>
    </w:p>
    <w:p w14:paraId="7E2A7521" w14:textId="01C57728" w:rsidR="003504FE" w:rsidRPr="00C60B83" w:rsidRDefault="00C91C9F" w:rsidP="000A70C6">
      <w:pPr>
        <w:tabs>
          <w:tab w:val="left" w:pos="2445"/>
        </w:tabs>
        <w:spacing w:line="312" w:lineRule="auto"/>
        <w:ind w:left="851" w:firstLine="567"/>
        <w:jc w:val="both"/>
        <w:rPr>
          <w:rFonts w:asciiTheme="majorBidi" w:hAnsiTheme="majorBidi" w:cstheme="majorBidi"/>
        </w:rPr>
      </w:pPr>
      <w:r w:rsidRPr="00C60B83">
        <w:rPr>
          <w:rFonts w:asciiTheme="majorBidi" w:hAnsiTheme="majorBidi" w:cstheme="majorBidi"/>
          <w:lang w:bidi="ar-DZ"/>
        </w:rPr>
        <w:t xml:space="preserve">Sedangkan pengertian </w:t>
      </w:r>
      <w:r w:rsidRPr="00C60B83">
        <w:rPr>
          <w:rFonts w:asciiTheme="majorBidi" w:hAnsiTheme="majorBidi" w:cstheme="majorBidi"/>
          <w:i/>
          <w:iCs/>
          <w:lang w:bidi="ar-DZ"/>
        </w:rPr>
        <w:t>zina</w:t>
      </w:r>
      <w:r w:rsidRPr="00C60B83">
        <w:rPr>
          <w:rFonts w:asciiTheme="majorBidi" w:hAnsiTheme="majorBidi" w:cstheme="majorBidi"/>
          <w:lang w:bidi="ar-DZ"/>
        </w:rPr>
        <w:t xml:space="preserve"> menurut al-Mawardi sebagaimana dikutip Muhammad Tahmir adalah tindakan orang laki-laki berakal memasukkan pucuk kemaluannya di salah satu tempat; vagina atau dubur wanita yang tidak ada hubungan </w:t>
      </w:r>
      <w:r w:rsidR="00874AA2" w:rsidRPr="00C60B83">
        <w:rPr>
          <w:rFonts w:asciiTheme="majorBidi" w:hAnsiTheme="majorBidi" w:cstheme="majorBidi"/>
          <w:lang w:bidi="ar-DZ"/>
        </w:rPr>
        <w:t>apa pun</w:t>
      </w:r>
      <w:r w:rsidRPr="00C60B83">
        <w:rPr>
          <w:rFonts w:asciiTheme="majorBidi" w:hAnsiTheme="majorBidi" w:cstheme="majorBidi"/>
          <w:lang w:bidi="ar-DZ"/>
        </w:rPr>
        <w:t xml:space="preserve"> yang halal diantara keduanya. Sementara menurut ‘Abd al-Qadir Audah sebagaimana dikutip Rokhmadi para ulama madzhab bersepakat bahwa zina ialah persetubuhan yang diharamkan yang dilakukan oleh secara sengaja dan memenuhi dua unsur </w:t>
      </w:r>
      <w:r w:rsidR="000E43C1" w:rsidRPr="00C60B83">
        <w:rPr>
          <w:rFonts w:ascii="Times New Arabic" w:hAnsi="Times New Arabic" w:cstheme="majorBidi"/>
          <w:i/>
          <w:lang w:bidi="ar-DZ"/>
        </w:rPr>
        <w:t>jari&gt;mah</w:t>
      </w:r>
      <w:r w:rsidRPr="00C60B83">
        <w:rPr>
          <w:rFonts w:asciiTheme="majorBidi" w:hAnsiTheme="majorBidi" w:cstheme="majorBidi"/>
          <w:lang w:bidi="ar-DZ"/>
        </w:rPr>
        <w:t xml:space="preserve"> yaitu persetubuhan yang diharamkan dan adanya kesengajaan atau niat melawan hukum, baik dilakukan oleh laki-laki ataupun perempuan yang telah menikah (</w:t>
      </w:r>
      <w:r w:rsidRPr="00C60B83">
        <w:rPr>
          <w:rFonts w:asciiTheme="majorBidi" w:hAnsiTheme="majorBidi" w:cstheme="majorBidi"/>
          <w:i/>
          <w:iCs/>
          <w:lang w:bidi="ar-DZ"/>
        </w:rPr>
        <w:t>muhsan</w:t>
      </w:r>
      <w:r w:rsidRPr="00C60B83">
        <w:rPr>
          <w:rFonts w:asciiTheme="majorBidi" w:hAnsiTheme="majorBidi" w:cstheme="majorBidi"/>
          <w:lang w:bidi="ar-DZ"/>
        </w:rPr>
        <w:t xml:space="preserve">) maupun yang belum menikah </w:t>
      </w:r>
      <w:r w:rsidRPr="00C60B83">
        <w:rPr>
          <w:rFonts w:asciiTheme="majorBidi" w:hAnsiTheme="majorBidi" w:cstheme="majorBidi"/>
          <w:i/>
          <w:iCs/>
          <w:lang w:bidi="ar-DZ"/>
        </w:rPr>
        <w:t>(gairu muhsan</w:t>
      </w:r>
      <w:r w:rsidRPr="00C60B83">
        <w:rPr>
          <w:rFonts w:asciiTheme="majorBidi" w:hAnsiTheme="majorBidi" w:cstheme="majorBidi"/>
          <w:lang w:bidi="ar-DZ"/>
        </w:rPr>
        <w:t>).</w:t>
      </w:r>
      <w:r w:rsidRPr="00C60B83">
        <w:rPr>
          <w:rStyle w:val="FootnoteReference"/>
        </w:rPr>
        <w:footnoteReference w:id="55"/>
      </w:r>
    </w:p>
    <w:p w14:paraId="74BD3642" w14:textId="77777777" w:rsidR="003504FE" w:rsidRPr="00C60B83" w:rsidRDefault="00C91C9F" w:rsidP="000A70C6">
      <w:pPr>
        <w:tabs>
          <w:tab w:val="left" w:pos="2445"/>
        </w:tabs>
        <w:spacing w:line="312" w:lineRule="auto"/>
        <w:ind w:left="851" w:firstLine="567"/>
        <w:jc w:val="both"/>
        <w:rPr>
          <w:rFonts w:asciiTheme="majorBidi" w:hAnsiTheme="majorBidi" w:cstheme="majorBidi"/>
        </w:rPr>
      </w:pPr>
      <w:r w:rsidRPr="00C60B83">
        <w:rPr>
          <w:rFonts w:asciiTheme="majorBidi" w:hAnsiTheme="majorBidi" w:cstheme="majorBidi"/>
          <w:lang w:bidi="ar-DZ"/>
        </w:rPr>
        <w:t>Adapaun definisi Zina menurut empat madzhab</w:t>
      </w:r>
      <w:r w:rsidR="003504FE" w:rsidRPr="00C60B83">
        <w:rPr>
          <w:rFonts w:asciiTheme="majorBidi" w:hAnsiTheme="majorBidi" w:cstheme="majorBidi"/>
          <w:lang w:bidi="ar-DZ"/>
        </w:rPr>
        <w:t xml:space="preserve"> </w:t>
      </w:r>
      <w:r w:rsidRPr="00C60B83">
        <w:rPr>
          <w:rFonts w:asciiTheme="majorBidi" w:hAnsiTheme="majorBidi" w:cstheme="majorBidi"/>
          <w:lang w:bidi="ar-DZ"/>
        </w:rPr>
        <w:t>yaitu:</w:t>
      </w:r>
    </w:p>
    <w:p w14:paraId="12E7FFB4" w14:textId="77777777" w:rsidR="00A733EC" w:rsidRPr="00C60B83" w:rsidRDefault="00C91C9F" w:rsidP="00A733EC">
      <w:pPr>
        <w:pStyle w:val="ListParagraph"/>
        <w:numPr>
          <w:ilvl w:val="0"/>
          <w:numId w:val="80"/>
        </w:numPr>
        <w:tabs>
          <w:tab w:val="left" w:pos="2445"/>
        </w:tabs>
        <w:spacing w:line="240" w:lineRule="auto"/>
        <w:ind w:left="1276"/>
        <w:jc w:val="both"/>
        <w:rPr>
          <w:rFonts w:asciiTheme="majorBidi" w:hAnsiTheme="majorBidi" w:cstheme="majorBidi"/>
        </w:rPr>
      </w:pPr>
      <w:r w:rsidRPr="00C60B83">
        <w:rPr>
          <w:rFonts w:asciiTheme="majorBidi" w:hAnsiTheme="majorBidi" w:cstheme="majorBidi"/>
          <w:lang w:bidi="ar-DZ"/>
        </w:rPr>
        <w:t xml:space="preserve">Pendapat Malikiyah </w:t>
      </w:r>
    </w:p>
    <w:p w14:paraId="29BD2877" w14:textId="5CF73639" w:rsidR="00C91C9F" w:rsidRPr="00C60B83" w:rsidRDefault="00C91C9F" w:rsidP="00A733EC">
      <w:pPr>
        <w:tabs>
          <w:tab w:val="left" w:pos="2445"/>
        </w:tabs>
        <w:spacing w:line="240" w:lineRule="auto"/>
        <w:ind w:left="1211"/>
        <w:jc w:val="right"/>
        <w:rPr>
          <w:rFonts w:asciiTheme="majorBidi" w:hAnsiTheme="majorBidi" w:cstheme="majorBidi"/>
          <w:rtl/>
        </w:rPr>
      </w:pPr>
      <w:r w:rsidRPr="00C60B83">
        <w:rPr>
          <w:rFonts w:ascii="Traditional Arabic" w:hAnsi="Traditional Arabic" w:cs="Traditional Arabic"/>
          <w:b/>
          <w:bCs/>
          <w:sz w:val="32"/>
          <w:szCs w:val="32"/>
          <w:rtl/>
        </w:rPr>
        <w:lastRenderedPageBreak/>
        <w:t>ا</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لز</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w:t>
      </w:r>
      <w:r w:rsidR="0017377F" w:rsidRPr="00C60B83">
        <w:rPr>
          <w:rFonts w:ascii="Traditional Arabic" w:hAnsi="Traditional Arabic" w:cs="Traditional Arabic"/>
          <w:b/>
          <w:bCs/>
          <w:sz w:val="32"/>
          <w:szCs w:val="32"/>
          <w:rtl/>
        </w:rPr>
        <w:t xml:space="preserve"> </w:t>
      </w:r>
      <w:r w:rsidRPr="00C60B83">
        <w:rPr>
          <w:rFonts w:ascii="Traditional Arabic" w:hAnsi="Traditional Arabic" w:cs="Traditional Arabic"/>
          <w:b/>
          <w:bCs/>
          <w:sz w:val="32"/>
          <w:szCs w:val="32"/>
          <w:rtl/>
        </w:rPr>
        <w:t>و</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ط</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ء</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م</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ك</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ف</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ف</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ر</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ج</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أ</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د</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ى</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لا</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ك</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ل</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ف</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ب</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ات</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ف</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اق</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ت</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ع</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د</w:t>
      </w:r>
      <w:r w:rsidR="0017377F"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w:t>
      </w:r>
    </w:p>
    <w:p w14:paraId="6BD70838" w14:textId="3FCA30C3" w:rsidR="00A733EC" w:rsidRPr="00C60B83" w:rsidRDefault="00C91C9F" w:rsidP="00A733EC">
      <w:pPr>
        <w:pStyle w:val="arabic"/>
        <w:spacing w:before="0" w:beforeAutospacing="0" w:after="240" w:afterAutospacing="0"/>
        <w:ind w:left="1276" w:right="-25"/>
        <w:jc w:val="both"/>
        <w:rPr>
          <w:rFonts w:asciiTheme="majorBidi" w:hAnsiTheme="majorBidi" w:cstheme="majorBidi"/>
          <w:iCs/>
          <w:sz w:val="22"/>
          <w:szCs w:val="22"/>
        </w:rPr>
      </w:pPr>
      <w:r w:rsidRPr="00C60B83">
        <w:rPr>
          <w:rFonts w:asciiTheme="majorBidi" w:hAnsiTheme="majorBidi" w:cstheme="majorBidi"/>
          <w:i/>
          <w:iCs/>
          <w:sz w:val="22"/>
          <w:szCs w:val="22"/>
        </w:rPr>
        <w:t>zina adalah persetubuhan yang dilakukan oleh orang mukallaf terhadap farji manusia (wanita) yang bukan miliknya secara disepakati dengan kesengajaan.</w:t>
      </w:r>
      <w:r w:rsidR="00DA5733">
        <w:rPr>
          <w:rStyle w:val="FootnoteReference"/>
          <w:rFonts w:asciiTheme="majorBidi" w:hAnsiTheme="majorBidi" w:cstheme="majorBidi"/>
          <w:i/>
          <w:iCs/>
          <w:sz w:val="22"/>
          <w:szCs w:val="22"/>
        </w:rPr>
        <w:footnoteReference w:id="56"/>
      </w:r>
    </w:p>
    <w:p w14:paraId="5EFF964D" w14:textId="77777777" w:rsidR="00A733EC" w:rsidRPr="00C60B83" w:rsidRDefault="00C91C9F" w:rsidP="00A733EC">
      <w:pPr>
        <w:pStyle w:val="arabic"/>
        <w:numPr>
          <w:ilvl w:val="0"/>
          <w:numId w:val="80"/>
        </w:numPr>
        <w:spacing w:before="0" w:beforeAutospacing="0" w:after="240" w:afterAutospacing="0"/>
        <w:ind w:left="1276" w:right="-25" w:hanging="283"/>
        <w:jc w:val="both"/>
        <w:rPr>
          <w:rFonts w:asciiTheme="majorBidi" w:hAnsiTheme="majorBidi" w:cstheme="majorBidi"/>
          <w:iCs/>
          <w:sz w:val="22"/>
          <w:szCs w:val="22"/>
        </w:rPr>
      </w:pPr>
      <w:r w:rsidRPr="00C60B83">
        <w:rPr>
          <w:rFonts w:asciiTheme="majorBidi" w:hAnsiTheme="majorBidi" w:cstheme="majorBidi"/>
          <w:sz w:val="22"/>
          <w:szCs w:val="22"/>
        </w:rPr>
        <w:t>Pendapat Hanafiyah</w:t>
      </w:r>
    </w:p>
    <w:p w14:paraId="393CEED0" w14:textId="18E635F2" w:rsidR="00C91C9F" w:rsidRPr="00C60B83" w:rsidRDefault="00C91C9F" w:rsidP="00A733EC">
      <w:pPr>
        <w:pStyle w:val="arabic"/>
        <w:spacing w:before="0" w:beforeAutospacing="0" w:after="240" w:afterAutospacing="0"/>
        <w:ind w:left="1211" w:right="-25"/>
        <w:jc w:val="right"/>
        <w:rPr>
          <w:rFonts w:asciiTheme="majorBidi" w:hAnsiTheme="majorBidi" w:cstheme="majorBidi"/>
          <w:iCs/>
          <w:sz w:val="22"/>
          <w:szCs w:val="22"/>
          <w:rtl/>
        </w:rPr>
      </w:pPr>
      <w:r w:rsidRPr="00C60B83">
        <w:rPr>
          <w:rFonts w:ascii="Traditional Arabic" w:hAnsi="Traditional Arabic" w:cs="Traditional Arabic"/>
          <w:b/>
          <w:bCs/>
          <w:sz w:val="32"/>
          <w:szCs w:val="32"/>
          <w:rtl/>
        </w:rPr>
        <w:t>ا</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 الز</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 ف</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و</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س</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ل</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و</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ط</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ء</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w:t>
      </w:r>
      <w:r w:rsidR="001522D8" w:rsidRPr="00C60B83">
        <w:rPr>
          <w:rFonts w:ascii="Traditional Arabic" w:hAnsi="Traditional Arabic" w:cs="Traditional Arabic"/>
          <w:b/>
          <w:bCs/>
          <w:sz w:val="32"/>
          <w:szCs w:val="32"/>
          <w:rtl/>
        </w:rPr>
        <w:t xml:space="preserve">لْحَرَامِ </w:t>
      </w:r>
      <w:r w:rsidRPr="00C60B83">
        <w:rPr>
          <w:rFonts w:ascii="Traditional Arabic" w:hAnsi="Traditional Arabic" w:cs="Traditional Arabic"/>
          <w:b/>
          <w:bCs/>
          <w:sz w:val="32"/>
          <w:szCs w:val="32"/>
          <w:rtl/>
        </w:rPr>
        <w:t>ف</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ى ق</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1522D8"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ر</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أ</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ة</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ح</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ة</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ف</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ى</w:t>
      </w:r>
      <w:r w:rsidR="00E144CD" w:rsidRPr="00C60B83">
        <w:rPr>
          <w:rFonts w:ascii="Traditional Arabic" w:hAnsi="Traditional Arabic" w:cs="Traditional Arabic"/>
          <w:b/>
          <w:bCs/>
          <w:sz w:val="32"/>
          <w:szCs w:val="32"/>
          <w:rtl/>
        </w:rPr>
        <w:t xml:space="preserve"> </w:t>
      </w:r>
      <w:r w:rsidRPr="00C60B83">
        <w:rPr>
          <w:rFonts w:ascii="Traditional Arabic" w:hAnsi="Traditional Arabic" w:cs="Traditional Arabic"/>
          <w:b/>
          <w:bCs/>
          <w:sz w:val="32"/>
          <w:szCs w:val="32"/>
          <w:rtl/>
        </w:rPr>
        <w:t>ح</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ال</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ة</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إ</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خ</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ت</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ار</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ف</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ى د</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ار</w:t>
      </w:r>
      <w:r w:rsidR="00E144C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ع</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د</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م</w:t>
      </w:r>
      <w:r w:rsidR="00C957FA" w:rsidRPr="00C60B83">
        <w:rPr>
          <w:rFonts w:ascii="Traditional Arabic" w:hAnsi="Traditional Arabic" w:cs="Traditional Arabic"/>
          <w:b/>
          <w:bCs/>
          <w:sz w:val="32"/>
          <w:szCs w:val="32"/>
          <w:rtl/>
        </w:rPr>
        <w:t>ِمَّنْ</w:t>
      </w:r>
      <w:r w:rsidRPr="00C60B83">
        <w:rPr>
          <w:rFonts w:ascii="Traditional Arabic" w:hAnsi="Traditional Arabic" w:cs="Traditional Arabic"/>
          <w:b/>
          <w:bCs/>
          <w:sz w:val="32"/>
          <w:szCs w:val="32"/>
          <w:rtl/>
        </w:rPr>
        <w:t xml:space="preserve"> ا</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ت</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ز</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أ</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ح</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ك</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ام</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إ</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س</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ام</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ع</w:t>
      </w:r>
      <w:r w:rsidR="00C957FA" w:rsidRPr="00C60B83">
        <w:rPr>
          <w:rFonts w:ascii="Traditional Arabic" w:hAnsi="Traditional Arabic" w:cs="Traditional Arabic"/>
          <w:b/>
          <w:bCs/>
          <w:sz w:val="32"/>
          <w:szCs w:val="32"/>
          <w:rtl/>
        </w:rPr>
        <w:t>َا</w:t>
      </w:r>
      <w:r w:rsidRPr="00C60B83">
        <w:rPr>
          <w:rFonts w:ascii="Traditional Arabic" w:hAnsi="Traditional Arabic" w:cs="Traditional Arabic"/>
          <w:b/>
          <w:bCs/>
          <w:sz w:val="32"/>
          <w:szCs w:val="32"/>
          <w:rtl/>
        </w:rPr>
        <w:t>ر</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ى ع</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ح</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ق</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ق</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ة</w:t>
      </w:r>
      <w:r w:rsidR="00C957F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w:t>
      </w:r>
      <w:r w:rsidR="003359A9" w:rsidRPr="00C60B83">
        <w:rPr>
          <w:rFonts w:ascii="Traditional Arabic" w:hAnsi="Traditional Arabic" w:cs="Traditional Arabic"/>
          <w:b/>
          <w:bCs/>
          <w:sz w:val="32"/>
          <w:szCs w:val="32"/>
          <w:rtl/>
        </w:rPr>
        <w:t>ْمِلْكِ</w:t>
      </w:r>
      <w:r w:rsidRPr="00C60B83">
        <w:rPr>
          <w:rFonts w:ascii="Traditional Arabic" w:hAnsi="Traditional Arabic" w:cs="Traditional Arabic"/>
          <w:b/>
          <w:bCs/>
          <w:sz w:val="32"/>
          <w:szCs w:val="32"/>
          <w:rtl/>
        </w:rPr>
        <w:t xml:space="preserve"> و</w:t>
      </w:r>
      <w:r w:rsidR="003359A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ع</w:t>
      </w:r>
      <w:r w:rsidR="003359A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3359A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ش</w:t>
      </w:r>
      <w:r w:rsidR="003359A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3359A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3359A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ت</w:t>
      </w:r>
      <w:r w:rsidR="003359A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3359A9" w:rsidRPr="00C60B83">
        <w:rPr>
          <w:rFonts w:ascii="Traditional Arabic" w:hAnsi="Traditional Arabic" w:cs="Traditional Arabic"/>
          <w:b/>
          <w:bCs/>
          <w:sz w:val="32"/>
          <w:szCs w:val="32"/>
          <w:rtl/>
        </w:rPr>
        <w:t>ِ</w:t>
      </w:r>
    </w:p>
    <w:p w14:paraId="2EE5B413" w14:textId="05002EAD" w:rsidR="000A70C6" w:rsidRPr="00C60B83" w:rsidRDefault="00C91C9F" w:rsidP="000A70C6">
      <w:pPr>
        <w:pStyle w:val="arabic"/>
        <w:spacing w:before="240" w:beforeAutospacing="0" w:after="0" w:afterAutospacing="0"/>
        <w:ind w:left="1276" w:right="-25"/>
        <w:jc w:val="both"/>
        <w:rPr>
          <w:rFonts w:asciiTheme="majorBidi" w:hAnsiTheme="majorBidi" w:cstheme="majorBidi"/>
          <w:i/>
          <w:iCs/>
          <w:sz w:val="22"/>
          <w:szCs w:val="22"/>
        </w:rPr>
      </w:pPr>
      <w:r w:rsidRPr="00C60B83">
        <w:rPr>
          <w:rFonts w:asciiTheme="majorBidi" w:hAnsiTheme="majorBidi" w:cstheme="majorBidi"/>
          <w:i/>
          <w:iCs/>
          <w:sz w:val="22"/>
          <w:szCs w:val="22"/>
        </w:rPr>
        <w:t>zina ialah nama bagi persetubuhan yang haram dalam qubul (kemaluan) seorang perempuan yang masih hidup dalam keadaan ikhtiar (tanpa paksaan) di dalam negeri yang adil dilakukan oleh orang-orang kepadanya berlaku hukum Islam, dan wanita tersebut bukan miliknya dan tidak ada syubhat dalam miliknya.</w:t>
      </w:r>
      <w:r w:rsidR="00292949">
        <w:rPr>
          <w:rStyle w:val="FootnoteReference"/>
          <w:rFonts w:asciiTheme="majorBidi" w:hAnsiTheme="majorBidi" w:cstheme="majorBidi"/>
          <w:i/>
          <w:iCs/>
          <w:sz w:val="22"/>
          <w:szCs w:val="22"/>
        </w:rPr>
        <w:footnoteReference w:id="57"/>
      </w:r>
    </w:p>
    <w:p w14:paraId="017ECEEE" w14:textId="3C2E67EE" w:rsidR="00C91C9F" w:rsidRPr="00C60B83" w:rsidRDefault="00C91C9F" w:rsidP="000A70C6">
      <w:pPr>
        <w:pStyle w:val="arabic"/>
        <w:numPr>
          <w:ilvl w:val="0"/>
          <w:numId w:val="80"/>
        </w:numPr>
        <w:spacing w:before="240" w:beforeAutospacing="0" w:after="0" w:afterAutospacing="0"/>
        <w:ind w:left="1276" w:right="-25" w:hanging="283"/>
        <w:jc w:val="both"/>
        <w:rPr>
          <w:rFonts w:asciiTheme="majorBidi" w:hAnsiTheme="majorBidi" w:cstheme="majorBidi"/>
          <w:i/>
          <w:iCs/>
          <w:sz w:val="22"/>
          <w:szCs w:val="22"/>
        </w:rPr>
      </w:pPr>
      <w:r w:rsidRPr="00C60B83">
        <w:rPr>
          <w:rFonts w:asciiTheme="majorBidi" w:hAnsiTheme="majorBidi" w:cstheme="majorBidi"/>
          <w:sz w:val="22"/>
          <w:szCs w:val="22"/>
        </w:rPr>
        <w:t>Pendapat Syafi`iyah</w:t>
      </w:r>
    </w:p>
    <w:p w14:paraId="78D534D5" w14:textId="52244E5D" w:rsidR="00C91C9F" w:rsidRPr="00C60B83" w:rsidRDefault="00C91C9F" w:rsidP="000A70C6">
      <w:pPr>
        <w:pStyle w:val="arabic"/>
        <w:tabs>
          <w:tab w:val="right" w:pos="4280"/>
        </w:tabs>
        <w:bidi/>
        <w:spacing w:before="0" w:beforeAutospacing="0" w:after="0" w:afterAutospacing="0"/>
        <w:ind w:right="1560"/>
        <w:jc w:val="both"/>
        <w:rPr>
          <w:rFonts w:ascii="Traditional Arabic" w:hAnsi="Traditional Arabic" w:cs="Traditional Arabic"/>
          <w:b/>
          <w:bCs/>
          <w:sz w:val="32"/>
          <w:szCs w:val="32"/>
          <w:rtl/>
        </w:rPr>
      </w:pPr>
      <w:r w:rsidRPr="00C60B83">
        <w:rPr>
          <w:rFonts w:ascii="Traditional Arabic" w:hAnsi="Traditional Arabic" w:cs="Traditional Arabic"/>
          <w:b/>
          <w:bCs/>
          <w:sz w:val="32"/>
          <w:szCs w:val="32"/>
          <w:rtl/>
        </w:rPr>
        <w:t>ا</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لز</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w:t>
      </w:r>
      <w:r w:rsidRPr="00C60B83">
        <w:rPr>
          <w:rFonts w:ascii="Traditional Arabic" w:hAnsi="Traditional Arabic" w:cs="Traditional Arabic"/>
          <w:b/>
          <w:bCs/>
          <w:sz w:val="32"/>
          <w:szCs w:val="32"/>
        </w:rPr>
        <w:t xml:space="preserve"> </w:t>
      </w:r>
      <w:r w:rsidRPr="00C60B83">
        <w:rPr>
          <w:rFonts w:ascii="Traditional Arabic" w:hAnsi="Traditional Arabic" w:cs="Traditional Arabic"/>
          <w:b/>
          <w:bCs/>
          <w:sz w:val="32"/>
          <w:szCs w:val="32"/>
          <w:rtl/>
        </w:rPr>
        <w:t>ه</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و</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Pr>
        <w:t xml:space="preserve"> </w:t>
      </w:r>
      <w:r w:rsidRPr="00C60B83">
        <w:rPr>
          <w:rFonts w:ascii="Traditional Arabic" w:hAnsi="Traditional Arabic" w:cs="Traditional Arabic"/>
          <w:b/>
          <w:bCs/>
          <w:sz w:val="32"/>
          <w:szCs w:val="32"/>
          <w:rtl/>
        </w:rPr>
        <w:t>إ</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اج</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Pr>
        <w:t xml:space="preserve"> </w:t>
      </w:r>
      <w:r w:rsidRPr="00C60B83">
        <w:rPr>
          <w:rFonts w:ascii="Traditional Arabic" w:hAnsi="Traditional Arabic" w:cs="Traditional Arabic"/>
          <w:b/>
          <w:bCs/>
          <w:sz w:val="32"/>
          <w:szCs w:val="32"/>
          <w:rtl/>
        </w:rPr>
        <w:t xml:space="preserve"> الذ</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ك</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ر</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Pr>
        <w:t xml:space="preserve"> </w:t>
      </w:r>
      <w:r w:rsidRPr="00C60B83">
        <w:rPr>
          <w:rFonts w:ascii="Traditional Arabic" w:hAnsi="Traditional Arabic" w:cs="Traditional Arabic"/>
          <w:b/>
          <w:bCs/>
          <w:sz w:val="32"/>
          <w:szCs w:val="32"/>
          <w:rtl/>
        </w:rPr>
        <w:t>ب</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ف</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ر</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ج</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م</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ح</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ر</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D9198B"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ل</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ع</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خ</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ال</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م</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C61D93" w:rsidRPr="00C60B83">
        <w:rPr>
          <w:rFonts w:ascii="Traditional Arabic" w:hAnsi="Traditional Arabic" w:cs="Traditional Arabic"/>
          <w:b/>
          <w:bCs/>
          <w:sz w:val="32"/>
          <w:szCs w:val="32"/>
          <w:rtl/>
        </w:rPr>
        <w:t>َ</w:t>
      </w:r>
      <w:r w:rsidR="000A70C6" w:rsidRPr="00C60B83">
        <w:rPr>
          <w:rFonts w:ascii="Traditional Arabic" w:hAnsi="Traditional Arabic" w:cs="Traditional Arabic"/>
          <w:b/>
          <w:bCs/>
          <w:sz w:val="32"/>
          <w:szCs w:val="32"/>
        </w:rPr>
        <w:t xml:space="preserve"> </w:t>
      </w:r>
      <w:r w:rsidRPr="00C60B83">
        <w:rPr>
          <w:rFonts w:ascii="Traditional Arabic" w:hAnsi="Traditional Arabic" w:cs="Traditional Arabic"/>
          <w:b/>
          <w:bCs/>
          <w:sz w:val="32"/>
          <w:szCs w:val="32"/>
          <w:rtl/>
        </w:rPr>
        <w:t>الش</w:t>
      </w:r>
      <w:r w:rsidR="00C61D93" w:rsidRPr="00C60B83">
        <w:rPr>
          <w:rFonts w:ascii="Traditional Arabic" w:hAnsi="Traditional Arabic" w:cs="Traditional Arabic"/>
          <w:b/>
          <w:bCs/>
          <w:sz w:val="32"/>
          <w:szCs w:val="32"/>
          <w:rtl/>
        </w:rPr>
        <w:t>ُّبْ</w:t>
      </w:r>
      <w:r w:rsidRPr="00C60B83">
        <w:rPr>
          <w:rFonts w:ascii="Traditional Arabic" w:hAnsi="Traditional Arabic" w:cs="Traditional Arabic"/>
          <w:b/>
          <w:bCs/>
          <w:sz w:val="32"/>
          <w:szCs w:val="32"/>
          <w:rtl/>
        </w:rPr>
        <w:t>ه</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ة</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م</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ش</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ت</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هى ط</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ع</w:t>
      </w:r>
      <w:r w:rsidR="00C61D93"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ا </w:t>
      </w:r>
    </w:p>
    <w:p w14:paraId="3FAAFD91" w14:textId="4AC1C01E" w:rsidR="000A70C6" w:rsidRPr="00C60B83" w:rsidRDefault="00C91C9F" w:rsidP="000A70C6">
      <w:pPr>
        <w:pStyle w:val="arabic"/>
        <w:spacing w:before="240" w:beforeAutospacing="0" w:after="0" w:afterAutospacing="0"/>
        <w:ind w:left="1276" w:right="-25"/>
        <w:jc w:val="both"/>
        <w:rPr>
          <w:rFonts w:asciiTheme="majorBidi" w:hAnsiTheme="majorBidi" w:cstheme="majorBidi"/>
          <w:i/>
          <w:iCs/>
          <w:sz w:val="22"/>
          <w:szCs w:val="22"/>
        </w:rPr>
      </w:pPr>
      <w:r w:rsidRPr="00C60B83">
        <w:rPr>
          <w:rFonts w:asciiTheme="majorBidi" w:hAnsiTheme="majorBidi" w:cstheme="majorBidi"/>
          <w:i/>
          <w:iCs/>
          <w:sz w:val="22"/>
          <w:szCs w:val="22"/>
        </w:rPr>
        <w:lastRenderedPageBreak/>
        <w:t>zina adalah memasukkan ke dalam farji yang diharamkan karena zatnya tanpa ada syubhat dan menurut tabiatnya menimbulkan syahwat.</w:t>
      </w:r>
      <w:r w:rsidR="00292949">
        <w:rPr>
          <w:rStyle w:val="FootnoteReference"/>
          <w:rFonts w:asciiTheme="majorBidi" w:hAnsiTheme="majorBidi" w:cstheme="majorBidi"/>
          <w:i/>
          <w:iCs/>
          <w:sz w:val="22"/>
          <w:szCs w:val="22"/>
        </w:rPr>
        <w:footnoteReference w:id="58"/>
      </w:r>
    </w:p>
    <w:p w14:paraId="37EF868A" w14:textId="212D0A70" w:rsidR="00C91C9F" w:rsidRPr="00C60B83" w:rsidRDefault="00C91C9F" w:rsidP="000A70C6">
      <w:pPr>
        <w:pStyle w:val="arabic"/>
        <w:numPr>
          <w:ilvl w:val="0"/>
          <w:numId w:val="80"/>
        </w:numPr>
        <w:spacing w:before="240" w:beforeAutospacing="0" w:after="0" w:afterAutospacing="0"/>
        <w:ind w:left="1276" w:right="-25" w:hanging="283"/>
        <w:jc w:val="both"/>
        <w:rPr>
          <w:rFonts w:asciiTheme="majorBidi" w:hAnsiTheme="majorBidi" w:cstheme="majorBidi"/>
          <w:i/>
          <w:iCs/>
          <w:sz w:val="22"/>
          <w:szCs w:val="22"/>
        </w:rPr>
      </w:pPr>
      <w:r w:rsidRPr="00C60B83">
        <w:rPr>
          <w:rFonts w:asciiTheme="majorBidi" w:hAnsiTheme="majorBidi" w:cstheme="majorBidi"/>
          <w:sz w:val="22"/>
          <w:szCs w:val="22"/>
        </w:rPr>
        <w:t>Pendapat Hanabilah</w:t>
      </w:r>
      <w:r w:rsidRPr="00C60B83">
        <w:rPr>
          <w:rFonts w:asciiTheme="majorBidi" w:hAnsiTheme="majorBidi" w:cstheme="majorBidi"/>
        </w:rPr>
        <w:t xml:space="preserve"> </w:t>
      </w:r>
    </w:p>
    <w:p w14:paraId="7B092DCD" w14:textId="66D7D298" w:rsidR="00C91C9F" w:rsidRPr="00C60B83" w:rsidRDefault="00C91C9F" w:rsidP="000A70C6">
      <w:pPr>
        <w:pStyle w:val="arabic"/>
        <w:bidi/>
        <w:spacing w:before="0" w:beforeAutospacing="0" w:after="0" w:afterAutospacing="0"/>
        <w:ind w:left="-25" w:right="1560"/>
        <w:rPr>
          <w:rFonts w:ascii="Traditional Arabic" w:hAnsi="Traditional Arabic" w:cs="Traditional Arabic"/>
          <w:b/>
          <w:bCs/>
          <w:sz w:val="32"/>
          <w:szCs w:val="32"/>
          <w:rtl/>
        </w:rPr>
      </w:pPr>
      <w:r w:rsidRPr="00C60B83">
        <w:rPr>
          <w:rFonts w:ascii="Traditional Arabic" w:hAnsi="Traditional Arabic" w:cs="Traditional Arabic"/>
          <w:b/>
          <w:bCs/>
          <w:sz w:val="32"/>
          <w:szCs w:val="32"/>
          <w:rtl/>
        </w:rPr>
        <w:t>ا</w:t>
      </w:r>
      <w:r w:rsidR="00B4513C" w:rsidRPr="00C60B83">
        <w:rPr>
          <w:rFonts w:ascii="Traditional Arabic" w:hAnsi="Traditional Arabic" w:cs="Traditional Arabic"/>
          <w:b/>
          <w:bCs/>
          <w:sz w:val="32"/>
          <w:szCs w:val="32"/>
          <w:rtl/>
        </w:rPr>
        <w:t>ل</w:t>
      </w:r>
      <w:r w:rsidRPr="00C60B83">
        <w:rPr>
          <w:rFonts w:ascii="Traditional Arabic" w:hAnsi="Traditional Arabic" w:cs="Traditional Arabic"/>
          <w:b/>
          <w:bCs/>
          <w:sz w:val="32"/>
          <w:szCs w:val="32"/>
          <w:rtl/>
        </w:rPr>
        <w:t>ز</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w:t>
      </w:r>
      <w:r w:rsidRPr="00C60B83">
        <w:rPr>
          <w:rFonts w:ascii="Traditional Arabic" w:hAnsi="Traditional Arabic" w:cs="Traditional Arabic"/>
          <w:b/>
          <w:bCs/>
          <w:sz w:val="32"/>
          <w:szCs w:val="32"/>
        </w:rPr>
        <w:t xml:space="preserve"> </w:t>
      </w:r>
      <w:r w:rsidRPr="00C60B83">
        <w:rPr>
          <w:rFonts w:ascii="Traditional Arabic" w:hAnsi="Traditional Arabic" w:cs="Traditional Arabic"/>
          <w:b/>
          <w:bCs/>
          <w:sz w:val="32"/>
          <w:szCs w:val="32"/>
          <w:rtl/>
        </w:rPr>
        <w:t>ه</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و</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Pr>
        <w:t xml:space="preserve"> </w:t>
      </w:r>
      <w:r w:rsidRPr="00C60B83">
        <w:rPr>
          <w:rFonts w:ascii="Traditional Arabic" w:hAnsi="Traditional Arabic" w:cs="Traditional Arabic"/>
          <w:b/>
          <w:bCs/>
          <w:sz w:val="32"/>
          <w:szCs w:val="32"/>
          <w:rtl/>
        </w:rPr>
        <w:t>ف</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ع</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ف</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اح</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ش</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ة</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Pr>
        <w:t xml:space="preserve"> </w:t>
      </w:r>
      <w:r w:rsidRPr="00C60B83">
        <w:rPr>
          <w:rFonts w:ascii="Traditional Arabic" w:hAnsi="Traditional Arabic" w:cs="Traditional Arabic"/>
          <w:b/>
          <w:bCs/>
          <w:sz w:val="32"/>
          <w:szCs w:val="32"/>
          <w:rtl/>
        </w:rPr>
        <w:t>ف</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ى ق</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أ</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و</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د</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B4513C"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ر</w:t>
      </w:r>
      <w:r w:rsidR="00B4513C" w:rsidRPr="00C60B83">
        <w:rPr>
          <w:rFonts w:ascii="Traditional Arabic" w:hAnsi="Traditional Arabic" w:cs="Traditional Arabic"/>
          <w:b/>
          <w:bCs/>
          <w:sz w:val="32"/>
          <w:szCs w:val="32"/>
          <w:rtl/>
        </w:rPr>
        <w:t>ٍ</w:t>
      </w:r>
    </w:p>
    <w:p w14:paraId="2A2F113A" w14:textId="41D5EAF7" w:rsidR="00C91C9F" w:rsidRPr="00C60B83" w:rsidRDefault="00292949" w:rsidP="002205C2">
      <w:pPr>
        <w:pStyle w:val="arabic"/>
        <w:spacing w:before="240" w:beforeAutospacing="0" w:after="0" w:afterAutospacing="0"/>
        <w:ind w:left="1418" w:right="-23"/>
        <w:jc w:val="both"/>
        <w:rPr>
          <w:rFonts w:asciiTheme="majorBidi" w:hAnsiTheme="majorBidi" w:cstheme="majorBidi"/>
          <w:sz w:val="22"/>
          <w:szCs w:val="22"/>
        </w:rPr>
      </w:pPr>
      <w:r w:rsidRPr="00C60B83">
        <w:rPr>
          <w:rFonts w:asciiTheme="majorBidi" w:hAnsiTheme="majorBidi" w:cstheme="majorBidi"/>
          <w:i/>
          <w:iCs/>
          <w:sz w:val="22"/>
          <w:szCs w:val="22"/>
        </w:rPr>
        <w:t>Z</w:t>
      </w:r>
      <w:r w:rsidR="00C91C9F" w:rsidRPr="00C60B83">
        <w:rPr>
          <w:rFonts w:asciiTheme="majorBidi" w:hAnsiTheme="majorBidi" w:cstheme="majorBidi"/>
          <w:i/>
          <w:iCs/>
          <w:sz w:val="22"/>
          <w:szCs w:val="22"/>
        </w:rPr>
        <w:t>ina</w:t>
      </w:r>
      <w:r>
        <w:rPr>
          <w:rFonts w:asciiTheme="majorBidi" w:hAnsiTheme="majorBidi" w:cstheme="majorBidi"/>
          <w:i/>
          <w:iCs/>
          <w:sz w:val="22"/>
          <w:szCs w:val="22"/>
        </w:rPr>
        <w:t xml:space="preserve"> </w:t>
      </w:r>
      <w:r w:rsidR="00C91C9F" w:rsidRPr="00C60B83">
        <w:rPr>
          <w:rFonts w:asciiTheme="majorBidi" w:hAnsiTheme="majorBidi" w:cstheme="majorBidi"/>
          <w:i/>
          <w:iCs/>
          <w:sz w:val="22"/>
          <w:szCs w:val="22"/>
        </w:rPr>
        <w:t xml:space="preserve">adalah melakukan perbuatan keji (persetubuhan), baik terhadap </w:t>
      </w:r>
      <w:proofErr w:type="spellStart"/>
      <w:r w:rsidR="00C91C9F" w:rsidRPr="00C60B83">
        <w:rPr>
          <w:rFonts w:asciiTheme="majorBidi" w:hAnsiTheme="majorBidi" w:cstheme="majorBidi"/>
          <w:i/>
          <w:iCs/>
          <w:sz w:val="22"/>
          <w:szCs w:val="22"/>
        </w:rPr>
        <w:t>qubul</w:t>
      </w:r>
      <w:proofErr w:type="spellEnd"/>
      <w:r w:rsidR="00C91C9F" w:rsidRPr="00C60B83">
        <w:rPr>
          <w:rFonts w:asciiTheme="majorBidi" w:hAnsiTheme="majorBidi" w:cstheme="majorBidi"/>
          <w:i/>
          <w:iCs/>
          <w:sz w:val="22"/>
          <w:szCs w:val="22"/>
        </w:rPr>
        <w:t xml:space="preserve"> (farji) maupun dubur.</w:t>
      </w:r>
      <w:r>
        <w:rPr>
          <w:rStyle w:val="FootnoteReference"/>
          <w:rFonts w:asciiTheme="majorBidi" w:hAnsiTheme="majorBidi" w:cstheme="majorBidi"/>
          <w:i/>
          <w:iCs/>
          <w:sz w:val="22"/>
          <w:szCs w:val="22"/>
        </w:rPr>
        <w:footnoteReference w:id="59"/>
      </w:r>
    </w:p>
    <w:p w14:paraId="27FB8184" w14:textId="589415EE" w:rsidR="0080670B" w:rsidRPr="00C60B83" w:rsidRDefault="00C91C9F" w:rsidP="0080670B">
      <w:pPr>
        <w:pStyle w:val="arabic"/>
        <w:spacing w:before="240" w:beforeAutospacing="0" w:after="0" w:afterAutospacing="0" w:line="312" w:lineRule="auto"/>
        <w:ind w:left="851" w:right="-23" w:firstLine="567"/>
        <w:jc w:val="both"/>
        <w:rPr>
          <w:rFonts w:asciiTheme="majorBidi" w:hAnsiTheme="majorBidi" w:cstheme="majorBidi"/>
          <w:sz w:val="22"/>
          <w:szCs w:val="22"/>
          <w:rtl/>
        </w:rPr>
      </w:pPr>
      <w:r w:rsidRPr="00C60B83">
        <w:rPr>
          <w:rFonts w:asciiTheme="majorBidi" w:hAnsiTheme="majorBidi" w:cstheme="majorBidi"/>
          <w:sz w:val="22"/>
          <w:szCs w:val="22"/>
        </w:rPr>
        <w:t xml:space="preserve">Berdasarkan beberapa definisi zina diatas, sebuah tindak pidana dapat dikategorikan dalam </w:t>
      </w:r>
      <w:r w:rsidR="000E43C1" w:rsidRPr="00C60B83">
        <w:rPr>
          <w:rFonts w:ascii="Times New Arabic" w:hAnsi="Times New Arabic" w:cstheme="majorBidi"/>
          <w:i/>
          <w:sz w:val="22"/>
          <w:szCs w:val="22"/>
        </w:rPr>
        <w:t>jari&gt;mah</w:t>
      </w:r>
      <w:r w:rsidRPr="00C60B83">
        <w:rPr>
          <w:rFonts w:asciiTheme="majorBidi" w:hAnsiTheme="majorBidi" w:cstheme="majorBidi"/>
          <w:sz w:val="22"/>
          <w:szCs w:val="22"/>
        </w:rPr>
        <w:t xml:space="preserve"> zina apabila memenuhi unsur-unsur sebagai berikut: </w:t>
      </w:r>
    </w:p>
    <w:p w14:paraId="289AC6E9" w14:textId="77777777" w:rsidR="0080670B" w:rsidRPr="00C60B83" w:rsidRDefault="00C91C9F" w:rsidP="0080670B">
      <w:pPr>
        <w:pStyle w:val="arabic"/>
        <w:numPr>
          <w:ilvl w:val="0"/>
          <w:numId w:val="84"/>
        </w:numPr>
        <w:spacing w:before="240" w:beforeAutospacing="0" w:after="0" w:afterAutospacing="0" w:line="312" w:lineRule="auto"/>
        <w:ind w:left="1701" w:right="-23" w:hanging="283"/>
        <w:jc w:val="both"/>
        <w:rPr>
          <w:rFonts w:asciiTheme="majorBidi" w:hAnsiTheme="majorBidi" w:cstheme="majorBidi"/>
          <w:sz w:val="22"/>
          <w:szCs w:val="22"/>
        </w:rPr>
      </w:pPr>
      <w:r w:rsidRPr="00C60B83">
        <w:rPr>
          <w:rFonts w:asciiTheme="majorBidi" w:hAnsiTheme="majorBidi" w:cstheme="majorBidi"/>
        </w:rPr>
        <w:t>Persetubuhan yang diharamkan (</w:t>
      </w:r>
      <w:r w:rsidRPr="00C60B83">
        <w:rPr>
          <w:rFonts w:asciiTheme="majorBidi" w:hAnsiTheme="majorBidi" w:cstheme="majorBidi"/>
          <w:b/>
          <w:bCs/>
          <w:rtl/>
        </w:rPr>
        <w:t>الوطء المحرم</w:t>
      </w:r>
      <w:r w:rsidRPr="00C60B83">
        <w:rPr>
          <w:rFonts w:asciiTheme="majorBidi" w:hAnsiTheme="majorBidi" w:cstheme="majorBidi"/>
        </w:rPr>
        <w:t>)</w:t>
      </w:r>
    </w:p>
    <w:p w14:paraId="5E9D38DE" w14:textId="77777777" w:rsidR="0080670B" w:rsidRPr="00C60B83" w:rsidRDefault="00C91C9F" w:rsidP="0080670B">
      <w:pPr>
        <w:pStyle w:val="arabic"/>
        <w:spacing w:before="240" w:beforeAutospacing="0" w:after="0" w:afterAutospacing="0" w:line="312" w:lineRule="auto"/>
        <w:ind w:left="1701" w:right="-23" w:firstLine="459"/>
        <w:jc w:val="both"/>
        <w:rPr>
          <w:rFonts w:asciiTheme="majorBidi" w:hAnsiTheme="majorBidi" w:cstheme="majorBidi"/>
          <w:rtl/>
        </w:rPr>
      </w:pPr>
      <w:r w:rsidRPr="00C60B83">
        <w:rPr>
          <w:rFonts w:asciiTheme="majorBidi" w:hAnsiTheme="majorBidi" w:cstheme="majorBidi"/>
        </w:rPr>
        <w:t>Persetubuhan yang dianggap sebagai zina adalah persetubuhan dalam farji (kemaluan). Ukurannya adalah apabila kepala kemaluan laki-laki (</w:t>
      </w:r>
      <w:r w:rsidRPr="00C60B83">
        <w:rPr>
          <w:rFonts w:asciiTheme="majorBidi" w:hAnsiTheme="majorBidi" w:cstheme="majorBidi"/>
          <w:i/>
          <w:iCs/>
        </w:rPr>
        <w:t>hasyafah</w:t>
      </w:r>
      <w:r w:rsidRPr="00C60B83">
        <w:rPr>
          <w:rFonts w:asciiTheme="majorBidi" w:hAnsiTheme="majorBidi" w:cstheme="majorBidi"/>
        </w:rPr>
        <w:t xml:space="preserve">) telah masuk ke dalam farji walaupun sedikit, meskipun ada penghalang namun selama tidak menghalangi perasaan dan </w:t>
      </w:r>
      <w:r w:rsidRPr="00C60B83">
        <w:rPr>
          <w:rFonts w:asciiTheme="majorBidi" w:hAnsiTheme="majorBidi" w:cstheme="majorBidi"/>
        </w:rPr>
        <w:lastRenderedPageBreak/>
        <w:t>kenikmatan bersenggama maka itu termasuk zina.</w:t>
      </w:r>
    </w:p>
    <w:p w14:paraId="1A3E4882" w14:textId="59D8AE05" w:rsidR="0080670B" w:rsidRPr="00C60B83" w:rsidRDefault="00C91C9F" w:rsidP="0080670B">
      <w:pPr>
        <w:pStyle w:val="arabic"/>
        <w:spacing w:before="240" w:beforeAutospacing="0" w:after="240" w:afterAutospacing="0" w:line="312" w:lineRule="auto"/>
        <w:ind w:left="1701" w:right="-23" w:firstLine="459"/>
        <w:jc w:val="both"/>
        <w:rPr>
          <w:rFonts w:asciiTheme="majorBidi" w:hAnsiTheme="majorBidi" w:cstheme="majorBidi"/>
          <w:i/>
          <w:iCs/>
          <w:rtl/>
        </w:rPr>
      </w:pPr>
      <w:r w:rsidRPr="00C60B83">
        <w:rPr>
          <w:rFonts w:asciiTheme="majorBidi" w:hAnsiTheme="majorBidi" w:cstheme="majorBidi"/>
        </w:rPr>
        <w:t xml:space="preserve">Apabila persetubuhan tidak memenuhi ketentuan-ketentuan tersebut maka tidak dianggap sebagai zina yang dikenai hukuman </w:t>
      </w:r>
      <w:r w:rsidRPr="00C60B83">
        <w:rPr>
          <w:rFonts w:asciiTheme="majorBidi" w:hAnsiTheme="majorBidi" w:cstheme="majorBidi"/>
          <w:i/>
          <w:iCs/>
        </w:rPr>
        <w:t xml:space="preserve">had, </w:t>
      </w:r>
      <w:r w:rsidRPr="00C60B83">
        <w:rPr>
          <w:rFonts w:asciiTheme="majorBidi" w:hAnsiTheme="majorBidi" w:cstheme="majorBidi"/>
        </w:rPr>
        <w:t xml:space="preserve">melainkan hanya tergolong kepada perbuatan maksiat yang diancam dengan hukuman </w:t>
      </w:r>
      <w:r w:rsidR="0078213F" w:rsidRPr="00C60B83">
        <w:rPr>
          <w:rFonts w:ascii="Times New Arabic" w:hAnsi="Times New Arabic" w:cstheme="majorBidi"/>
          <w:i/>
          <w:iCs/>
          <w:sz w:val="22"/>
        </w:rPr>
        <w:t>Ta`zi&gt;r</w:t>
      </w:r>
      <w:r w:rsidRPr="00C60B83">
        <w:rPr>
          <w:rFonts w:asciiTheme="majorBidi" w:hAnsiTheme="majorBidi" w:cstheme="majorBidi"/>
        </w:rPr>
        <w:t xml:space="preserve">, walaupun perbuatannya itu merupakan pendahuluan dari zina. Contohnya seperti </w:t>
      </w:r>
      <w:r w:rsidRPr="00C60B83">
        <w:rPr>
          <w:rFonts w:asciiTheme="majorBidi" w:hAnsiTheme="majorBidi" w:cstheme="majorBidi"/>
          <w:i/>
          <w:iCs/>
        </w:rPr>
        <w:t xml:space="preserve">mufakhadzah </w:t>
      </w:r>
      <w:r w:rsidRPr="00C60B83">
        <w:rPr>
          <w:rFonts w:asciiTheme="majorBidi" w:hAnsiTheme="majorBidi" w:cstheme="majorBidi"/>
        </w:rPr>
        <w:t xml:space="preserve">(memasukkan peis diantara dua paha), atau memasukkan </w:t>
      </w:r>
      <w:r w:rsidR="00874AA2" w:rsidRPr="00C60B83">
        <w:rPr>
          <w:rFonts w:asciiTheme="majorBidi" w:hAnsiTheme="majorBidi" w:cstheme="majorBidi"/>
        </w:rPr>
        <w:t>ke dalam</w:t>
      </w:r>
      <w:r w:rsidRPr="00C60B83">
        <w:rPr>
          <w:rFonts w:asciiTheme="majorBidi" w:hAnsiTheme="majorBidi" w:cstheme="majorBidi"/>
        </w:rPr>
        <w:t xml:space="preserve"> mulut, atau sentuhan-sentuhan </w:t>
      </w:r>
      <w:r w:rsidR="00874AA2" w:rsidRPr="00C60B83">
        <w:rPr>
          <w:rFonts w:asciiTheme="majorBidi" w:hAnsiTheme="majorBidi" w:cstheme="majorBidi"/>
        </w:rPr>
        <w:t>di</w:t>
      </w:r>
      <w:r w:rsidR="00874AA2">
        <w:rPr>
          <w:rFonts w:asciiTheme="majorBidi" w:hAnsiTheme="majorBidi" w:cstheme="majorBidi"/>
        </w:rPr>
        <w:t xml:space="preserve"> </w:t>
      </w:r>
      <w:r w:rsidR="00874AA2" w:rsidRPr="00C60B83">
        <w:rPr>
          <w:rFonts w:asciiTheme="majorBidi" w:hAnsiTheme="majorBidi" w:cstheme="majorBidi"/>
        </w:rPr>
        <w:t>l</w:t>
      </w:r>
      <w:r w:rsidR="00874AA2">
        <w:rPr>
          <w:rFonts w:asciiTheme="majorBidi" w:hAnsiTheme="majorBidi" w:cstheme="majorBidi"/>
        </w:rPr>
        <w:t>ua</w:t>
      </w:r>
      <w:r w:rsidR="00874AA2" w:rsidRPr="00C60B83">
        <w:rPr>
          <w:rFonts w:asciiTheme="majorBidi" w:hAnsiTheme="majorBidi" w:cstheme="majorBidi"/>
        </w:rPr>
        <w:t>r</w:t>
      </w:r>
      <w:r w:rsidRPr="00C60B83">
        <w:rPr>
          <w:rFonts w:asciiTheme="majorBidi" w:hAnsiTheme="majorBidi" w:cstheme="majorBidi"/>
        </w:rPr>
        <w:t xml:space="preserve"> farji. Demikian pula perbuatan maksiat yang lain yang juga merupakan pendahuluan dari zina dikenai hukuman </w:t>
      </w:r>
      <w:r w:rsidR="0078213F" w:rsidRPr="00C60B83">
        <w:rPr>
          <w:rFonts w:ascii="Times New Arabic" w:hAnsi="Times New Arabic" w:cstheme="majorBidi"/>
          <w:i/>
          <w:iCs/>
          <w:sz w:val="22"/>
        </w:rPr>
        <w:t>Ta`zi&gt;r</w:t>
      </w:r>
      <w:r w:rsidRPr="00C60B83">
        <w:rPr>
          <w:rFonts w:asciiTheme="majorBidi" w:hAnsiTheme="majorBidi" w:cstheme="majorBidi"/>
        </w:rPr>
        <w:t xml:space="preserve">. Contohnya seperti ciuman, berpelukan, bersunyi-sunyi dengan wanita asing (bukan muhrim), atau tidur bersamanya dalam satu ranjang. Perbuatan-perbuatan ini dan semacamnya yang merupakan rangsangan terhadap perbuatan </w:t>
      </w:r>
      <w:r w:rsidRPr="00C60B83">
        <w:rPr>
          <w:rFonts w:asciiTheme="majorBidi" w:hAnsiTheme="majorBidi" w:cstheme="majorBidi"/>
        </w:rPr>
        <w:lastRenderedPageBreak/>
        <w:t xml:space="preserve">zina merupakan maksiat yang harus dikenai hukuman </w:t>
      </w:r>
      <w:r w:rsidR="0078213F" w:rsidRPr="00C60B83">
        <w:rPr>
          <w:rFonts w:ascii="Times New Arabic" w:hAnsi="Times New Arabic" w:cstheme="majorBidi"/>
          <w:i/>
          <w:iCs/>
          <w:sz w:val="22"/>
        </w:rPr>
        <w:t>Ta`zi&gt;r</w:t>
      </w:r>
      <w:r w:rsidRPr="00C60B83">
        <w:rPr>
          <w:rFonts w:asciiTheme="majorBidi" w:hAnsiTheme="majorBidi" w:cstheme="majorBidi"/>
          <w:i/>
          <w:iCs/>
        </w:rPr>
        <w:t>.</w:t>
      </w:r>
      <w:r w:rsidRPr="00C60B83">
        <w:rPr>
          <w:rStyle w:val="FootnoteReference"/>
        </w:rPr>
        <w:footnoteReference w:id="60"/>
      </w:r>
    </w:p>
    <w:p w14:paraId="1609A33D" w14:textId="77777777" w:rsidR="0080670B" w:rsidRPr="00C60B83" w:rsidRDefault="00C91C9F" w:rsidP="0080670B">
      <w:pPr>
        <w:pStyle w:val="arabic"/>
        <w:numPr>
          <w:ilvl w:val="0"/>
          <w:numId w:val="84"/>
        </w:numPr>
        <w:spacing w:before="0" w:beforeAutospacing="0" w:after="0" w:afterAutospacing="0" w:line="312" w:lineRule="auto"/>
        <w:ind w:left="1701" w:right="-23" w:hanging="283"/>
        <w:jc w:val="both"/>
        <w:rPr>
          <w:rFonts w:asciiTheme="majorBidi" w:hAnsiTheme="majorBidi" w:cstheme="majorBidi"/>
          <w:sz w:val="22"/>
          <w:szCs w:val="22"/>
        </w:rPr>
      </w:pPr>
      <w:r w:rsidRPr="00C60B83">
        <w:rPr>
          <w:rFonts w:asciiTheme="majorBidi" w:hAnsiTheme="majorBidi" w:cstheme="majorBidi"/>
        </w:rPr>
        <w:t>Adanya kesengajaan atau niat yang melawan hukum (</w:t>
      </w:r>
      <w:r w:rsidRPr="00C60B83">
        <w:rPr>
          <w:rFonts w:ascii="Traditional Arabic" w:hAnsi="Traditional Arabic" w:cs="Traditional Arabic"/>
          <w:b/>
          <w:bCs/>
          <w:rtl/>
        </w:rPr>
        <w:t>تعمد الوطءأوالقصر الجنائى</w:t>
      </w:r>
      <w:r w:rsidRPr="00C60B83">
        <w:rPr>
          <w:rFonts w:asciiTheme="majorBidi" w:hAnsiTheme="majorBidi" w:cstheme="majorBidi"/>
        </w:rPr>
        <w:t>)</w:t>
      </w:r>
    </w:p>
    <w:p w14:paraId="08C41E9B" w14:textId="77777777" w:rsidR="0080670B" w:rsidRPr="00C60B83" w:rsidRDefault="00C91C9F" w:rsidP="0080670B">
      <w:pPr>
        <w:pStyle w:val="arabic"/>
        <w:spacing w:before="0" w:beforeAutospacing="0" w:after="240" w:afterAutospacing="0" w:line="312" w:lineRule="auto"/>
        <w:ind w:left="1701" w:right="-23" w:firstLine="459"/>
        <w:jc w:val="both"/>
        <w:rPr>
          <w:rFonts w:asciiTheme="majorBidi" w:hAnsiTheme="majorBidi" w:cstheme="majorBidi"/>
        </w:rPr>
      </w:pPr>
      <w:r w:rsidRPr="00C60B83">
        <w:rPr>
          <w:rFonts w:asciiTheme="majorBidi" w:hAnsiTheme="majorBidi" w:cstheme="majorBidi"/>
        </w:rPr>
        <w:t>Unsur ini terpenuhi, jika pelaku yang melakukan persetubuhan mengetahui bahwa perempuan yang disetubuhinya itu merupakan perempuan yang diharamkan baginya. Namun jika seseorang tidak tahu bahwa perbuatannya itu dilarang, contohnya seperti seseorang yang menikah dengan seorang perempuan yang masih beristri dan dirahasiakan, maka tidak dapat dikenai hukuman had.</w:t>
      </w:r>
      <w:r w:rsidRPr="00C60B83">
        <w:rPr>
          <w:rStyle w:val="FootnoteReference"/>
        </w:rPr>
        <w:footnoteReference w:id="61"/>
      </w:r>
    </w:p>
    <w:p w14:paraId="7A4C4552" w14:textId="77777777" w:rsidR="0080670B" w:rsidRPr="00C60B83" w:rsidRDefault="00C91C9F" w:rsidP="0080670B">
      <w:pPr>
        <w:pStyle w:val="arabic"/>
        <w:spacing w:before="0" w:beforeAutospacing="0" w:after="0" w:afterAutospacing="0" w:line="312" w:lineRule="auto"/>
        <w:ind w:left="851" w:right="-23" w:firstLine="567"/>
        <w:jc w:val="both"/>
        <w:rPr>
          <w:rFonts w:asciiTheme="majorBidi" w:hAnsiTheme="majorBidi" w:cstheme="majorBidi"/>
        </w:rPr>
      </w:pPr>
      <w:r w:rsidRPr="00C60B83">
        <w:rPr>
          <w:rFonts w:asciiTheme="majorBidi" w:hAnsiTheme="majorBidi" w:cstheme="majorBidi"/>
        </w:rPr>
        <w:t>Selanjutnya, syarat-syarat seorang pezina yang dapat dijatuhi hukuman adalah sebagai berikut:</w:t>
      </w:r>
    </w:p>
    <w:p w14:paraId="2769F394" w14:textId="77777777" w:rsidR="0080670B" w:rsidRPr="00C60B83" w:rsidRDefault="00C91C9F" w:rsidP="00AB5F7C">
      <w:pPr>
        <w:pStyle w:val="arabic"/>
        <w:numPr>
          <w:ilvl w:val="0"/>
          <w:numId w:val="85"/>
        </w:numPr>
        <w:spacing w:before="0" w:beforeAutospacing="0" w:after="0" w:afterAutospacing="0" w:line="312" w:lineRule="auto"/>
        <w:ind w:left="1418" w:right="-23" w:hanging="567"/>
        <w:jc w:val="both"/>
        <w:rPr>
          <w:rFonts w:asciiTheme="majorBidi" w:hAnsiTheme="majorBidi" w:cstheme="majorBidi"/>
        </w:rPr>
      </w:pPr>
      <w:r w:rsidRPr="00C60B83">
        <w:rPr>
          <w:rFonts w:asciiTheme="majorBidi" w:hAnsiTheme="majorBidi" w:cstheme="majorBidi"/>
        </w:rPr>
        <w:t>Orang yang berzina berakal sehat;</w:t>
      </w:r>
    </w:p>
    <w:p w14:paraId="41A21A4A" w14:textId="77777777" w:rsidR="0080670B" w:rsidRPr="00C60B83" w:rsidRDefault="00C91C9F" w:rsidP="00AB5F7C">
      <w:pPr>
        <w:pStyle w:val="arabic"/>
        <w:numPr>
          <w:ilvl w:val="0"/>
          <w:numId w:val="85"/>
        </w:numPr>
        <w:spacing w:before="0" w:beforeAutospacing="0" w:after="0" w:afterAutospacing="0" w:line="312" w:lineRule="auto"/>
        <w:ind w:left="1418" w:right="-23" w:hanging="567"/>
        <w:jc w:val="both"/>
        <w:rPr>
          <w:rFonts w:asciiTheme="majorBidi" w:hAnsiTheme="majorBidi" w:cstheme="majorBidi"/>
        </w:rPr>
      </w:pPr>
      <w:r w:rsidRPr="00C60B83">
        <w:rPr>
          <w:rFonts w:asciiTheme="majorBidi" w:hAnsiTheme="majorBidi" w:cstheme="majorBidi"/>
        </w:rPr>
        <w:t>Sudah dewasa (</w:t>
      </w:r>
      <w:r w:rsidRPr="00C60B83">
        <w:rPr>
          <w:rFonts w:asciiTheme="majorBidi" w:hAnsiTheme="majorBidi" w:cstheme="majorBidi"/>
          <w:i/>
          <w:iCs/>
        </w:rPr>
        <w:t>baligh</w:t>
      </w:r>
      <w:r w:rsidRPr="00C60B83">
        <w:rPr>
          <w:rFonts w:asciiTheme="majorBidi" w:hAnsiTheme="majorBidi" w:cstheme="majorBidi"/>
        </w:rPr>
        <w:t>)</w:t>
      </w:r>
    </w:p>
    <w:p w14:paraId="7CDA6B4A" w14:textId="77777777" w:rsidR="009D318D" w:rsidRPr="00C60B83" w:rsidRDefault="00C91C9F" w:rsidP="00AB5F7C">
      <w:pPr>
        <w:pStyle w:val="arabic"/>
        <w:numPr>
          <w:ilvl w:val="0"/>
          <w:numId w:val="85"/>
        </w:numPr>
        <w:spacing w:before="0" w:beforeAutospacing="0" w:after="0" w:afterAutospacing="0" w:line="312" w:lineRule="auto"/>
        <w:ind w:left="1418" w:right="-23" w:hanging="567"/>
        <w:jc w:val="both"/>
        <w:rPr>
          <w:rFonts w:asciiTheme="majorBidi" w:hAnsiTheme="majorBidi" w:cstheme="majorBidi"/>
        </w:rPr>
      </w:pPr>
      <w:r w:rsidRPr="00C60B83">
        <w:rPr>
          <w:rFonts w:asciiTheme="majorBidi" w:hAnsiTheme="majorBidi" w:cstheme="majorBidi"/>
        </w:rPr>
        <w:t>Merdeka (tidak dipaksa/diperkosa)</w:t>
      </w:r>
    </w:p>
    <w:p w14:paraId="3F8593DC" w14:textId="24F8EE4B" w:rsidR="00C91C9F" w:rsidRPr="00C60B83" w:rsidRDefault="00C91C9F" w:rsidP="00AB5F7C">
      <w:pPr>
        <w:pStyle w:val="arabic"/>
        <w:numPr>
          <w:ilvl w:val="0"/>
          <w:numId w:val="85"/>
        </w:numPr>
        <w:spacing w:before="0" w:beforeAutospacing="0" w:after="0" w:afterAutospacing="0" w:line="312" w:lineRule="auto"/>
        <w:ind w:left="1418" w:right="-23" w:hanging="567"/>
        <w:jc w:val="both"/>
        <w:rPr>
          <w:rFonts w:asciiTheme="majorBidi" w:hAnsiTheme="majorBidi" w:cstheme="majorBidi"/>
        </w:rPr>
      </w:pPr>
      <w:r w:rsidRPr="00C60B83">
        <w:rPr>
          <w:rFonts w:asciiTheme="majorBidi" w:hAnsiTheme="majorBidi" w:cstheme="majorBidi"/>
        </w:rPr>
        <w:t xml:space="preserve">Orang yang berzina mengetahui bahwa zina adalah perbuatan yang diharamkan. Dengan </w:t>
      </w:r>
      <w:r w:rsidRPr="00C60B83">
        <w:rPr>
          <w:rFonts w:asciiTheme="majorBidi" w:hAnsiTheme="majorBidi" w:cstheme="majorBidi"/>
        </w:rPr>
        <w:lastRenderedPageBreak/>
        <w:t>demikian, hukuman zina tidak dapat dijatuhkan terhadap anak kecil, orang gila atau orang yang dipaksa untuk melakukan zina.</w:t>
      </w:r>
      <w:r w:rsidRPr="00C60B83">
        <w:rPr>
          <w:rStyle w:val="FootnoteReference"/>
        </w:rPr>
        <w:footnoteReference w:id="62"/>
      </w:r>
    </w:p>
    <w:p w14:paraId="02863997" w14:textId="77777777" w:rsidR="00C91C9F" w:rsidRPr="00C60B83" w:rsidRDefault="00C91C9F" w:rsidP="00E85521">
      <w:pPr>
        <w:pStyle w:val="Heading3"/>
      </w:pPr>
      <w:bookmarkStart w:id="43" w:name="_Toc199746522"/>
      <w:r w:rsidRPr="00C60B83">
        <w:t>Dasar Hukum Larangan Zina</w:t>
      </w:r>
      <w:bookmarkEnd w:id="43"/>
      <w:r w:rsidRPr="00C60B83">
        <w:t xml:space="preserve"> </w:t>
      </w:r>
    </w:p>
    <w:p w14:paraId="065EC175" w14:textId="77777777" w:rsidR="009D318D" w:rsidRPr="00C60B83" w:rsidRDefault="00C91C9F" w:rsidP="009D318D">
      <w:pPr>
        <w:pStyle w:val="arabic"/>
        <w:spacing w:before="0" w:beforeAutospacing="0" w:after="0" w:afterAutospacing="0" w:line="312" w:lineRule="auto"/>
        <w:ind w:left="851" w:firstLine="720"/>
        <w:jc w:val="both"/>
        <w:rPr>
          <w:rFonts w:asciiTheme="majorBidi" w:hAnsiTheme="majorBidi" w:cstheme="majorBidi"/>
          <w:sz w:val="22"/>
          <w:szCs w:val="22"/>
        </w:rPr>
      </w:pPr>
      <w:r w:rsidRPr="00C60B83">
        <w:rPr>
          <w:rFonts w:asciiTheme="majorBidi" w:hAnsiTheme="majorBidi" w:cstheme="majorBidi"/>
          <w:sz w:val="22"/>
          <w:szCs w:val="22"/>
        </w:rPr>
        <w:t xml:space="preserve">Zina merupakan perbuatan dosa besar dan tidak ada agama yang menghalalkan perbuatan ini. Allah SWT dalam Al Qur’an surat Al-Isra’ (17) ayat 32 telah berfirman: </w:t>
      </w:r>
    </w:p>
    <w:p w14:paraId="4EA2A1C7" w14:textId="22F40489" w:rsidR="00C91C9F" w:rsidRPr="00C60B83" w:rsidRDefault="00C91C9F" w:rsidP="009D318D">
      <w:pPr>
        <w:pStyle w:val="arabic"/>
        <w:spacing w:before="0" w:beforeAutospacing="0" w:after="0" w:afterAutospacing="0" w:line="312" w:lineRule="auto"/>
        <w:ind w:left="851" w:firstLine="720"/>
        <w:jc w:val="right"/>
        <w:rPr>
          <w:rFonts w:asciiTheme="majorBidi" w:hAnsiTheme="majorBidi" w:cstheme="majorBidi"/>
          <w:sz w:val="22"/>
          <w:szCs w:val="22"/>
        </w:rPr>
      </w:pPr>
      <w:r w:rsidRPr="00C60B83">
        <w:rPr>
          <w:rFonts w:ascii="Traditional Arabic" w:hAnsi="Traditional Arabic" w:cs="Traditional Arabic"/>
          <w:b/>
          <w:bCs/>
          <w:sz w:val="32"/>
          <w:szCs w:val="32"/>
          <w:rtl/>
        </w:rPr>
        <w:t>وَلَا تَقْرَبُوا۟ ٱلزِّنَىٰٓ ۖ إِنَّهُۥ كَانَ فَٰحِشَةً وَسَآءَ سَبِيلًا</w:t>
      </w:r>
    </w:p>
    <w:p w14:paraId="619BA23C" w14:textId="7084C46E" w:rsidR="009D318D" w:rsidRPr="00C60B83" w:rsidRDefault="00C91C9F" w:rsidP="009D318D">
      <w:pPr>
        <w:pStyle w:val="arabic"/>
        <w:spacing w:before="0" w:beforeAutospacing="0" w:after="240" w:afterAutospacing="0"/>
        <w:ind w:left="851" w:firstLine="589"/>
        <w:jc w:val="both"/>
        <w:rPr>
          <w:rFonts w:asciiTheme="majorBidi" w:hAnsiTheme="majorBidi" w:cstheme="majorBidi"/>
          <w:sz w:val="22"/>
          <w:szCs w:val="22"/>
        </w:rPr>
      </w:pPr>
      <w:r w:rsidRPr="00C60B83">
        <w:rPr>
          <w:rFonts w:asciiTheme="majorBidi" w:hAnsiTheme="majorBidi" w:cstheme="majorBidi"/>
        </w:rPr>
        <w:t>“</w:t>
      </w:r>
      <w:r w:rsidRPr="00C60B83">
        <w:rPr>
          <w:rFonts w:asciiTheme="majorBidi" w:hAnsiTheme="majorBidi" w:cstheme="majorBidi"/>
          <w:i/>
          <w:iCs/>
          <w:sz w:val="22"/>
          <w:szCs w:val="22"/>
        </w:rPr>
        <w:t>Dan janganlah kamu mendekati zina; sesungguhnya zina itu adalah suatu perbuatan yang keji. Dan suatu jalan yang buruk.</w:t>
      </w:r>
      <w:r w:rsidRPr="00C60B83">
        <w:rPr>
          <w:rFonts w:asciiTheme="majorBidi" w:hAnsiTheme="majorBidi" w:cstheme="majorBidi"/>
          <w:sz w:val="22"/>
          <w:szCs w:val="22"/>
        </w:rPr>
        <w:t>” (QS. Al-Isra’: 32)</w:t>
      </w:r>
      <w:r w:rsidR="00B560DA" w:rsidRPr="00C60B83">
        <w:rPr>
          <w:rStyle w:val="FootnoteReference"/>
          <w:rFonts w:asciiTheme="majorBidi" w:hAnsiTheme="majorBidi" w:cstheme="majorBidi"/>
          <w:sz w:val="22"/>
          <w:szCs w:val="22"/>
        </w:rPr>
        <w:footnoteReference w:id="63"/>
      </w:r>
    </w:p>
    <w:p w14:paraId="3287BFB9" w14:textId="77777777" w:rsidR="009D318D" w:rsidRPr="00C60B83" w:rsidRDefault="00C91C9F" w:rsidP="009D318D">
      <w:pPr>
        <w:pStyle w:val="arabic"/>
        <w:spacing w:before="0" w:beforeAutospacing="0" w:after="240" w:afterAutospacing="0"/>
        <w:ind w:left="851" w:firstLine="589"/>
        <w:jc w:val="both"/>
        <w:rPr>
          <w:rFonts w:asciiTheme="majorBidi" w:hAnsiTheme="majorBidi" w:cstheme="majorBidi"/>
          <w:sz w:val="22"/>
          <w:szCs w:val="22"/>
        </w:rPr>
      </w:pPr>
      <w:r w:rsidRPr="00C60B83">
        <w:rPr>
          <w:rFonts w:asciiTheme="majorBidi" w:hAnsiTheme="majorBidi" w:cstheme="majorBidi"/>
          <w:sz w:val="22"/>
          <w:szCs w:val="22"/>
        </w:rPr>
        <w:t xml:space="preserve">Dalam Alquran surat Al-Furqan (25) ayat 68 Allah telah berfirman: </w:t>
      </w:r>
    </w:p>
    <w:p w14:paraId="25F3FBD4" w14:textId="1E2CBF6F" w:rsidR="00C91C9F" w:rsidRPr="00C60B83" w:rsidRDefault="00C91C9F" w:rsidP="009D318D">
      <w:pPr>
        <w:pStyle w:val="arabic"/>
        <w:spacing w:before="0" w:beforeAutospacing="0" w:after="240" w:afterAutospacing="0"/>
        <w:ind w:left="851" w:firstLine="589"/>
        <w:jc w:val="both"/>
        <w:rPr>
          <w:rFonts w:asciiTheme="majorBidi" w:hAnsiTheme="majorBidi" w:cstheme="majorBidi"/>
          <w:sz w:val="22"/>
          <w:szCs w:val="22"/>
        </w:rPr>
      </w:pPr>
      <w:r w:rsidRPr="00C60B83">
        <w:rPr>
          <w:rFonts w:ascii="Traditional Arabic" w:hAnsi="Traditional Arabic" w:cs="Traditional Arabic"/>
          <w:b/>
          <w:bCs/>
          <w:color w:val="040402"/>
          <w:sz w:val="32"/>
          <w:szCs w:val="32"/>
          <w:shd w:val="clear" w:color="auto" w:fill="FFFEFC"/>
          <w:rtl/>
        </w:rPr>
        <w:t>وَٱلَّذِينَ لَا يَدْعُونَ مَعَ ٱللَّهِ إِلَٰهًا اخَرَ وَلَا يَقْتُلُونَ ٱلنَّفْسَ ٱلَّتِى حَرَّمَ ٱللَّهُ إِلَّا بِٱلْحَقِّ وَلَا يَزْنُونَ ۚ وَمَن يَ</w:t>
      </w:r>
      <w:r w:rsidR="009D318D" w:rsidRPr="00C60B83">
        <w:rPr>
          <w:rFonts w:ascii="Traditional Arabic" w:hAnsi="Traditional Arabic" w:cs="Traditional Arabic"/>
          <w:b/>
          <w:bCs/>
          <w:color w:val="040402"/>
          <w:sz w:val="32"/>
          <w:szCs w:val="32"/>
          <w:shd w:val="clear" w:color="auto" w:fill="FFFEFC"/>
          <w:rtl/>
        </w:rPr>
        <w:t>ّ</w:t>
      </w:r>
      <w:r w:rsidRPr="00C60B83">
        <w:rPr>
          <w:rFonts w:ascii="Traditional Arabic" w:hAnsi="Traditional Arabic" w:cs="Traditional Arabic"/>
          <w:b/>
          <w:bCs/>
          <w:color w:val="040402"/>
          <w:sz w:val="32"/>
          <w:szCs w:val="32"/>
          <w:shd w:val="clear" w:color="auto" w:fill="FFFEFC"/>
          <w:rtl/>
        </w:rPr>
        <w:t>فْعَلْ ذَٰلِكَ يَلْقَ أَثَامًا</w:t>
      </w:r>
    </w:p>
    <w:p w14:paraId="4023D062" w14:textId="4EA86DBE" w:rsidR="00665424" w:rsidRPr="00C60B83" w:rsidRDefault="00C91C9F" w:rsidP="00665424">
      <w:pPr>
        <w:pStyle w:val="arabic"/>
        <w:spacing w:before="0" w:beforeAutospacing="0" w:after="0" w:afterAutospacing="0"/>
        <w:ind w:left="851" w:right="95" w:firstLine="589"/>
        <w:jc w:val="both"/>
        <w:rPr>
          <w:rFonts w:asciiTheme="majorBidi" w:hAnsiTheme="majorBidi" w:cstheme="majorBidi"/>
          <w:color w:val="040402"/>
          <w:sz w:val="22"/>
          <w:szCs w:val="22"/>
          <w:shd w:val="clear" w:color="auto" w:fill="FFFEFC"/>
          <w:rtl/>
        </w:rPr>
      </w:pPr>
      <w:r w:rsidRPr="00C60B83">
        <w:rPr>
          <w:rFonts w:asciiTheme="majorBidi" w:hAnsiTheme="majorBidi" w:cstheme="majorBidi"/>
          <w:color w:val="040402"/>
          <w:sz w:val="22"/>
          <w:szCs w:val="22"/>
          <w:shd w:val="clear" w:color="auto" w:fill="FFFEFC"/>
        </w:rPr>
        <w:t>“</w:t>
      </w:r>
      <w:r w:rsidRPr="00C60B83">
        <w:rPr>
          <w:rFonts w:asciiTheme="majorBidi" w:hAnsiTheme="majorBidi" w:cstheme="majorBidi"/>
          <w:i/>
          <w:iCs/>
          <w:color w:val="040402"/>
          <w:sz w:val="22"/>
          <w:szCs w:val="22"/>
          <w:shd w:val="clear" w:color="auto" w:fill="FFFEFC"/>
        </w:rPr>
        <w:t xml:space="preserve">Dan orang-orang yang tidak menyembah tuhan yang lain beserta Allah dan tidak membunuh jiwa yang diharamkan Allah (membunuhnya) kecuali dengan (alasan) yang benar, dan tidak berzina, barang siapa yang melakukan yang demikian itu, niscaya dia </w:t>
      </w:r>
      <w:r w:rsidRPr="00C60B83">
        <w:rPr>
          <w:rFonts w:asciiTheme="majorBidi" w:hAnsiTheme="majorBidi" w:cstheme="majorBidi"/>
          <w:i/>
          <w:iCs/>
          <w:color w:val="040402"/>
          <w:sz w:val="22"/>
          <w:szCs w:val="22"/>
          <w:shd w:val="clear" w:color="auto" w:fill="FFFEFC"/>
        </w:rPr>
        <w:lastRenderedPageBreak/>
        <w:t>mendapat (pembalasan) dosa(nya)</w:t>
      </w:r>
      <w:r w:rsidRPr="00C60B83">
        <w:rPr>
          <w:rFonts w:asciiTheme="majorBidi" w:hAnsiTheme="majorBidi" w:cstheme="majorBidi"/>
          <w:color w:val="040402"/>
          <w:sz w:val="22"/>
          <w:szCs w:val="22"/>
          <w:shd w:val="clear" w:color="auto" w:fill="FFFEFC"/>
        </w:rPr>
        <w:t>”. (QS. Al-Furqan: 68)</w:t>
      </w:r>
      <w:r w:rsidR="00B560DA" w:rsidRPr="00C60B83">
        <w:rPr>
          <w:rStyle w:val="FootnoteReference"/>
          <w:rFonts w:asciiTheme="majorBidi" w:hAnsiTheme="majorBidi" w:cstheme="majorBidi"/>
          <w:color w:val="040402"/>
          <w:sz w:val="22"/>
          <w:szCs w:val="22"/>
          <w:shd w:val="clear" w:color="auto" w:fill="FFFEFC"/>
        </w:rPr>
        <w:footnoteReference w:id="64"/>
      </w:r>
    </w:p>
    <w:p w14:paraId="4A268E35" w14:textId="3BBF9780" w:rsidR="00C91C9F" w:rsidRPr="00C60B83" w:rsidRDefault="00C91C9F" w:rsidP="00665424">
      <w:pPr>
        <w:pStyle w:val="arabic"/>
        <w:spacing w:before="0" w:beforeAutospacing="0" w:after="0" w:afterAutospacing="0" w:line="312" w:lineRule="auto"/>
        <w:ind w:left="851" w:right="96" w:firstLine="590"/>
        <w:jc w:val="both"/>
        <w:rPr>
          <w:rFonts w:asciiTheme="majorBidi" w:hAnsiTheme="majorBidi" w:cstheme="majorBidi"/>
          <w:color w:val="040402"/>
          <w:sz w:val="22"/>
          <w:szCs w:val="22"/>
          <w:shd w:val="clear" w:color="auto" w:fill="FFFEFC"/>
        </w:rPr>
      </w:pPr>
      <w:r w:rsidRPr="00C60B83">
        <w:rPr>
          <w:rFonts w:asciiTheme="majorBidi" w:hAnsiTheme="majorBidi" w:cstheme="majorBidi"/>
          <w:sz w:val="22"/>
          <w:szCs w:val="22"/>
        </w:rPr>
        <w:t>Selain kedua ayat tersebut, dalam hadis disebutkan bahwa:</w:t>
      </w:r>
    </w:p>
    <w:p w14:paraId="442A5E05" w14:textId="69D3D3B4" w:rsidR="00C91C9F" w:rsidRPr="00C60B83" w:rsidRDefault="00C91C9F" w:rsidP="00665424">
      <w:pPr>
        <w:pStyle w:val="arabic"/>
        <w:bidi/>
        <w:spacing w:before="0" w:beforeAutospacing="0" w:after="0" w:afterAutospacing="0"/>
        <w:ind w:right="993"/>
        <w:jc w:val="both"/>
        <w:rPr>
          <w:rFonts w:ascii="Traditional Arabic" w:hAnsi="Traditional Arabic" w:cs="Traditional Arabic"/>
          <w:b/>
          <w:bCs/>
          <w:sz w:val="32"/>
          <w:szCs w:val="32"/>
          <w:rtl/>
        </w:rPr>
      </w:pPr>
      <w:r w:rsidRPr="00C60B83">
        <w:rPr>
          <w:rFonts w:ascii="Traditional Arabic" w:hAnsi="Traditional Arabic" w:cs="Traditional Arabic"/>
          <w:b/>
          <w:bCs/>
          <w:sz w:val="32"/>
          <w:szCs w:val="32"/>
          <w:rtl/>
        </w:rPr>
        <w:t>ع</w:t>
      </w:r>
      <w:r w:rsidR="00665424"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665424"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ع</w:t>
      </w:r>
      <w:r w:rsidR="00665424" w:rsidRPr="00C60B83">
        <w:rPr>
          <w:rFonts w:ascii="Traditional Arabic" w:hAnsi="Traditional Arabic" w:cs="Traditional Arabic"/>
          <w:b/>
          <w:bCs/>
          <w:sz w:val="32"/>
          <w:szCs w:val="32"/>
          <w:rtl/>
        </w:rPr>
        <w:t>َبْ</w:t>
      </w:r>
      <w:r w:rsidR="004A3077" w:rsidRPr="00C60B83">
        <w:rPr>
          <w:rFonts w:ascii="Traditional Arabic" w:hAnsi="Traditional Arabic" w:cs="Traditional Arabic"/>
          <w:b/>
          <w:bCs/>
          <w:sz w:val="32"/>
          <w:szCs w:val="32"/>
          <w:rtl/>
        </w:rPr>
        <w:t>دِ</w:t>
      </w:r>
      <w:r w:rsidRPr="00C60B83">
        <w:rPr>
          <w:rFonts w:ascii="Traditional Arabic" w:hAnsi="Traditional Arabic" w:cs="Traditional Arabic"/>
          <w:b/>
          <w:bCs/>
          <w:sz w:val="32"/>
          <w:szCs w:val="32"/>
          <w:rtl/>
        </w:rPr>
        <w:t xml:space="preserve"> الله</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ر</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ض</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الله</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ع</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ق</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ال</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س</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أ</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ت</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ر</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س</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ول</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الله</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ص</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ى الله</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ع</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و</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س</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أ</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الذ</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ع</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د</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الله</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أ</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ك</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ر</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قا</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أ</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ت</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ج</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ع</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ل</w:t>
      </w:r>
      <w:r w:rsidR="004A3077" w:rsidRPr="00C60B83">
        <w:rPr>
          <w:rFonts w:ascii="Traditional Arabic" w:hAnsi="Traditional Arabic" w:cs="Traditional Arabic"/>
          <w:b/>
          <w:bCs/>
          <w:sz w:val="32"/>
          <w:szCs w:val="32"/>
          <w:rtl/>
        </w:rPr>
        <w:t>ِلَّهِ</w:t>
      </w:r>
      <w:r w:rsidRPr="00C60B83">
        <w:rPr>
          <w:rFonts w:ascii="Traditional Arabic" w:hAnsi="Traditional Arabic" w:cs="Traditional Arabic"/>
          <w:b/>
          <w:bCs/>
          <w:sz w:val="32"/>
          <w:szCs w:val="32"/>
          <w:rtl/>
        </w:rPr>
        <w:t xml:space="preserve"> ن</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د</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 و</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و</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خ</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ق</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ك</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ق</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ت</w:t>
      </w:r>
      <w:r w:rsidR="004A3077"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ث</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أ</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ق</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ال</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ث</w:t>
      </w:r>
      <w:r w:rsidR="0099313D" w:rsidRPr="00C60B83">
        <w:rPr>
          <w:rFonts w:ascii="Traditional Arabic" w:hAnsi="Traditional Arabic" w:cs="Traditional Arabic"/>
          <w:b/>
          <w:bCs/>
          <w:sz w:val="32"/>
          <w:szCs w:val="32"/>
          <w:rtl/>
        </w:rPr>
        <w:t>ُمَّ</w:t>
      </w:r>
      <w:r w:rsidRPr="00C60B83">
        <w:rPr>
          <w:rFonts w:ascii="Traditional Arabic" w:hAnsi="Traditional Arabic" w:cs="Traditional Arabic"/>
          <w:b/>
          <w:bCs/>
          <w:sz w:val="32"/>
          <w:szCs w:val="32"/>
          <w:rtl/>
        </w:rPr>
        <w:t xml:space="preserve"> أ</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ت</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ق</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ت</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و</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د</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ك</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خ</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ش</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ة</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أ</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ي</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ط</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ع</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م</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ع</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ك</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ق</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ت</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ث</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أ</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ق</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ال</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أ</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ت</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ز</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ان</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ب</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ح</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يل</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ة</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ج</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ار</w:t>
      </w:r>
      <w:r w:rsidR="0099313D"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ك</w:t>
      </w:r>
      <w:r w:rsidR="0099313D" w:rsidRPr="00C60B83">
        <w:rPr>
          <w:rFonts w:ascii="Traditional Arabic" w:hAnsi="Traditional Arabic" w:cs="Traditional Arabic"/>
          <w:b/>
          <w:bCs/>
          <w:sz w:val="32"/>
          <w:szCs w:val="32"/>
          <w:rtl/>
        </w:rPr>
        <w:t>َ</w:t>
      </w:r>
      <w:r w:rsidR="004B3D3B" w:rsidRPr="00C60B83">
        <w:rPr>
          <w:rFonts w:ascii="Traditional Arabic" w:hAnsi="Traditional Arabic" w:cs="Traditional Arabic"/>
          <w:b/>
          <w:bCs/>
          <w:sz w:val="32"/>
          <w:szCs w:val="32"/>
          <w:rtl/>
        </w:rPr>
        <w:t xml:space="preserve"> (رواه البخاري و إبن حبّان)</w:t>
      </w:r>
    </w:p>
    <w:p w14:paraId="5D14FC7E" w14:textId="760CDB89" w:rsidR="000B78EC" w:rsidRPr="00C60B83" w:rsidRDefault="00C91C9F" w:rsidP="008407A9">
      <w:pPr>
        <w:pStyle w:val="arabic"/>
        <w:spacing w:before="240" w:beforeAutospacing="0" w:after="240" w:afterAutospacing="0"/>
        <w:ind w:left="851" w:right="-25" w:firstLine="589"/>
        <w:jc w:val="both"/>
        <w:rPr>
          <w:rFonts w:asciiTheme="majorBidi" w:hAnsiTheme="majorBidi" w:cstheme="majorBidi"/>
          <w:sz w:val="22"/>
          <w:szCs w:val="22"/>
        </w:rPr>
      </w:pPr>
      <w:r w:rsidRPr="00C60B83">
        <w:rPr>
          <w:rFonts w:asciiTheme="majorBidi" w:hAnsiTheme="majorBidi" w:cstheme="majorBidi"/>
          <w:i/>
          <w:iCs/>
          <w:sz w:val="22"/>
          <w:szCs w:val="22"/>
        </w:rPr>
        <w:t>Dari Abdullah meriwayatkan, “Aku bertanya, ‘Wahai Rasulullah, dosa apa yang paling besar di sisi Allah?’ Beliau menjawab, ‘Kamu menjadikan tandingan bagi Allah (berbuat syirik), padahal Dia-lah yang telah menciptakan kamu.’ Lalu aku bertanya lagi, ‘Kemudian dosa apa lagi?’ Beliau menjawab, ‘Kamu membunuh anakmu karena takut kalau ia akan makan bersama kamu.’ Aku bertanya lagi, ‘Kemudian dosa apa lagi?’ Beliau menjawab, ‘Kamu berzina dengan istri tetanggamu.”</w:t>
      </w:r>
      <w:r w:rsidRPr="00C60B83">
        <w:rPr>
          <w:rFonts w:asciiTheme="majorBidi" w:hAnsiTheme="majorBidi" w:cstheme="majorBidi"/>
          <w:sz w:val="22"/>
          <w:szCs w:val="22"/>
        </w:rPr>
        <w:t xml:space="preserve"> (HR. Al-Bukhari dan Ibnu </w:t>
      </w:r>
      <w:proofErr w:type="spellStart"/>
      <w:r w:rsidRPr="00C60B83">
        <w:rPr>
          <w:rFonts w:asciiTheme="majorBidi" w:hAnsiTheme="majorBidi" w:cstheme="majorBidi"/>
          <w:sz w:val="22"/>
          <w:szCs w:val="22"/>
        </w:rPr>
        <w:t>Hibban</w:t>
      </w:r>
      <w:proofErr w:type="spellEnd"/>
      <w:r w:rsidRPr="00C60B83">
        <w:rPr>
          <w:rFonts w:asciiTheme="majorBidi" w:hAnsiTheme="majorBidi" w:cstheme="majorBidi"/>
          <w:sz w:val="22"/>
          <w:szCs w:val="22"/>
        </w:rPr>
        <w:t>)</w:t>
      </w:r>
      <w:r w:rsidR="00DC417B">
        <w:rPr>
          <w:rStyle w:val="FootnoteReference"/>
          <w:rFonts w:asciiTheme="majorBidi" w:hAnsiTheme="majorBidi" w:cstheme="majorBidi"/>
          <w:sz w:val="22"/>
          <w:szCs w:val="22"/>
        </w:rPr>
        <w:footnoteReference w:id="65"/>
      </w:r>
    </w:p>
    <w:p w14:paraId="0A6C9C52" w14:textId="77777777" w:rsidR="00AB5F7C" w:rsidRPr="00C60B83" w:rsidRDefault="00C91C9F" w:rsidP="00E85521">
      <w:pPr>
        <w:pStyle w:val="Heading3"/>
      </w:pPr>
      <w:bookmarkStart w:id="44" w:name="_Toc113797021"/>
      <w:bookmarkStart w:id="45" w:name="_Toc199746523"/>
      <w:r w:rsidRPr="00C60B83">
        <w:t>Macam-Macam Zina dan Hukumnya</w:t>
      </w:r>
      <w:bookmarkEnd w:id="44"/>
      <w:bookmarkEnd w:id="45"/>
    </w:p>
    <w:p w14:paraId="4A0076E3" w14:textId="6B21CAC3" w:rsidR="00AB5F7C" w:rsidRPr="00C60B83" w:rsidRDefault="00C91C9F" w:rsidP="0024265B">
      <w:pPr>
        <w:spacing w:line="312" w:lineRule="auto"/>
        <w:ind w:left="851" w:firstLine="720"/>
        <w:jc w:val="both"/>
        <w:rPr>
          <w:rFonts w:asciiTheme="majorBidi" w:hAnsiTheme="majorBidi" w:cstheme="majorBidi"/>
        </w:rPr>
      </w:pPr>
      <w:r w:rsidRPr="00C60B83">
        <w:rPr>
          <w:rFonts w:asciiTheme="majorBidi" w:hAnsiTheme="majorBidi" w:cstheme="majorBidi"/>
        </w:rPr>
        <w:t xml:space="preserve">Dalam hukum Islam, berdasarkan pelakunya zina dibagi menjadi 2 (dua) yaitu zina </w:t>
      </w:r>
      <w:r w:rsidRPr="00C60B83">
        <w:rPr>
          <w:rFonts w:asciiTheme="majorBidi" w:hAnsiTheme="majorBidi" w:cstheme="majorBidi"/>
          <w:i/>
          <w:iCs/>
        </w:rPr>
        <w:t>muhsan</w:t>
      </w:r>
      <w:r w:rsidRPr="00C60B83">
        <w:rPr>
          <w:rFonts w:asciiTheme="majorBidi" w:hAnsiTheme="majorBidi" w:cstheme="majorBidi"/>
        </w:rPr>
        <w:t xml:space="preserve"> (sudah menikah) dan </w:t>
      </w:r>
      <w:r w:rsidRPr="00C60B83">
        <w:rPr>
          <w:rFonts w:asciiTheme="majorBidi" w:hAnsiTheme="majorBidi" w:cstheme="majorBidi"/>
          <w:i/>
          <w:iCs/>
        </w:rPr>
        <w:t>ghairu muhsan</w:t>
      </w:r>
      <w:r w:rsidRPr="00C60B83">
        <w:rPr>
          <w:rFonts w:asciiTheme="majorBidi" w:hAnsiTheme="majorBidi" w:cstheme="majorBidi"/>
        </w:rPr>
        <w:t xml:space="preserve"> (belum menikah). Sanksi </w:t>
      </w:r>
      <w:r w:rsidRPr="00C60B83">
        <w:rPr>
          <w:rFonts w:asciiTheme="majorBidi" w:hAnsiTheme="majorBidi" w:cstheme="majorBidi"/>
        </w:rPr>
        <w:lastRenderedPageBreak/>
        <w:t xml:space="preserve">hukuman yang dijatuhkan kepada masing-masing pezina berbeda sesuai dengan pelakunya. </w:t>
      </w:r>
    </w:p>
    <w:p w14:paraId="4C491833" w14:textId="77777777" w:rsidR="0024265B" w:rsidRPr="00C60B83" w:rsidRDefault="00C91C9F" w:rsidP="0024265B">
      <w:pPr>
        <w:pStyle w:val="ListParagraph"/>
        <w:numPr>
          <w:ilvl w:val="0"/>
          <w:numId w:val="88"/>
        </w:numPr>
        <w:spacing w:before="240" w:after="0" w:line="312" w:lineRule="auto"/>
        <w:ind w:left="1276" w:hanging="425"/>
        <w:jc w:val="both"/>
        <w:rPr>
          <w:rFonts w:asciiTheme="majorBidi" w:hAnsiTheme="majorBidi" w:cstheme="majorBidi"/>
        </w:rPr>
      </w:pPr>
      <w:r w:rsidRPr="00C60B83">
        <w:rPr>
          <w:rFonts w:asciiTheme="majorBidi" w:hAnsiTheme="majorBidi" w:cstheme="majorBidi"/>
        </w:rPr>
        <w:t xml:space="preserve">Zina </w:t>
      </w:r>
      <w:r w:rsidRPr="00C60B83">
        <w:rPr>
          <w:rFonts w:asciiTheme="majorBidi" w:hAnsiTheme="majorBidi" w:cstheme="majorBidi"/>
          <w:i/>
          <w:iCs/>
        </w:rPr>
        <w:t>Ghairu Muhsan</w:t>
      </w:r>
    </w:p>
    <w:p w14:paraId="76D06654" w14:textId="77777777" w:rsidR="0024265B" w:rsidRPr="00C60B83" w:rsidRDefault="00C91C9F" w:rsidP="0024265B">
      <w:pPr>
        <w:pStyle w:val="ListParagraph"/>
        <w:spacing w:before="240" w:after="0" w:line="312" w:lineRule="auto"/>
        <w:ind w:left="1276" w:firstLine="480"/>
        <w:jc w:val="both"/>
        <w:rPr>
          <w:rFonts w:asciiTheme="majorBidi" w:hAnsiTheme="majorBidi" w:cstheme="majorBidi"/>
        </w:rPr>
      </w:pPr>
      <w:r w:rsidRPr="00C60B83">
        <w:rPr>
          <w:rFonts w:asciiTheme="majorBidi" w:hAnsiTheme="majorBidi" w:cstheme="majorBidi"/>
        </w:rPr>
        <w:t xml:space="preserve">Adalah zina yang dilakukan oleh laki-laki dan perempuan yang belum berkeluarga (belum terikat suatu perkawinan). Hukuman untuk zina </w:t>
      </w:r>
      <w:r w:rsidRPr="00C60B83">
        <w:rPr>
          <w:rFonts w:asciiTheme="majorBidi" w:hAnsiTheme="majorBidi" w:cstheme="majorBidi"/>
          <w:i/>
          <w:iCs/>
        </w:rPr>
        <w:t xml:space="preserve">ghairu muhsan </w:t>
      </w:r>
      <w:r w:rsidRPr="00C60B83">
        <w:rPr>
          <w:rFonts w:asciiTheme="majorBidi" w:hAnsiTheme="majorBidi" w:cstheme="majorBidi"/>
        </w:rPr>
        <w:t>ada dua macam yaitu:</w:t>
      </w:r>
    </w:p>
    <w:p w14:paraId="21CE9F10" w14:textId="77777777" w:rsidR="0024265B" w:rsidRPr="00C60B83" w:rsidRDefault="00C91C9F" w:rsidP="0024265B">
      <w:pPr>
        <w:pStyle w:val="ListParagraph"/>
        <w:numPr>
          <w:ilvl w:val="0"/>
          <w:numId w:val="90"/>
        </w:numPr>
        <w:spacing w:before="240" w:after="0" w:line="312" w:lineRule="auto"/>
        <w:ind w:left="1843" w:hanging="425"/>
        <w:jc w:val="both"/>
        <w:rPr>
          <w:rFonts w:asciiTheme="majorBidi" w:hAnsiTheme="majorBidi" w:cstheme="majorBidi"/>
        </w:rPr>
      </w:pPr>
      <w:r w:rsidRPr="00C60B83">
        <w:rPr>
          <w:rFonts w:asciiTheme="majorBidi" w:hAnsiTheme="majorBidi" w:cstheme="majorBidi"/>
        </w:rPr>
        <w:t>Dera seratus kali</w:t>
      </w:r>
    </w:p>
    <w:p w14:paraId="63DDDA87" w14:textId="5DB21E95" w:rsidR="00C91C9F" w:rsidRPr="00C60B83" w:rsidRDefault="00C91C9F" w:rsidP="0024265B">
      <w:pPr>
        <w:pStyle w:val="ListParagraph"/>
        <w:spacing w:before="240" w:after="0" w:line="312" w:lineRule="auto"/>
        <w:ind w:left="1843" w:firstLine="634"/>
        <w:jc w:val="both"/>
        <w:rPr>
          <w:rFonts w:asciiTheme="majorBidi" w:hAnsiTheme="majorBidi" w:cstheme="majorBidi"/>
        </w:rPr>
      </w:pPr>
      <w:r w:rsidRPr="00C60B83">
        <w:rPr>
          <w:rFonts w:asciiTheme="majorBidi" w:hAnsiTheme="majorBidi" w:cstheme="majorBidi"/>
        </w:rPr>
        <w:t xml:space="preserve">Hukuman dera merupakan hukuman had, yaitu hukuman yang sudah ditentukan oleh syara’. Dalam hal ini hakim tidak boleh mengurangi, menambah, menunda pelaksanaannya ataupun </w:t>
      </w:r>
      <w:r w:rsidR="00874AA2" w:rsidRPr="00C60B83">
        <w:rPr>
          <w:rFonts w:asciiTheme="majorBidi" w:hAnsiTheme="majorBidi" w:cstheme="majorBidi"/>
        </w:rPr>
        <w:t>menggantinya</w:t>
      </w:r>
      <w:r w:rsidRPr="00C60B83">
        <w:rPr>
          <w:rFonts w:asciiTheme="majorBidi" w:hAnsiTheme="majorBidi" w:cstheme="majorBidi"/>
        </w:rPr>
        <w:t xml:space="preserve"> dengan hukuman yang lain. Hukuman dera juga merupakan hak Allah atau hak masyarakat, sehingga tidak ada yang berhak memberikan pengampunan baik itu pemerintah ataupun individu</w:t>
      </w:r>
      <w:r w:rsidRPr="00C60B83">
        <w:rPr>
          <w:rStyle w:val="FootnoteReference"/>
        </w:rPr>
        <w:footnoteReference w:id="66"/>
      </w:r>
      <w:r w:rsidRPr="00C60B83">
        <w:rPr>
          <w:rFonts w:asciiTheme="majorBidi" w:hAnsiTheme="majorBidi" w:cstheme="majorBidi"/>
        </w:rPr>
        <w:t>. Dasar pemberlakuan hukuman ini, yaitu firman Allah dalam surah An-Nuur ayat 2:</w:t>
      </w:r>
    </w:p>
    <w:p w14:paraId="511546CE" w14:textId="77777777" w:rsidR="00C91C9F" w:rsidRPr="00C60B83" w:rsidRDefault="00C91C9F" w:rsidP="00EC5073">
      <w:pPr>
        <w:pStyle w:val="ListParagraph"/>
        <w:bidi/>
        <w:spacing w:before="240" w:after="0" w:line="240" w:lineRule="auto"/>
        <w:ind w:left="-25" w:right="1843"/>
        <w:jc w:val="both"/>
        <w:rPr>
          <w:rFonts w:ascii="Traditional Arabic" w:hAnsi="Traditional Arabic" w:cs="Traditional Arabic"/>
          <w:b/>
          <w:bCs/>
          <w:sz w:val="32"/>
          <w:szCs w:val="32"/>
        </w:rPr>
      </w:pPr>
      <w:r w:rsidRPr="00C60B83">
        <w:rPr>
          <w:rFonts w:ascii="Traditional Arabic" w:hAnsi="Traditional Arabic" w:cs="Traditional Arabic"/>
          <w:b/>
          <w:bCs/>
          <w:sz w:val="32"/>
          <w:szCs w:val="32"/>
          <w:rtl/>
        </w:rPr>
        <w:t xml:space="preserve">ٱلزَّانِيَةُ وَٱلزَّانِى فَٱجْلِدُوا۟ كُلَّ وَٰحِدٍ مِّنْهُمَا مِا۟ئَةَ جَلْدَةٍ ۖ وَلَا تَأْخُذْكُم بِهِمَا رَأْفَةٌ فِى دِينِ ٱللَّهِ إِن كُنتُمْ </w:t>
      </w:r>
      <w:r w:rsidRPr="00C60B83">
        <w:rPr>
          <w:rFonts w:ascii="Traditional Arabic" w:hAnsi="Traditional Arabic" w:cs="Traditional Arabic"/>
          <w:b/>
          <w:bCs/>
          <w:sz w:val="32"/>
          <w:szCs w:val="32"/>
          <w:rtl/>
        </w:rPr>
        <w:lastRenderedPageBreak/>
        <w:t>تُؤْمِنُونَ بِٱللَّهِ وَٱلْيَوْمِ ٱلْءَاخِرِ ۖ وَلْيَشْهَدْ عَذَابَهُمَا طَآئِفَةٌ مِّنَ ٱلْمُؤْمِنِينَ</w:t>
      </w:r>
    </w:p>
    <w:p w14:paraId="384A3DE7" w14:textId="3972BAC6" w:rsidR="00C91C9F" w:rsidRPr="00C60B83" w:rsidRDefault="00C91C9F" w:rsidP="00EC5073">
      <w:pPr>
        <w:pStyle w:val="ListParagraph"/>
        <w:spacing w:before="240" w:after="0" w:line="240" w:lineRule="auto"/>
        <w:ind w:left="1843" w:right="-25" w:firstLine="776"/>
        <w:jc w:val="both"/>
        <w:rPr>
          <w:rFonts w:asciiTheme="majorBidi" w:hAnsiTheme="majorBidi" w:cstheme="majorBidi"/>
        </w:rPr>
      </w:pPr>
      <w:r w:rsidRPr="00C60B83">
        <w:rPr>
          <w:rFonts w:asciiTheme="majorBidi" w:hAnsiTheme="majorBidi" w:cstheme="majorBidi"/>
        </w:rPr>
        <w:t>“</w:t>
      </w:r>
      <w:r w:rsidRPr="00C60B83">
        <w:rPr>
          <w:rFonts w:asciiTheme="majorBidi" w:hAnsiTheme="majorBidi" w:cstheme="majorBidi"/>
          <w:i/>
          <w:iCs/>
        </w:rPr>
        <w:t>Perempuan yang berzina dan laki-laki yang berzina, maka deralah tiap-tiap seorang dari keduanya seratus dali dera, dan janganlah belas kasihan kepada keduanya mencegah kamu untuk (menjalankan) agama Allah, jika kamu beriman kepada Allah, dan hari akhirat, dan hendaklah (pelaksanaan) hukuman mereka disaksikan oleh sekumpulan orang-orang yang beriman</w:t>
      </w:r>
      <w:r w:rsidRPr="00C60B83">
        <w:rPr>
          <w:rFonts w:asciiTheme="majorBidi" w:hAnsiTheme="majorBidi" w:cstheme="majorBidi"/>
        </w:rPr>
        <w:t>”</w:t>
      </w:r>
      <w:r w:rsidRPr="00C60B83">
        <w:rPr>
          <w:rFonts w:asciiTheme="majorBidi" w:hAnsiTheme="majorBidi" w:cstheme="majorBidi"/>
          <w:i/>
          <w:iCs/>
        </w:rPr>
        <w:t>.</w:t>
      </w:r>
      <w:r w:rsidRPr="00C60B83">
        <w:rPr>
          <w:rFonts w:asciiTheme="majorBidi" w:hAnsiTheme="majorBidi" w:cstheme="majorBidi"/>
        </w:rPr>
        <w:t xml:space="preserve"> (QS. An-Nuur: 2)</w:t>
      </w:r>
      <w:r w:rsidR="00B560DA" w:rsidRPr="00C60B83">
        <w:rPr>
          <w:rStyle w:val="FootnoteReference"/>
          <w:rFonts w:asciiTheme="majorBidi" w:hAnsiTheme="majorBidi" w:cstheme="majorBidi"/>
        </w:rPr>
        <w:footnoteReference w:id="67"/>
      </w:r>
    </w:p>
    <w:p w14:paraId="1335A46E" w14:textId="77777777" w:rsidR="00C91C9F" w:rsidRPr="00C60B83" w:rsidRDefault="00C91C9F" w:rsidP="008464FC">
      <w:pPr>
        <w:pStyle w:val="ListParagraph"/>
        <w:spacing w:before="240" w:after="0" w:line="240" w:lineRule="auto"/>
        <w:ind w:left="1560" w:right="-25"/>
        <w:jc w:val="both"/>
        <w:rPr>
          <w:rFonts w:asciiTheme="majorBidi" w:hAnsiTheme="majorBidi" w:cstheme="majorBidi"/>
        </w:rPr>
      </w:pPr>
    </w:p>
    <w:p w14:paraId="0BF1DDD1" w14:textId="77777777" w:rsidR="00C91C9F" w:rsidRPr="00C60B83" w:rsidRDefault="00C91C9F" w:rsidP="00EC5073">
      <w:pPr>
        <w:pStyle w:val="ListParagraph"/>
        <w:spacing w:before="240" w:after="0" w:line="312" w:lineRule="auto"/>
        <w:ind w:left="1843" w:right="-23" w:firstLine="709"/>
        <w:jc w:val="both"/>
        <w:rPr>
          <w:rFonts w:asciiTheme="majorBidi" w:hAnsiTheme="majorBidi" w:cstheme="majorBidi"/>
        </w:rPr>
      </w:pPr>
      <w:r w:rsidRPr="00C60B83">
        <w:rPr>
          <w:rFonts w:asciiTheme="majorBidi" w:hAnsiTheme="majorBidi" w:cstheme="majorBidi"/>
        </w:rPr>
        <w:t>Hadis Nabi dari Ubadah ibn Ash-Shamit yang diriwayatkan oleh Muslim, Abu Dawud dan Turmudzi sebagaimana berikut:</w:t>
      </w:r>
    </w:p>
    <w:p w14:paraId="58D743D6" w14:textId="571460C2" w:rsidR="00C91C9F" w:rsidRPr="00C60B83" w:rsidRDefault="00C91C9F" w:rsidP="00EC5073">
      <w:pPr>
        <w:pStyle w:val="ListParagraph"/>
        <w:bidi/>
        <w:spacing w:after="0" w:line="240" w:lineRule="auto"/>
        <w:ind w:left="-25" w:right="1843"/>
        <w:jc w:val="both"/>
        <w:rPr>
          <w:rFonts w:ascii="Traditional Arabic" w:hAnsi="Traditional Arabic" w:cs="Traditional Arabic"/>
          <w:b/>
          <w:bCs/>
          <w:sz w:val="32"/>
          <w:szCs w:val="32"/>
          <w:rtl/>
        </w:rPr>
      </w:pPr>
      <w:r w:rsidRPr="00C60B83">
        <w:rPr>
          <w:rFonts w:ascii="Traditional Arabic" w:hAnsi="Traditional Arabic" w:cs="Traditional Arabic"/>
          <w:b/>
          <w:bCs/>
          <w:sz w:val="32"/>
          <w:szCs w:val="32"/>
          <w:rtl/>
        </w:rPr>
        <w:t>ع</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ع</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اد</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ة</w:t>
      </w:r>
      <w:r w:rsidR="00861E19" w:rsidRPr="00C60B83">
        <w:rPr>
          <w:rFonts w:ascii="Traditional Arabic" w:hAnsi="Traditional Arabic" w:cs="Traditional Arabic"/>
          <w:b/>
          <w:bCs/>
          <w:sz w:val="32"/>
          <w:szCs w:val="32"/>
          <w:rtl/>
        </w:rPr>
        <w:t xml:space="preserve">َ </w:t>
      </w:r>
      <w:r w:rsidRPr="00C60B83">
        <w:rPr>
          <w:rFonts w:ascii="Traditional Arabic" w:hAnsi="Traditional Arabic" w:cs="Traditional Arabic"/>
          <w:b/>
          <w:bCs/>
          <w:sz w:val="32"/>
          <w:szCs w:val="32"/>
          <w:rtl/>
        </w:rPr>
        <w:t>ب</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الص</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ام</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ت</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ق</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ال</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ق</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ال</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ر</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س</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و</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861E19" w:rsidRPr="00C60B83">
        <w:rPr>
          <w:rFonts w:ascii="Traditional Arabic" w:hAnsi="Traditional Arabic" w:cs="Traditional Arabic"/>
          <w:b/>
          <w:bCs/>
          <w:sz w:val="32"/>
          <w:szCs w:val="32"/>
          <w:rtl/>
        </w:rPr>
        <w:t xml:space="preserve">ُ </w:t>
      </w:r>
      <w:r w:rsidRPr="00C60B83">
        <w:rPr>
          <w:rFonts w:ascii="Traditional Arabic" w:hAnsi="Traditional Arabic" w:cs="Traditional Arabic"/>
          <w:b/>
          <w:bCs/>
          <w:sz w:val="32"/>
          <w:szCs w:val="32"/>
          <w:rtl/>
        </w:rPr>
        <w:t>لله ص</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ى الله ع</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و</w:t>
      </w:r>
      <w:r w:rsidR="00861E19" w:rsidRPr="00C60B83">
        <w:rPr>
          <w:rFonts w:ascii="Traditional Arabic" w:hAnsi="Traditional Arabic" w:cs="Traditional Arabic"/>
          <w:b/>
          <w:bCs/>
          <w:sz w:val="32"/>
          <w:szCs w:val="32"/>
          <w:rtl/>
        </w:rPr>
        <w:t>آ</w:t>
      </w:r>
      <w:r w:rsidRPr="00C60B83">
        <w:rPr>
          <w:rFonts w:ascii="Traditional Arabic" w:hAnsi="Traditional Arabic" w:cs="Traditional Arabic"/>
          <w:b/>
          <w:bCs/>
          <w:sz w:val="32"/>
          <w:szCs w:val="32"/>
          <w:rtl/>
        </w:rPr>
        <w:t>ل</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و</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س</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خ</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ذ</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و</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 ع</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نى</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خ</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ذ</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و</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 ع</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ى ق</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د</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ج</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ع</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الله</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ل</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ه</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س</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لا</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ا</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861E19"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ك</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ر</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با</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ك</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ر</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ج</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د</w:t>
      </w:r>
      <w:r w:rsidR="00B12E2A" w:rsidRPr="00C60B83">
        <w:rPr>
          <w:rFonts w:ascii="Traditional Arabic" w:hAnsi="Traditional Arabic" w:cs="Traditional Arabic"/>
          <w:b/>
          <w:bCs/>
          <w:sz w:val="32"/>
          <w:szCs w:val="32"/>
          <w:rtl/>
        </w:rPr>
        <w:t xml:space="preserve">ُ </w:t>
      </w:r>
      <w:r w:rsidRPr="00C60B83">
        <w:rPr>
          <w:rFonts w:ascii="Traditional Arabic" w:hAnsi="Traditional Arabic" w:cs="Traditional Arabic"/>
          <w:b/>
          <w:bCs/>
          <w:sz w:val="32"/>
          <w:szCs w:val="32"/>
          <w:rtl/>
        </w:rPr>
        <w:t>م</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ائ</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ة</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و</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ف</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ى</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س</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ن</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ة</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و</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الث</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با</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لث</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ي</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ب</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ج</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ل</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د</w:t>
      </w:r>
      <w:r w:rsidR="00B12E2A" w:rsidRPr="00C60B83">
        <w:rPr>
          <w:rFonts w:ascii="Traditional Arabic" w:hAnsi="Traditional Arabic" w:cs="Traditional Arabic"/>
          <w:b/>
          <w:bCs/>
          <w:sz w:val="32"/>
          <w:szCs w:val="32"/>
          <w:rtl/>
        </w:rPr>
        <w:t xml:space="preserve">ُ </w:t>
      </w:r>
      <w:r w:rsidRPr="00C60B83">
        <w:rPr>
          <w:rFonts w:ascii="Traditional Arabic" w:hAnsi="Traditional Arabic" w:cs="Traditional Arabic"/>
          <w:b/>
          <w:bCs/>
          <w:sz w:val="32"/>
          <w:szCs w:val="32"/>
          <w:rtl/>
        </w:rPr>
        <w:t>م</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ائ</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ة</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 xml:space="preserve"> و</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الر</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ج</w:t>
      </w:r>
      <w:r w:rsidR="00B12E2A" w:rsidRPr="00C60B83">
        <w:rPr>
          <w:rFonts w:ascii="Traditional Arabic" w:hAnsi="Traditional Arabic" w:cs="Traditional Arabic"/>
          <w:b/>
          <w:bCs/>
          <w:sz w:val="32"/>
          <w:szCs w:val="32"/>
          <w:rtl/>
        </w:rPr>
        <w:t>ْ</w:t>
      </w:r>
      <w:r w:rsidRPr="00C60B83">
        <w:rPr>
          <w:rFonts w:ascii="Traditional Arabic" w:hAnsi="Traditional Arabic" w:cs="Traditional Arabic"/>
          <w:b/>
          <w:bCs/>
          <w:sz w:val="32"/>
          <w:szCs w:val="32"/>
          <w:rtl/>
        </w:rPr>
        <w:t>م (رواه مسلم وأبوداود والترمذى)</w:t>
      </w:r>
    </w:p>
    <w:p w14:paraId="3F59795E" w14:textId="0235F301" w:rsidR="00EC5073" w:rsidRPr="00C60B83" w:rsidRDefault="00C91C9F" w:rsidP="00EC5073">
      <w:pPr>
        <w:pStyle w:val="ListParagraph"/>
        <w:spacing w:line="240" w:lineRule="auto"/>
        <w:ind w:left="1843" w:right="-25" w:firstLine="720"/>
        <w:jc w:val="both"/>
        <w:rPr>
          <w:rFonts w:asciiTheme="majorBidi" w:hAnsiTheme="majorBidi" w:cstheme="majorBidi"/>
        </w:rPr>
      </w:pPr>
      <w:r w:rsidRPr="00C60B83">
        <w:rPr>
          <w:rFonts w:asciiTheme="majorBidi" w:hAnsiTheme="majorBidi" w:cstheme="majorBidi"/>
          <w:i/>
          <w:iCs/>
        </w:rPr>
        <w:t xml:space="preserve">Dari Ubadah ibn Ash-Shamit ia berkata: Rasulullah saw. telah bersabda: “Ambillah dari diriku, ambillah dari diriku, sesungguhnya Allah telah memberikan jalan </w:t>
      </w:r>
      <w:r w:rsidRPr="00C60B83">
        <w:rPr>
          <w:rFonts w:asciiTheme="majorBidi" w:hAnsiTheme="majorBidi" w:cstheme="majorBidi"/>
          <w:i/>
          <w:iCs/>
        </w:rPr>
        <w:lastRenderedPageBreak/>
        <w:t xml:space="preserve">keluar bagi mereka (pezina). Jejaka dengan gadis hukumnya dera seratus kali dan pengasingan selama satu tahun. Sedangkan duda dan janda hukumnya dera seratus kali dan rajam. </w:t>
      </w:r>
      <w:r w:rsidRPr="00C60B83">
        <w:rPr>
          <w:rFonts w:asciiTheme="majorBidi" w:hAnsiTheme="majorBidi" w:cstheme="majorBidi"/>
        </w:rPr>
        <w:t xml:space="preserve">(Hadis diriwayatkan oleh Muslim, Abu Dawud, dan </w:t>
      </w:r>
      <w:proofErr w:type="spellStart"/>
      <w:r w:rsidRPr="00C60B83">
        <w:rPr>
          <w:rFonts w:asciiTheme="majorBidi" w:hAnsiTheme="majorBidi" w:cstheme="majorBidi"/>
        </w:rPr>
        <w:t>Turmudzi</w:t>
      </w:r>
      <w:proofErr w:type="spellEnd"/>
      <w:r w:rsidRPr="00C60B83">
        <w:rPr>
          <w:rFonts w:asciiTheme="majorBidi" w:hAnsiTheme="majorBidi" w:cstheme="majorBidi"/>
        </w:rPr>
        <w:t>)</w:t>
      </w:r>
      <w:r w:rsidR="00512851">
        <w:t>.</w:t>
      </w:r>
      <w:r w:rsidR="00512851">
        <w:rPr>
          <w:rStyle w:val="FootnoteReference"/>
        </w:rPr>
        <w:footnoteReference w:id="68"/>
      </w:r>
    </w:p>
    <w:p w14:paraId="3F828946" w14:textId="77777777" w:rsidR="00EC5073" w:rsidRPr="00C60B83" w:rsidRDefault="00EC5073" w:rsidP="00EC5073">
      <w:pPr>
        <w:pStyle w:val="ListParagraph"/>
        <w:spacing w:line="240" w:lineRule="auto"/>
        <w:ind w:left="1843" w:right="-25" w:firstLine="720"/>
        <w:jc w:val="both"/>
        <w:rPr>
          <w:rFonts w:asciiTheme="majorBidi" w:hAnsiTheme="majorBidi" w:cstheme="majorBidi"/>
        </w:rPr>
      </w:pPr>
    </w:p>
    <w:p w14:paraId="4BB0A9ED" w14:textId="77777777" w:rsidR="00EC5073" w:rsidRPr="00C60B83" w:rsidRDefault="00EC5073" w:rsidP="00EC5073">
      <w:pPr>
        <w:pStyle w:val="ListParagraph"/>
        <w:numPr>
          <w:ilvl w:val="0"/>
          <w:numId w:val="90"/>
        </w:numPr>
        <w:spacing w:before="240" w:line="312" w:lineRule="auto"/>
        <w:ind w:left="1843" w:hanging="425"/>
        <w:jc w:val="both"/>
        <w:rPr>
          <w:rFonts w:asciiTheme="majorBidi" w:hAnsiTheme="majorBidi" w:cstheme="majorBidi"/>
        </w:rPr>
      </w:pPr>
      <w:r w:rsidRPr="00C60B83">
        <w:rPr>
          <w:rFonts w:asciiTheme="majorBidi" w:hAnsiTheme="majorBidi" w:cstheme="majorBidi"/>
        </w:rPr>
        <w:t>Hukuman Pengasingan</w:t>
      </w:r>
    </w:p>
    <w:p w14:paraId="697F0F05" w14:textId="6C1869F2" w:rsidR="00C91C9F" w:rsidRPr="00C60B83" w:rsidRDefault="00C91C9F" w:rsidP="00EC5073">
      <w:pPr>
        <w:pStyle w:val="ListParagraph"/>
        <w:spacing w:before="240" w:after="0" w:line="312" w:lineRule="auto"/>
        <w:ind w:left="1843" w:right="-23" w:firstLine="601"/>
        <w:jc w:val="both"/>
        <w:rPr>
          <w:rFonts w:asciiTheme="majorBidi" w:hAnsiTheme="majorBidi" w:cstheme="majorBidi"/>
        </w:rPr>
      </w:pPr>
      <w:r w:rsidRPr="00C60B83">
        <w:rPr>
          <w:rFonts w:asciiTheme="majorBidi" w:hAnsiTheme="majorBidi" w:cstheme="majorBidi"/>
        </w:rPr>
        <w:t xml:space="preserve">Hukuman yang kedua bagi pezina </w:t>
      </w:r>
      <w:r w:rsidRPr="00C60B83">
        <w:rPr>
          <w:rFonts w:asciiTheme="majorBidi" w:hAnsiTheme="majorBidi" w:cstheme="majorBidi"/>
          <w:i/>
          <w:iCs/>
        </w:rPr>
        <w:t>ghairu muhsan</w:t>
      </w:r>
      <w:r w:rsidRPr="00C60B83">
        <w:rPr>
          <w:rFonts w:asciiTheme="majorBidi" w:hAnsiTheme="majorBidi" w:cstheme="majorBidi"/>
        </w:rPr>
        <w:t xml:space="preserve"> adalah pengasingan selama satu tahun. Hukuman ini didasarkan pada hadits Ubadah ibn Shamit diatas. Mengenai hukuman ini para ulama berbeda pendapat, Imam Abu Hanifah dan kawan-kawannya berpendapat bahwa hukuman pengasingan ini tidak wajib untuk dilaksanakan. Akan tetapi mereka memperbolehkan bagi imam untuk menggabungkan antara keduanya apabila hal tersebut dipandang maslahat. Dengan demikian menurut mereka, hukuman pengasingan merupakan hukuman </w:t>
      </w:r>
      <w:r w:rsidR="000F1A7A" w:rsidRPr="000F1A7A">
        <w:rPr>
          <w:rFonts w:ascii="Times New Arabic" w:hAnsi="Times New Arabic" w:cstheme="majorBidi"/>
          <w:i/>
        </w:rPr>
        <w:t>ta`zi&gt;r</w:t>
      </w:r>
      <w:r w:rsidRPr="00C60B83">
        <w:rPr>
          <w:rFonts w:asciiTheme="majorBidi" w:hAnsiTheme="majorBidi" w:cstheme="majorBidi"/>
        </w:rPr>
        <w:t xml:space="preserve"> dan bukan hukuman had. Pendapat ini juga merupakan pendapat Syi’ah Zaidiyah. Mereka beralasan bahwa hadis tentang pengasingan tersebut dihapuskan (di </w:t>
      </w:r>
      <w:r w:rsidRPr="00C60B83">
        <w:rPr>
          <w:rFonts w:asciiTheme="majorBidi" w:hAnsiTheme="majorBidi" w:cstheme="majorBidi"/>
          <w:i/>
          <w:iCs/>
        </w:rPr>
        <w:t>mansukh</w:t>
      </w:r>
      <w:r w:rsidRPr="00C60B83">
        <w:rPr>
          <w:rFonts w:asciiTheme="majorBidi" w:hAnsiTheme="majorBidi" w:cstheme="majorBidi"/>
        </w:rPr>
        <w:t xml:space="preserve">) dengan Surah An-Nuur ayat 2. </w:t>
      </w:r>
    </w:p>
    <w:p w14:paraId="4DA28A86" w14:textId="26C1F08C" w:rsidR="00C91C9F" w:rsidRPr="00C60B83" w:rsidRDefault="00C91C9F" w:rsidP="00802469">
      <w:pPr>
        <w:pStyle w:val="ListParagraph"/>
        <w:tabs>
          <w:tab w:val="left" w:pos="2552"/>
        </w:tabs>
        <w:spacing w:after="0" w:line="312" w:lineRule="auto"/>
        <w:ind w:left="1843" w:right="-23" w:firstLine="601"/>
        <w:jc w:val="both"/>
        <w:rPr>
          <w:rFonts w:asciiTheme="majorBidi" w:hAnsiTheme="majorBidi" w:cstheme="majorBidi"/>
          <w:rtl/>
        </w:rPr>
      </w:pPr>
      <w:r w:rsidRPr="00C60B83">
        <w:rPr>
          <w:rFonts w:asciiTheme="majorBidi" w:hAnsiTheme="majorBidi" w:cstheme="majorBidi"/>
        </w:rPr>
        <w:t xml:space="preserve">Pendapat jumhur ulama yang terdiri atas Imam Malik, Syafi’i dan Ahmad </w:t>
      </w:r>
      <w:r w:rsidRPr="00C60B83">
        <w:rPr>
          <w:rFonts w:asciiTheme="majorBidi" w:hAnsiTheme="majorBidi" w:cstheme="majorBidi"/>
        </w:rPr>
        <w:lastRenderedPageBreak/>
        <w:t xml:space="preserve">mengatakan bahwa hukuman pengasingan harus dilaksanakan bersama-sama dengan hukuman dera seratus kali. Jumhur ulama berpendapat bahwa hukuman pengasingan termasuk hukuman had, dan bukan </w:t>
      </w:r>
      <w:r w:rsidR="000F1A7A" w:rsidRPr="000F1A7A">
        <w:rPr>
          <w:rFonts w:ascii="Times New Arabic" w:hAnsi="Times New Arabic" w:cstheme="majorBidi"/>
          <w:i/>
        </w:rPr>
        <w:t>ta`zi&gt;r</w:t>
      </w:r>
      <w:r w:rsidRPr="00C60B83">
        <w:rPr>
          <w:rFonts w:asciiTheme="majorBidi" w:hAnsiTheme="majorBidi" w:cstheme="majorBidi"/>
        </w:rPr>
        <w:t xml:space="preserve">. Dasarnya adalah </w:t>
      </w:r>
      <w:proofErr w:type="spellStart"/>
      <w:r w:rsidRPr="00C60B83">
        <w:rPr>
          <w:rFonts w:asciiTheme="majorBidi" w:hAnsiTheme="majorBidi" w:cstheme="majorBidi"/>
        </w:rPr>
        <w:t>hadits</w:t>
      </w:r>
      <w:proofErr w:type="spellEnd"/>
      <w:r w:rsidRPr="00C60B83">
        <w:rPr>
          <w:rFonts w:asciiTheme="majorBidi" w:hAnsiTheme="majorBidi" w:cstheme="majorBidi"/>
        </w:rPr>
        <w:t xml:space="preserve"> </w:t>
      </w:r>
      <w:proofErr w:type="spellStart"/>
      <w:r w:rsidRPr="00C60B83">
        <w:rPr>
          <w:rFonts w:asciiTheme="majorBidi" w:hAnsiTheme="majorBidi" w:cstheme="majorBidi"/>
        </w:rPr>
        <w:t>Ubadah</w:t>
      </w:r>
      <w:proofErr w:type="spellEnd"/>
      <w:r w:rsidRPr="00C60B83">
        <w:rPr>
          <w:rFonts w:asciiTheme="majorBidi" w:hAnsiTheme="majorBidi" w:cstheme="majorBidi"/>
        </w:rPr>
        <w:t xml:space="preserve"> </w:t>
      </w:r>
      <w:proofErr w:type="spellStart"/>
      <w:r w:rsidRPr="00C60B83">
        <w:rPr>
          <w:rFonts w:asciiTheme="majorBidi" w:hAnsiTheme="majorBidi" w:cstheme="majorBidi"/>
        </w:rPr>
        <w:t>ibn</w:t>
      </w:r>
      <w:proofErr w:type="spellEnd"/>
      <w:r w:rsidRPr="00C60B83">
        <w:rPr>
          <w:rFonts w:asciiTheme="majorBidi" w:hAnsiTheme="majorBidi" w:cstheme="majorBidi"/>
        </w:rPr>
        <w:t xml:space="preserve"> </w:t>
      </w:r>
      <w:proofErr w:type="spellStart"/>
      <w:r w:rsidRPr="00C60B83">
        <w:rPr>
          <w:rFonts w:asciiTheme="majorBidi" w:hAnsiTheme="majorBidi" w:cstheme="majorBidi"/>
        </w:rPr>
        <w:t>Shamit</w:t>
      </w:r>
      <w:proofErr w:type="spellEnd"/>
      <w:r w:rsidRPr="00C60B83">
        <w:rPr>
          <w:rFonts w:asciiTheme="majorBidi" w:hAnsiTheme="majorBidi" w:cstheme="majorBidi"/>
        </w:rPr>
        <w:t xml:space="preserve"> tersebut yang </w:t>
      </w:r>
      <w:proofErr w:type="spellStart"/>
      <w:r w:rsidRPr="00C60B83">
        <w:rPr>
          <w:rFonts w:asciiTheme="majorBidi" w:hAnsiTheme="majorBidi" w:cstheme="majorBidi"/>
        </w:rPr>
        <w:t>didalamnya</w:t>
      </w:r>
      <w:proofErr w:type="spellEnd"/>
      <w:r w:rsidRPr="00C60B83">
        <w:rPr>
          <w:rFonts w:asciiTheme="majorBidi" w:hAnsiTheme="majorBidi" w:cstheme="majorBidi"/>
        </w:rPr>
        <w:t xml:space="preserve"> tercantum:</w:t>
      </w:r>
      <w:r w:rsidR="00512851">
        <w:rPr>
          <w:rStyle w:val="FootnoteReference"/>
          <w:rFonts w:asciiTheme="majorBidi" w:hAnsiTheme="majorBidi" w:cstheme="majorBidi"/>
        </w:rPr>
        <w:footnoteReference w:id="69"/>
      </w:r>
    </w:p>
    <w:p w14:paraId="6FA926B2" w14:textId="357B3184" w:rsidR="00C91C9F" w:rsidRPr="00C60B83" w:rsidRDefault="00EC5073" w:rsidP="00EC5073">
      <w:pPr>
        <w:pStyle w:val="ListParagraph"/>
        <w:bidi/>
        <w:spacing w:after="0" w:line="312" w:lineRule="auto"/>
        <w:ind w:left="-25" w:right="1560"/>
        <w:jc w:val="both"/>
        <w:rPr>
          <w:rFonts w:ascii="Traditional Arabic" w:hAnsi="Traditional Arabic" w:cs="Traditional Arabic"/>
          <w:b/>
          <w:bCs/>
          <w:sz w:val="32"/>
          <w:szCs w:val="32"/>
          <w:rtl/>
        </w:rPr>
      </w:pPr>
      <w:r w:rsidRPr="00C60B83">
        <w:rPr>
          <w:rFonts w:ascii="Traditional Arabic" w:hAnsi="Traditional Arabic" w:cs="Traditional Arabic"/>
          <w:b/>
          <w:bCs/>
          <w:sz w:val="32"/>
          <w:szCs w:val="32"/>
          <w:rtl/>
        </w:rPr>
        <w:t>. . .</w:t>
      </w:r>
      <w:r w:rsidRPr="00C60B83">
        <w:rPr>
          <w:rFonts w:ascii="Traditional Arabic" w:hAnsi="Traditional Arabic" w:cs="Traditional Arabic"/>
          <w:b/>
          <w:bCs/>
          <w:sz w:val="32"/>
          <w:szCs w:val="32"/>
          <w:rtl/>
          <w:lang w:bidi="ar-MA"/>
        </w:rPr>
        <w:t>ا</w:t>
      </w:r>
      <w:r w:rsidR="00366916" w:rsidRPr="00C60B83">
        <w:rPr>
          <w:rFonts w:ascii="Traditional Arabic" w:hAnsi="Traditional Arabic" w:cs="Traditional Arabic"/>
          <w:b/>
          <w:bCs/>
          <w:sz w:val="32"/>
          <w:szCs w:val="32"/>
          <w:rtl/>
          <w:lang w:bidi="ar-MA"/>
        </w:rPr>
        <w:t>َ</w:t>
      </w:r>
      <w:r w:rsidRPr="00C60B83">
        <w:rPr>
          <w:rFonts w:ascii="Traditional Arabic" w:hAnsi="Traditional Arabic" w:cs="Traditional Arabic"/>
          <w:b/>
          <w:bCs/>
          <w:sz w:val="32"/>
          <w:szCs w:val="32"/>
          <w:rtl/>
          <w:lang w:bidi="ar-MA"/>
        </w:rPr>
        <w:t>ل</w:t>
      </w:r>
      <w:r w:rsidR="00366916" w:rsidRPr="00C60B83">
        <w:rPr>
          <w:rFonts w:ascii="Traditional Arabic" w:hAnsi="Traditional Arabic" w:cs="Traditional Arabic"/>
          <w:b/>
          <w:bCs/>
          <w:sz w:val="32"/>
          <w:szCs w:val="32"/>
          <w:rtl/>
          <w:lang w:bidi="ar-MA"/>
        </w:rPr>
        <w:t>ْ</w:t>
      </w:r>
      <w:r w:rsidRPr="00C60B83">
        <w:rPr>
          <w:rFonts w:ascii="Traditional Arabic" w:hAnsi="Traditional Arabic" w:cs="Traditional Arabic"/>
          <w:b/>
          <w:bCs/>
          <w:sz w:val="32"/>
          <w:szCs w:val="32"/>
          <w:rtl/>
          <w:lang w:bidi="ar-MA"/>
        </w:rPr>
        <w:t>ب</w:t>
      </w:r>
      <w:r w:rsidR="00366916" w:rsidRPr="00C60B83">
        <w:rPr>
          <w:rFonts w:ascii="Traditional Arabic" w:hAnsi="Traditional Arabic" w:cs="Traditional Arabic"/>
          <w:b/>
          <w:bCs/>
          <w:sz w:val="32"/>
          <w:szCs w:val="32"/>
          <w:rtl/>
          <w:lang w:bidi="ar-MA"/>
        </w:rPr>
        <w:t>ِ</w:t>
      </w:r>
      <w:r w:rsidRPr="00C60B83">
        <w:rPr>
          <w:rFonts w:ascii="Traditional Arabic" w:hAnsi="Traditional Arabic" w:cs="Traditional Arabic"/>
          <w:b/>
          <w:bCs/>
          <w:sz w:val="32"/>
          <w:szCs w:val="32"/>
          <w:rtl/>
          <w:lang w:bidi="ar-MA"/>
        </w:rPr>
        <w:t>ك</w:t>
      </w:r>
      <w:r w:rsidR="00366916" w:rsidRPr="00C60B83">
        <w:rPr>
          <w:rFonts w:ascii="Traditional Arabic" w:hAnsi="Traditional Arabic" w:cs="Traditional Arabic"/>
          <w:b/>
          <w:bCs/>
          <w:sz w:val="32"/>
          <w:szCs w:val="32"/>
          <w:rtl/>
          <w:lang w:bidi="ar-MA"/>
        </w:rPr>
        <w:t>ْ</w:t>
      </w:r>
      <w:r w:rsidRPr="00C60B83">
        <w:rPr>
          <w:rFonts w:ascii="Traditional Arabic" w:hAnsi="Traditional Arabic" w:cs="Traditional Arabic"/>
          <w:b/>
          <w:bCs/>
          <w:sz w:val="32"/>
          <w:szCs w:val="32"/>
          <w:rtl/>
          <w:lang w:bidi="ar-MA"/>
        </w:rPr>
        <w:t>ر</w:t>
      </w:r>
      <w:r w:rsidR="00366916" w:rsidRPr="00C60B83">
        <w:rPr>
          <w:rFonts w:ascii="Traditional Arabic" w:hAnsi="Traditional Arabic" w:cs="Traditional Arabic"/>
          <w:b/>
          <w:bCs/>
          <w:sz w:val="32"/>
          <w:szCs w:val="32"/>
          <w:rtl/>
          <w:lang w:bidi="ar-MA"/>
        </w:rPr>
        <w:t>ُ</w:t>
      </w:r>
      <w:r w:rsidRPr="00C60B83">
        <w:rPr>
          <w:rFonts w:ascii="Traditional Arabic" w:hAnsi="Traditional Arabic" w:cs="Traditional Arabic"/>
          <w:b/>
          <w:bCs/>
          <w:sz w:val="32"/>
          <w:szCs w:val="32"/>
          <w:rtl/>
          <w:lang w:bidi="ar-MA"/>
        </w:rPr>
        <w:t xml:space="preserve"> با</w:t>
      </w:r>
      <w:r w:rsidR="00366916" w:rsidRPr="00C60B83">
        <w:rPr>
          <w:rFonts w:ascii="Traditional Arabic" w:hAnsi="Traditional Arabic" w:cs="Traditional Arabic"/>
          <w:b/>
          <w:bCs/>
          <w:sz w:val="32"/>
          <w:szCs w:val="32"/>
          <w:rtl/>
          <w:lang w:bidi="ar-MA"/>
        </w:rPr>
        <w:t xml:space="preserve">ِلْبِكْرِ جَلْدُ مِائَةٍ </w:t>
      </w:r>
      <w:r w:rsidR="00C91C9F" w:rsidRPr="00C60B83">
        <w:rPr>
          <w:rFonts w:ascii="Traditional Arabic" w:hAnsi="Traditional Arabic" w:cs="Traditional Arabic"/>
          <w:b/>
          <w:bCs/>
          <w:sz w:val="32"/>
          <w:szCs w:val="32"/>
          <w:rtl/>
        </w:rPr>
        <w:t>و</w:t>
      </w:r>
      <w:r w:rsidR="00366916" w:rsidRPr="00C60B83">
        <w:rPr>
          <w:rFonts w:ascii="Traditional Arabic" w:hAnsi="Traditional Arabic" w:cs="Traditional Arabic"/>
          <w:b/>
          <w:bCs/>
          <w:sz w:val="32"/>
          <w:szCs w:val="32"/>
          <w:rtl/>
        </w:rPr>
        <w:t>َ</w:t>
      </w:r>
      <w:r w:rsidR="00C91C9F" w:rsidRPr="00C60B83">
        <w:rPr>
          <w:rFonts w:ascii="Traditional Arabic" w:hAnsi="Traditional Arabic" w:cs="Traditional Arabic"/>
          <w:b/>
          <w:bCs/>
          <w:sz w:val="32"/>
          <w:szCs w:val="32"/>
          <w:rtl/>
        </w:rPr>
        <w:t>ن</w:t>
      </w:r>
      <w:r w:rsidR="00366916" w:rsidRPr="00C60B83">
        <w:rPr>
          <w:rFonts w:ascii="Traditional Arabic" w:hAnsi="Traditional Arabic" w:cs="Traditional Arabic"/>
          <w:b/>
          <w:bCs/>
          <w:sz w:val="32"/>
          <w:szCs w:val="32"/>
          <w:rtl/>
        </w:rPr>
        <w:t>َ</w:t>
      </w:r>
      <w:r w:rsidR="00C91C9F" w:rsidRPr="00C60B83">
        <w:rPr>
          <w:rFonts w:ascii="Traditional Arabic" w:hAnsi="Traditional Arabic" w:cs="Traditional Arabic"/>
          <w:b/>
          <w:bCs/>
          <w:sz w:val="32"/>
          <w:szCs w:val="32"/>
          <w:rtl/>
        </w:rPr>
        <w:t>ف</w:t>
      </w:r>
      <w:r w:rsidR="00366916" w:rsidRPr="00C60B83">
        <w:rPr>
          <w:rFonts w:ascii="Traditional Arabic" w:hAnsi="Traditional Arabic" w:cs="Traditional Arabic"/>
          <w:b/>
          <w:bCs/>
          <w:sz w:val="32"/>
          <w:szCs w:val="32"/>
          <w:rtl/>
        </w:rPr>
        <w:t>ْيُ</w:t>
      </w:r>
      <w:r w:rsidR="00C91C9F" w:rsidRPr="00C60B83">
        <w:rPr>
          <w:rFonts w:ascii="Traditional Arabic" w:hAnsi="Traditional Arabic" w:cs="Traditional Arabic"/>
          <w:b/>
          <w:bCs/>
          <w:sz w:val="32"/>
          <w:szCs w:val="32"/>
          <w:rtl/>
        </w:rPr>
        <w:t xml:space="preserve"> س</w:t>
      </w:r>
      <w:r w:rsidR="00366916" w:rsidRPr="00C60B83">
        <w:rPr>
          <w:rFonts w:ascii="Traditional Arabic" w:hAnsi="Traditional Arabic" w:cs="Traditional Arabic"/>
          <w:b/>
          <w:bCs/>
          <w:sz w:val="32"/>
          <w:szCs w:val="32"/>
          <w:rtl/>
        </w:rPr>
        <w:t>َ</w:t>
      </w:r>
      <w:r w:rsidR="00C91C9F" w:rsidRPr="00C60B83">
        <w:rPr>
          <w:rFonts w:ascii="Traditional Arabic" w:hAnsi="Traditional Arabic" w:cs="Traditional Arabic"/>
          <w:b/>
          <w:bCs/>
          <w:sz w:val="32"/>
          <w:szCs w:val="32"/>
          <w:rtl/>
        </w:rPr>
        <w:t>ن</w:t>
      </w:r>
      <w:r w:rsidR="00366916" w:rsidRPr="00C60B83">
        <w:rPr>
          <w:rFonts w:ascii="Traditional Arabic" w:hAnsi="Traditional Arabic" w:cs="Traditional Arabic"/>
          <w:b/>
          <w:bCs/>
          <w:sz w:val="32"/>
          <w:szCs w:val="32"/>
          <w:rtl/>
        </w:rPr>
        <w:t>َ</w:t>
      </w:r>
      <w:r w:rsidR="00C91C9F" w:rsidRPr="00C60B83">
        <w:rPr>
          <w:rFonts w:ascii="Traditional Arabic" w:hAnsi="Traditional Arabic" w:cs="Traditional Arabic"/>
          <w:b/>
          <w:bCs/>
          <w:sz w:val="32"/>
          <w:szCs w:val="32"/>
          <w:rtl/>
        </w:rPr>
        <w:t>ة</w:t>
      </w:r>
      <w:r w:rsidR="00366916" w:rsidRPr="00C60B83">
        <w:rPr>
          <w:rFonts w:ascii="Traditional Arabic" w:hAnsi="Traditional Arabic" w:cs="Traditional Arabic"/>
          <w:b/>
          <w:bCs/>
          <w:sz w:val="32"/>
          <w:szCs w:val="32"/>
          <w:rtl/>
        </w:rPr>
        <w:t>ٍ</w:t>
      </w:r>
      <w:r w:rsidR="00C91C9F" w:rsidRPr="00C60B83">
        <w:rPr>
          <w:rFonts w:ascii="Traditional Arabic" w:hAnsi="Traditional Arabic" w:cs="Traditional Arabic"/>
          <w:b/>
          <w:bCs/>
          <w:sz w:val="32"/>
          <w:szCs w:val="32"/>
          <w:rtl/>
        </w:rPr>
        <w:t xml:space="preserve"> . . .</w:t>
      </w:r>
    </w:p>
    <w:p w14:paraId="473E69B5" w14:textId="52276CB2" w:rsidR="00C91C9F" w:rsidRPr="00C60B83" w:rsidRDefault="00C91C9F" w:rsidP="008034BC">
      <w:pPr>
        <w:pStyle w:val="ListParagraph"/>
        <w:spacing w:after="0" w:line="312" w:lineRule="auto"/>
        <w:ind w:left="1843" w:right="-25"/>
        <w:jc w:val="both"/>
        <w:rPr>
          <w:rFonts w:asciiTheme="majorBidi" w:hAnsiTheme="majorBidi" w:cstheme="majorBidi"/>
          <w:i/>
          <w:iCs/>
        </w:rPr>
      </w:pPr>
      <w:r w:rsidRPr="00C60B83">
        <w:rPr>
          <w:rFonts w:asciiTheme="majorBidi" w:hAnsiTheme="majorBidi" w:cstheme="majorBidi"/>
          <w:i/>
          <w:iCs/>
        </w:rPr>
        <w:t>. . . Jejaka dengan gadis hukumnya dera</w:t>
      </w:r>
      <w:r w:rsidR="00366916" w:rsidRPr="00C60B83">
        <w:rPr>
          <w:rFonts w:asciiTheme="majorBidi" w:hAnsiTheme="majorBidi" w:cstheme="majorBidi"/>
          <w:i/>
          <w:iCs/>
          <w:rtl/>
        </w:rPr>
        <w:t xml:space="preserve"> </w:t>
      </w:r>
      <w:r w:rsidRPr="00C60B83">
        <w:rPr>
          <w:rFonts w:asciiTheme="majorBidi" w:hAnsiTheme="majorBidi" w:cstheme="majorBidi"/>
          <w:i/>
          <w:iCs/>
        </w:rPr>
        <w:t>seratus kali dan pengasingan selama satu tahun . . .</w:t>
      </w:r>
    </w:p>
    <w:p w14:paraId="406A2616" w14:textId="77777777" w:rsidR="00C91C9F" w:rsidRPr="00C60B83" w:rsidRDefault="00C91C9F" w:rsidP="008034BC">
      <w:pPr>
        <w:pStyle w:val="ListParagraph"/>
        <w:spacing w:after="0" w:line="312" w:lineRule="auto"/>
        <w:ind w:left="1560" w:right="-25"/>
        <w:jc w:val="both"/>
        <w:rPr>
          <w:rFonts w:asciiTheme="majorBidi" w:hAnsiTheme="majorBidi" w:cstheme="majorBidi"/>
          <w:sz w:val="24"/>
          <w:szCs w:val="24"/>
        </w:rPr>
      </w:pPr>
    </w:p>
    <w:p w14:paraId="4343F1F5" w14:textId="77777777" w:rsidR="00C91C9F" w:rsidRPr="00C60B83" w:rsidRDefault="00C91C9F" w:rsidP="00366916">
      <w:pPr>
        <w:pStyle w:val="arabic"/>
        <w:numPr>
          <w:ilvl w:val="1"/>
          <w:numId w:val="11"/>
        </w:numPr>
        <w:spacing w:before="0" w:beforeAutospacing="0" w:after="0" w:afterAutospacing="0" w:line="312" w:lineRule="auto"/>
        <w:ind w:left="1276" w:hanging="425"/>
        <w:jc w:val="both"/>
        <w:rPr>
          <w:rFonts w:asciiTheme="majorBidi" w:hAnsiTheme="majorBidi" w:cstheme="majorBidi"/>
          <w:color w:val="000000"/>
          <w:sz w:val="22"/>
          <w:szCs w:val="22"/>
          <w:shd w:val="clear" w:color="auto" w:fill="FFFFFF"/>
        </w:rPr>
      </w:pPr>
      <w:r w:rsidRPr="00C60B83">
        <w:rPr>
          <w:rFonts w:asciiTheme="majorBidi" w:hAnsiTheme="majorBidi" w:cstheme="majorBidi"/>
          <w:color w:val="000000"/>
          <w:sz w:val="22"/>
          <w:szCs w:val="22"/>
          <w:shd w:val="clear" w:color="auto" w:fill="FFFFFF"/>
        </w:rPr>
        <w:t xml:space="preserve">Hukuman Zina </w:t>
      </w:r>
      <w:r w:rsidRPr="00C60B83">
        <w:rPr>
          <w:rFonts w:asciiTheme="majorBidi" w:hAnsiTheme="majorBidi" w:cstheme="majorBidi"/>
          <w:i/>
          <w:iCs/>
          <w:color w:val="000000"/>
          <w:sz w:val="22"/>
          <w:szCs w:val="22"/>
          <w:shd w:val="clear" w:color="auto" w:fill="FFFFFF"/>
        </w:rPr>
        <w:t xml:space="preserve">Muhsan </w:t>
      </w:r>
    </w:p>
    <w:p w14:paraId="20A62749" w14:textId="77777777" w:rsidR="00C91C9F" w:rsidRPr="00C60B83" w:rsidRDefault="00C91C9F" w:rsidP="00366916">
      <w:pPr>
        <w:pStyle w:val="arabic"/>
        <w:spacing w:before="0" w:beforeAutospacing="0" w:after="0" w:afterAutospacing="0" w:line="312" w:lineRule="auto"/>
        <w:ind w:left="1276" w:firstLine="851"/>
        <w:jc w:val="both"/>
        <w:rPr>
          <w:rFonts w:asciiTheme="majorBidi" w:hAnsiTheme="majorBidi" w:cstheme="majorBidi"/>
          <w:color w:val="000000"/>
          <w:sz w:val="22"/>
          <w:szCs w:val="22"/>
          <w:shd w:val="clear" w:color="auto" w:fill="FFFFFF"/>
        </w:rPr>
      </w:pPr>
      <w:r w:rsidRPr="00C60B83">
        <w:rPr>
          <w:rFonts w:asciiTheme="majorBidi" w:hAnsiTheme="majorBidi" w:cstheme="majorBidi"/>
          <w:color w:val="000000"/>
          <w:sz w:val="22"/>
          <w:szCs w:val="22"/>
          <w:shd w:val="clear" w:color="auto" w:fill="FFFFFF"/>
        </w:rPr>
        <w:t xml:space="preserve">Zina </w:t>
      </w:r>
      <w:r w:rsidRPr="00C60B83">
        <w:rPr>
          <w:rFonts w:asciiTheme="majorBidi" w:hAnsiTheme="majorBidi" w:cstheme="majorBidi"/>
          <w:i/>
          <w:iCs/>
          <w:color w:val="000000"/>
          <w:sz w:val="22"/>
          <w:szCs w:val="22"/>
          <w:shd w:val="clear" w:color="auto" w:fill="FFFFFF"/>
        </w:rPr>
        <w:t xml:space="preserve">muhsan </w:t>
      </w:r>
      <w:r w:rsidRPr="00C60B83">
        <w:rPr>
          <w:rFonts w:asciiTheme="majorBidi" w:hAnsiTheme="majorBidi" w:cstheme="majorBidi"/>
          <w:color w:val="000000"/>
          <w:sz w:val="22"/>
          <w:szCs w:val="22"/>
          <w:shd w:val="clear" w:color="auto" w:fill="FFFFFF"/>
        </w:rPr>
        <w:t xml:space="preserve"> adalah zina yang dilakukan oleh laki-laki dan perempuan yang sudah berkeluarga (sudah pernah kawin/masih terikat dalam status perkawinan dengan orang lain). Hukumannya yaitu </w:t>
      </w:r>
    </w:p>
    <w:p w14:paraId="213DE8D9" w14:textId="77777777" w:rsidR="00C91C9F" w:rsidRPr="00C60B83" w:rsidRDefault="00C91C9F" w:rsidP="00366916">
      <w:pPr>
        <w:pStyle w:val="arabic"/>
        <w:numPr>
          <w:ilvl w:val="0"/>
          <w:numId w:val="37"/>
        </w:numPr>
        <w:spacing w:before="0" w:beforeAutospacing="0" w:after="0" w:afterAutospacing="0" w:line="312" w:lineRule="auto"/>
        <w:ind w:left="1701" w:hanging="425"/>
        <w:jc w:val="both"/>
        <w:rPr>
          <w:rFonts w:asciiTheme="majorBidi" w:hAnsiTheme="majorBidi" w:cstheme="majorBidi"/>
          <w:color w:val="000000"/>
          <w:sz w:val="22"/>
          <w:szCs w:val="22"/>
          <w:shd w:val="clear" w:color="auto" w:fill="FFFFFF"/>
        </w:rPr>
      </w:pPr>
      <w:r w:rsidRPr="00C60B83">
        <w:rPr>
          <w:rFonts w:asciiTheme="majorBidi" w:hAnsiTheme="majorBidi" w:cstheme="majorBidi"/>
          <w:color w:val="000000"/>
          <w:sz w:val="22"/>
          <w:szCs w:val="22"/>
          <w:shd w:val="clear" w:color="auto" w:fill="FFFFFF"/>
        </w:rPr>
        <w:t>Dera seratus kali, dan</w:t>
      </w:r>
    </w:p>
    <w:p w14:paraId="5F1A91B1" w14:textId="77777777" w:rsidR="00C91C9F" w:rsidRPr="00C60B83" w:rsidRDefault="00C91C9F" w:rsidP="00366916">
      <w:pPr>
        <w:pStyle w:val="arabic"/>
        <w:numPr>
          <w:ilvl w:val="0"/>
          <w:numId w:val="37"/>
        </w:numPr>
        <w:spacing w:before="0" w:beforeAutospacing="0" w:after="0" w:afterAutospacing="0" w:line="312" w:lineRule="auto"/>
        <w:ind w:left="1701" w:hanging="425"/>
        <w:jc w:val="both"/>
        <w:rPr>
          <w:rFonts w:asciiTheme="majorBidi" w:hAnsiTheme="majorBidi" w:cstheme="majorBidi"/>
          <w:color w:val="000000"/>
          <w:sz w:val="22"/>
          <w:szCs w:val="22"/>
          <w:shd w:val="clear" w:color="auto" w:fill="FFFFFF"/>
        </w:rPr>
      </w:pPr>
      <w:r w:rsidRPr="00C60B83">
        <w:rPr>
          <w:rFonts w:asciiTheme="majorBidi" w:hAnsiTheme="majorBidi" w:cstheme="majorBidi"/>
          <w:color w:val="000000"/>
          <w:sz w:val="22"/>
          <w:szCs w:val="22"/>
          <w:shd w:val="clear" w:color="auto" w:fill="FFFFFF"/>
        </w:rPr>
        <w:t xml:space="preserve">Rajam. </w:t>
      </w:r>
    </w:p>
    <w:p w14:paraId="4168EE92" w14:textId="154C1612" w:rsidR="00366916" w:rsidRPr="00C60B83" w:rsidRDefault="00C91C9F" w:rsidP="00366916">
      <w:pPr>
        <w:pStyle w:val="arabic"/>
        <w:spacing w:before="0" w:beforeAutospacing="0" w:after="0" w:afterAutospacing="0" w:line="312" w:lineRule="auto"/>
        <w:ind w:left="1276" w:firstLine="851"/>
        <w:jc w:val="both"/>
        <w:rPr>
          <w:rFonts w:asciiTheme="majorBidi" w:hAnsiTheme="majorBidi" w:cstheme="majorBidi"/>
          <w:color w:val="000000"/>
          <w:sz w:val="22"/>
          <w:szCs w:val="22"/>
          <w:shd w:val="clear" w:color="auto" w:fill="FFFFFF"/>
        </w:rPr>
      </w:pPr>
      <w:r w:rsidRPr="00C60B83">
        <w:rPr>
          <w:rFonts w:asciiTheme="majorBidi" w:hAnsiTheme="majorBidi" w:cstheme="majorBidi"/>
          <w:color w:val="000000"/>
          <w:sz w:val="22"/>
          <w:szCs w:val="22"/>
          <w:shd w:val="clear" w:color="auto" w:fill="FFFFFF"/>
        </w:rPr>
        <w:t>Hukuman dera seratus kali didasarkan pada firman Allah dalam surat An-Nuur ayat 2. Sedangkan dasar penetapan hukuman rajam adalah hadis Nabi</w:t>
      </w:r>
      <w:r w:rsidRPr="00C60B83">
        <w:rPr>
          <w:rFonts w:asciiTheme="majorBidi" w:hAnsiTheme="majorBidi" w:cstheme="majorBidi"/>
          <w:color w:val="000000"/>
          <w:sz w:val="22"/>
          <w:szCs w:val="22"/>
          <w:shd w:val="clear" w:color="auto" w:fill="FFFFFF"/>
          <w:rtl/>
        </w:rPr>
        <w:t xml:space="preserve"> </w:t>
      </w:r>
      <w:r w:rsidRPr="00C60B83">
        <w:rPr>
          <w:rFonts w:asciiTheme="majorBidi" w:hAnsiTheme="majorBidi" w:cstheme="majorBidi"/>
          <w:color w:val="000000"/>
          <w:sz w:val="22"/>
          <w:szCs w:val="22"/>
          <w:shd w:val="clear" w:color="auto" w:fill="FFFFFF"/>
        </w:rPr>
        <w:t xml:space="preserve"> baik qauli</w:t>
      </w:r>
      <w:r w:rsidR="00874AA2">
        <w:rPr>
          <w:rFonts w:asciiTheme="majorBidi" w:hAnsiTheme="majorBidi" w:cstheme="majorBidi"/>
          <w:color w:val="000000"/>
          <w:sz w:val="22"/>
          <w:szCs w:val="22"/>
          <w:shd w:val="clear" w:color="auto" w:fill="FFFFFF"/>
        </w:rPr>
        <w:t>y</w:t>
      </w:r>
      <w:r w:rsidRPr="00C60B83">
        <w:rPr>
          <w:rFonts w:asciiTheme="majorBidi" w:hAnsiTheme="majorBidi" w:cstheme="majorBidi"/>
          <w:color w:val="000000"/>
          <w:sz w:val="22"/>
          <w:szCs w:val="22"/>
          <w:shd w:val="clear" w:color="auto" w:fill="FFFFFF"/>
        </w:rPr>
        <w:t xml:space="preserve">ah maupun fi’liyah. Hukuman rajam adalah hukuman mati yang telah </w:t>
      </w:r>
      <w:r w:rsidRPr="00C60B83">
        <w:rPr>
          <w:rFonts w:asciiTheme="majorBidi" w:hAnsiTheme="majorBidi" w:cstheme="majorBidi"/>
          <w:color w:val="000000"/>
          <w:sz w:val="22"/>
          <w:szCs w:val="22"/>
          <w:shd w:val="clear" w:color="auto" w:fill="FFFFFF"/>
        </w:rPr>
        <w:lastRenderedPageBreak/>
        <w:t xml:space="preserve">diakui dan diterima oleh semua fuqaha, kecuali kelompok Azariqah dari golongan Khawarij, karena mereka tidak mau menerima hadis, kecuali yang sampai kepada tingkatan mutawatir. Mereka berpendapat bahwa, hukuman untuk </w:t>
      </w:r>
      <w:r w:rsidR="000E43C1" w:rsidRPr="00C60B83">
        <w:rPr>
          <w:rFonts w:ascii="Times New Arabic" w:hAnsi="Times New Arabic" w:cstheme="majorBidi"/>
          <w:i/>
          <w:color w:val="000000"/>
          <w:sz w:val="22"/>
          <w:szCs w:val="22"/>
          <w:shd w:val="clear" w:color="auto" w:fill="FFFFFF"/>
        </w:rPr>
        <w:t>jari&gt;mah</w:t>
      </w:r>
      <w:r w:rsidRPr="00C60B83">
        <w:rPr>
          <w:rFonts w:asciiTheme="majorBidi" w:hAnsiTheme="majorBidi" w:cstheme="majorBidi"/>
          <w:color w:val="000000"/>
          <w:sz w:val="22"/>
          <w:szCs w:val="22"/>
          <w:shd w:val="clear" w:color="auto" w:fill="FFFFFF"/>
        </w:rPr>
        <w:t xml:space="preserve"> zina baik </w:t>
      </w:r>
      <w:r w:rsidRPr="00C60B83">
        <w:rPr>
          <w:rFonts w:asciiTheme="majorBidi" w:hAnsiTheme="majorBidi" w:cstheme="majorBidi"/>
          <w:i/>
          <w:iCs/>
          <w:color w:val="000000"/>
          <w:sz w:val="22"/>
          <w:szCs w:val="22"/>
          <w:shd w:val="clear" w:color="auto" w:fill="FFFFFF"/>
        </w:rPr>
        <w:t xml:space="preserve">muhsan </w:t>
      </w:r>
      <w:r w:rsidRPr="00C60B83">
        <w:rPr>
          <w:rFonts w:asciiTheme="majorBidi" w:hAnsiTheme="majorBidi" w:cstheme="majorBidi"/>
          <w:color w:val="000000"/>
          <w:sz w:val="22"/>
          <w:szCs w:val="22"/>
          <w:shd w:val="clear" w:color="auto" w:fill="FFFFFF"/>
        </w:rPr>
        <w:t xml:space="preserve">dan </w:t>
      </w:r>
      <w:r w:rsidRPr="00C60B83">
        <w:rPr>
          <w:rFonts w:asciiTheme="majorBidi" w:hAnsiTheme="majorBidi" w:cstheme="majorBidi"/>
          <w:i/>
          <w:iCs/>
          <w:color w:val="000000"/>
          <w:sz w:val="22"/>
          <w:szCs w:val="22"/>
          <w:shd w:val="clear" w:color="auto" w:fill="FFFFFF"/>
        </w:rPr>
        <w:t xml:space="preserve">ghairu muhsan </w:t>
      </w:r>
      <w:r w:rsidRPr="00C60B83">
        <w:rPr>
          <w:rFonts w:asciiTheme="majorBidi" w:hAnsiTheme="majorBidi" w:cstheme="majorBidi"/>
          <w:color w:val="000000"/>
          <w:sz w:val="22"/>
          <w:szCs w:val="22"/>
          <w:shd w:val="clear" w:color="auto" w:fill="FFFFFF"/>
        </w:rPr>
        <w:t xml:space="preserve"> adalah didera seratus kali sebagaimana yang telah dijelaskan dalam firman Allah surat An-Nuur ayat 2</w:t>
      </w:r>
      <w:r w:rsidRPr="00C60B83">
        <w:rPr>
          <w:rStyle w:val="FootnoteReference"/>
        </w:rPr>
        <w:footnoteReference w:id="70"/>
      </w:r>
      <w:r w:rsidRPr="00C60B83">
        <w:rPr>
          <w:rFonts w:asciiTheme="majorBidi" w:hAnsiTheme="majorBidi" w:cstheme="majorBidi"/>
          <w:color w:val="000000"/>
          <w:sz w:val="22"/>
          <w:szCs w:val="22"/>
          <w:shd w:val="clear" w:color="auto" w:fill="FFFFFF"/>
        </w:rPr>
        <w:t>.</w:t>
      </w:r>
    </w:p>
    <w:p w14:paraId="481E9489" w14:textId="0C1CA169" w:rsidR="00C91C9F" w:rsidRPr="00C60B83" w:rsidRDefault="00C91C9F" w:rsidP="00490CCA">
      <w:pPr>
        <w:pStyle w:val="arabic"/>
        <w:spacing w:before="0" w:beforeAutospacing="0" w:after="0" w:afterAutospacing="0" w:line="312" w:lineRule="auto"/>
        <w:ind w:left="1276" w:firstLine="851"/>
        <w:jc w:val="both"/>
        <w:rPr>
          <w:rFonts w:asciiTheme="majorBidi" w:hAnsiTheme="majorBidi" w:cstheme="majorBidi"/>
          <w:color w:val="000000"/>
          <w:sz w:val="22"/>
          <w:szCs w:val="22"/>
          <w:shd w:val="clear" w:color="auto" w:fill="FFFFFF"/>
        </w:rPr>
      </w:pPr>
      <w:r w:rsidRPr="00C60B83">
        <w:rPr>
          <w:rFonts w:asciiTheme="majorBidi" w:hAnsiTheme="majorBidi" w:cstheme="majorBidi"/>
          <w:color w:val="000000"/>
          <w:sz w:val="22"/>
          <w:szCs w:val="22"/>
          <w:shd w:val="clear" w:color="auto" w:fill="FFFFFF"/>
        </w:rPr>
        <w:t>Dasar hukum penjatuhan hukuman rajam yang berupa sunnah qauliyah dan fi’liyah adalah sebagai berikut:</w:t>
      </w:r>
    </w:p>
    <w:p w14:paraId="5835242F" w14:textId="77777777" w:rsidR="00C91C9F" w:rsidRPr="00C60B83" w:rsidRDefault="00C91C9F" w:rsidP="00490CCA">
      <w:pPr>
        <w:pStyle w:val="arabic"/>
        <w:numPr>
          <w:ilvl w:val="0"/>
          <w:numId w:val="34"/>
        </w:numPr>
        <w:spacing w:before="0" w:beforeAutospacing="0" w:after="0" w:afterAutospacing="0" w:line="312" w:lineRule="auto"/>
        <w:ind w:left="1701" w:hanging="425"/>
        <w:jc w:val="both"/>
        <w:rPr>
          <w:rFonts w:asciiTheme="majorBidi" w:hAnsiTheme="majorBidi" w:cstheme="majorBidi"/>
          <w:i/>
          <w:iCs/>
          <w:color w:val="000000"/>
          <w:sz w:val="22"/>
          <w:szCs w:val="22"/>
          <w:shd w:val="clear" w:color="auto" w:fill="FFFFFF"/>
        </w:rPr>
      </w:pPr>
      <w:r w:rsidRPr="00C60B83">
        <w:rPr>
          <w:rFonts w:asciiTheme="majorBidi" w:hAnsiTheme="majorBidi" w:cstheme="majorBidi"/>
          <w:color w:val="000000"/>
          <w:sz w:val="22"/>
          <w:szCs w:val="22"/>
          <w:shd w:val="clear" w:color="auto" w:fill="FFFFFF"/>
        </w:rPr>
        <w:t xml:space="preserve">Hadis </w:t>
      </w:r>
      <w:r w:rsidRPr="00C60B83">
        <w:rPr>
          <w:rFonts w:asciiTheme="majorBidi" w:hAnsiTheme="majorBidi" w:cstheme="majorBidi"/>
          <w:i/>
          <w:iCs/>
          <w:color w:val="000000"/>
          <w:sz w:val="22"/>
          <w:szCs w:val="22"/>
          <w:shd w:val="clear" w:color="auto" w:fill="FFFFFF"/>
        </w:rPr>
        <w:t>Ubadah ibn Ash-Shamit</w:t>
      </w:r>
    </w:p>
    <w:p w14:paraId="0D5F65A8" w14:textId="77777777" w:rsidR="00CE1A14" w:rsidRPr="00C60B83" w:rsidRDefault="00CE1A14" w:rsidP="00CE1A14">
      <w:pPr>
        <w:pStyle w:val="ListParagraph"/>
        <w:bidi/>
        <w:spacing w:after="0" w:line="240" w:lineRule="auto"/>
        <w:ind w:left="-25" w:right="1843"/>
        <w:jc w:val="both"/>
        <w:rPr>
          <w:rFonts w:ascii="Traditional Arabic" w:hAnsi="Traditional Arabic" w:cs="Traditional Arabic"/>
          <w:b/>
          <w:bCs/>
          <w:sz w:val="32"/>
          <w:szCs w:val="32"/>
          <w:rtl/>
        </w:rPr>
      </w:pPr>
      <w:r w:rsidRPr="00C60B83">
        <w:rPr>
          <w:rFonts w:ascii="Traditional Arabic" w:hAnsi="Traditional Arabic" w:cs="Traditional Arabic"/>
          <w:b/>
          <w:bCs/>
          <w:sz w:val="32"/>
          <w:szCs w:val="32"/>
          <w:rtl/>
        </w:rPr>
        <w:t>عَنْ عُبَادَةَ بْنِ الصَّامِتِ قَالَ: قَالَ رَسُوْلُ لله صَلَّى الله عَلَيْهِ وآلِهِ وَسَلَّمَ: خُذُوْا عَنىِّ خُذُوْا عَنِّى قَدْجَعَلَ اللهُ لَهُنَّ سَبِيْلاً. اَلْبِكْرُباِلْبِكْرِ جَلْدُ مِائَةٍ وَنَفْىُ سَنَةٍ وَ الثَّيِّبُ باِلثَّيِّبِ جَلْدُ مِائَةٍ وَالرَّجْم (رواه مسلم وأبوداود والترمذى)</w:t>
      </w:r>
    </w:p>
    <w:p w14:paraId="53823B28" w14:textId="15A1B3EA" w:rsidR="00F824FB" w:rsidRPr="00C60B83" w:rsidRDefault="00C91C9F" w:rsidP="00CE1A14">
      <w:pPr>
        <w:spacing w:after="0" w:line="312" w:lineRule="auto"/>
        <w:ind w:left="1418" w:right="-23" w:firstLine="720"/>
        <w:jc w:val="both"/>
        <w:rPr>
          <w:rFonts w:asciiTheme="majorBidi" w:hAnsiTheme="majorBidi" w:cstheme="majorBidi"/>
        </w:rPr>
      </w:pPr>
      <w:r w:rsidRPr="00C60B83">
        <w:rPr>
          <w:rFonts w:asciiTheme="majorBidi" w:hAnsiTheme="majorBidi" w:cstheme="majorBidi"/>
          <w:i/>
          <w:iCs/>
        </w:rPr>
        <w:t xml:space="preserve">Dari Ubadah ibn Ash-Shamit ia berkata: Rasulullah saw. telah bersabda: “Ambillah dari diriku, ambillah dari diriku, sesungguhnya Allah telah memberikan jalan keluar bagi mereka (pezina). Jejaka dengan gadis hukumnya dera seratus kali dan pengasingan selama satu tahun. </w:t>
      </w:r>
      <w:r w:rsidRPr="00C60B83">
        <w:rPr>
          <w:rFonts w:asciiTheme="majorBidi" w:hAnsiTheme="majorBidi" w:cstheme="majorBidi"/>
          <w:i/>
          <w:iCs/>
        </w:rPr>
        <w:lastRenderedPageBreak/>
        <w:t xml:space="preserve">Sedangkan duda dan janda hukumnya dera seratus kali dan rajam. </w:t>
      </w:r>
      <w:r w:rsidRPr="00C60B83">
        <w:rPr>
          <w:rFonts w:asciiTheme="majorBidi" w:hAnsiTheme="majorBidi" w:cstheme="majorBidi"/>
        </w:rPr>
        <w:t xml:space="preserve">(Hadis diriwayatkan oleh Muslim, Abu Dawud, dan </w:t>
      </w:r>
      <w:proofErr w:type="spellStart"/>
      <w:r w:rsidRPr="00C60B83">
        <w:rPr>
          <w:rFonts w:asciiTheme="majorBidi" w:hAnsiTheme="majorBidi" w:cstheme="majorBidi"/>
        </w:rPr>
        <w:t>Turmudzi</w:t>
      </w:r>
      <w:proofErr w:type="spellEnd"/>
      <w:r w:rsidRPr="00C60B83">
        <w:rPr>
          <w:rFonts w:asciiTheme="majorBidi" w:hAnsiTheme="majorBidi" w:cstheme="majorBidi"/>
        </w:rPr>
        <w:t>)</w:t>
      </w:r>
      <w:r w:rsidR="00A65A9D">
        <w:rPr>
          <w:rStyle w:val="FootnoteReference"/>
          <w:rFonts w:asciiTheme="majorBidi" w:hAnsiTheme="majorBidi" w:cstheme="majorBidi"/>
        </w:rPr>
        <w:footnoteReference w:id="71"/>
      </w:r>
      <w:r w:rsidRPr="00C60B83">
        <w:rPr>
          <w:rFonts w:asciiTheme="majorBidi" w:hAnsiTheme="majorBidi" w:cstheme="majorBidi"/>
        </w:rPr>
        <w:t>.</w:t>
      </w:r>
    </w:p>
    <w:p w14:paraId="59CC7A4E" w14:textId="77777777" w:rsidR="00490CCA" w:rsidRPr="00C60B83" w:rsidRDefault="000B78EC" w:rsidP="00490CCA">
      <w:pPr>
        <w:pStyle w:val="arabic"/>
        <w:numPr>
          <w:ilvl w:val="1"/>
          <w:numId w:val="11"/>
        </w:numPr>
        <w:spacing w:before="240" w:beforeAutospacing="0" w:after="0" w:afterAutospacing="0" w:line="312" w:lineRule="auto"/>
        <w:ind w:left="1276" w:right="-23" w:hanging="425"/>
        <w:jc w:val="both"/>
        <w:rPr>
          <w:rFonts w:asciiTheme="majorBidi" w:hAnsiTheme="majorBidi" w:cstheme="majorBidi"/>
          <w:sz w:val="22"/>
          <w:szCs w:val="22"/>
        </w:rPr>
      </w:pPr>
      <w:r w:rsidRPr="00C60B83">
        <w:rPr>
          <w:rFonts w:asciiTheme="majorBidi" w:hAnsiTheme="majorBidi" w:cstheme="majorBidi"/>
          <w:sz w:val="22"/>
          <w:szCs w:val="22"/>
        </w:rPr>
        <w:t>Sanksi Hukum Bagi Pelaku Pelecehan Seksual Menurut Qonun Aceh</w:t>
      </w:r>
    </w:p>
    <w:p w14:paraId="1F9E146C" w14:textId="22042520" w:rsidR="00490CCA" w:rsidRPr="00C60B83" w:rsidRDefault="000B78EC" w:rsidP="00490CCA">
      <w:pPr>
        <w:pStyle w:val="arabic"/>
        <w:spacing w:before="240" w:beforeAutospacing="0" w:after="0" w:afterAutospacing="0" w:line="312" w:lineRule="auto"/>
        <w:ind w:left="1276" w:right="-23" w:firstLine="720"/>
        <w:jc w:val="both"/>
        <w:rPr>
          <w:rFonts w:asciiTheme="majorBidi" w:hAnsiTheme="majorBidi" w:cstheme="majorBidi"/>
          <w:sz w:val="22"/>
          <w:szCs w:val="22"/>
        </w:rPr>
      </w:pPr>
      <w:r w:rsidRPr="00C60B83">
        <w:rPr>
          <w:rFonts w:asciiTheme="majorBidi" w:hAnsiTheme="majorBidi" w:cstheme="majorBidi"/>
          <w:sz w:val="22"/>
          <w:szCs w:val="22"/>
        </w:rPr>
        <w:t xml:space="preserve">Menurut Qanun Aceh No. 6 Tahun 2014 tentang </w:t>
      </w:r>
      <w:r w:rsidR="00874AA2" w:rsidRPr="00C60B83">
        <w:rPr>
          <w:rFonts w:asciiTheme="majorBidi" w:hAnsiTheme="majorBidi" w:cstheme="majorBidi"/>
          <w:sz w:val="22"/>
          <w:szCs w:val="22"/>
        </w:rPr>
        <w:t>Hukum</w:t>
      </w:r>
      <w:r w:rsidRPr="00C60B83">
        <w:rPr>
          <w:rFonts w:asciiTheme="majorBidi" w:hAnsiTheme="majorBidi" w:cstheme="majorBidi"/>
          <w:sz w:val="22"/>
          <w:szCs w:val="22"/>
        </w:rPr>
        <w:t>, Jinayat, bahwa yang dimaksud dengan pelecehan seksual adalah perbuatan asusila atau perbuatan cabul yang sengaja dilakukan seseorang di depan umum atau terhadap orang lain sebagai korban, baik laki-laki maupun perempuan tanpa kerelaan korban.</w:t>
      </w:r>
    </w:p>
    <w:p w14:paraId="7AA92CC1" w14:textId="7D0E4298" w:rsidR="00490CCA" w:rsidRPr="00C60B83" w:rsidRDefault="000B78EC" w:rsidP="00490CCA">
      <w:pPr>
        <w:pStyle w:val="arabic"/>
        <w:spacing w:before="240" w:beforeAutospacing="0" w:after="0" w:afterAutospacing="0" w:line="312" w:lineRule="auto"/>
        <w:ind w:left="1276" w:right="-23" w:firstLine="720"/>
        <w:jc w:val="both"/>
        <w:rPr>
          <w:rFonts w:asciiTheme="majorBidi" w:hAnsiTheme="majorBidi" w:cstheme="majorBidi"/>
          <w:sz w:val="22"/>
          <w:szCs w:val="22"/>
        </w:rPr>
      </w:pPr>
      <w:r w:rsidRPr="00C60B83">
        <w:rPr>
          <w:rFonts w:asciiTheme="majorBidi" w:hAnsiTheme="majorBidi" w:cstheme="majorBidi"/>
          <w:sz w:val="22"/>
          <w:szCs w:val="22"/>
        </w:rPr>
        <w:t xml:space="preserve">Sanksi hukum bagi pelaku pelecehan seksual telah diatur dalam pasal 46 sampai dengan 48 Qanun No. 6 Tahun 2014 tentang Hukum </w:t>
      </w:r>
      <w:r w:rsidR="00874AA2" w:rsidRPr="00C60B83">
        <w:rPr>
          <w:rFonts w:asciiTheme="majorBidi" w:hAnsiTheme="majorBidi" w:cstheme="majorBidi"/>
          <w:sz w:val="22"/>
          <w:szCs w:val="22"/>
        </w:rPr>
        <w:t>Jinaya</w:t>
      </w:r>
      <w:r w:rsidR="00874AA2">
        <w:rPr>
          <w:rFonts w:asciiTheme="majorBidi" w:hAnsiTheme="majorBidi" w:cstheme="majorBidi"/>
          <w:sz w:val="22"/>
          <w:szCs w:val="22"/>
        </w:rPr>
        <w:t>t</w:t>
      </w:r>
      <w:r w:rsidRPr="00C60B83">
        <w:rPr>
          <w:rFonts w:asciiTheme="majorBidi" w:hAnsiTheme="majorBidi" w:cstheme="majorBidi"/>
          <w:sz w:val="22"/>
          <w:szCs w:val="22"/>
        </w:rPr>
        <w:t>, sebagai berikut:</w:t>
      </w:r>
      <w:r w:rsidR="00254325" w:rsidRPr="00C60B83">
        <w:rPr>
          <w:rStyle w:val="FootnoteReference"/>
        </w:rPr>
        <w:footnoteReference w:id="72"/>
      </w:r>
    </w:p>
    <w:p w14:paraId="01C59503" w14:textId="3B4F01CF" w:rsidR="00490CCA" w:rsidRPr="00C60B83" w:rsidRDefault="000B78EC" w:rsidP="00490CCA">
      <w:pPr>
        <w:pStyle w:val="arabic"/>
        <w:spacing w:before="240" w:beforeAutospacing="0" w:after="0" w:afterAutospacing="0" w:line="312" w:lineRule="auto"/>
        <w:ind w:left="1276" w:right="-23" w:firstLine="720"/>
        <w:jc w:val="both"/>
        <w:rPr>
          <w:rFonts w:asciiTheme="majorBidi" w:hAnsiTheme="majorBidi" w:cstheme="majorBidi"/>
          <w:sz w:val="22"/>
          <w:szCs w:val="22"/>
        </w:rPr>
      </w:pPr>
      <w:r w:rsidRPr="00C60B83">
        <w:rPr>
          <w:rFonts w:asciiTheme="majorBidi" w:hAnsiTheme="majorBidi" w:cstheme="majorBidi"/>
          <w:b/>
          <w:bCs/>
          <w:sz w:val="22"/>
          <w:szCs w:val="22"/>
        </w:rPr>
        <w:t xml:space="preserve">Pasal 46 </w:t>
      </w:r>
      <w:r w:rsidRPr="00C60B83">
        <w:rPr>
          <w:rFonts w:asciiTheme="majorBidi" w:hAnsiTheme="majorBidi" w:cstheme="majorBidi"/>
          <w:sz w:val="22"/>
          <w:szCs w:val="22"/>
        </w:rPr>
        <w:t xml:space="preserve">“Setiap orang yang dengan sengaja melakukan </w:t>
      </w:r>
      <w:r w:rsidR="000E43C1" w:rsidRPr="00C60B83">
        <w:rPr>
          <w:rFonts w:ascii="Times New Arabic" w:hAnsi="Times New Arabic" w:cstheme="majorBidi"/>
          <w:i/>
          <w:iCs/>
          <w:sz w:val="22"/>
          <w:szCs w:val="22"/>
        </w:rPr>
        <w:t>jari&gt;mah</w:t>
      </w:r>
      <w:r w:rsidRPr="00C60B83">
        <w:rPr>
          <w:rFonts w:asciiTheme="majorBidi" w:hAnsiTheme="majorBidi" w:cstheme="majorBidi"/>
          <w:sz w:val="22"/>
          <w:szCs w:val="22"/>
        </w:rPr>
        <w:t xml:space="preserve"> pelecehan seksual, diancam dengan </w:t>
      </w:r>
      <w:r w:rsidRPr="00C60B83">
        <w:rPr>
          <w:rFonts w:asciiTheme="majorBidi" w:hAnsiTheme="majorBidi" w:cstheme="majorBidi"/>
          <w:i/>
          <w:iCs/>
          <w:sz w:val="22"/>
          <w:szCs w:val="22"/>
        </w:rPr>
        <w:t xml:space="preserve">Uqubat </w:t>
      </w:r>
      <w:r w:rsidR="0078213F" w:rsidRPr="00C60B83">
        <w:rPr>
          <w:rFonts w:ascii="Times New Arabic" w:hAnsi="Times New Arabic" w:cstheme="majorBidi"/>
          <w:i/>
          <w:iCs/>
          <w:sz w:val="22"/>
          <w:szCs w:val="22"/>
        </w:rPr>
        <w:t>Ta`zi&gt;r</w:t>
      </w:r>
      <w:r w:rsidRPr="00C60B83">
        <w:rPr>
          <w:rFonts w:asciiTheme="majorBidi" w:hAnsiTheme="majorBidi" w:cstheme="majorBidi"/>
          <w:sz w:val="22"/>
          <w:szCs w:val="22"/>
        </w:rPr>
        <w:t xml:space="preserve"> cambuk paling banyak 45 (empat puluh lima) kali atau denda paling banyak </w:t>
      </w:r>
      <w:r w:rsidRPr="00C60B83">
        <w:rPr>
          <w:rFonts w:asciiTheme="majorBidi" w:hAnsiTheme="majorBidi" w:cstheme="majorBidi"/>
          <w:sz w:val="22"/>
          <w:szCs w:val="22"/>
        </w:rPr>
        <w:lastRenderedPageBreak/>
        <w:t>450 (empat ratus lima puluh) gram emas murni atau penjara paling lama 45 (empat puluh lima) bulan”</w:t>
      </w:r>
    </w:p>
    <w:p w14:paraId="57206FB1" w14:textId="2227AE6F" w:rsidR="00490CCA" w:rsidRPr="00C60B83" w:rsidRDefault="00254325" w:rsidP="00490CCA">
      <w:pPr>
        <w:pStyle w:val="arabic"/>
        <w:spacing w:before="240" w:beforeAutospacing="0" w:after="0" w:afterAutospacing="0" w:line="312" w:lineRule="auto"/>
        <w:ind w:left="1276" w:right="-23" w:firstLine="720"/>
        <w:jc w:val="both"/>
        <w:rPr>
          <w:rFonts w:asciiTheme="majorBidi" w:hAnsiTheme="majorBidi" w:cstheme="majorBidi"/>
          <w:sz w:val="22"/>
          <w:szCs w:val="22"/>
        </w:rPr>
      </w:pPr>
      <w:r w:rsidRPr="00C60B83">
        <w:rPr>
          <w:rFonts w:asciiTheme="majorBidi" w:hAnsiTheme="majorBidi" w:cstheme="majorBidi"/>
          <w:b/>
          <w:bCs/>
          <w:sz w:val="22"/>
          <w:szCs w:val="22"/>
        </w:rPr>
        <w:t xml:space="preserve">Pasal 47 </w:t>
      </w:r>
      <w:r w:rsidRPr="00C60B83">
        <w:rPr>
          <w:rFonts w:asciiTheme="majorBidi" w:hAnsiTheme="majorBidi" w:cstheme="majorBidi"/>
          <w:sz w:val="22"/>
          <w:szCs w:val="22"/>
        </w:rPr>
        <w:t xml:space="preserve">“Setiap orang yang dengan sengaja melakukan </w:t>
      </w:r>
      <w:r w:rsidR="000E43C1" w:rsidRPr="00C60B83">
        <w:rPr>
          <w:rFonts w:ascii="Times New Arabic" w:hAnsi="Times New Arabic" w:cstheme="majorBidi"/>
          <w:i/>
          <w:iCs/>
          <w:sz w:val="22"/>
          <w:szCs w:val="22"/>
        </w:rPr>
        <w:t>jari&gt;mah</w:t>
      </w:r>
      <w:r w:rsidRPr="00C60B83">
        <w:rPr>
          <w:rFonts w:asciiTheme="majorBidi" w:hAnsiTheme="majorBidi" w:cstheme="majorBidi"/>
          <w:sz w:val="22"/>
          <w:szCs w:val="22"/>
        </w:rPr>
        <w:t xml:space="preserve"> pelecehan seksual sebagaimana dimaksud dalam pasal 46 terhadap anak, diancam dengan </w:t>
      </w:r>
      <w:r w:rsidRPr="00C60B83">
        <w:rPr>
          <w:rFonts w:asciiTheme="majorBidi" w:hAnsiTheme="majorBidi" w:cstheme="majorBidi"/>
          <w:i/>
          <w:iCs/>
          <w:sz w:val="22"/>
          <w:szCs w:val="22"/>
        </w:rPr>
        <w:t xml:space="preserve">Uqubat </w:t>
      </w:r>
      <w:r w:rsidR="0078213F" w:rsidRPr="00C60B83">
        <w:rPr>
          <w:rFonts w:ascii="Times New Arabic" w:hAnsi="Times New Arabic" w:cstheme="majorBidi"/>
          <w:i/>
          <w:iCs/>
          <w:sz w:val="22"/>
          <w:szCs w:val="22"/>
        </w:rPr>
        <w:t>Ta`zi&gt;r</w:t>
      </w:r>
      <w:r w:rsidRPr="00C60B83">
        <w:rPr>
          <w:rFonts w:asciiTheme="majorBidi" w:hAnsiTheme="majorBidi" w:cstheme="majorBidi"/>
          <w:sz w:val="22"/>
          <w:szCs w:val="22"/>
        </w:rPr>
        <w:t xml:space="preserve"> cambuk paling banyak 90 (sembilan ratus) gram emas murni atau penjara paling lama 90 (sembilan puluh) bulan. </w:t>
      </w:r>
    </w:p>
    <w:p w14:paraId="4DB96778" w14:textId="41B53F1D" w:rsidR="000B78EC" w:rsidRPr="00C60B83" w:rsidRDefault="00254325" w:rsidP="00490CCA">
      <w:pPr>
        <w:pStyle w:val="arabic"/>
        <w:spacing w:before="240" w:beforeAutospacing="0" w:after="0" w:afterAutospacing="0" w:line="312" w:lineRule="auto"/>
        <w:ind w:left="1276" w:right="-23" w:firstLine="720"/>
        <w:jc w:val="both"/>
        <w:rPr>
          <w:rFonts w:asciiTheme="majorBidi" w:hAnsiTheme="majorBidi" w:cstheme="majorBidi"/>
          <w:sz w:val="22"/>
          <w:szCs w:val="22"/>
        </w:rPr>
      </w:pPr>
      <w:r w:rsidRPr="00C60B83">
        <w:rPr>
          <w:rFonts w:asciiTheme="majorBidi" w:hAnsiTheme="majorBidi" w:cstheme="majorBidi"/>
          <w:sz w:val="22"/>
          <w:szCs w:val="22"/>
        </w:rPr>
        <w:t xml:space="preserve">Qanun Aceh memuat asas personalitas dan teritorial dalam mengatur subyek hukum. Berdasarkan asas personalitas, pelaksanaan qanun jinayah hanya bagi subjek hukum yang beragama Islam, sedangkan bagi non muslim tunduk secara sukarela atau tidak bila melakukan </w:t>
      </w:r>
      <w:r w:rsidR="000E43C1" w:rsidRPr="00C60B83">
        <w:rPr>
          <w:rFonts w:ascii="Times New Arabic" w:hAnsi="Times New Arabic" w:cstheme="majorBidi"/>
          <w:i/>
          <w:iCs/>
          <w:sz w:val="22"/>
          <w:szCs w:val="22"/>
        </w:rPr>
        <w:t>jari&gt;mah</w:t>
      </w:r>
      <w:r w:rsidRPr="00C60B83">
        <w:rPr>
          <w:rFonts w:asciiTheme="majorBidi" w:hAnsiTheme="majorBidi" w:cstheme="majorBidi"/>
          <w:sz w:val="22"/>
          <w:szCs w:val="22"/>
        </w:rPr>
        <w:t xml:space="preserve"> berbarengan dengan seorang muslim atau lebih. Jika ketentuan pidana tidak diatur di dalam KUHP maka tunduk secara penuh. Berdasarkan asas teritorial berlakunya qanun jinayat hanya di wilayah hukum provinsi Aceh.</w:t>
      </w:r>
    </w:p>
    <w:p w14:paraId="6CF330B4" w14:textId="3A630DAE" w:rsidR="00C91C9F" w:rsidRPr="00C60B83" w:rsidRDefault="00C91C9F" w:rsidP="00F30BEB">
      <w:pPr>
        <w:pStyle w:val="Heading2"/>
      </w:pPr>
      <w:bookmarkStart w:id="46" w:name="_Toc199746524"/>
      <w:r w:rsidRPr="00C60B83">
        <w:t>Teori Pembuktian dalam Perkara Pidana</w:t>
      </w:r>
      <w:bookmarkEnd w:id="46"/>
    </w:p>
    <w:p w14:paraId="48A04DDF" w14:textId="77777777" w:rsidR="00C91C9F" w:rsidRPr="00C60B83" w:rsidRDefault="00C91C9F" w:rsidP="00E85521">
      <w:pPr>
        <w:pStyle w:val="Heading3"/>
      </w:pPr>
      <w:bookmarkStart w:id="47" w:name="_Toc199746525"/>
      <w:r w:rsidRPr="00C60B83">
        <w:t>Pengertian Pembuktian</w:t>
      </w:r>
      <w:bookmarkEnd w:id="47"/>
    </w:p>
    <w:p w14:paraId="07FF2475" w14:textId="77777777" w:rsidR="00490CCA" w:rsidRPr="00C60B83" w:rsidRDefault="00C91C9F" w:rsidP="00490CCA">
      <w:pPr>
        <w:pStyle w:val="ListParagraph"/>
        <w:spacing w:before="240" w:line="312" w:lineRule="auto"/>
        <w:ind w:left="851" w:firstLine="589"/>
        <w:jc w:val="both"/>
        <w:rPr>
          <w:rFonts w:ascii="Times New Roman" w:hAnsi="Times New Roman" w:cs="Times New Roman"/>
        </w:rPr>
      </w:pPr>
      <w:r w:rsidRPr="00C60B83">
        <w:rPr>
          <w:rFonts w:ascii="Times New Roman" w:hAnsi="Times New Roman" w:cs="Times New Roman"/>
        </w:rPr>
        <w:t>Dalam KBBI, pembuktian berasal dari kata “bukti” terjemahan dari bahasa Belanda (</w:t>
      </w:r>
      <w:r w:rsidRPr="00C60B83">
        <w:rPr>
          <w:rFonts w:ascii="Times New Roman" w:hAnsi="Times New Roman" w:cs="Times New Roman"/>
          <w:i/>
        </w:rPr>
        <w:t>bewjis</w:t>
      </w:r>
      <w:r w:rsidRPr="00C60B83">
        <w:rPr>
          <w:rFonts w:ascii="Times New Roman" w:hAnsi="Times New Roman" w:cs="Times New Roman"/>
        </w:rPr>
        <w:t xml:space="preserve">) artinya “sesuatu yang menyatakan kebenaran suatu peristiwa. Dalam kamus hukum, </w:t>
      </w:r>
      <w:r w:rsidRPr="00C60B83">
        <w:rPr>
          <w:rFonts w:ascii="Times New Roman" w:hAnsi="Times New Roman" w:cs="Times New Roman"/>
          <w:i/>
        </w:rPr>
        <w:t xml:space="preserve">bewjis </w:t>
      </w:r>
      <w:r w:rsidRPr="00C60B83">
        <w:rPr>
          <w:rFonts w:ascii="Times New Roman" w:hAnsi="Times New Roman" w:cs="Times New Roman"/>
        </w:rPr>
        <w:t xml:space="preserve">diartikan sebagai segala </w:t>
      </w:r>
      <w:r w:rsidRPr="00C60B83">
        <w:rPr>
          <w:rFonts w:ascii="Times New Roman" w:hAnsi="Times New Roman" w:cs="Times New Roman"/>
        </w:rPr>
        <w:lastRenderedPageBreak/>
        <w:t xml:space="preserve">sesuatu yang memperlihatkan kebenaran fakta tertentu atau ketidakbenaran fakta lain oleh para pihak dalam perkara pengadilan, guna memberi bahan kepada hakim bagi penilaiannya. Sementara itu </w:t>
      </w:r>
      <w:r w:rsidRPr="00C60B83">
        <w:rPr>
          <w:rFonts w:ascii="Times New Roman" w:hAnsi="Times New Roman" w:cs="Times New Roman"/>
          <w:i/>
        </w:rPr>
        <w:t>membuktikan</w:t>
      </w:r>
      <w:r w:rsidRPr="00C60B83">
        <w:rPr>
          <w:rFonts w:ascii="Times New Roman" w:hAnsi="Times New Roman" w:cs="Times New Roman"/>
        </w:rPr>
        <w:t xml:space="preserve"> berarti memperlihatkan bukti dan pembuktian diartikan sebagai proses, perbuatan, cara membuktikan.</w:t>
      </w:r>
      <w:r w:rsidRPr="00C60B83">
        <w:rPr>
          <w:rStyle w:val="FootnoteReference"/>
        </w:rPr>
        <w:footnoteReference w:id="73"/>
      </w:r>
    </w:p>
    <w:p w14:paraId="2862818B" w14:textId="67F42DE1" w:rsidR="00C91C9F" w:rsidRPr="00C60B83" w:rsidRDefault="00C91C9F" w:rsidP="00490CCA">
      <w:pPr>
        <w:pStyle w:val="ListParagraph"/>
        <w:spacing w:before="240" w:line="312" w:lineRule="auto"/>
        <w:ind w:left="851" w:firstLine="589"/>
        <w:jc w:val="both"/>
        <w:rPr>
          <w:rFonts w:ascii="Times New Roman" w:hAnsi="Times New Roman" w:cs="Times New Roman"/>
          <w:b/>
        </w:rPr>
      </w:pPr>
      <w:r w:rsidRPr="00C60B83">
        <w:rPr>
          <w:rFonts w:ascii="Times New Roman" w:hAnsi="Times New Roman" w:cs="Times New Roman"/>
        </w:rPr>
        <w:t xml:space="preserve">Bambang Purnomo </w:t>
      </w:r>
      <w:r w:rsidR="00874AA2" w:rsidRPr="00C60B83">
        <w:rPr>
          <w:rFonts w:ascii="Times New Roman" w:hAnsi="Times New Roman" w:cs="Times New Roman"/>
        </w:rPr>
        <w:t>mendefinisikan</w:t>
      </w:r>
      <w:r w:rsidRPr="00C60B83">
        <w:rPr>
          <w:rFonts w:ascii="Times New Roman" w:hAnsi="Times New Roman" w:cs="Times New Roman"/>
        </w:rPr>
        <w:t xml:space="preserve"> hukum pembuktian sebagai keseluruhan aturan hukum atau peraturan undang-undang mengenai kegiatan untuk </w:t>
      </w:r>
      <w:r w:rsidR="00874AA2" w:rsidRPr="00C60B83">
        <w:rPr>
          <w:rFonts w:ascii="Times New Roman" w:hAnsi="Times New Roman" w:cs="Times New Roman"/>
        </w:rPr>
        <w:t>rekonstruksi</w:t>
      </w:r>
      <w:r w:rsidRPr="00C60B83">
        <w:rPr>
          <w:rFonts w:ascii="Times New Roman" w:hAnsi="Times New Roman" w:cs="Times New Roman"/>
        </w:rPr>
        <w:t xml:space="preserve"> suatu kenyataan yang benar pada setiap kejadian masa </w:t>
      </w:r>
      <w:r w:rsidR="00874AA2" w:rsidRPr="00C60B83">
        <w:rPr>
          <w:rFonts w:ascii="Times New Roman" w:hAnsi="Times New Roman" w:cs="Times New Roman"/>
        </w:rPr>
        <w:t>lalu yang</w:t>
      </w:r>
      <w:r w:rsidRPr="00C60B83">
        <w:rPr>
          <w:rFonts w:ascii="Times New Roman" w:hAnsi="Times New Roman" w:cs="Times New Roman"/>
        </w:rPr>
        <w:t xml:space="preserve"> relevan dengan persangkaan terhadap orang yang diduga melakukan perbuatan pidana dan pengesahan setiap sarana bukti menurut ketentuan hukum yang berlaku untuk kepentingan peradilan dalam perkara pidana.</w:t>
      </w:r>
    </w:p>
    <w:p w14:paraId="66108A6F" w14:textId="77777777" w:rsidR="00C91C9F" w:rsidRPr="00C60B83" w:rsidRDefault="00C91C9F" w:rsidP="00490CCA">
      <w:pPr>
        <w:pStyle w:val="ListParagraph"/>
        <w:spacing w:before="240" w:line="312" w:lineRule="auto"/>
        <w:ind w:left="851" w:firstLine="720"/>
        <w:jc w:val="both"/>
        <w:rPr>
          <w:rFonts w:ascii="Times New Roman" w:hAnsi="Times New Roman" w:cs="Times New Roman"/>
        </w:rPr>
      </w:pPr>
      <w:r w:rsidRPr="00C60B83">
        <w:rPr>
          <w:rFonts w:ascii="Times New Roman" w:hAnsi="Times New Roman" w:cs="Times New Roman"/>
        </w:rPr>
        <w:t xml:space="preserve">Menurut Prof. Dr. Eddy O.S Hiariej mendefinisikan hukum pembuktian sebagai ketentuan-ketentuan mengenai pembuktian yang meliputi alat bukti, barang bukti cara mengumpulkan dan memperoleh bukti sampai pada penyampaian bukti di pengadilan serta kekuatan pembuktian dan ketentuan-ketentuan mengenai pembuktian yang meliputi alat bukti, barang bukti, cara mengumpulkan dan memperoleh bukti sampai pada penyampaian bukti di pengadilan serta kekuatan </w:t>
      </w:r>
      <w:r w:rsidRPr="00C60B83">
        <w:rPr>
          <w:rFonts w:ascii="Times New Roman" w:hAnsi="Times New Roman" w:cs="Times New Roman"/>
        </w:rPr>
        <w:lastRenderedPageBreak/>
        <w:t xml:space="preserve">pembuktian dan beban pembuktian dalam perkara pidana. </w:t>
      </w:r>
    </w:p>
    <w:p w14:paraId="239BB578" w14:textId="77777777" w:rsidR="00C91C9F" w:rsidRPr="00C60B83" w:rsidRDefault="00C91C9F" w:rsidP="00E85521">
      <w:pPr>
        <w:pStyle w:val="Heading3"/>
      </w:pPr>
      <w:bookmarkStart w:id="48" w:name="_Toc199746526"/>
      <w:r w:rsidRPr="00C60B83">
        <w:t>Teori-teori Pembuktian</w:t>
      </w:r>
      <w:bookmarkEnd w:id="48"/>
    </w:p>
    <w:p w14:paraId="278D7AB6" w14:textId="77777777" w:rsidR="00C91C9F" w:rsidRPr="00C60B83" w:rsidRDefault="00C91C9F" w:rsidP="00490CCA">
      <w:pPr>
        <w:spacing w:before="240" w:line="312" w:lineRule="auto"/>
        <w:ind w:left="851" w:firstLine="709"/>
        <w:jc w:val="both"/>
        <w:rPr>
          <w:rFonts w:ascii="Times New Roman" w:hAnsi="Times New Roman" w:cs="Times New Roman"/>
        </w:rPr>
      </w:pPr>
      <w:r w:rsidRPr="00C60B83">
        <w:rPr>
          <w:rFonts w:ascii="Times New Roman" w:hAnsi="Times New Roman" w:cs="Times New Roman"/>
        </w:rPr>
        <w:t xml:space="preserve">Secara Teoretis terdapat 4 (empat) teori mengenai sistem pembuktian yaitu: </w:t>
      </w:r>
    </w:p>
    <w:p w14:paraId="79A961D8" w14:textId="44E001B4" w:rsidR="00C91C9F" w:rsidRPr="00C60B83" w:rsidRDefault="00C91C9F" w:rsidP="00490CCA">
      <w:pPr>
        <w:pStyle w:val="ListParagraph"/>
        <w:numPr>
          <w:ilvl w:val="1"/>
          <w:numId w:val="35"/>
        </w:numPr>
        <w:spacing w:before="240" w:after="160" w:line="312" w:lineRule="auto"/>
        <w:ind w:left="1418"/>
        <w:jc w:val="both"/>
        <w:rPr>
          <w:rFonts w:ascii="Times New Roman" w:hAnsi="Times New Roman" w:cs="Times New Roman"/>
        </w:rPr>
      </w:pPr>
      <w:r w:rsidRPr="00C60B83">
        <w:rPr>
          <w:rFonts w:ascii="Times New Roman" w:hAnsi="Times New Roman" w:cs="Times New Roman"/>
        </w:rPr>
        <w:t>Sistem atau Teori Pembuktian Berdasarkan Keyakinan Hakim Semata (Conviction In Time).</w:t>
      </w:r>
    </w:p>
    <w:p w14:paraId="721B917A" w14:textId="06E59192" w:rsidR="00C91C9F" w:rsidRPr="00C60B83" w:rsidRDefault="00C91C9F" w:rsidP="00490CCA">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 xml:space="preserve">Sistem ini menganut ajaran bahwa bersalah tidaknya terhadap perbuatan yang didakwakan, sepenuhnya tergantung pada penilaian “keyakinan” hakim semata-mata, jadi bersalah tidaknya </w:t>
      </w:r>
      <w:r w:rsidR="00874AA2" w:rsidRPr="00C60B83">
        <w:rPr>
          <w:rFonts w:ascii="Times New Roman" w:hAnsi="Times New Roman" w:cs="Times New Roman"/>
        </w:rPr>
        <w:t>terdakwa</w:t>
      </w:r>
      <w:r w:rsidRPr="00C60B83">
        <w:rPr>
          <w:rFonts w:ascii="Times New Roman" w:hAnsi="Times New Roman" w:cs="Times New Roman"/>
        </w:rPr>
        <w:t xml:space="preserve"> atau dipidana tidaknya terdakwa sepenuhnya tergantung pada keyakinan hakim. Keyakinan hakim tidak harus timbul atau didasarkan pada alat bukti yang ada. Sekalipun alat bukti sudah cukup kalau hakim tidak yakin, hakim tidak boleh menjatuhkan pidana, sebaliknya meskipun alat bukti tidak ada tapi kalau hakim sudah yakin, maka terdakwa dapat dinyatakan bersalah, akibatnya dalam memutuskan perkara hakim menjadi subyektif sekali. </w:t>
      </w:r>
    </w:p>
    <w:p w14:paraId="4686AF3D" w14:textId="6F7F48CE" w:rsidR="002D3318" w:rsidRPr="00C60B83" w:rsidRDefault="00C91C9F" w:rsidP="002D3318">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 xml:space="preserve">Kelemahan pada sistem ini terletak pada terlalu banyak memberikan kepercayaan kepada hakim, kepada kesan-kesan perseorangan sehingga sulit untuk melakukan pengawasan. Hal ini </w:t>
      </w:r>
      <w:r w:rsidR="00874AA2" w:rsidRPr="00C60B83">
        <w:rPr>
          <w:rFonts w:ascii="Times New Roman" w:hAnsi="Times New Roman" w:cs="Times New Roman"/>
        </w:rPr>
        <w:t>terjadi</w:t>
      </w:r>
      <w:r w:rsidRPr="00C60B83">
        <w:rPr>
          <w:rFonts w:ascii="Times New Roman" w:hAnsi="Times New Roman" w:cs="Times New Roman"/>
        </w:rPr>
        <w:t xml:space="preserve"> di praktik Peradilan Prancis yang </w:t>
      </w:r>
      <w:r w:rsidRPr="00C60B83">
        <w:rPr>
          <w:rFonts w:ascii="Times New Roman" w:hAnsi="Times New Roman" w:cs="Times New Roman"/>
        </w:rPr>
        <w:lastRenderedPageBreak/>
        <w:t>membuat pertimbangan berdasarkan metode ini, dan banyak mengakibatkan putusan bebas yang aneh.</w:t>
      </w:r>
      <w:r w:rsidRPr="00C60B83">
        <w:rPr>
          <w:rStyle w:val="FootnoteReference"/>
        </w:rPr>
        <w:footnoteReference w:id="74"/>
      </w:r>
    </w:p>
    <w:p w14:paraId="3B5E61BD" w14:textId="77777777" w:rsidR="00C91C9F" w:rsidRPr="00C60B83" w:rsidRDefault="00C91C9F" w:rsidP="00490CCA">
      <w:pPr>
        <w:pStyle w:val="ListParagraph"/>
        <w:numPr>
          <w:ilvl w:val="1"/>
          <w:numId w:val="35"/>
        </w:numPr>
        <w:spacing w:before="240" w:after="160" w:line="312" w:lineRule="auto"/>
        <w:ind w:left="1418" w:hanging="283"/>
        <w:jc w:val="both"/>
        <w:rPr>
          <w:rFonts w:ascii="Times New Roman" w:hAnsi="Times New Roman" w:cs="Times New Roman"/>
        </w:rPr>
      </w:pPr>
      <w:r w:rsidRPr="00C60B83">
        <w:rPr>
          <w:rFonts w:ascii="Times New Roman" w:hAnsi="Times New Roman" w:cs="Times New Roman"/>
        </w:rPr>
        <w:t>Sistem atau Teori Pembuktian Berdasarkan Keyakinan Hakim Atas Alasan yang Logis (</w:t>
      </w:r>
      <w:r w:rsidRPr="00C60B83">
        <w:rPr>
          <w:rFonts w:ascii="Times New Roman" w:hAnsi="Times New Roman" w:cs="Times New Roman"/>
          <w:i/>
        </w:rPr>
        <w:t>Conviction In Raisone</w:t>
      </w:r>
      <w:r w:rsidRPr="00C60B83">
        <w:rPr>
          <w:rFonts w:ascii="Times New Roman" w:hAnsi="Times New Roman" w:cs="Times New Roman"/>
        </w:rPr>
        <w:t>).</w:t>
      </w:r>
    </w:p>
    <w:p w14:paraId="29A5935D" w14:textId="490B2C44" w:rsidR="002D3318" w:rsidRPr="00C60B83" w:rsidRDefault="00C91C9F" w:rsidP="002D3318">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Sistem pembuktian Convection In Raisone masih mengutamakan penilaian keyakinan hakim sebagai dasar satu-satunya alasan untuk menghukum terdakwa, akan tetapi keyakinan hakim disini harus disertai pertimbangan hakim yang nyata dan logis, diterima oleh akal yang sehat. Keyakinan hakim tidak perlu didukung alat bukti sah karena memang tidak diisyaratkan meskipun alat-alat bukti telah ditetapkan oleh undang-</w:t>
      </w:r>
      <w:r w:rsidR="00874AA2" w:rsidRPr="00C60B83">
        <w:rPr>
          <w:rFonts w:ascii="Times New Roman" w:hAnsi="Times New Roman" w:cs="Times New Roman"/>
        </w:rPr>
        <w:t>undang tetapi</w:t>
      </w:r>
      <w:r w:rsidRPr="00C60B83">
        <w:rPr>
          <w:rFonts w:ascii="Times New Roman" w:hAnsi="Times New Roman" w:cs="Times New Roman"/>
        </w:rPr>
        <w:t xml:space="preserve"> hakim bisa menggunakan alat-alat bukti di luar ketentuan undang-undang. Hal ini perlu mendapat penjelasan bahwa keyakinan hakim tersebut harus dapat dijelaskan dengan alasan yang logis. Keyakinan hakim dalam sistem pembuktian </w:t>
      </w:r>
      <w:r w:rsidRPr="00C60B83">
        <w:rPr>
          <w:rFonts w:ascii="Times New Roman" w:hAnsi="Times New Roman" w:cs="Times New Roman"/>
          <w:i/>
        </w:rPr>
        <w:t>convition in raison</w:t>
      </w:r>
      <w:r w:rsidRPr="00C60B83">
        <w:rPr>
          <w:rFonts w:ascii="Times New Roman" w:hAnsi="Times New Roman" w:cs="Times New Roman"/>
        </w:rPr>
        <w:t>e harus dilandasi oleh “</w:t>
      </w:r>
      <w:r w:rsidRPr="00C60B83">
        <w:rPr>
          <w:rFonts w:ascii="Times New Roman" w:hAnsi="Times New Roman" w:cs="Times New Roman"/>
          <w:i/>
        </w:rPr>
        <w:t>reazoning”</w:t>
      </w:r>
      <w:r w:rsidRPr="00C60B83">
        <w:rPr>
          <w:rFonts w:ascii="Times New Roman" w:hAnsi="Times New Roman" w:cs="Times New Roman"/>
        </w:rPr>
        <w:t xml:space="preserve"> atau alasan-alasan dan alasan itu sendiri harus “</w:t>
      </w:r>
      <w:r w:rsidRPr="00C60B83">
        <w:rPr>
          <w:rFonts w:ascii="Times New Roman" w:hAnsi="Times New Roman" w:cs="Times New Roman"/>
          <w:i/>
        </w:rPr>
        <w:t>reazonable</w:t>
      </w:r>
      <w:r w:rsidRPr="00C60B83">
        <w:rPr>
          <w:rFonts w:ascii="Times New Roman" w:hAnsi="Times New Roman" w:cs="Times New Roman"/>
        </w:rPr>
        <w:t xml:space="preserve">” yakni berdasarkan alasan-alasan yang dapat diterima oleh akal dan nalar, tidak </w:t>
      </w:r>
      <w:r w:rsidRPr="00C60B83">
        <w:rPr>
          <w:rFonts w:ascii="Times New Roman" w:hAnsi="Times New Roman" w:cs="Times New Roman"/>
        </w:rPr>
        <w:lastRenderedPageBreak/>
        <w:t xml:space="preserve">semata-mata berdasarkan keyakinan yang tanpa batas. Sistem pembuktian ini </w:t>
      </w:r>
      <w:r w:rsidR="00874AA2" w:rsidRPr="00C60B83">
        <w:rPr>
          <w:rFonts w:ascii="Times New Roman" w:hAnsi="Times New Roman" w:cs="Times New Roman"/>
        </w:rPr>
        <w:t>disebut</w:t>
      </w:r>
      <w:r w:rsidRPr="00C60B83">
        <w:rPr>
          <w:rFonts w:ascii="Times New Roman" w:hAnsi="Times New Roman" w:cs="Times New Roman"/>
        </w:rPr>
        <w:t xml:space="preserve"> dengan sistem pembuktian bebas.</w:t>
      </w:r>
      <w:r w:rsidRPr="00C60B83">
        <w:rPr>
          <w:rStyle w:val="FootnoteReference"/>
        </w:rPr>
        <w:footnoteReference w:id="75"/>
      </w:r>
    </w:p>
    <w:p w14:paraId="3C20EA08" w14:textId="77777777" w:rsidR="00C91C9F" w:rsidRPr="00C60B83" w:rsidRDefault="00C91C9F" w:rsidP="00490CCA">
      <w:pPr>
        <w:pStyle w:val="ListParagraph"/>
        <w:numPr>
          <w:ilvl w:val="1"/>
          <w:numId w:val="35"/>
        </w:numPr>
        <w:spacing w:before="240" w:after="160" w:line="312" w:lineRule="auto"/>
        <w:ind w:left="1418" w:hanging="284"/>
        <w:jc w:val="both"/>
        <w:rPr>
          <w:rFonts w:ascii="Times New Roman" w:hAnsi="Times New Roman" w:cs="Times New Roman"/>
          <w:i/>
        </w:rPr>
      </w:pPr>
      <w:r w:rsidRPr="00C60B83">
        <w:rPr>
          <w:rFonts w:ascii="Times New Roman" w:hAnsi="Times New Roman" w:cs="Times New Roman"/>
        </w:rPr>
        <w:t>Teori Pembuktian Berdasarkan Undang-undang Secara Positif  (</w:t>
      </w:r>
      <w:r w:rsidRPr="00C60B83">
        <w:rPr>
          <w:rFonts w:ascii="Times New Roman" w:hAnsi="Times New Roman" w:cs="Times New Roman"/>
          <w:i/>
        </w:rPr>
        <w:t>Positif wetteliik).</w:t>
      </w:r>
    </w:p>
    <w:p w14:paraId="55BEFF89" w14:textId="77777777" w:rsidR="00C91C9F" w:rsidRPr="00C60B83" w:rsidRDefault="00C91C9F" w:rsidP="00490CCA">
      <w:pPr>
        <w:pStyle w:val="ListParagraph"/>
        <w:spacing w:before="240" w:line="312" w:lineRule="auto"/>
        <w:ind w:left="1418" w:firstLine="589"/>
        <w:jc w:val="both"/>
        <w:rPr>
          <w:rFonts w:ascii="Times New Roman" w:hAnsi="Times New Roman" w:cs="Times New Roman"/>
          <w:i/>
        </w:rPr>
      </w:pPr>
      <w:r w:rsidRPr="00C60B83">
        <w:rPr>
          <w:rFonts w:ascii="Times New Roman" w:hAnsi="Times New Roman" w:cs="Times New Roman"/>
        </w:rPr>
        <w:t xml:space="preserve">Sistem ini ditempatkan berhadap-hadapan dengan sistem pembuktian </w:t>
      </w:r>
      <w:r w:rsidRPr="00C60B83">
        <w:rPr>
          <w:rFonts w:ascii="Times New Roman" w:eastAsia="Times New Roman" w:hAnsi="Times New Roman" w:cs="Times New Roman"/>
          <w:i/>
        </w:rPr>
        <w:t>conviction in time</w:t>
      </w:r>
      <w:r w:rsidRPr="00C60B83">
        <w:rPr>
          <w:rFonts w:ascii="Times New Roman" w:hAnsi="Times New Roman" w:cs="Times New Roman"/>
        </w:rPr>
        <w:t xml:space="preserve">, karena sistem ini menganut ajaran bahwa bersalah tidaknya terdakwa didasarkan kepada ada tiadanya alat-alat bukti sah menurut undang-undang yang dapat dipakai membuktikan kesalahan terdakwa. Teori positif </w:t>
      </w:r>
      <w:r w:rsidRPr="00C60B83">
        <w:rPr>
          <w:rFonts w:ascii="Times New Roman" w:eastAsia="Times New Roman" w:hAnsi="Times New Roman" w:cs="Times New Roman"/>
          <w:i/>
        </w:rPr>
        <w:t>wetteljik</w:t>
      </w:r>
      <w:r w:rsidRPr="00C60B83">
        <w:rPr>
          <w:rFonts w:ascii="Times New Roman" w:hAnsi="Times New Roman" w:cs="Times New Roman"/>
        </w:rPr>
        <w:t xml:space="preserve"> sangat mengabaikan dan sama sekali tidak mempertimbangkan keyakinan hakim. Jadi sekalipun hakim yakin akan kesalahan yang dilakukan terdakwa, akan tetapi dalam pemeriksaan di persidangan pengadilan perbuatan terdakwa tidak didukung alat bukti yang sah menurut undang-undang maka terdakwa harus dibebaskan. </w:t>
      </w:r>
    </w:p>
    <w:p w14:paraId="0B3D3BCD" w14:textId="7CB34111" w:rsidR="002D3318" w:rsidRPr="00C60B83" w:rsidRDefault="00C91C9F" w:rsidP="002D3318">
      <w:pPr>
        <w:pStyle w:val="ListParagraph"/>
        <w:spacing w:before="240" w:line="312" w:lineRule="auto"/>
        <w:ind w:left="1418" w:firstLine="589"/>
        <w:jc w:val="both"/>
        <w:rPr>
          <w:rFonts w:ascii="Times New Roman" w:hAnsi="Times New Roman" w:cs="Times New Roman"/>
        </w:rPr>
      </w:pPr>
      <w:r w:rsidRPr="00C60B83">
        <w:rPr>
          <w:rFonts w:ascii="Times New Roman" w:hAnsi="Times New Roman" w:cs="Times New Roman"/>
        </w:rPr>
        <w:t xml:space="preserve">Umumnya bila seorang terdakwa sudah memenuhi cara-cara pembuktian dan alat bukti yang sah menurut undang-undang, maka terdakwa tersebut bisa dinyatakan bersalah dan harus dipidana. Kebaikan sistem pembuktian ini, yakni hakim </w:t>
      </w:r>
      <w:r w:rsidR="00874AA2" w:rsidRPr="00C60B83">
        <w:rPr>
          <w:rFonts w:ascii="Times New Roman" w:hAnsi="Times New Roman" w:cs="Times New Roman"/>
        </w:rPr>
        <w:t>akan berusaha</w:t>
      </w:r>
      <w:r w:rsidRPr="00C60B83">
        <w:rPr>
          <w:rFonts w:ascii="Times New Roman" w:hAnsi="Times New Roman" w:cs="Times New Roman"/>
        </w:rPr>
        <w:t xml:space="preserve"> membuktikan kesalahan </w:t>
      </w:r>
      <w:r w:rsidRPr="00C60B83">
        <w:rPr>
          <w:rFonts w:ascii="Times New Roman" w:hAnsi="Times New Roman" w:cs="Times New Roman"/>
        </w:rPr>
        <w:lastRenderedPageBreak/>
        <w:t>terdakwa tanpa dipengaruhi oleh nuraninya sehingga benar-benar obyektif karena menurut cara-cara dan alat bukti yang di tentukan oleh undang-undang kelemahannya terletak bahwa dalam sistem ini tidak memberikan kepercayaan kepada ketetapan kesan-kesan perseorangan hakim yang bertentangan dengan prinsip hukum acara pidana.</w:t>
      </w:r>
    </w:p>
    <w:p w14:paraId="00652C0A" w14:textId="77777777" w:rsidR="00C91C9F" w:rsidRPr="00C60B83" w:rsidRDefault="00C91C9F" w:rsidP="00490CCA">
      <w:pPr>
        <w:pStyle w:val="ListParagraph"/>
        <w:numPr>
          <w:ilvl w:val="1"/>
          <w:numId w:val="35"/>
        </w:numPr>
        <w:spacing w:before="240" w:after="160" w:line="312" w:lineRule="auto"/>
        <w:ind w:left="1418" w:hanging="284"/>
        <w:jc w:val="both"/>
        <w:rPr>
          <w:rFonts w:ascii="Times New Roman" w:hAnsi="Times New Roman" w:cs="Times New Roman"/>
          <w:i/>
        </w:rPr>
      </w:pPr>
      <w:r w:rsidRPr="00C60B83">
        <w:rPr>
          <w:rFonts w:ascii="Times New Roman" w:hAnsi="Times New Roman" w:cs="Times New Roman"/>
        </w:rPr>
        <w:t>Teori Pembuktian Berdasarkan Undang-undang Secara Negatif (</w:t>
      </w:r>
      <w:r w:rsidRPr="00C60B83">
        <w:rPr>
          <w:rFonts w:ascii="Times New Roman" w:hAnsi="Times New Roman" w:cs="Times New Roman"/>
          <w:i/>
        </w:rPr>
        <w:t>negative wetteliik).</w:t>
      </w:r>
    </w:p>
    <w:p w14:paraId="4457242B" w14:textId="60000C4B" w:rsidR="00C91C9F" w:rsidRPr="00C60B83" w:rsidRDefault="00C91C9F" w:rsidP="00490CCA">
      <w:pPr>
        <w:pStyle w:val="ListParagraph"/>
        <w:spacing w:before="240" w:line="312" w:lineRule="auto"/>
        <w:ind w:left="1418" w:firstLine="589"/>
        <w:jc w:val="both"/>
        <w:rPr>
          <w:rFonts w:ascii="Times New Roman" w:hAnsi="Times New Roman" w:cs="Times New Roman"/>
        </w:rPr>
      </w:pPr>
      <w:r w:rsidRPr="00C60B83">
        <w:rPr>
          <w:rFonts w:ascii="Times New Roman" w:hAnsi="Times New Roman" w:cs="Times New Roman"/>
        </w:rPr>
        <w:t xml:space="preserve">Berdasarkan teori ini hakim hanya boleh menjatuhkan pidana apabila </w:t>
      </w:r>
      <w:r w:rsidR="00874AA2" w:rsidRPr="00C60B83">
        <w:rPr>
          <w:rFonts w:ascii="Times New Roman" w:hAnsi="Times New Roman" w:cs="Times New Roman"/>
        </w:rPr>
        <w:t>sedikit-dikitnya</w:t>
      </w:r>
      <w:r w:rsidRPr="00C60B83">
        <w:rPr>
          <w:rFonts w:ascii="Times New Roman" w:hAnsi="Times New Roman" w:cs="Times New Roman"/>
        </w:rPr>
        <w:t xml:space="preserve"> alat-alat bukti yang telah di tentukan undang-undang itu ada, ditambah dengan keyakinan hakim yang didapat dari adanya alat-alat bukti itu. Dalam Pasal 183 KUHAP menyatakan sebagai berikut : "hakim tidak boleh menjatuhkan pidana kepada seseorang kecuali apabila dengan sekurang-kurangnya dua alat bukti yang sah ia memperoleh keyakinan bahwa suatu tindak pidana benar-benar terjadi dan bahwa terdakwalah yang bersalah melakukannya".</w:t>
      </w:r>
      <w:r w:rsidRPr="00C60B83">
        <w:rPr>
          <w:rStyle w:val="FootnoteReference"/>
        </w:rPr>
        <w:footnoteReference w:id="76"/>
      </w:r>
    </w:p>
    <w:p w14:paraId="5E1369BA" w14:textId="337F6860" w:rsidR="00C91C9F" w:rsidRPr="00C60B83" w:rsidRDefault="00C91C9F" w:rsidP="00490CCA">
      <w:pPr>
        <w:pStyle w:val="ListParagraph"/>
        <w:spacing w:before="240" w:line="312" w:lineRule="auto"/>
        <w:ind w:left="1418" w:firstLine="589"/>
        <w:jc w:val="both"/>
        <w:rPr>
          <w:rFonts w:ascii="Times New Roman" w:hAnsi="Times New Roman" w:cs="Times New Roman"/>
        </w:rPr>
      </w:pPr>
      <w:r w:rsidRPr="00C60B83">
        <w:rPr>
          <w:rFonts w:ascii="Times New Roman" w:hAnsi="Times New Roman" w:cs="Times New Roman"/>
        </w:rPr>
        <w:t xml:space="preserve">Atas dasar ketentuan Pasal 183 KUHAP ini, maka dapat disimpulkan bahwa KUHAP memakai sistem pembuktian menurut undang-undang yang </w:t>
      </w:r>
      <w:r w:rsidRPr="00C60B83">
        <w:rPr>
          <w:rFonts w:ascii="Times New Roman" w:hAnsi="Times New Roman" w:cs="Times New Roman"/>
        </w:rPr>
        <w:lastRenderedPageBreak/>
        <w:t xml:space="preserve">negatif. Ini berarti bahwa dalam hal pembuktian harus dilakukan penelitian, apakah terdakwa cukup alasan yang didukung oleh alat pembuktian yang ditentukan oleh </w:t>
      </w:r>
      <w:r w:rsidR="00874AA2" w:rsidRPr="00C60B83">
        <w:rPr>
          <w:rFonts w:ascii="Times New Roman" w:hAnsi="Times New Roman" w:cs="Times New Roman"/>
        </w:rPr>
        <w:t>undang-undang</w:t>
      </w:r>
      <w:r w:rsidRPr="00C60B83">
        <w:rPr>
          <w:rFonts w:ascii="Times New Roman" w:hAnsi="Times New Roman" w:cs="Times New Roman"/>
        </w:rPr>
        <w:t xml:space="preserve"> (minimal dua alat bukti) dan kalau ia cukup, maka baru dipersoalkan tentang ada atau tidaknya keyakinan hakim akan kesalahan terdakwa. </w:t>
      </w:r>
    </w:p>
    <w:p w14:paraId="29CBE036" w14:textId="77777777" w:rsidR="00C91C9F" w:rsidRPr="00C60B83" w:rsidRDefault="00C91C9F" w:rsidP="00490CCA">
      <w:pPr>
        <w:pStyle w:val="ListParagraph"/>
        <w:spacing w:before="240" w:line="312" w:lineRule="auto"/>
        <w:ind w:left="1418" w:firstLine="589"/>
        <w:jc w:val="both"/>
        <w:rPr>
          <w:rFonts w:ascii="Times New Roman" w:hAnsi="Times New Roman" w:cs="Times New Roman"/>
        </w:rPr>
      </w:pPr>
      <w:r w:rsidRPr="00C60B83">
        <w:rPr>
          <w:rFonts w:ascii="Times New Roman" w:hAnsi="Times New Roman" w:cs="Times New Roman"/>
        </w:rPr>
        <w:t xml:space="preserve">Teori pembuktian menurut undang-undang negatif tersebut dapat disebut dengan </w:t>
      </w:r>
      <w:r w:rsidRPr="00C60B83">
        <w:rPr>
          <w:rFonts w:ascii="Times New Roman" w:eastAsia="Times New Roman" w:hAnsi="Times New Roman" w:cs="Times New Roman"/>
          <w:i/>
        </w:rPr>
        <w:t xml:space="preserve">negative wettelijk </w:t>
      </w:r>
      <w:r w:rsidRPr="00C60B83">
        <w:rPr>
          <w:rFonts w:ascii="Times New Roman" w:hAnsi="Times New Roman" w:cs="Times New Roman"/>
        </w:rPr>
        <w:t xml:space="preserve">istilah ini berarti </w:t>
      </w:r>
      <w:r w:rsidRPr="00C60B83">
        <w:rPr>
          <w:rFonts w:ascii="Times New Roman" w:eastAsia="Times New Roman" w:hAnsi="Times New Roman" w:cs="Times New Roman"/>
          <w:i/>
        </w:rPr>
        <w:t xml:space="preserve">: wettelijk </w:t>
      </w:r>
      <w:r w:rsidRPr="00C60B83">
        <w:rPr>
          <w:rFonts w:ascii="Times New Roman" w:hAnsi="Times New Roman" w:cs="Times New Roman"/>
        </w:rPr>
        <w:t>berdasarkan undang-undang sedangkan negatif, maksudnya adalah bahwa walaupun dalam suatu perkara terdapat cukup bukti sesuai dengan undang-undang, maka hakim belum boleh menjatuhkan hukuman sebelum memperoleh keyakinan tentang kesalahan terdakwa.</w:t>
      </w:r>
      <w:r w:rsidRPr="00C60B83">
        <w:rPr>
          <w:rStyle w:val="FootnoteReference"/>
        </w:rPr>
        <w:footnoteReference w:id="77"/>
      </w:r>
    </w:p>
    <w:p w14:paraId="0D6530B7" w14:textId="77777777" w:rsidR="00C91C9F" w:rsidRPr="00C60B83" w:rsidRDefault="00C91C9F" w:rsidP="00E85521">
      <w:pPr>
        <w:pStyle w:val="Heading3"/>
      </w:pPr>
      <w:bookmarkStart w:id="49" w:name="_Toc199746527"/>
      <w:r w:rsidRPr="00C60B83">
        <w:t>Jenis dan Kekuatan Alat Bukti dalam Perkara Pidana</w:t>
      </w:r>
      <w:bookmarkEnd w:id="49"/>
      <w:r w:rsidRPr="00C60B83">
        <w:t xml:space="preserve"> </w:t>
      </w:r>
    </w:p>
    <w:p w14:paraId="3FFD5A29" w14:textId="77777777" w:rsidR="0026043D" w:rsidRPr="00C60B83" w:rsidRDefault="00C91C9F" w:rsidP="0026043D">
      <w:pPr>
        <w:pStyle w:val="ListParagraph"/>
        <w:numPr>
          <w:ilvl w:val="0"/>
          <w:numId w:val="38"/>
        </w:numPr>
        <w:spacing w:after="160" w:line="312" w:lineRule="auto"/>
        <w:ind w:left="1134" w:hanging="283"/>
        <w:jc w:val="both"/>
        <w:rPr>
          <w:rFonts w:ascii="Times New Roman" w:hAnsi="Times New Roman" w:cs="Times New Roman"/>
        </w:rPr>
      </w:pPr>
      <w:r w:rsidRPr="00C60B83">
        <w:rPr>
          <w:rFonts w:ascii="Times New Roman" w:hAnsi="Times New Roman" w:cs="Times New Roman"/>
        </w:rPr>
        <w:t>Jenis-jenis Alat Bukti</w:t>
      </w:r>
    </w:p>
    <w:p w14:paraId="6A9F1E1A" w14:textId="77777777" w:rsidR="0026043D" w:rsidRPr="00C60B83" w:rsidRDefault="00C91C9F" w:rsidP="0026043D">
      <w:pPr>
        <w:spacing w:after="160" w:line="312" w:lineRule="auto"/>
        <w:ind w:left="1134" w:firstLine="589"/>
        <w:jc w:val="both"/>
        <w:rPr>
          <w:rFonts w:ascii="Times New Roman" w:hAnsi="Times New Roman" w:cs="Times New Roman"/>
        </w:rPr>
      </w:pPr>
      <w:r w:rsidRPr="00C60B83">
        <w:rPr>
          <w:rFonts w:ascii="Times New Roman" w:hAnsi="Times New Roman" w:cs="Times New Roman"/>
        </w:rPr>
        <w:t xml:space="preserve">Alat bukti adalah segala sesuatu yang ada hubungannya dengan suatu perbuatan, dimana dengan alat-alat bukti tersebut, dapat dipergunakan sebagai bahan pembuktian guna menimbulkan keyakinan </w:t>
      </w:r>
      <w:r w:rsidRPr="00C60B83">
        <w:rPr>
          <w:rFonts w:ascii="Times New Roman" w:hAnsi="Times New Roman" w:cs="Times New Roman"/>
        </w:rPr>
        <w:lastRenderedPageBreak/>
        <w:t>hakim atas kebenaran adanya suatu tindak pidana yang telah dilakukan terdakwa.</w:t>
      </w:r>
      <w:r w:rsidRPr="00C60B83">
        <w:rPr>
          <w:rStyle w:val="FootnoteReference"/>
        </w:rPr>
        <w:footnoteReference w:id="78"/>
      </w:r>
    </w:p>
    <w:p w14:paraId="355D59A2" w14:textId="45205378" w:rsidR="00CE7DB7" w:rsidRPr="00C60B83" w:rsidRDefault="00C91C9F" w:rsidP="0026043D">
      <w:pPr>
        <w:spacing w:after="160" w:line="312" w:lineRule="auto"/>
        <w:ind w:left="1134" w:firstLine="589"/>
        <w:jc w:val="both"/>
        <w:rPr>
          <w:rFonts w:ascii="Times New Roman" w:hAnsi="Times New Roman" w:cs="Times New Roman"/>
        </w:rPr>
      </w:pPr>
      <w:r w:rsidRPr="00C60B83">
        <w:rPr>
          <w:rFonts w:ascii="Times New Roman" w:hAnsi="Times New Roman" w:cs="Times New Roman"/>
        </w:rPr>
        <w:t xml:space="preserve">Pasal 183 Kitab Undang-Undang Hukum Acara Pidana menyatakan bahwa hakim tidak boleh menjatuhkan pidana kepada </w:t>
      </w:r>
      <w:r w:rsidR="00874AA2" w:rsidRPr="00C60B83">
        <w:rPr>
          <w:rFonts w:ascii="Times New Roman" w:hAnsi="Times New Roman" w:cs="Times New Roman"/>
        </w:rPr>
        <w:t>seseorang</w:t>
      </w:r>
      <w:r w:rsidRPr="00C60B83">
        <w:rPr>
          <w:rFonts w:ascii="Times New Roman" w:hAnsi="Times New Roman" w:cs="Times New Roman"/>
        </w:rPr>
        <w:t xml:space="preserve"> kecuali apabila dengan sekurang-kurangnya dua alat bukti yang sah ia memperoleh keyakinan bahwa suatu tindak pidana benar-benar terjadi dan bahwa terdakwalah yang bersalah melakukannya, dan di dalam Pasal 185 Kitab Undang-Undang Hukum Acara Pidana menyatakan bahwa keterangan seorang saksi saja tidak cukup untuk membuktikan bahwa terdakwa bersalah terhadap perbuatan yang didakwakan kepadanya atau biasanya di sebutkan satu saksi bukan saksi (</w:t>
      </w:r>
      <w:r w:rsidRPr="00C60B83">
        <w:rPr>
          <w:rFonts w:ascii="Times New Roman" w:eastAsia="Times New Roman" w:hAnsi="Times New Roman" w:cs="Times New Roman"/>
          <w:i/>
        </w:rPr>
        <w:t>Unus testis nulus testis</w:t>
      </w:r>
      <w:r w:rsidRPr="00C60B83">
        <w:rPr>
          <w:rFonts w:ascii="Times New Roman" w:hAnsi="Times New Roman" w:cs="Times New Roman"/>
        </w:rPr>
        <w:t>). Dengan demikian fungsi alat bukti dalam pembuktian dalam sidang pengadilan sangat penting sekali sehingga sering kita dengar bahwa suatu tindak pidana yang tidak cukup bukti tidak dapat dijatuhi pidana baik denda maupun penjara.</w:t>
      </w:r>
      <w:r w:rsidRPr="00C60B83">
        <w:rPr>
          <w:rStyle w:val="FootnoteReference"/>
        </w:rPr>
        <w:footnoteReference w:id="79"/>
      </w:r>
      <w:r w:rsidRPr="00C60B83">
        <w:rPr>
          <w:rFonts w:ascii="Times New Roman" w:hAnsi="Times New Roman" w:cs="Times New Roman"/>
        </w:rPr>
        <w:t xml:space="preserve"> Pasal 184 ayat (1) Kitab Undang-Undang Hukum Acara Pidana membatasi bahwa alat bukti yang sah diantaranya ialah: </w:t>
      </w:r>
    </w:p>
    <w:p w14:paraId="4117F3B2" w14:textId="77777777" w:rsidR="002D3318" w:rsidRPr="00C60B83" w:rsidRDefault="00C91C9F" w:rsidP="002D3318">
      <w:pPr>
        <w:pStyle w:val="ListParagraph"/>
        <w:numPr>
          <w:ilvl w:val="0"/>
          <w:numId w:val="38"/>
        </w:numPr>
        <w:spacing w:after="160" w:line="312" w:lineRule="auto"/>
        <w:ind w:left="1134" w:hanging="283"/>
        <w:jc w:val="both"/>
        <w:rPr>
          <w:rFonts w:ascii="Times New Roman" w:hAnsi="Times New Roman" w:cs="Times New Roman"/>
        </w:rPr>
      </w:pPr>
      <w:r w:rsidRPr="00C60B83">
        <w:rPr>
          <w:rFonts w:ascii="Times New Roman" w:hAnsi="Times New Roman" w:cs="Times New Roman"/>
        </w:rPr>
        <w:t xml:space="preserve">Keterangan Saksi </w:t>
      </w:r>
    </w:p>
    <w:p w14:paraId="1C7924DC" w14:textId="1BCA66A7" w:rsidR="002D3318" w:rsidRPr="00C60B83" w:rsidRDefault="00C91C9F" w:rsidP="002D3318">
      <w:pPr>
        <w:pStyle w:val="ListParagraph"/>
        <w:spacing w:after="160" w:line="312" w:lineRule="auto"/>
        <w:ind w:left="1134" w:firstLine="426"/>
        <w:jc w:val="both"/>
        <w:rPr>
          <w:rFonts w:ascii="Times New Roman" w:hAnsi="Times New Roman" w:cs="Times New Roman"/>
        </w:rPr>
      </w:pPr>
      <w:r w:rsidRPr="00C60B83">
        <w:rPr>
          <w:rFonts w:ascii="Times New Roman" w:hAnsi="Times New Roman" w:cs="Times New Roman"/>
        </w:rPr>
        <w:lastRenderedPageBreak/>
        <w:t xml:space="preserve">Keterangan saksi adalalah salah satu alat bukti dalam perkara pidana yang berupa keterangan dari saksi mengenai suatu peristiwa pidana yang tidak selalu ia dengar sendiri, ia lihat sendiri dan ia </w:t>
      </w:r>
      <w:r w:rsidR="00874AA2" w:rsidRPr="00C60B83">
        <w:rPr>
          <w:rFonts w:ascii="Times New Roman" w:hAnsi="Times New Roman" w:cs="Times New Roman"/>
        </w:rPr>
        <w:t>alami</w:t>
      </w:r>
      <w:r w:rsidRPr="00C60B83">
        <w:rPr>
          <w:rFonts w:ascii="Times New Roman" w:hAnsi="Times New Roman" w:cs="Times New Roman"/>
        </w:rPr>
        <w:t xml:space="preserve"> sendiri dengan menyebut alasan dari pengetahuannya.</w:t>
      </w:r>
      <w:r w:rsidRPr="00C60B83">
        <w:rPr>
          <w:rStyle w:val="FootnoteReference"/>
        </w:rPr>
        <w:footnoteReference w:id="80"/>
      </w:r>
    </w:p>
    <w:p w14:paraId="49B2D02C" w14:textId="32C5F2A5" w:rsidR="002D3318" w:rsidRPr="00C60B83" w:rsidRDefault="00C91C9F" w:rsidP="002D3318">
      <w:pPr>
        <w:pStyle w:val="ListParagraph"/>
        <w:spacing w:after="160" w:line="312" w:lineRule="auto"/>
        <w:ind w:left="1134" w:firstLine="426"/>
        <w:jc w:val="both"/>
        <w:rPr>
          <w:rFonts w:ascii="Times New Roman" w:hAnsi="Times New Roman" w:cs="Times New Roman"/>
        </w:rPr>
      </w:pPr>
      <w:r w:rsidRPr="00C60B83">
        <w:rPr>
          <w:rFonts w:ascii="Times New Roman" w:hAnsi="Times New Roman" w:cs="Times New Roman"/>
        </w:rPr>
        <w:t xml:space="preserve">Pada umumnya semua orang dapat </w:t>
      </w:r>
      <w:r w:rsidR="00874AA2" w:rsidRPr="00C60B83">
        <w:rPr>
          <w:rFonts w:ascii="Times New Roman" w:hAnsi="Times New Roman" w:cs="Times New Roman"/>
        </w:rPr>
        <w:t>menjadi</w:t>
      </w:r>
      <w:r w:rsidRPr="00C60B83">
        <w:rPr>
          <w:rFonts w:ascii="Times New Roman" w:hAnsi="Times New Roman" w:cs="Times New Roman"/>
        </w:rPr>
        <w:t xml:space="preserve"> saksi. Namun, kekecualian menjadi saksi terdapat dalam Pasal 168 KUHAP. Lalu, dalam hal kewajiban saksi mengucapkan janji atau sumpah, KUHAP masih mengikuti peraturan lama (HIR), dimana ditentukan bahwa pengucapan sumpah merupakan syarat mutlak suatu kesaksian sebagai alat bukti.</w:t>
      </w:r>
      <w:r w:rsidRPr="00C60B83">
        <w:rPr>
          <w:rStyle w:val="FootnoteReference"/>
        </w:rPr>
        <w:footnoteReference w:id="81"/>
      </w:r>
    </w:p>
    <w:p w14:paraId="057C2D53" w14:textId="02DCED6D" w:rsidR="0026043D" w:rsidRPr="00C60B83" w:rsidRDefault="00C91C9F" w:rsidP="0026043D">
      <w:pPr>
        <w:pStyle w:val="ListParagraph"/>
        <w:spacing w:before="240" w:after="160" w:line="312" w:lineRule="auto"/>
        <w:ind w:left="1134" w:firstLine="426"/>
        <w:jc w:val="both"/>
        <w:rPr>
          <w:rFonts w:ascii="Times New Roman" w:hAnsi="Times New Roman" w:cs="Times New Roman"/>
        </w:rPr>
      </w:pPr>
      <w:r w:rsidRPr="00C60B83">
        <w:rPr>
          <w:rFonts w:ascii="Times New Roman" w:hAnsi="Times New Roman" w:cs="Times New Roman"/>
        </w:rPr>
        <w:t>Dalam Pasal 160 ayat (3) KUHAP ditentukan bahwa sebelum memberi keterangan, saksi wajib mengucapkan sumpah atau janji menurut cara agamanya masing-masing bahwa ia akan memberikan keterangan yang sebenarnya dan tidak lain daripada yang sebenarnya.</w:t>
      </w:r>
    </w:p>
    <w:p w14:paraId="27DB9845" w14:textId="0AFD8E88" w:rsidR="0026043D" w:rsidRPr="00C60B83" w:rsidRDefault="00C91C9F" w:rsidP="0026043D">
      <w:pPr>
        <w:pStyle w:val="ListParagraph"/>
        <w:numPr>
          <w:ilvl w:val="0"/>
          <w:numId w:val="38"/>
        </w:numPr>
        <w:tabs>
          <w:tab w:val="left" w:pos="1134"/>
        </w:tabs>
        <w:spacing w:before="240" w:after="160" w:line="312" w:lineRule="auto"/>
        <w:ind w:firstLine="131"/>
        <w:jc w:val="both"/>
        <w:rPr>
          <w:rFonts w:ascii="Times New Roman" w:hAnsi="Times New Roman" w:cs="Times New Roman"/>
        </w:rPr>
      </w:pPr>
      <w:r w:rsidRPr="00C60B83">
        <w:rPr>
          <w:rFonts w:ascii="Times New Roman" w:hAnsi="Times New Roman" w:cs="Times New Roman"/>
        </w:rPr>
        <w:t>Keterangan Ahli</w:t>
      </w:r>
    </w:p>
    <w:p w14:paraId="70DC5A3F" w14:textId="5FC87273" w:rsidR="0026043D" w:rsidRPr="00C60B83" w:rsidRDefault="00C91C9F" w:rsidP="0026043D">
      <w:pPr>
        <w:spacing w:after="160" w:line="312" w:lineRule="auto"/>
        <w:ind w:left="1134" w:firstLine="589"/>
        <w:jc w:val="both"/>
        <w:rPr>
          <w:rFonts w:ascii="Times New Roman" w:hAnsi="Times New Roman" w:cs="Times New Roman"/>
        </w:rPr>
      </w:pPr>
      <w:r w:rsidRPr="00C60B83">
        <w:rPr>
          <w:rFonts w:ascii="Times New Roman" w:hAnsi="Times New Roman" w:cs="Times New Roman"/>
        </w:rPr>
        <w:t xml:space="preserve">Pasal 186 KUHAP menyatakan bahwa keterangan ahli adalah apa yang seorang ahli nyatakan di sidang pengadilan. Sebagai ahli, seseorang dapat didengar keterangannya mengenai persoalan tertentu </w:t>
      </w:r>
      <w:r w:rsidRPr="00C60B83">
        <w:rPr>
          <w:rFonts w:ascii="Times New Roman" w:hAnsi="Times New Roman" w:cs="Times New Roman"/>
        </w:rPr>
        <w:lastRenderedPageBreak/>
        <w:t>yang menurut pertimbangan hakim orang itu mengetahui bidang tersebut secara khusus.</w:t>
      </w:r>
      <w:r w:rsidRPr="00C60B83">
        <w:rPr>
          <w:rStyle w:val="FootnoteReference"/>
        </w:rPr>
        <w:footnoteReference w:id="82"/>
      </w:r>
    </w:p>
    <w:p w14:paraId="1869934C" w14:textId="5E25F2B1" w:rsidR="00C91C9F" w:rsidRPr="00C60B83" w:rsidRDefault="00C91C9F" w:rsidP="0026043D">
      <w:pPr>
        <w:pStyle w:val="ListParagraph"/>
        <w:spacing w:before="240" w:after="160" w:line="312" w:lineRule="auto"/>
        <w:ind w:left="1134" w:firstLine="426"/>
        <w:jc w:val="both"/>
        <w:rPr>
          <w:rFonts w:ascii="Times New Roman" w:hAnsi="Times New Roman" w:cs="Times New Roman"/>
        </w:rPr>
      </w:pPr>
      <w:r w:rsidRPr="00C60B83">
        <w:rPr>
          <w:rFonts w:ascii="Times New Roman" w:hAnsi="Times New Roman" w:cs="Times New Roman"/>
        </w:rPr>
        <w:t>Lalu Pada dasarnya keterangan ahli berbeda dengan keterangan saksi, keterangan seorang saksi adalah mengenai apa yang dialami saksi itu sendiri, sedangkan keterangan ahli adalah mengenai suatu penilaian tentang hal-hal yang sudah nyata dan pengambilan kesimpulan mengenai ha-hal itu.</w:t>
      </w:r>
      <w:r w:rsidRPr="00C60B83">
        <w:rPr>
          <w:rStyle w:val="FootnoteReference"/>
        </w:rPr>
        <w:footnoteReference w:id="83"/>
      </w:r>
    </w:p>
    <w:p w14:paraId="727BB4B2" w14:textId="77777777" w:rsidR="0026043D" w:rsidRPr="00C60B83" w:rsidRDefault="00C91C9F" w:rsidP="0026043D">
      <w:pPr>
        <w:pStyle w:val="ListParagraph"/>
        <w:numPr>
          <w:ilvl w:val="0"/>
          <w:numId w:val="38"/>
        </w:numPr>
        <w:spacing w:before="240" w:after="160" w:line="312" w:lineRule="auto"/>
        <w:ind w:left="1134" w:hanging="283"/>
        <w:jc w:val="both"/>
        <w:rPr>
          <w:rFonts w:ascii="Times New Roman" w:hAnsi="Times New Roman" w:cs="Times New Roman"/>
        </w:rPr>
      </w:pPr>
      <w:r w:rsidRPr="00C60B83">
        <w:rPr>
          <w:rFonts w:ascii="Times New Roman" w:hAnsi="Times New Roman" w:cs="Times New Roman"/>
        </w:rPr>
        <w:t xml:space="preserve">Alat Bukti Surat </w:t>
      </w:r>
    </w:p>
    <w:p w14:paraId="307ADD12" w14:textId="06CC9BA5" w:rsidR="0026043D" w:rsidRPr="00C60B83" w:rsidRDefault="00C91C9F" w:rsidP="0026043D">
      <w:pPr>
        <w:spacing w:after="160" w:line="312" w:lineRule="auto"/>
        <w:ind w:left="1134" w:firstLine="589"/>
        <w:jc w:val="both"/>
        <w:rPr>
          <w:rFonts w:ascii="Times New Roman" w:hAnsi="Times New Roman" w:cs="Times New Roman"/>
        </w:rPr>
      </w:pPr>
      <w:r w:rsidRPr="00C60B83">
        <w:rPr>
          <w:rFonts w:ascii="Times New Roman" w:hAnsi="Times New Roman" w:cs="Times New Roman"/>
        </w:rPr>
        <w:t>Surat-surat adalah segala sesuatu yang mengandung tanda-tanda baca yang dapat dimengerti, dimaksud untuk mengeluarkan isi pikiran.</w:t>
      </w:r>
      <w:r w:rsidRPr="00C60B83">
        <w:rPr>
          <w:rStyle w:val="FootnoteReference"/>
        </w:rPr>
        <w:footnoteReference w:id="84"/>
      </w:r>
      <w:r w:rsidRPr="00C60B83">
        <w:rPr>
          <w:rFonts w:ascii="Times New Roman" w:hAnsi="Times New Roman" w:cs="Times New Roman"/>
        </w:rPr>
        <w:t xml:space="preserve"> Selain pasal 184 ayat (1) KUHAP yang menyebut alat bukti surat terdapat Pasal 187 KUHAP yang mengatur tentang ala bukti surat sebagai berikut:</w:t>
      </w:r>
    </w:p>
    <w:p w14:paraId="230810A8" w14:textId="28318884" w:rsidR="0026043D" w:rsidRPr="00C60B83" w:rsidRDefault="00C91C9F" w:rsidP="0026043D">
      <w:pPr>
        <w:pStyle w:val="ListParagraph"/>
        <w:numPr>
          <w:ilvl w:val="2"/>
          <w:numId w:val="40"/>
        </w:numPr>
        <w:tabs>
          <w:tab w:val="left" w:pos="1985"/>
        </w:tabs>
        <w:spacing w:before="240" w:line="312" w:lineRule="auto"/>
        <w:ind w:left="1701" w:hanging="283"/>
        <w:jc w:val="both"/>
        <w:rPr>
          <w:rFonts w:ascii="Times New Roman" w:hAnsi="Times New Roman" w:cs="Times New Roman"/>
        </w:rPr>
      </w:pPr>
      <w:r w:rsidRPr="00C60B83">
        <w:rPr>
          <w:rFonts w:ascii="Times New Roman" w:hAnsi="Times New Roman" w:cs="Times New Roman"/>
        </w:rPr>
        <w:t xml:space="preserve">Berita acara dan surat </w:t>
      </w:r>
      <w:r w:rsidR="00874AA2" w:rsidRPr="00C60B83">
        <w:rPr>
          <w:rFonts w:ascii="Times New Roman" w:hAnsi="Times New Roman" w:cs="Times New Roman"/>
        </w:rPr>
        <w:t>lain dalam</w:t>
      </w:r>
      <w:r w:rsidRPr="00C60B83">
        <w:rPr>
          <w:rFonts w:ascii="Times New Roman" w:hAnsi="Times New Roman" w:cs="Times New Roman"/>
        </w:rPr>
        <w:t xml:space="preserve"> bentuk resmi yang dibuat oleh pejabat umum yang berwenang atau yang dibuat di hadapannya, yang memuat keterangan tentang kejadian atau keadaan yang didengar, dilihat atau yang dialaminya sendiri, disertai dengan alasan yang jelas dan tegas tentang keterangan itu.</w:t>
      </w:r>
    </w:p>
    <w:p w14:paraId="638C21ED" w14:textId="6F0AA6C5" w:rsidR="0026043D" w:rsidRPr="00C60B83" w:rsidRDefault="00C91C9F" w:rsidP="0026043D">
      <w:pPr>
        <w:pStyle w:val="ListParagraph"/>
        <w:numPr>
          <w:ilvl w:val="2"/>
          <w:numId w:val="40"/>
        </w:numPr>
        <w:tabs>
          <w:tab w:val="left" w:pos="1985"/>
        </w:tabs>
        <w:spacing w:before="240" w:line="312" w:lineRule="auto"/>
        <w:ind w:left="1701" w:hanging="283"/>
        <w:jc w:val="both"/>
        <w:rPr>
          <w:rFonts w:ascii="Times New Roman" w:hAnsi="Times New Roman" w:cs="Times New Roman"/>
        </w:rPr>
      </w:pPr>
      <w:r w:rsidRPr="00C60B83">
        <w:rPr>
          <w:rFonts w:ascii="Times New Roman" w:hAnsi="Times New Roman" w:cs="Times New Roman"/>
        </w:rPr>
        <w:lastRenderedPageBreak/>
        <w:t xml:space="preserve">Surat yang dibuat menurut ketentuan peraturan perundang-undangan atau surat yang dibuat oleh pejabat mengenai hal yang termasuk dalam tata laksana yang menjadi </w:t>
      </w:r>
      <w:r w:rsidR="00874AA2" w:rsidRPr="00C60B83">
        <w:rPr>
          <w:rFonts w:ascii="Times New Roman" w:hAnsi="Times New Roman" w:cs="Times New Roman"/>
        </w:rPr>
        <w:t>tanggung jawabnya</w:t>
      </w:r>
      <w:r w:rsidRPr="00C60B83">
        <w:rPr>
          <w:rFonts w:ascii="Times New Roman" w:hAnsi="Times New Roman" w:cs="Times New Roman"/>
        </w:rPr>
        <w:t xml:space="preserve"> dan yang diperuntukkan bagi pembuktian sesuatu hal atau sesuatu keadaan.</w:t>
      </w:r>
    </w:p>
    <w:p w14:paraId="4A0F154C" w14:textId="77777777" w:rsidR="0026043D" w:rsidRPr="00C60B83" w:rsidRDefault="00C91C9F" w:rsidP="0026043D">
      <w:pPr>
        <w:pStyle w:val="ListParagraph"/>
        <w:numPr>
          <w:ilvl w:val="2"/>
          <w:numId w:val="40"/>
        </w:numPr>
        <w:tabs>
          <w:tab w:val="left" w:pos="1985"/>
        </w:tabs>
        <w:spacing w:before="240" w:line="312" w:lineRule="auto"/>
        <w:ind w:left="1701" w:hanging="283"/>
        <w:jc w:val="both"/>
        <w:rPr>
          <w:rFonts w:ascii="Times New Roman" w:hAnsi="Times New Roman" w:cs="Times New Roman"/>
        </w:rPr>
      </w:pPr>
      <w:r w:rsidRPr="00C60B83">
        <w:rPr>
          <w:rFonts w:ascii="Times New Roman" w:hAnsi="Times New Roman" w:cs="Times New Roman"/>
        </w:rPr>
        <w:t>Surat keterangan dari seorang ahli yang memuat pendapat berdasarkan keahliannya mengenai sesuatu hal atau sesuatu keadaan yang diminta secara resmi dari padanya.</w:t>
      </w:r>
    </w:p>
    <w:p w14:paraId="785B84F5" w14:textId="20CF4176" w:rsidR="00C91C9F" w:rsidRPr="00C60B83" w:rsidRDefault="00C91C9F" w:rsidP="0026043D">
      <w:pPr>
        <w:pStyle w:val="ListParagraph"/>
        <w:numPr>
          <w:ilvl w:val="2"/>
          <w:numId w:val="40"/>
        </w:numPr>
        <w:tabs>
          <w:tab w:val="left" w:pos="1985"/>
        </w:tabs>
        <w:spacing w:before="240" w:line="312" w:lineRule="auto"/>
        <w:ind w:left="1701" w:hanging="283"/>
        <w:jc w:val="both"/>
        <w:rPr>
          <w:rFonts w:ascii="Times New Roman" w:hAnsi="Times New Roman" w:cs="Times New Roman"/>
        </w:rPr>
      </w:pPr>
      <w:r w:rsidRPr="00C60B83">
        <w:rPr>
          <w:rFonts w:ascii="Times New Roman" w:hAnsi="Times New Roman" w:cs="Times New Roman"/>
        </w:rPr>
        <w:t>Surat lain yang hanya dapat berlaku jika ada hubungannya dengan isi dari alat pembuktian yang lain.</w:t>
      </w:r>
    </w:p>
    <w:p w14:paraId="613B901C" w14:textId="77777777" w:rsidR="0026043D" w:rsidRPr="00C60B83" w:rsidRDefault="00C91C9F" w:rsidP="0026043D">
      <w:pPr>
        <w:pStyle w:val="ListParagraph"/>
        <w:numPr>
          <w:ilvl w:val="0"/>
          <w:numId w:val="38"/>
        </w:numPr>
        <w:spacing w:after="160" w:line="312" w:lineRule="auto"/>
        <w:ind w:left="1134" w:hanging="283"/>
        <w:jc w:val="both"/>
        <w:rPr>
          <w:rFonts w:ascii="Times New Roman" w:hAnsi="Times New Roman" w:cs="Times New Roman"/>
        </w:rPr>
      </w:pPr>
      <w:r w:rsidRPr="00C60B83">
        <w:rPr>
          <w:rFonts w:ascii="Times New Roman" w:hAnsi="Times New Roman" w:cs="Times New Roman"/>
        </w:rPr>
        <w:t>Alat Bukti Petunjuk</w:t>
      </w:r>
    </w:p>
    <w:p w14:paraId="3CC7D9A9" w14:textId="77777777" w:rsidR="0026043D" w:rsidRPr="00C60B83" w:rsidRDefault="00C91C9F" w:rsidP="0026043D">
      <w:pPr>
        <w:spacing w:after="160" w:line="312" w:lineRule="auto"/>
        <w:ind w:left="1134" w:firstLine="589"/>
        <w:jc w:val="both"/>
        <w:rPr>
          <w:rFonts w:ascii="Times New Roman" w:hAnsi="Times New Roman" w:cs="Times New Roman"/>
        </w:rPr>
      </w:pPr>
      <w:r w:rsidRPr="00C60B83">
        <w:rPr>
          <w:rFonts w:ascii="Times New Roman" w:hAnsi="Times New Roman" w:cs="Times New Roman"/>
        </w:rPr>
        <w:t>Pasal 188 ayat (1) KUHAP memberikan definisi petunjuk sebagai berikut:</w:t>
      </w:r>
    </w:p>
    <w:p w14:paraId="785F4E38" w14:textId="56E8D1DC" w:rsidR="00C91C9F" w:rsidRPr="00C60B83" w:rsidRDefault="00C91C9F" w:rsidP="0026043D">
      <w:pPr>
        <w:spacing w:after="160" w:line="312" w:lineRule="auto"/>
        <w:ind w:left="1134" w:firstLine="589"/>
        <w:jc w:val="both"/>
        <w:rPr>
          <w:rFonts w:ascii="Times New Roman" w:hAnsi="Times New Roman" w:cs="Times New Roman"/>
        </w:rPr>
      </w:pPr>
      <w:r w:rsidRPr="00C60B83">
        <w:rPr>
          <w:rFonts w:ascii="Times New Roman" w:hAnsi="Times New Roman" w:cs="Times New Roman"/>
          <w:i/>
        </w:rPr>
        <w:t>“Petunjuk adalah perbuatan, kejadian atau keadaan, yang karena persesuaiannya, baik antara yang satu dengan yang lain, maupun dengan tindak pidana itu sendiri, menandakan bahwa telah terjadi suatu tindak pidana dan siapa pelakunya”.</w:t>
      </w:r>
    </w:p>
    <w:p w14:paraId="7B48A304" w14:textId="636B80FD" w:rsidR="00C91C9F" w:rsidRPr="00C60B83" w:rsidRDefault="00C91C9F" w:rsidP="0026043D">
      <w:pPr>
        <w:pStyle w:val="ListParagraph"/>
        <w:spacing w:line="312" w:lineRule="auto"/>
        <w:ind w:left="1134" w:firstLine="579"/>
        <w:jc w:val="both"/>
        <w:rPr>
          <w:rFonts w:ascii="Times New Roman" w:hAnsi="Times New Roman" w:cs="Times New Roman"/>
        </w:rPr>
      </w:pPr>
      <w:r w:rsidRPr="00C60B83">
        <w:rPr>
          <w:rFonts w:ascii="Times New Roman" w:hAnsi="Times New Roman" w:cs="Times New Roman"/>
        </w:rPr>
        <w:t xml:space="preserve">Lalu, Petunjuk sebagaimana dimaksud hanya dapat diperoleh dari keterangan saksi, surat, dan/atau </w:t>
      </w:r>
      <w:r w:rsidR="00874AA2" w:rsidRPr="00C60B83">
        <w:rPr>
          <w:rFonts w:ascii="Times New Roman" w:hAnsi="Times New Roman" w:cs="Times New Roman"/>
        </w:rPr>
        <w:t>keterangan</w:t>
      </w:r>
      <w:r w:rsidRPr="00C60B83">
        <w:rPr>
          <w:rFonts w:ascii="Times New Roman" w:hAnsi="Times New Roman" w:cs="Times New Roman"/>
        </w:rPr>
        <w:t xml:space="preserve"> terdakwa.</w:t>
      </w:r>
      <w:r w:rsidRPr="00C60B83">
        <w:rPr>
          <w:rStyle w:val="FootnoteReference"/>
        </w:rPr>
        <w:footnoteReference w:id="85"/>
      </w:r>
      <w:r w:rsidRPr="00C60B83">
        <w:rPr>
          <w:rFonts w:ascii="Times New Roman" w:hAnsi="Times New Roman" w:cs="Times New Roman"/>
        </w:rPr>
        <w:t xml:space="preserve"> Penilaian atas kekuatan </w:t>
      </w:r>
      <w:r w:rsidRPr="00C60B83">
        <w:rPr>
          <w:rFonts w:ascii="Times New Roman" w:hAnsi="Times New Roman" w:cs="Times New Roman"/>
        </w:rPr>
        <w:lastRenderedPageBreak/>
        <w:t xml:space="preserve">pembuktian dari suatu petunjuk dalam setiap keadaan tertentu dilakukan oleh hakim dengan arif lagi bijaksana </w:t>
      </w:r>
      <w:r w:rsidR="00874AA2" w:rsidRPr="00C60B83">
        <w:rPr>
          <w:rFonts w:ascii="Times New Roman" w:hAnsi="Times New Roman" w:cs="Times New Roman"/>
        </w:rPr>
        <w:t>setelah</w:t>
      </w:r>
      <w:r w:rsidRPr="00C60B83">
        <w:rPr>
          <w:rFonts w:ascii="Times New Roman" w:hAnsi="Times New Roman" w:cs="Times New Roman"/>
        </w:rPr>
        <w:t xml:space="preserve"> ia mengadakan pemeriksaan dengan penuh kecermatan dan kesaksamaan berdasarkan hati nuraninya.</w:t>
      </w:r>
    </w:p>
    <w:p w14:paraId="6A8509F2" w14:textId="77777777" w:rsidR="0026043D" w:rsidRPr="00C60B83" w:rsidRDefault="00C91C9F" w:rsidP="0026043D">
      <w:pPr>
        <w:pStyle w:val="ListParagraph"/>
        <w:numPr>
          <w:ilvl w:val="0"/>
          <w:numId w:val="38"/>
        </w:numPr>
        <w:spacing w:after="160" w:line="312" w:lineRule="auto"/>
        <w:ind w:left="1134" w:hanging="283"/>
        <w:jc w:val="both"/>
        <w:rPr>
          <w:rFonts w:ascii="Times New Roman" w:hAnsi="Times New Roman" w:cs="Times New Roman"/>
        </w:rPr>
      </w:pPr>
      <w:r w:rsidRPr="00C60B83">
        <w:rPr>
          <w:rFonts w:ascii="Times New Roman" w:hAnsi="Times New Roman" w:cs="Times New Roman"/>
        </w:rPr>
        <w:t>Alat Bukti Keterangan Terdakwa</w:t>
      </w:r>
    </w:p>
    <w:p w14:paraId="7BC15F12" w14:textId="588994B4" w:rsidR="00C91C9F" w:rsidRPr="00C60B83" w:rsidRDefault="00C91C9F" w:rsidP="00360DBD">
      <w:pPr>
        <w:spacing w:after="160" w:line="312" w:lineRule="auto"/>
        <w:ind w:left="1134" w:firstLine="513"/>
        <w:jc w:val="both"/>
        <w:rPr>
          <w:rFonts w:ascii="Times New Roman" w:hAnsi="Times New Roman" w:cs="Times New Roman"/>
        </w:rPr>
      </w:pPr>
      <w:r w:rsidRPr="00C60B83">
        <w:rPr>
          <w:rFonts w:ascii="Times New Roman" w:hAnsi="Times New Roman" w:cs="Times New Roman"/>
        </w:rPr>
        <w:t xml:space="preserve">Pada dasarnya, semua keterangan terdakwa hendaknya didengar. Apakah itu berupa penyangkalan, pengakuan, </w:t>
      </w:r>
      <w:r w:rsidR="00874AA2" w:rsidRPr="00C60B83">
        <w:rPr>
          <w:rFonts w:ascii="Times New Roman" w:hAnsi="Times New Roman" w:cs="Times New Roman"/>
        </w:rPr>
        <w:t>ataupun pengakuan</w:t>
      </w:r>
      <w:r w:rsidRPr="00C60B83">
        <w:rPr>
          <w:rFonts w:ascii="Times New Roman" w:hAnsi="Times New Roman" w:cs="Times New Roman"/>
        </w:rPr>
        <w:t xml:space="preserve"> sebagian dari perbuatan atau keadaan. Keterangan terdakwa tidak perlu sama dengan pengakuan, karena pengakuan sebagai alat bukti mempunyai syarat sebagai berikut:</w:t>
      </w:r>
    </w:p>
    <w:p w14:paraId="44692A6D" w14:textId="77777777" w:rsidR="00C91C9F" w:rsidRPr="00C60B83" w:rsidRDefault="00C91C9F" w:rsidP="00360DBD">
      <w:pPr>
        <w:pStyle w:val="ListParagraph"/>
        <w:numPr>
          <w:ilvl w:val="0"/>
          <w:numId w:val="41"/>
        </w:numPr>
        <w:spacing w:after="160" w:line="312" w:lineRule="auto"/>
        <w:ind w:left="1418" w:hanging="284"/>
        <w:jc w:val="both"/>
        <w:rPr>
          <w:rFonts w:ascii="Times New Roman" w:hAnsi="Times New Roman" w:cs="Times New Roman"/>
        </w:rPr>
      </w:pPr>
      <w:r w:rsidRPr="00C60B83">
        <w:rPr>
          <w:rFonts w:ascii="Times New Roman" w:hAnsi="Times New Roman" w:cs="Times New Roman"/>
        </w:rPr>
        <w:t>Mengaku ia melakukan delik yang didakwakan</w:t>
      </w:r>
    </w:p>
    <w:p w14:paraId="33306558" w14:textId="77777777" w:rsidR="00360DBD" w:rsidRPr="00C60B83" w:rsidRDefault="00C91C9F" w:rsidP="00360DBD">
      <w:pPr>
        <w:pStyle w:val="ListParagraph"/>
        <w:numPr>
          <w:ilvl w:val="0"/>
          <w:numId w:val="41"/>
        </w:numPr>
        <w:spacing w:after="160" w:line="312" w:lineRule="auto"/>
        <w:ind w:left="1418" w:hanging="284"/>
        <w:jc w:val="both"/>
        <w:rPr>
          <w:rFonts w:ascii="Times New Roman" w:hAnsi="Times New Roman" w:cs="Times New Roman"/>
        </w:rPr>
      </w:pPr>
      <w:r w:rsidRPr="00C60B83">
        <w:rPr>
          <w:rFonts w:ascii="Times New Roman" w:hAnsi="Times New Roman" w:cs="Times New Roman"/>
        </w:rPr>
        <w:t>Mengaku ia bersalah</w:t>
      </w:r>
    </w:p>
    <w:p w14:paraId="417A5C77" w14:textId="77777777" w:rsidR="00360DBD" w:rsidRPr="00C60B83" w:rsidRDefault="00C91C9F" w:rsidP="00360DBD">
      <w:pPr>
        <w:spacing w:after="160" w:line="312" w:lineRule="auto"/>
        <w:ind w:left="1134" w:firstLine="567"/>
        <w:jc w:val="both"/>
        <w:rPr>
          <w:rFonts w:ascii="Times New Roman" w:hAnsi="Times New Roman" w:cs="Times New Roman"/>
        </w:rPr>
      </w:pPr>
      <w:r w:rsidRPr="00C60B83">
        <w:rPr>
          <w:rFonts w:ascii="Times New Roman" w:hAnsi="Times New Roman" w:cs="Times New Roman"/>
        </w:rPr>
        <w:t>Keterangan terdakwa sebagai alat bukti dengan demikian lebih luas dari pengertian pengakuan terdakwa, bahkan menurut Memorie van Toelichting Ned. Sv., penyangkalan terdakwa boleh juga menjadi alat bukti sah.</w:t>
      </w:r>
      <w:r w:rsidRPr="00C60B83">
        <w:rPr>
          <w:rStyle w:val="FootnoteReference"/>
        </w:rPr>
        <w:footnoteReference w:id="86"/>
      </w:r>
    </w:p>
    <w:p w14:paraId="1FCE69B2" w14:textId="0923E7A5" w:rsidR="00C91C9F" w:rsidRPr="00C60B83" w:rsidRDefault="00C91C9F" w:rsidP="00360DBD">
      <w:pPr>
        <w:spacing w:after="160" w:line="312" w:lineRule="auto"/>
        <w:ind w:left="1134" w:firstLine="567"/>
        <w:jc w:val="both"/>
        <w:rPr>
          <w:rFonts w:ascii="Times New Roman" w:hAnsi="Times New Roman" w:cs="Times New Roman"/>
        </w:rPr>
      </w:pPr>
      <w:r w:rsidRPr="00C60B83">
        <w:rPr>
          <w:rFonts w:ascii="Times New Roman" w:hAnsi="Times New Roman" w:cs="Times New Roman"/>
        </w:rPr>
        <w:t xml:space="preserve">Selanjutnya di dalam ayat (2) menyatakan bahwa hal yang secara umum sudah diketahui tidak perlu dibuktikan. Memahami saksi adalah orang yang dapat memberikan keterangan guna kepentingan </w:t>
      </w:r>
      <w:r w:rsidRPr="00C60B83">
        <w:rPr>
          <w:rFonts w:ascii="Times New Roman" w:hAnsi="Times New Roman" w:cs="Times New Roman"/>
        </w:rPr>
        <w:lastRenderedPageBreak/>
        <w:t>penyidikan, penuntutan dan peradilan tentang suatu perkara pidana yang ia dengar sendiri, ia Iihat sendiri dan ia alami sendiri, maka keterangan saksi adalah salah satu alat bukti dalam perkara pidana yang berupa keterangan dari saksi mengenai suatu peristiwa pidana yang ia dengar sendiri, ia lihat sendiri dan ia alami sendiri dengan menyebut alasan dan pengetahuannya itu.</w:t>
      </w:r>
      <w:r w:rsidRPr="00C60B83">
        <w:rPr>
          <w:rStyle w:val="FootnoteReference"/>
        </w:rPr>
        <w:footnoteReference w:id="87"/>
      </w:r>
    </w:p>
    <w:p w14:paraId="4CB9982C" w14:textId="71F8E3E4" w:rsidR="00CE7DB7" w:rsidRPr="00C60B83" w:rsidRDefault="00C91C9F">
      <w:pPr>
        <w:spacing w:after="160" w:line="259" w:lineRule="auto"/>
        <w:rPr>
          <w:rFonts w:ascii="Times New Roman" w:hAnsi="Times New Roman" w:cs="Times New Roman"/>
          <w:sz w:val="24"/>
          <w:szCs w:val="24"/>
        </w:rPr>
      </w:pPr>
      <w:r w:rsidRPr="00C60B83">
        <w:rPr>
          <w:rFonts w:ascii="Times New Roman" w:hAnsi="Times New Roman" w:cs="Times New Roman"/>
          <w:sz w:val="24"/>
          <w:szCs w:val="24"/>
        </w:rPr>
        <w:br w:type="page"/>
      </w:r>
    </w:p>
    <w:p w14:paraId="5759FC09" w14:textId="77777777" w:rsidR="00923F10" w:rsidRPr="00C60B83" w:rsidRDefault="00923F10" w:rsidP="00507B7B">
      <w:pPr>
        <w:pStyle w:val="Heading1"/>
        <w:sectPr w:rsidR="00923F10" w:rsidRPr="00C60B83" w:rsidSect="00923F10">
          <w:pgSz w:w="8392" w:h="11907" w:code="11"/>
          <w:pgMar w:top="1418" w:right="1134" w:bottom="1134" w:left="1418" w:header="720" w:footer="720" w:gutter="0"/>
          <w:cols w:space="720"/>
          <w:titlePg/>
          <w:docGrid w:linePitch="360"/>
        </w:sectPr>
      </w:pPr>
      <w:bookmarkStart w:id="50" w:name="_Toc199746528"/>
    </w:p>
    <w:p w14:paraId="15DAD54B" w14:textId="77777777" w:rsidR="00CE7DB7" w:rsidRPr="00C60B83" w:rsidRDefault="00CE7DB7" w:rsidP="00507B7B">
      <w:pPr>
        <w:pStyle w:val="Heading1"/>
      </w:pPr>
      <w:r w:rsidRPr="00C60B83">
        <w:lastRenderedPageBreak/>
        <w:t>BAB III</w:t>
      </w:r>
      <w:bookmarkEnd w:id="50"/>
    </w:p>
    <w:p w14:paraId="07355BB1" w14:textId="77777777" w:rsidR="00CE7DB7" w:rsidRPr="00C60B83" w:rsidRDefault="00CE7DB7" w:rsidP="00A9205C">
      <w:pPr>
        <w:pStyle w:val="Heading1"/>
        <w:tabs>
          <w:tab w:val="left" w:pos="142"/>
        </w:tabs>
        <w:spacing w:after="240"/>
      </w:pPr>
      <w:bookmarkStart w:id="51" w:name="_Toc199746529"/>
      <w:r w:rsidRPr="00C60B83">
        <w:t>DESKRIPSI PUTUSAN PENGADILAN NEGERI LUBUK BASUNG ATAS TINDAK PIDANA PENCABULAN TERHADAP ANAK KANDUNG NOMOR 036/Pid.Sus/2023/PN Lbb</w:t>
      </w:r>
      <w:bookmarkEnd w:id="51"/>
    </w:p>
    <w:p w14:paraId="72A17993" w14:textId="77777777" w:rsidR="00C60B83" w:rsidRPr="00C60B83" w:rsidRDefault="00C60B83" w:rsidP="00C60B83">
      <w:pPr>
        <w:pStyle w:val="Heading2"/>
        <w:keepNext w:val="0"/>
        <w:keepLines w:val="0"/>
        <w:widowControl w:val="0"/>
        <w:numPr>
          <w:ilvl w:val="0"/>
          <w:numId w:val="60"/>
        </w:numPr>
        <w:ind w:left="714" w:hanging="357"/>
        <w:jc w:val="both"/>
      </w:pPr>
      <w:bookmarkStart w:id="52" w:name="_Toc199746530"/>
      <w:r w:rsidRPr="00C60B83">
        <w:t>Deskripsi Kasus dalam Putusan Pengadilan Negeri Lubuk Basung Atas Tindak Pidana Pencabulan Terhadap Anak Kandung Nomor 036/Pid.Sus/2023/PN Lbb</w:t>
      </w:r>
      <w:bookmarkStart w:id="53" w:name="_Toc199746531"/>
      <w:bookmarkEnd w:id="52"/>
    </w:p>
    <w:p w14:paraId="3CA34F96" w14:textId="018DFE6A" w:rsidR="00CE7DB7" w:rsidRPr="00C60B83" w:rsidRDefault="00CE7DB7" w:rsidP="00E85521">
      <w:pPr>
        <w:pStyle w:val="Heading3"/>
        <w:numPr>
          <w:ilvl w:val="0"/>
          <w:numId w:val="50"/>
        </w:numPr>
      </w:pPr>
      <w:r w:rsidRPr="00C60B83">
        <w:t>Kronologi Kasus</w:t>
      </w:r>
      <w:bookmarkEnd w:id="53"/>
    </w:p>
    <w:p w14:paraId="6031072E" w14:textId="688F5168" w:rsidR="00CE7DB7" w:rsidRPr="00C60B83" w:rsidRDefault="00CE7DB7" w:rsidP="00D116E0">
      <w:pPr>
        <w:pStyle w:val="ListParagraph"/>
        <w:spacing w:line="312" w:lineRule="auto"/>
        <w:ind w:left="851" w:firstLine="567"/>
        <w:jc w:val="both"/>
        <w:rPr>
          <w:rFonts w:ascii="Times New Roman" w:hAnsi="Times New Roman" w:cs="Times New Roman"/>
        </w:rPr>
      </w:pPr>
      <w:r w:rsidRPr="00C60B83">
        <w:rPr>
          <w:rFonts w:ascii="Times New Roman" w:hAnsi="Times New Roman" w:cs="Times New Roman"/>
        </w:rPr>
        <w:t xml:space="preserve">Nama lengkap Budi Satri Alias Budi, tempat tanggal lahir Koto Malintang 5 september 1984, umur 38 tahun, jenis kelamin laki-laki, kebangsaan Indonesia, tempat tinggal Kabupaten Agam, agama </w:t>
      </w:r>
      <w:r w:rsidR="00874AA2" w:rsidRPr="00C60B83">
        <w:rPr>
          <w:rFonts w:ascii="Times New Roman" w:hAnsi="Times New Roman" w:cs="Times New Roman"/>
        </w:rPr>
        <w:t>Islam</w:t>
      </w:r>
      <w:r w:rsidRPr="00C60B83">
        <w:rPr>
          <w:rFonts w:ascii="Times New Roman" w:hAnsi="Times New Roman" w:cs="Times New Roman"/>
        </w:rPr>
        <w:t xml:space="preserve">, pekerjaan wiraswasta. </w:t>
      </w:r>
    </w:p>
    <w:p w14:paraId="3A87BD0A" w14:textId="400CEDA5" w:rsidR="00D116E0" w:rsidRPr="00C60B83" w:rsidRDefault="00CE7DB7" w:rsidP="00D116E0">
      <w:pPr>
        <w:pStyle w:val="ListParagraph"/>
        <w:spacing w:before="240" w:line="312" w:lineRule="auto"/>
        <w:ind w:left="851" w:firstLine="567"/>
        <w:jc w:val="both"/>
        <w:rPr>
          <w:rFonts w:ascii="Times New Roman" w:hAnsi="Times New Roman" w:cs="Times New Roman"/>
        </w:rPr>
      </w:pPr>
      <w:r w:rsidRPr="00C60B83">
        <w:rPr>
          <w:rFonts w:ascii="Times New Roman" w:hAnsi="Times New Roman" w:cs="Times New Roman"/>
        </w:rPr>
        <w:t xml:space="preserve">Adapun kejadian tersebut berawal pada hari Jum’at tanggal 1 April 2022 sekitar pukul 08.00 WIB, Budi (ayah kandung anak korban dan anak saksi AN) Bersama dengan EK (istri Budi yang merupakan ibu sambung anak korban) mendatangi rumah RH (istri pertama Budi dan merupakan ibu kandung dari anak korban dan anak saksi AN) di Kabupaten Agam dengan tujuan menjemput dan mengajak anak korban dan anak saksi AN membeli baju lebaran ke Kota Padang. Setelah selesai membeli baju di Kota Padang dan Kembali ke Lubuk Basung Kab. Agam, terdakwa tidak langsung mengantarkan anak korban dan anak saksi AN Kembali </w:t>
      </w:r>
      <w:r w:rsidR="00874AA2" w:rsidRPr="00C60B83">
        <w:rPr>
          <w:rFonts w:ascii="Times New Roman" w:hAnsi="Times New Roman" w:cs="Times New Roman"/>
        </w:rPr>
        <w:lastRenderedPageBreak/>
        <w:t>ke rumah</w:t>
      </w:r>
      <w:r w:rsidRPr="00C60B83">
        <w:rPr>
          <w:rFonts w:ascii="Times New Roman" w:hAnsi="Times New Roman" w:cs="Times New Roman"/>
        </w:rPr>
        <w:t xml:space="preserve"> RH, namun </w:t>
      </w:r>
      <w:r w:rsidR="00874AA2" w:rsidRPr="00C60B83">
        <w:rPr>
          <w:rFonts w:ascii="Times New Roman" w:hAnsi="Times New Roman" w:cs="Times New Roman"/>
        </w:rPr>
        <w:t>langsung</w:t>
      </w:r>
      <w:r w:rsidRPr="00C60B83">
        <w:rPr>
          <w:rFonts w:ascii="Times New Roman" w:hAnsi="Times New Roman" w:cs="Times New Roman"/>
        </w:rPr>
        <w:t xml:space="preserve"> membawa anak korban dan anak saksi AN </w:t>
      </w:r>
      <w:r w:rsidR="00874AA2" w:rsidRPr="00C60B83">
        <w:rPr>
          <w:rFonts w:ascii="Times New Roman" w:hAnsi="Times New Roman" w:cs="Times New Roman"/>
        </w:rPr>
        <w:t>ke rumah</w:t>
      </w:r>
      <w:r w:rsidRPr="00C60B83">
        <w:rPr>
          <w:rFonts w:ascii="Times New Roman" w:hAnsi="Times New Roman" w:cs="Times New Roman"/>
        </w:rPr>
        <w:t xml:space="preserve"> terdakwa di Kabupaten Agam dan juga mengatakan kepada anak korban dan anak saksi AN “Hari sudah malam, tidur dirumah ayah saja”. Anak korban dan anak saksi AN tidak keberatan. Saat dirumah terdakwa mengajak anak-anaknya yaitu anak korban dan anak saksi AN untuk tidur bersama di kamar terdakwa bersama dengan EK</w:t>
      </w:r>
      <w:r w:rsidR="006C537C" w:rsidRPr="00C60B83">
        <w:rPr>
          <w:rFonts w:ascii="Times New Roman" w:hAnsi="Times New Roman" w:cs="Times New Roman"/>
        </w:rPr>
        <w:t>.</w:t>
      </w:r>
      <w:r w:rsidR="006C537C" w:rsidRPr="00C60B83">
        <w:rPr>
          <w:rStyle w:val="FootnoteReference"/>
        </w:rPr>
        <w:footnoteReference w:id="88"/>
      </w:r>
    </w:p>
    <w:p w14:paraId="6C5F1B45" w14:textId="1FD78670" w:rsidR="00D116E0" w:rsidRPr="00C60B83" w:rsidRDefault="00CE7DB7" w:rsidP="00D116E0">
      <w:pPr>
        <w:pStyle w:val="ListParagraph"/>
        <w:spacing w:before="240" w:line="312" w:lineRule="auto"/>
        <w:ind w:left="851" w:firstLine="567"/>
        <w:jc w:val="both"/>
        <w:rPr>
          <w:rFonts w:ascii="Times New Roman" w:hAnsi="Times New Roman" w:cs="Times New Roman"/>
        </w:rPr>
      </w:pPr>
      <w:r w:rsidRPr="00C60B83">
        <w:rPr>
          <w:rFonts w:ascii="Times New Roman" w:hAnsi="Times New Roman" w:cs="Times New Roman"/>
        </w:rPr>
        <w:t xml:space="preserve">Kemudian keesokan harinya pada hari </w:t>
      </w:r>
      <w:r w:rsidR="00874AA2" w:rsidRPr="00C60B83">
        <w:rPr>
          <w:rFonts w:ascii="Times New Roman" w:hAnsi="Times New Roman" w:cs="Times New Roman"/>
        </w:rPr>
        <w:t>Sabtu</w:t>
      </w:r>
      <w:r w:rsidRPr="00C60B83">
        <w:rPr>
          <w:rFonts w:ascii="Times New Roman" w:hAnsi="Times New Roman" w:cs="Times New Roman"/>
        </w:rPr>
        <w:t xml:space="preserve"> tanggal 2 April 2022 sekira pukul 07.00 WIB saat anak korban masih berbaring </w:t>
      </w:r>
      <w:r w:rsidR="00874AA2" w:rsidRPr="00C60B83">
        <w:rPr>
          <w:rFonts w:ascii="Times New Roman" w:hAnsi="Times New Roman" w:cs="Times New Roman"/>
        </w:rPr>
        <w:t>di tempat</w:t>
      </w:r>
      <w:r w:rsidRPr="00C60B83">
        <w:rPr>
          <w:rFonts w:ascii="Times New Roman" w:hAnsi="Times New Roman" w:cs="Times New Roman"/>
        </w:rPr>
        <w:t xml:space="preserve"> tidur, terdakwa mendekati anak </w:t>
      </w:r>
      <w:r w:rsidR="00874AA2" w:rsidRPr="00C60B83">
        <w:rPr>
          <w:rFonts w:ascii="Times New Roman" w:hAnsi="Times New Roman" w:cs="Times New Roman"/>
        </w:rPr>
        <w:t>korban</w:t>
      </w:r>
      <w:r w:rsidRPr="00C60B83">
        <w:rPr>
          <w:rFonts w:ascii="Times New Roman" w:hAnsi="Times New Roman" w:cs="Times New Roman"/>
        </w:rPr>
        <w:t xml:space="preserve"> lalu memasukkan tangannya ke dalam celana korban selanjutnya memegang dan menggosok-gosok vagina anak korban menggunakan jari tangan terdakwa. Saat itu anak korban mencoba mengingatkan terdakwa dengan berkata “Ngapain ayah ini, kata bunda dan nenek ini tidak boleh dilakukan nanti kita berdosa”. Namun terdakwa membujuk dengan menjawab “Tidur saja dulu, tidak apa-apa, kan ini ayah kamu bukan orang lain, </w:t>
      </w:r>
      <w:r w:rsidR="00874AA2" w:rsidRPr="00C60B83">
        <w:rPr>
          <w:rFonts w:ascii="Times New Roman" w:hAnsi="Times New Roman" w:cs="Times New Roman"/>
        </w:rPr>
        <w:t>kalau</w:t>
      </w:r>
      <w:r w:rsidRPr="00C60B83">
        <w:rPr>
          <w:rFonts w:ascii="Times New Roman" w:hAnsi="Times New Roman" w:cs="Times New Roman"/>
        </w:rPr>
        <w:t xml:space="preserve"> orang lain yang melakukan ini baru berdosa”. Sehingga korban hanya pasrah mendengar jawaban terdakwa. Anak saksi AN yang merupakan anak dari terdakwa juga berada dalam kamar tersebut karena merasa malu melihat perbuatan terdakwa kepada anak korban, anak saksi </w:t>
      </w:r>
      <w:r w:rsidR="00BB469B" w:rsidRPr="00C60B83">
        <w:rPr>
          <w:rFonts w:ascii="Times New Roman" w:hAnsi="Times New Roman" w:cs="Times New Roman"/>
        </w:rPr>
        <w:t>akan</w:t>
      </w:r>
      <w:r w:rsidRPr="00C60B83">
        <w:rPr>
          <w:rFonts w:ascii="Times New Roman" w:hAnsi="Times New Roman" w:cs="Times New Roman"/>
        </w:rPr>
        <w:t xml:space="preserve"> langsung keluar dari kamar meninggalkan terdakwa bersama </w:t>
      </w:r>
      <w:r w:rsidR="00BB469B">
        <w:rPr>
          <w:rFonts w:ascii="Times New Roman" w:hAnsi="Times New Roman" w:cs="Times New Roman"/>
        </w:rPr>
        <w:t>a</w:t>
      </w:r>
      <w:r w:rsidRPr="00C60B83">
        <w:rPr>
          <w:rFonts w:ascii="Times New Roman" w:hAnsi="Times New Roman" w:cs="Times New Roman"/>
        </w:rPr>
        <w:t xml:space="preserve">nak </w:t>
      </w:r>
      <w:r w:rsidRPr="00C60B83">
        <w:rPr>
          <w:rFonts w:ascii="Times New Roman" w:hAnsi="Times New Roman" w:cs="Times New Roman"/>
        </w:rPr>
        <w:lastRenderedPageBreak/>
        <w:t xml:space="preserve">korban. Terdakwa menggosokkan jari tangan ke dalam vagina anak korban sampai terdakwa puas. Terdakwa selalu melakukan perbuatan tersebut setiap pagi selama anak korban berada dirumah terdakwa, karena takut kepada terdakwa anak korban hanya bisa pasrah. </w:t>
      </w:r>
    </w:p>
    <w:p w14:paraId="72BC5A2C" w14:textId="77777777" w:rsidR="00D116E0" w:rsidRPr="00C60B83" w:rsidRDefault="00CE7DB7" w:rsidP="00D116E0">
      <w:pPr>
        <w:pStyle w:val="ListParagraph"/>
        <w:spacing w:before="240" w:line="312" w:lineRule="auto"/>
        <w:ind w:left="851" w:firstLine="567"/>
        <w:jc w:val="both"/>
        <w:rPr>
          <w:rFonts w:ascii="Times New Roman" w:hAnsi="Times New Roman" w:cs="Times New Roman"/>
        </w:rPr>
      </w:pPr>
      <w:r w:rsidRPr="00C60B83">
        <w:rPr>
          <w:rFonts w:ascii="Times New Roman" w:hAnsi="Times New Roman" w:cs="Times New Roman"/>
        </w:rPr>
        <w:t>Pada bulan April tahun 2022 saat di ruang tamu terdakwa pernah menyuruh anak korban untuk memegang penis (alat kelamin) terdakwa dengan cara mengambil tangan anak korban lalu meletakkannya di celana terdakwa dan mengarahkan tangan anak korban untuk memegang penis terdakwa kemudian menggosok-gosokkan tangan anak korban ke penis terdakwa sehingga anak korban merasakan penis terdakwa terasa keras.</w:t>
      </w:r>
      <w:r w:rsidR="006C537C" w:rsidRPr="00C60B83">
        <w:rPr>
          <w:rStyle w:val="FootnoteReference"/>
        </w:rPr>
        <w:footnoteReference w:id="89"/>
      </w:r>
      <w:r w:rsidRPr="00C60B83">
        <w:rPr>
          <w:rFonts w:ascii="Times New Roman" w:hAnsi="Times New Roman" w:cs="Times New Roman"/>
        </w:rPr>
        <w:t xml:space="preserve"> </w:t>
      </w:r>
    </w:p>
    <w:p w14:paraId="622CCF5A" w14:textId="1954A4EE" w:rsidR="00CE7DB7" w:rsidRPr="00C60B83" w:rsidRDefault="00CE7DB7" w:rsidP="00D116E0">
      <w:pPr>
        <w:pStyle w:val="ListParagraph"/>
        <w:tabs>
          <w:tab w:val="left" w:pos="851"/>
        </w:tabs>
        <w:spacing w:before="240" w:line="312" w:lineRule="auto"/>
        <w:ind w:left="851" w:firstLine="567"/>
        <w:jc w:val="both"/>
        <w:rPr>
          <w:rFonts w:ascii="Times New Roman" w:hAnsi="Times New Roman" w:cs="Times New Roman"/>
        </w:rPr>
      </w:pPr>
      <w:r w:rsidRPr="00C60B83">
        <w:rPr>
          <w:rFonts w:ascii="Times New Roman" w:hAnsi="Times New Roman" w:cs="Times New Roman"/>
        </w:rPr>
        <w:t xml:space="preserve">Perbuatan terdakwa terus berulang selama kurang lebih 2 (dua) tahun kepada anak korban yakni memasukkan jari ke dalam celana anak </w:t>
      </w:r>
      <w:r w:rsidR="00BB469B" w:rsidRPr="00C60B83">
        <w:rPr>
          <w:rFonts w:ascii="Times New Roman" w:hAnsi="Times New Roman" w:cs="Times New Roman"/>
        </w:rPr>
        <w:t>korban</w:t>
      </w:r>
      <w:r w:rsidRPr="00C60B83">
        <w:rPr>
          <w:rFonts w:ascii="Times New Roman" w:hAnsi="Times New Roman" w:cs="Times New Roman"/>
        </w:rPr>
        <w:t xml:space="preserve"> dan menggosok-gosokkan jari tersebut ke vagina anak korban. Terdakwa juga menyuruh anak </w:t>
      </w:r>
      <w:r w:rsidR="00BB469B" w:rsidRPr="00C60B83">
        <w:rPr>
          <w:rFonts w:ascii="Times New Roman" w:hAnsi="Times New Roman" w:cs="Times New Roman"/>
        </w:rPr>
        <w:t>korban</w:t>
      </w:r>
      <w:r w:rsidRPr="00C60B83">
        <w:rPr>
          <w:rFonts w:ascii="Times New Roman" w:hAnsi="Times New Roman" w:cs="Times New Roman"/>
        </w:rPr>
        <w:t xml:space="preserve"> memegang penis (alat kelamin) terdakwa dan juga melakukan perbuatan meraba-raba payudara dan bagian perut anak korban. Pada saat terdakwa melakukan perbuatan-perbuatan tersebut terhadap korban, terdakwa membujuk anak korban yang tak lain adalah anaknya dengan menjanjikan akan membelikan sepeda dan skuter dan apabila anak korban menolak, terdakwa mengancam </w:t>
      </w:r>
      <w:r w:rsidRPr="00C60B83">
        <w:rPr>
          <w:rFonts w:ascii="Times New Roman" w:hAnsi="Times New Roman" w:cs="Times New Roman"/>
        </w:rPr>
        <w:lastRenderedPageBreak/>
        <w:t xml:space="preserve">anak korban dengan mengatakan akan membunuh ibu kandung anak korban (RH). </w:t>
      </w:r>
    </w:p>
    <w:p w14:paraId="6C1BA4E1" w14:textId="77777777" w:rsidR="00CE7DB7" w:rsidRPr="00C60B83" w:rsidRDefault="00CE7DB7" w:rsidP="00E85521">
      <w:pPr>
        <w:pStyle w:val="Heading3"/>
        <w:numPr>
          <w:ilvl w:val="0"/>
          <w:numId w:val="50"/>
        </w:numPr>
      </w:pPr>
      <w:bookmarkStart w:id="54" w:name="_Toc199746532"/>
      <w:r w:rsidRPr="00C60B83">
        <w:t>Dakwaan dan Tuntutan</w:t>
      </w:r>
      <w:bookmarkEnd w:id="54"/>
      <w:r w:rsidRPr="00C60B83">
        <w:t xml:space="preserve"> </w:t>
      </w:r>
    </w:p>
    <w:p w14:paraId="7B914F3C" w14:textId="046CE305" w:rsidR="00CE7DB7" w:rsidRPr="00C60B83" w:rsidRDefault="00CE7DB7" w:rsidP="00D116E0">
      <w:pPr>
        <w:pStyle w:val="ListParagraph"/>
        <w:spacing w:line="312" w:lineRule="auto"/>
        <w:ind w:left="851" w:firstLine="567"/>
        <w:jc w:val="both"/>
        <w:rPr>
          <w:rFonts w:ascii="Times New Roman" w:hAnsi="Times New Roman" w:cs="Times New Roman"/>
        </w:rPr>
      </w:pPr>
      <w:r w:rsidRPr="00C60B83">
        <w:rPr>
          <w:rFonts w:ascii="Times New Roman" w:hAnsi="Times New Roman" w:cs="Times New Roman"/>
        </w:rPr>
        <w:t>Dalam perkara in</w:t>
      </w:r>
      <w:r w:rsidR="00AC6DFA">
        <w:rPr>
          <w:rFonts w:ascii="Times New Roman" w:hAnsi="Times New Roman" w:cs="Times New Roman"/>
        </w:rPr>
        <w:t>i</w:t>
      </w:r>
      <w:r w:rsidRPr="00C60B83">
        <w:rPr>
          <w:rFonts w:ascii="Times New Roman" w:hAnsi="Times New Roman" w:cs="Times New Roman"/>
        </w:rPr>
        <w:t xml:space="preserve"> Jaksa penuntut umum menuntut Budi (ayah kandung anak korban) sebagaimana pelaku tindak pencabulan terhadap anaknya sendiri dengan dakwaan tunggal sebagaimana diatur dalam Pasal 82 Ayat (2) Jo Pasal 76E </w:t>
      </w:r>
      <w:r w:rsidR="00BB469B" w:rsidRPr="00C60B83">
        <w:rPr>
          <w:rFonts w:ascii="Times New Roman" w:hAnsi="Times New Roman" w:cs="Times New Roman"/>
        </w:rPr>
        <w:t>korban</w:t>
      </w:r>
      <w:r w:rsidRPr="00C60B83">
        <w:rPr>
          <w:rFonts w:ascii="Times New Roman" w:hAnsi="Times New Roman" w:cs="Times New Roman"/>
        </w:rPr>
        <w:t xml:space="preserve"> RI No. 17 Tahun 2016 tentang Penetapan Peraturan Pemerintah Pengganti Undang-Undang No. 1 Tahun 2016 tentang Perubahan Kedua Atas Undang-Undang N0. 23 Tahun 2002 tentang Perlindungan Anak menjadi Undang-Undang. </w:t>
      </w:r>
    </w:p>
    <w:p w14:paraId="1099A89C" w14:textId="452EAC7D" w:rsidR="00CE7DB7" w:rsidRPr="00C60B83" w:rsidRDefault="00CE7DB7" w:rsidP="00D116E0">
      <w:pPr>
        <w:pStyle w:val="ListParagraph"/>
        <w:spacing w:before="240" w:line="312" w:lineRule="auto"/>
        <w:ind w:left="851" w:firstLine="567"/>
        <w:jc w:val="both"/>
        <w:rPr>
          <w:rFonts w:ascii="Times New Roman" w:hAnsi="Times New Roman" w:cs="Times New Roman"/>
        </w:rPr>
      </w:pPr>
      <w:r w:rsidRPr="00C60B83">
        <w:rPr>
          <w:rFonts w:ascii="Times New Roman" w:hAnsi="Times New Roman" w:cs="Times New Roman"/>
        </w:rPr>
        <w:t xml:space="preserve">Tuntutan jaksa penuntut umum menyatakan bahwa Budi Satria Alias Budi bersalah melakukan tindak pidana “dengan sengaja melakukan kekerasan atau ancaman kekerasan, memaksa,  melakukan tipu muslihat, melakukan serangkaian kebohongan, atau membujuk anak melakukan atau membiarkan  dilakukan perbuatan cabul, yang dilakukan oleh orang tua” sebagaimana diatur dalam Pasal 82 ayat 2 (dua) Jo Pasal 76E Undang-Undang Nomor 35 Tahun 2014 tentang Perubahan atas Undang-Undang Nomor 23 Tahun 2002 tentang Perlindungan Anak Jo Undang-Undang Nomor 17 Tahun 2016 tentang Penetapan Pemerintah Pengganti Undang-Undang Nomor 1 Tahun 2016 tentang Perubahan Kedua atas Undang-Undang Nomor 23 Tahun 2002 tentang Perlindungan Anak Menjadi Undang-Undang. </w:t>
      </w:r>
      <w:r w:rsidRPr="00C60B83">
        <w:rPr>
          <w:rFonts w:ascii="Times New Roman" w:hAnsi="Times New Roman" w:cs="Times New Roman"/>
        </w:rPr>
        <w:lastRenderedPageBreak/>
        <w:t>Menjatuhkan pidana terhadap Budi berupa pidana penjara selama 15 (lima belas) tahun dan denda sebesar Rp. 5.000.000.000,- (lima miliyar rupiah) subsidair 6 (enam) bulan kurungan dengan dikurangi selama terdakwa berada dalam penahanan sementara, dengan perintah terdakwa tetap dalam tahanan. Menetapkan agar Terdakwa membayar biaya perkara sebesar Rp. 3000,- (tiga ribu rupiah).</w:t>
      </w:r>
      <w:r w:rsidR="006C537C" w:rsidRPr="00C60B83">
        <w:rPr>
          <w:rStyle w:val="FootnoteReference"/>
        </w:rPr>
        <w:footnoteReference w:id="90"/>
      </w:r>
    </w:p>
    <w:p w14:paraId="71E62D3B" w14:textId="71C9BB61" w:rsidR="00CE7DB7" w:rsidRPr="00C60B83" w:rsidRDefault="00CE7DB7" w:rsidP="00D116E0">
      <w:pPr>
        <w:pStyle w:val="Heading2"/>
        <w:numPr>
          <w:ilvl w:val="0"/>
          <w:numId w:val="60"/>
        </w:numPr>
        <w:ind w:left="851" w:hanging="425"/>
      </w:pPr>
      <w:bookmarkStart w:id="55" w:name="_Toc199746533"/>
      <w:r w:rsidRPr="00C60B83">
        <w:t>Alat Bukti yang diajukan oleh Penuntut Umum</w:t>
      </w:r>
      <w:bookmarkEnd w:id="55"/>
    </w:p>
    <w:p w14:paraId="266211FE" w14:textId="77777777" w:rsidR="00CE7DB7" w:rsidRPr="00C60B83" w:rsidRDefault="00CE7DB7" w:rsidP="00E85521">
      <w:pPr>
        <w:pStyle w:val="Heading3"/>
        <w:numPr>
          <w:ilvl w:val="0"/>
          <w:numId w:val="42"/>
        </w:numPr>
      </w:pPr>
      <w:bookmarkStart w:id="56" w:name="_Toc199746534"/>
      <w:r w:rsidRPr="00C60B83">
        <w:t>Alat bukti surat</w:t>
      </w:r>
      <w:bookmarkEnd w:id="56"/>
      <w:r w:rsidRPr="00C60B83">
        <w:t xml:space="preserve"> </w:t>
      </w:r>
    </w:p>
    <w:p w14:paraId="1B5903EF" w14:textId="3D6F977E" w:rsidR="00CE7DB7" w:rsidRPr="00C60B83" w:rsidRDefault="00CE7DB7" w:rsidP="00BC2B9C">
      <w:pPr>
        <w:pStyle w:val="ListParagraph"/>
        <w:numPr>
          <w:ilvl w:val="0"/>
          <w:numId w:val="51"/>
        </w:numPr>
        <w:spacing w:before="240" w:after="160" w:line="312" w:lineRule="auto"/>
        <w:ind w:left="1560"/>
        <w:jc w:val="both"/>
        <w:rPr>
          <w:rFonts w:ascii="Times New Roman" w:hAnsi="Times New Roman" w:cs="Times New Roman"/>
        </w:rPr>
      </w:pPr>
      <w:r w:rsidRPr="00C60B83">
        <w:rPr>
          <w:rFonts w:ascii="Times New Roman" w:hAnsi="Times New Roman" w:cs="Times New Roman"/>
        </w:rPr>
        <w:t xml:space="preserve">Visum et Repertum No. 01/IPJ/V.3/VI/2022 tanggal 7 Juni 2022 yang dibuat dan ditandatangani oleh dr. Citra Manila, Sp. F. M, dokter pemeriksa pada Rumah Sakit Umum Pusat (RSUP) Dr. M. Djamil Padang, terhadap seorang atas nama Anak Korban dengan hasil: Pada pemeriksaan korban seorang perempuan yang menurut surat permintaan Visum Et Repertum berumur 10 (sepuluh) tahun, ditemukan robekan lama pada selaput dara, kemerahan pada bibir kecil kemaluan akibat kekerasan tumpul yang melewati liang senggama. Selanjutnya ditemukan adanya </w:t>
      </w:r>
      <w:r w:rsidRPr="00C60B83">
        <w:rPr>
          <w:rFonts w:ascii="Times New Roman" w:hAnsi="Times New Roman" w:cs="Times New Roman"/>
        </w:rPr>
        <w:lastRenderedPageBreak/>
        <w:t xml:space="preserve">infeksi menular seksual. Tidak ditemukan tanda-tanda kekerasan pada bagian tubuh lainnya. </w:t>
      </w:r>
    </w:p>
    <w:p w14:paraId="40F8A651" w14:textId="73075C65" w:rsidR="00CE7DB7" w:rsidRPr="00C60B83" w:rsidRDefault="00CE7DB7" w:rsidP="00BC2B9C">
      <w:pPr>
        <w:pStyle w:val="ListParagraph"/>
        <w:numPr>
          <w:ilvl w:val="0"/>
          <w:numId w:val="51"/>
        </w:numPr>
        <w:spacing w:before="240" w:after="160" w:line="312" w:lineRule="auto"/>
        <w:ind w:left="1560"/>
        <w:jc w:val="both"/>
        <w:rPr>
          <w:rFonts w:ascii="Times New Roman" w:hAnsi="Times New Roman" w:cs="Times New Roman"/>
        </w:rPr>
      </w:pPr>
      <w:r w:rsidRPr="00C60B83">
        <w:rPr>
          <w:rFonts w:ascii="Times New Roman" w:hAnsi="Times New Roman" w:cs="Times New Roman"/>
        </w:rPr>
        <w:t xml:space="preserve">Salinan Kutipan Akta kelahiran Nomor: 1253/K-2011 tertanggal 30 Desember 2011 yang ditandatangani oleh Kepala Dinas Kependudukan dan Pencatatan Sipil Kab. Agam, Drs. FAUZIR yang menerangkan di Lubuk Basung pada tanggal 09 </w:t>
      </w:r>
      <w:r w:rsidR="00BB469B" w:rsidRPr="00C60B83">
        <w:rPr>
          <w:rFonts w:ascii="Times New Roman" w:hAnsi="Times New Roman" w:cs="Times New Roman"/>
        </w:rPr>
        <w:t>November</w:t>
      </w:r>
      <w:r w:rsidRPr="00C60B83">
        <w:rPr>
          <w:rFonts w:ascii="Times New Roman" w:hAnsi="Times New Roman" w:cs="Times New Roman"/>
        </w:rPr>
        <w:t xml:space="preserve"> 2011 telah lahir Anak Korban, anak ke-2 dari Budi Satria dan saksi RH;</w:t>
      </w:r>
    </w:p>
    <w:p w14:paraId="1E1137A3" w14:textId="511813D9" w:rsidR="00CE7DB7" w:rsidRPr="00C60B83" w:rsidRDefault="00CE7DB7" w:rsidP="00BC2B9C">
      <w:pPr>
        <w:pStyle w:val="ListParagraph"/>
        <w:numPr>
          <w:ilvl w:val="0"/>
          <w:numId w:val="51"/>
        </w:numPr>
        <w:spacing w:before="240" w:after="160" w:line="312" w:lineRule="auto"/>
        <w:ind w:left="1560"/>
        <w:jc w:val="both"/>
        <w:rPr>
          <w:rFonts w:ascii="Times New Roman" w:hAnsi="Times New Roman" w:cs="Times New Roman"/>
        </w:rPr>
      </w:pPr>
      <w:r w:rsidRPr="00C60B83">
        <w:rPr>
          <w:rFonts w:ascii="Times New Roman" w:hAnsi="Times New Roman" w:cs="Times New Roman"/>
        </w:rPr>
        <w:t xml:space="preserve">Hasil pemeriksaan psikologi </w:t>
      </w:r>
      <w:r w:rsidR="00BB469B" w:rsidRPr="00C60B83">
        <w:rPr>
          <w:rFonts w:ascii="Times New Roman" w:hAnsi="Times New Roman" w:cs="Times New Roman"/>
        </w:rPr>
        <w:t>forensik</w:t>
      </w:r>
      <w:r w:rsidRPr="00C60B83">
        <w:rPr>
          <w:rFonts w:ascii="Times New Roman" w:hAnsi="Times New Roman" w:cs="Times New Roman"/>
        </w:rPr>
        <w:t xml:space="preserve"> terhadap dugaan tindak pidana perbuatan pencabulan terhadap Anak Korban tanggal 14 Juli 2022 yang telah diperiksa oleh Psikolog pemeriksa Neny Andriani, M. Psi, Psikolog.</w:t>
      </w:r>
    </w:p>
    <w:p w14:paraId="15902343" w14:textId="77777777" w:rsidR="00CE7DB7" w:rsidRPr="00C60B83" w:rsidRDefault="00CE7DB7" w:rsidP="00BC2B9C">
      <w:pPr>
        <w:pStyle w:val="ListParagraph"/>
        <w:numPr>
          <w:ilvl w:val="0"/>
          <w:numId w:val="51"/>
        </w:numPr>
        <w:spacing w:before="240" w:after="160" w:line="312" w:lineRule="auto"/>
        <w:ind w:left="1560"/>
        <w:jc w:val="both"/>
        <w:rPr>
          <w:rFonts w:ascii="Times New Roman" w:hAnsi="Times New Roman" w:cs="Times New Roman"/>
        </w:rPr>
      </w:pPr>
      <w:r w:rsidRPr="00C60B83">
        <w:rPr>
          <w:rFonts w:ascii="Times New Roman" w:hAnsi="Times New Roman" w:cs="Times New Roman"/>
        </w:rPr>
        <w:t>Laporan sosial anak sebagai korban yang dibuat oleh Rusmen, S. Psi, M.H dan Mery, S.ST sebagai pekerja sosial dari Dinas Sosial Kota Padang tanggal 11 Juli 2022;</w:t>
      </w:r>
    </w:p>
    <w:p w14:paraId="55A579E9" w14:textId="77777777" w:rsidR="00CE7DB7" w:rsidRPr="00C60B83" w:rsidRDefault="00CE7DB7" w:rsidP="00C83916">
      <w:pPr>
        <w:spacing w:before="240" w:line="312" w:lineRule="auto"/>
        <w:ind w:left="993" w:firstLine="447"/>
        <w:jc w:val="both"/>
        <w:rPr>
          <w:rFonts w:ascii="Times New Roman" w:hAnsi="Times New Roman" w:cs="Times New Roman"/>
        </w:rPr>
      </w:pPr>
      <w:r w:rsidRPr="00C60B83">
        <w:rPr>
          <w:rFonts w:ascii="Times New Roman" w:hAnsi="Times New Roman" w:cs="Times New Roman"/>
        </w:rPr>
        <w:t>Selain alat bukti surat, penuntut umum juga mengajukan barang bukti sebagaimana berikut:</w:t>
      </w:r>
    </w:p>
    <w:p w14:paraId="4842BECE" w14:textId="77777777" w:rsidR="00CE7DB7" w:rsidRPr="00C60B83" w:rsidRDefault="00CE7DB7" w:rsidP="00C83916">
      <w:pPr>
        <w:pStyle w:val="ListParagraph"/>
        <w:numPr>
          <w:ilvl w:val="0"/>
          <w:numId w:val="43"/>
        </w:numPr>
        <w:spacing w:before="240" w:after="160" w:line="312" w:lineRule="auto"/>
        <w:ind w:left="1843"/>
        <w:jc w:val="both"/>
        <w:rPr>
          <w:rFonts w:ascii="Times New Roman" w:hAnsi="Times New Roman" w:cs="Times New Roman"/>
        </w:rPr>
      </w:pPr>
      <w:r w:rsidRPr="00C60B83">
        <w:rPr>
          <w:rFonts w:ascii="Times New Roman" w:hAnsi="Times New Roman" w:cs="Times New Roman"/>
        </w:rPr>
        <w:t>1 (satu) helai celana pendek warna hitam merek un der armor;</w:t>
      </w:r>
    </w:p>
    <w:p w14:paraId="439EB289" w14:textId="77777777" w:rsidR="00CE7DB7" w:rsidRPr="00C60B83" w:rsidRDefault="00CE7DB7" w:rsidP="00C83916">
      <w:pPr>
        <w:pStyle w:val="ListParagraph"/>
        <w:numPr>
          <w:ilvl w:val="0"/>
          <w:numId w:val="43"/>
        </w:numPr>
        <w:spacing w:before="240" w:after="160" w:line="312" w:lineRule="auto"/>
        <w:ind w:left="1843"/>
        <w:jc w:val="both"/>
        <w:rPr>
          <w:rFonts w:ascii="Times New Roman" w:hAnsi="Times New Roman" w:cs="Times New Roman"/>
        </w:rPr>
      </w:pPr>
      <w:r w:rsidRPr="00C60B83">
        <w:rPr>
          <w:rFonts w:ascii="Times New Roman" w:hAnsi="Times New Roman" w:cs="Times New Roman"/>
        </w:rPr>
        <w:t>1 (satu) helai celana panjang warna merah;</w:t>
      </w:r>
    </w:p>
    <w:p w14:paraId="3A341979" w14:textId="77777777" w:rsidR="00CE7DB7" w:rsidRPr="00C60B83" w:rsidRDefault="00CE7DB7" w:rsidP="00C83916">
      <w:pPr>
        <w:pStyle w:val="ListParagraph"/>
        <w:numPr>
          <w:ilvl w:val="0"/>
          <w:numId w:val="43"/>
        </w:numPr>
        <w:spacing w:before="240" w:after="160" w:line="312" w:lineRule="auto"/>
        <w:ind w:left="1843"/>
        <w:jc w:val="both"/>
        <w:rPr>
          <w:rFonts w:ascii="Times New Roman" w:hAnsi="Times New Roman" w:cs="Times New Roman"/>
        </w:rPr>
      </w:pPr>
      <w:r w:rsidRPr="00C60B83">
        <w:rPr>
          <w:rFonts w:ascii="Times New Roman" w:hAnsi="Times New Roman" w:cs="Times New Roman"/>
        </w:rPr>
        <w:t>1 (satu) helai baju lengan pendek warna merah</w:t>
      </w:r>
    </w:p>
    <w:p w14:paraId="7BC1F96A" w14:textId="77777777" w:rsidR="00CE7DB7" w:rsidRPr="00C60B83" w:rsidRDefault="00CE7DB7" w:rsidP="00C83916">
      <w:pPr>
        <w:pStyle w:val="ListParagraph"/>
        <w:numPr>
          <w:ilvl w:val="0"/>
          <w:numId w:val="43"/>
        </w:numPr>
        <w:spacing w:before="240" w:after="160" w:line="312" w:lineRule="auto"/>
        <w:ind w:left="1843"/>
        <w:jc w:val="both"/>
        <w:rPr>
          <w:rFonts w:ascii="Times New Roman" w:hAnsi="Times New Roman" w:cs="Times New Roman"/>
        </w:rPr>
      </w:pPr>
      <w:r w:rsidRPr="00C60B83">
        <w:rPr>
          <w:rFonts w:ascii="Times New Roman" w:hAnsi="Times New Roman" w:cs="Times New Roman"/>
        </w:rPr>
        <w:lastRenderedPageBreak/>
        <w:t>1 (satu) helai celana dalam warna pink;</w:t>
      </w:r>
    </w:p>
    <w:p w14:paraId="5B8A5C21" w14:textId="77777777" w:rsidR="00CE7DB7" w:rsidRPr="00C60B83" w:rsidRDefault="00CE7DB7" w:rsidP="00C83916">
      <w:pPr>
        <w:pStyle w:val="ListParagraph"/>
        <w:numPr>
          <w:ilvl w:val="0"/>
          <w:numId w:val="43"/>
        </w:numPr>
        <w:spacing w:before="240" w:after="160" w:line="312" w:lineRule="auto"/>
        <w:ind w:left="1843"/>
        <w:jc w:val="both"/>
        <w:rPr>
          <w:rFonts w:ascii="Times New Roman" w:hAnsi="Times New Roman" w:cs="Times New Roman"/>
        </w:rPr>
      </w:pPr>
      <w:r w:rsidRPr="00C60B83">
        <w:rPr>
          <w:rFonts w:ascii="Times New Roman" w:hAnsi="Times New Roman" w:cs="Times New Roman"/>
        </w:rPr>
        <w:t>1 (satu) helai celana panjang warna  ungu;</w:t>
      </w:r>
    </w:p>
    <w:p w14:paraId="65FD4B4F" w14:textId="4BA4B573" w:rsidR="00CE7DB7" w:rsidRPr="00C60B83" w:rsidRDefault="00CE7DB7" w:rsidP="00C83916">
      <w:pPr>
        <w:pStyle w:val="ListParagraph"/>
        <w:numPr>
          <w:ilvl w:val="0"/>
          <w:numId w:val="43"/>
        </w:numPr>
        <w:spacing w:before="240" w:after="160" w:line="312" w:lineRule="auto"/>
        <w:ind w:left="1843"/>
        <w:jc w:val="both"/>
        <w:rPr>
          <w:rFonts w:ascii="Times New Roman" w:hAnsi="Times New Roman" w:cs="Times New Roman"/>
        </w:rPr>
      </w:pPr>
      <w:r w:rsidRPr="00C60B83">
        <w:rPr>
          <w:rFonts w:ascii="Times New Roman" w:hAnsi="Times New Roman" w:cs="Times New Roman"/>
        </w:rPr>
        <w:t>1 (satu) helai baju lengan pendek warna ungu bercorak tulisan;</w:t>
      </w:r>
      <w:r w:rsidR="006C537C" w:rsidRPr="00C60B83">
        <w:rPr>
          <w:rStyle w:val="FootnoteReference"/>
        </w:rPr>
        <w:footnoteReference w:id="91"/>
      </w:r>
    </w:p>
    <w:p w14:paraId="413EF010" w14:textId="77777777" w:rsidR="00CE7DB7" w:rsidRPr="00C60B83" w:rsidRDefault="00CE7DB7" w:rsidP="00E85521">
      <w:pPr>
        <w:pStyle w:val="Heading3"/>
        <w:numPr>
          <w:ilvl w:val="0"/>
          <w:numId w:val="42"/>
        </w:numPr>
      </w:pPr>
      <w:bookmarkStart w:id="57" w:name="_Toc199746535"/>
      <w:r w:rsidRPr="00C60B83">
        <w:t>Keterangan Saksi-saksi</w:t>
      </w:r>
      <w:bookmarkEnd w:id="57"/>
      <w:r w:rsidRPr="00C60B83">
        <w:t xml:space="preserve"> </w:t>
      </w:r>
    </w:p>
    <w:p w14:paraId="268C71E7" w14:textId="2AB2AED4" w:rsidR="00CE7DB7" w:rsidRPr="00C60B83" w:rsidRDefault="00CE7DB7" w:rsidP="00BB3E97">
      <w:pPr>
        <w:pStyle w:val="ListParagraph"/>
        <w:numPr>
          <w:ilvl w:val="0"/>
          <w:numId w:val="44"/>
        </w:numPr>
        <w:spacing w:before="240" w:after="160" w:line="312" w:lineRule="auto"/>
        <w:ind w:left="1418"/>
        <w:jc w:val="both"/>
        <w:rPr>
          <w:rFonts w:ascii="Times New Roman" w:hAnsi="Times New Roman" w:cs="Times New Roman"/>
        </w:rPr>
      </w:pPr>
      <w:bookmarkStart w:id="58" w:name="_Hlk199713378"/>
      <w:r w:rsidRPr="00C60B83">
        <w:rPr>
          <w:rFonts w:ascii="Times New Roman" w:hAnsi="Times New Roman" w:cs="Times New Roman"/>
        </w:rPr>
        <w:t>Saksi Anak Korban yang didampingi oleh Petugas P2TP2A Kabupaten Agam, tanpa disumpah</w:t>
      </w:r>
      <w:r w:rsidR="00BB3E97" w:rsidRPr="00C60B83">
        <w:rPr>
          <w:rFonts w:ascii="Times New Roman" w:hAnsi="Times New Roman" w:cs="Times New Roman"/>
        </w:rPr>
        <w:t>.</w:t>
      </w:r>
    </w:p>
    <w:p w14:paraId="60504CD7" w14:textId="77777777" w:rsidR="00BB3E9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Merupakan anak dari terdakwa yang berusia 10 (sepuluh) tahun. Saksi tidak ingat dengan pasti kapan kejadian tersebut terjadi, yaitu sekitar bulan April 20022 terdakwa dan istrinya (EK) mengajak anak korban dan adiknya (AN) dan abangnya (IB) membeli baju lebaran ke Basko Padang. Ketika kembali dari Padang hari sudah malam dan terdakwa membawa anak-anaknya untuk menginap di rumah terdakwa di Kabupaten Agam. Anak Korban dan adiknya AN tidur dikamar terdakwa dan istrinya.</w:t>
      </w:r>
      <w:r w:rsidR="00BB3E97" w:rsidRPr="00C60B83">
        <w:rPr>
          <w:rFonts w:ascii="Times New Roman" w:hAnsi="Times New Roman" w:cs="Times New Roman"/>
        </w:rPr>
        <w:t xml:space="preserve"> </w:t>
      </w:r>
      <w:r w:rsidRPr="00C60B83">
        <w:rPr>
          <w:rFonts w:ascii="Times New Roman" w:hAnsi="Times New Roman" w:cs="Times New Roman"/>
        </w:rPr>
        <w:t xml:space="preserve">Terdakwa melakukan perbuatannya memasukkan jari tangannya ke kemaluan Anak Korban pada pagi harinya yaitu pada tanggal 2 April 2022 dan sejak saat itu sampai tanggal 10 April terdakwa sering memasukkan jari tangannya ke kemaluan Anak Korban. </w:t>
      </w:r>
    </w:p>
    <w:p w14:paraId="74FA6775" w14:textId="4C2743D6"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lastRenderedPageBreak/>
        <w:t xml:space="preserve">Pada saat melakukan perbuatannya tersebut tidak ada yang melihat karena hanya ada Anak Korban dan terdakwa saja </w:t>
      </w:r>
      <w:r w:rsidR="00BB469B" w:rsidRPr="00C60B83">
        <w:rPr>
          <w:rFonts w:ascii="Times New Roman" w:hAnsi="Times New Roman" w:cs="Times New Roman"/>
        </w:rPr>
        <w:t>di dalam</w:t>
      </w:r>
      <w:r w:rsidRPr="00C60B83">
        <w:rPr>
          <w:rFonts w:ascii="Times New Roman" w:hAnsi="Times New Roman" w:cs="Times New Roman"/>
        </w:rPr>
        <w:t xml:space="preserve"> kamar. Anak Korban merasakan sakit pada kemaluan Ketika terdakwa melakukan perbuatannya hingga menangis namun tidak bisa teriak, bahkan Ketika terdakwa memasukkan jari ke kemaluan Anak Korban, Anak Korban menolak dengan mengatakan “Ayah kata Nenek jari dan kemaluan itu tidak boleh dimasukkan ke dalam nona” tetapi terdakwa menjawab “Kalau ayah surang ndak baa do (Kalau ayah sendiri tidak apa-apa)”. Anak Korban tidak ingat dengan pasti kapan ia bercerita kepada neneknya bahwa terdakwa pernah memasukkan jari ke dalam kemaluannya, namun seingat Anak Korban saat itu ia sudah masuk sekolah dasar, lalu Neneknya mengatakan tidak boleh bilang ke ayah seperti itu.</w:t>
      </w:r>
    </w:p>
    <w:p w14:paraId="46D087FD" w14:textId="77777777" w:rsidR="00BB3E9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Terdakwa sudah pernah melakukan perbuatan sebagaimana disebutkan diatas di rumah ibu Anak Korban sebelum orang tua Anak Korban bercerai dan setelah berpisah terdakwa masih sering mencabuli Anak Korban setiap bertemu, namun Anak Korban tidak ingat dengan pasti karena Anak Korban masih kecil, dan pertama kali terdakwa melakukan perbuatannya saat Anak Korban masih duduk di bangku taman kanak-</w:t>
      </w:r>
      <w:r w:rsidRPr="00C60B83">
        <w:rPr>
          <w:rFonts w:ascii="Times New Roman" w:hAnsi="Times New Roman" w:cs="Times New Roman"/>
        </w:rPr>
        <w:lastRenderedPageBreak/>
        <w:t xml:space="preserve">kanak (TK), saat ini Anak Korban telah duduk di kelas 5 (lima) SD. </w:t>
      </w:r>
    </w:p>
    <w:p w14:paraId="455FEAB7" w14:textId="6B532C45"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 xml:space="preserve">Anak Korban tidak berani melaporkan terdakwa kepada ibunya karena masih takut dengan ancamannya yang mengatakan bahwa jika Anak Korban lapor maka terdakwa akan menggores pisau ke leher Anak Korban. Orang tua Anak Korban bercerai di tahun 2019 ketika korban kelas 2 (dua) SD. Setelah orang tua Anak Korban bercerai, Anak Korban tinggal Bersama ibunya di Kabupaten Agam, terdakwa biasanya berkunjung dan mengajak Anak Korban dan adiknya AN jalan-jalan keliling Lubuk Basung seminggu sekali yaitu pada hari </w:t>
      </w:r>
      <w:r w:rsidR="00BB469B" w:rsidRPr="00C60B83">
        <w:rPr>
          <w:rFonts w:ascii="Times New Roman" w:hAnsi="Times New Roman" w:cs="Times New Roman"/>
        </w:rPr>
        <w:t>Sabtu</w:t>
      </w:r>
      <w:r w:rsidRPr="00C60B83">
        <w:rPr>
          <w:rFonts w:ascii="Times New Roman" w:hAnsi="Times New Roman" w:cs="Times New Roman"/>
        </w:rPr>
        <w:t xml:space="preserve">. </w:t>
      </w:r>
      <w:r w:rsidR="006C537C" w:rsidRPr="00C60B83">
        <w:rPr>
          <w:rStyle w:val="FootnoteReference"/>
        </w:rPr>
        <w:footnoteReference w:id="92"/>
      </w:r>
    </w:p>
    <w:p w14:paraId="0BBC4806" w14:textId="77777777" w:rsidR="00CE7DB7" w:rsidRPr="00C60B83" w:rsidRDefault="00CE7DB7" w:rsidP="00BB3E97">
      <w:pPr>
        <w:pStyle w:val="ListParagraph"/>
        <w:numPr>
          <w:ilvl w:val="0"/>
          <w:numId w:val="44"/>
        </w:numPr>
        <w:spacing w:before="240" w:after="160" w:line="312" w:lineRule="auto"/>
        <w:ind w:left="1418"/>
        <w:jc w:val="both"/>
        <w:rPr>
          <w:rFonts w:ascii="Times New Roman" w:hAnsi="Times New Roman" w:cs="Times New Roman"/>
        </w:rPr>
      </w:pPr>
      <w:r w:rsidRPr="00C60B83">
        <w:rPr>
          <w:rFonts w:ascii="Times New Roman" w:hAnsi="Times New Roman" w:cs="Times New Roman"/>
        </w:rPr>
        <w:t>Saksi AN</w:t>
      </w:r>
    </w:p>
    <w:p w14:paraId="5123C3FA" w14:textId="77777777" w:rsidR="00CE7DB7" w:rsidRPr="00C60B83" w:rsidRDefault="00CE7DB7" w:rsidP="00BB3E97">
      <w:pPr>
        <w:pStyle w:val="ListParagraph"/>
        <w:spacing w:line="312" w:lineRule="auto"/>
        <w:ind w:left="1418" w:firstLine="720"/>
        <w:jc w:val="both"/>
        <w:rPr>
          <w:rFonts w:ascii="Times New Roman" w:hAnsi="Times New Roman" w:cs="Times New Roman"/>
        </w:rPr>
      </w:pPr>
      <w:r w:rsidRPr="00C60B83">
        <w:rPr>
          <w:rFonts w:ascii="Times New Roman" w:hAnsi="Times New Roman" w:cs="Times New Roman"/>
        </w:rPr>
        <w:t>Merupakan adik dari Anak Korban sekaligus anak dari Terdakwa dan Saksi RH, memberikan keterangan di persidangan tanpa disumpah dan didampingi petugas Lembaga Nurani Perempuan. Ia memahami bahwa berbohong adalah perbuatan dosa, namun tidak mengetahui alasan kehadirannya di persidangan.</w:t>
      </w:r>
    </w:p>
    <w:p w14:paraId="642237B1" w14:textId="77777777" w:rsidR="00CE7DB7" w:rsidRPr="00C60B83" w:rsidRDefault="00CE7DB7" w:rsidP="00BB3E97">
      <w:pPr>
        <w:pStyle w:val="ListParagraph"/>
        <w:spacing w:line="312" w:lineRule="auto"/>
        <w:ind w:left="1418" w:firstLine="720"/>
        <w:jc w:val="both"/>
        <w:rPr>
          <w:rFonts w:ascii="Times New Roman" w:hAnsi="Times New Roman" w:cs="Times New Roman"/>
        </w:rPr>
      </w:pPr>
      <w:r w:rsidRPr="00C60B83">
        <w:rPr>
          <w:rFonts w:ascii="Times New Roman" w:hAnsi="Times New Roman" w:cs="Times New Roman"/>
        </w:rPr>
        <w:t xml:space="preserve">Anak Saksi menyatakan pernah melihat Terdakwa memasukkan tangan ke dalam celana Anak Korban saat Anak Korban tidur di kamar Terdakwa. Setelah kejadian tersebut, Anak Korban </w:t>
      </w:r>
      <w:r w:rsidRPr="00C60B83">
        <w:rPr>
          <w:rFonts w:ascii="Times New Roman" w:hAnsi="Times New Roman" w:cs="Times New Roman"/>
        </w:rPr>
        <w:lastRenderedPageBreak/>
        <w:t>tampak lemas. Anak Saksi juga melaporkan peristiwa ini kepada ibunya, Saksi RH.</w:t>
      </w:r>
    </w:p>
    <w:p w14:paraId="0FBF7465" w14:textId="6055A622" w:rsidR="00CE7DB7" w:rsidRPr="00C60B83" w:rsidRDefault="00CE7DB7" w:rsidP="00BB3E97">
      <w:pPr>
        <w:pStyle w:val="ListParagraph"/>
        <w:spacing w:line="312" w:lineRule="auto"/>
        <w:ind w:left="1418" w:firstLine="720"/>
        <w:jc w:val="both"/>
        <w:rPr>
          <w:rFonts w:ascii="Times New Roman" w:hAnsi="Times New Roman" w:cs="Times New Roman"/>
        </w:rPr>
      </w:pPr>
      <w:r w:rsidRPr="00C60B83">
        <w:rPr>
          <w:rFonts w:ascii="Times New Roman" w:hAnsi="Times New Roman" w:cs="Times New Roman"/>
        </w:rPr>
        <w:t xml:space="preserve">Selain itu, Anak Saksi menyebut tidak pernah melihat perilaku tidak senonoh lain dari Terdakwa terhadap istri atau anak-anaknya. Setelah kejadian di Kabupaten Agam pada April 2022, Anak Saksi tidak ingin lagi bertemu dengan Terdakwa. Terdakwa membantah seluruh keterangan Anak Saksi, namun Anak Saksi tidak memberikan </w:t>
      </w:r>
      <w:r w:rsidR="00BB469B" w:rsidRPr="00C60B83">
        <w:rPr>
          <w:rFonts w:ascii="Times New Roman" w:hAnsi="Times New Roman" w:cs="Times New Roman"/>
        </w:rPr>
        <w:t>tanggapan</w:t>
      </w:r>
      <w:r w:rsidRPr="00C60B83">
        <w:rPr>
          <w:rFonts w:ascii="Times New Roman" w:hAnsi="Times New Roman" w:cs="Times New Roman"/>
        </w:rPr>
        <w:t xml:space="preserve"> atas bantahan tersebut.</w:t>
      </w:r>
    </w:p>
    <w:p w14:paraId="3EE0FA2B" w14:textId="3296EE39" w:rsidR="00CE7DB7" w:rsidRPr="00C60B83" w:rsidRDefault="00CE7DB7" w:rsidP="00BB3E97">
      <w:pPr>
        <w:pStyle w:val="ListParagraph"/>
        <w:numPr>
          <w:ilvl w:val="0"/>
          <w:numId w:val="44"/>
        </w:numPr>
        <w:spacing w:before="240" w:after="160" w:line="312" w:lineRule="auto"/>
        <w:ind w:left="1418"/>
        <w:jc w:val="both"/>
        <w:rPr>
          <w:rFonts w:ascii="Times New Roman" w:hAnsi="Times New Roman" w:cs="Times New Roman"/>
        </w:rPr>
      </w:pPr>
      <w:r w:rsidRPr="00C60B83">
        <w:rPr>
          <w:rFonts w:ascii="Times New Roman" w:hAnsi="Times New Roman" w:cs="Times New Roman"/>
        </w:rPr>
        <w:t xml:space="preserve">Saksi RH </w:t>
      </w:r>
      <w:r w:rsidR="00BB469B" w:rsidRPr="00C60B83">
        <w:rPr>
          <w:rFonts w:ascii="Times New Roman" w:hAnsi="Times New Roman" w:cs="Times New Roman"/>
        </w:rPr>
        <w:t>di bawah</w:t>
      </w:r>
      <w:r w:rsidRPr="00C60B83">
        <w:rPr>
          <w:rFonts w:ascii="Times New Roman" w:hAnsi="Times New Roman" w:cs="Times New Roman"/>
        </w:rPr>
        <w:t xml:space="preserve"> sumpah pada pokoknya menerangkan sebagaimana berikut</w:t>
      </w:r>
    </w:p>
    <w:p w14:paraId="57EA154B" w14:textId="179869DC"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Saksi dihadirkan terkait dugaan pencabulan yang dilakukan Terdakwa, Budi Satria, terhadap anak kandungnya sendiri. Saksi mengetahui kejadian ini setelah Anak Saksi AN dan Anak Korban dijemput tanpa izin oleh Terdakwa pada 1 April 2022 dan baru dikembalikan pada 10 April 2022. Setelah kembali, Anak Saksi AN menceritakan bahwa ia dan Anak Korban disuruh masuk kamar Terdakwa, di mana mereka melihat Terdakwa melakukan hubungan suami istri dengan istrinya, dan Terdakwa memasukkan jarinya ke kemaluan Anak Korban.</w:t>
      </w:r>
      <w:r w:rsidR="006C537C" w:rsidRPr="00C60B83">
        <w:rPr>
          <w:rStyle w:val="FootnoteReference"/>
        </w:rPr>
        <w:footnoteReference w:id="93"/>
      </w:r>
    </w:p>
    <w:p w14:paraId="4A3FB7A3"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lastRenderedPageBreak/>
        <w:t>Saksi kemudian melaporkan kejadian tersebut ke Perlindungan Anak Agam dan Polda Sumbar, serta melakukan pemeriksaan medis pada Anak Korban. Hasil pemeriksaan menunjukkan adanya luka lama pada kemaluan Anak Korban akibat benda tumpul dan terdeteksi penyakit menular seksual. Anak Korban mengaku bahwa perbuatan cabul tersebut telah berlangsung sejak ia berusia 6 tahun, dengan ancaman dari Terdakwa menggunakan pisau.</w:t>
      </w:r>
    </w:p>
    <w:p w14:paraId="0974B672"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Saksi mengetahui dugaan pencabulan setelah pengakuan anak, didukung hasil pemeriksaan medis, dan melaporkan kasus ke pihak berwenang karena adanya kekerasan seksual dan ancaman yang dilakukan Terdakwa terhadap Anak Korban sejak usia dini.</w:t>
      </w:r>
    </w:p>
    <w:p w14:paraId="5D87D8CD" w14:textId="30FA4908" w:rsidR="00CE7DB7" w:rsidRPr="00C60B83" w:rsidRDefault="00CE7DB7" w:rsidP="00BB3E97">
      <w:pPr>
        <w:pStyle w:val="ListParagraph"/>
        <w:numPr>
          <w:ilvl w:val="0"/>
          <w:numId w:val="44"/>
        </w:numPr>
        <w:spacing w:after="160" w:line="312" w:lineRule="auto"/>
        <w:ind w:left="1418"/>
        <w:jc w:val="both"/>
        <w:rPr>
          <w:rFonts w:ascii="Times New Roman" w:hAnsi="Times New Roman" w:cs="Times New Roman"/>
        </w:rPr>
      </w:pPr>
      <w:r w:rsidRPr="00C60B83">
        <w:rPr>
          <w:rFonts w:ascii="Times New Roman" w:hAnsi="Times New Roman" w:cs="Times New Roman"/>
        </w:rPr>
        <w:t xml:space="preserve">Saksi RN, </w:t>
      </w:r>
      <w:r w:rsidR="00BB469B" w:rsidRPr="00C60B83">
        <w:rPr>
          <w:rFonts w:ascii="Times New Roman" w:hAnsi="Times New Roman" w:cs="Times New Roman"/>
        </w:rPr>
        <w:t>di bawah</w:t>
      </w:r>
      <w:r w:rsidRPr="00C60B83">
        <w:rPr>
          <w:rFonts w:ascii="Times New Roman" w:hAnsi="Times New Roman" w:cs="Times New Roman"/>
        </w:rPr>
        <w:t xml:space="preserve"> sumpah pada pokoknya menerangkan sebagaimana berikut:</w:t>
      </w:r>
    </w:p>
    <w:p w14:paraId="3F9522D0"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Saksi RN menerangkan bahwa pada akhir tahun 2020, Anak Korban pernah bercerita bahwa Terdakwa memasukkan tangan ke dalam celananya, dengan menyebut bagian tubuhnya sebagai “nona.” Awalnya Saksi mengira “nona” merujuk pada buah-buahan dan tidak memahami maksud sebenarnya. Setelah kejadian terkini, Saksi baru mengetahui dari ibu Anak Korban (Saksi RH) bahwa “nona” dimaksud adalah kemaluan Anak Korban.</w:t>
      </w:r>
    </w:p>
    <w:p w14:paraId="57656672"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lastRenderedPageBreak/>
        <w:t xml:space="preserve">Saksi tidak ingat kapan orang tua Anak Korban bercerai dan tidak mengetahui kapan Terdakwa membawa anak-anak ke Kabupaten Agam. Saksi sering berkunjung ke rumah Saksi RH dan biasanya hanya menginap semalam. Selama kunjungannya, Saksi melihat Terdakwa menjalankan aktivitas rutin seperti sholat dan mencuci mobil, namun tidak memperhatikan tempat tidur Terdakwa karena tidur lebih awal. Pengantaran anak-anak ke sekolah biasanya dilakukan oleh Saksi RH. Pada saat Terdakwa menjemput anak-anak pada 1 April 2022, Saksi tidak berada di Lubuk Basung. Terdakwa tidak mengajukan keberatan atas keterangan Saksi. </w:t>
      </w:r>
    </w:p>
    <w:p w14:paraId="6817F7EE" w14:textId="2E45EB0C" w:rsidR="00CE7DB7" w:rsidRPr="00C60B83" w:rsidRDefault="00CE7DB7" w:rsidP="00BB3E97">
      <w:pPr>
        <w:pStyle w:val="ListParagraph"/>
        <w:numPr>
          <w:ilvl w:val="0"/>
          <w:numId w:val="44"/>
        </w:numPr>
        <w:spacing w:after="160" w:line="312" w:lineRule="auto"/>
        <w:ind w:left="1418"/>
        <w:jc w:val="both"/>
        <w:rPr>
          <w:rFonts w:ascii="Times New Roman" w:hAnsi="Times New Roman" w:cs="Times New Roman"/>
        </w:rPr>
      </w:pPr>
      <w:r w:rsidRPr="00C60B83">
        <w:rPr>
          <w:rFonts w:ascii="Times New Roman" w:hAnsi="Times New Roman" w:cs="Times New Roman"/>
        </w:rPr>
        <w:t xml:space="preserve">Saksi RZ, </w:t>
      </w:r>
      <w:r w:rsidR="00BB469B" w:rsidRPr="00C60B83">
        <w:rPr>
          <w:rFonts w:ascii="Times New Roman" w:hAnsi="Times New Roman" w:cs="Times New Roman"/>
        </w:rPr>
        <w:t>di bawah</w:t>
      </w:r>
      <w:r w:rsidRPr="00C60B83">
        <w:rPr>
          <w:rFonts w:ascii="Times New Roman" w:hAnsi="Times New Roman" w:cs="Times New Roman"/>
        </w:rPr>
        <w:t xml:space="preserve"> sumpah pada pokoknya menerangkan sebagaimana berikut:</w:t>
      </w:r>
    </w:p>
    <w:p w14:paraId="7A8F6177" w14:textId="2C3B6A4E"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Saksi RZ menjelaskan bahwa pada 1 April 2022, Terdakwa membawa Anak Korban dan Anak Saksi ke Padang untuk membeli baju dengan izin dari Saksi dan berjanji mengantarkan mereka pulang. Namun, setelah malam hari, Terdakwa tidak dapat dihubungi, dan anak-anak baru diantar pulang pada 10 April 2022.</w:t>
      </w:r>
      <w:r w:rsidR="006C537C" w:rsidRPr="00C60B83">
        <w:rPr>
          <w:rStyle w:val="FootnoteReference"/>
        </w:rPr>
        <w:footnoteReference w:id="94"/>
      </w:r>
    </w:p>
    <w:p w14:paraId="699B03AB"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 xml:space="preserve">Setelah kepulangan anak-anak, Saksi RH bercerita kepada Saksi RZ bahwa Anak Saksi AN melihat ayahnya melakukan pelecehan seksual </w:t>
      </w:r>
      <w:r w:rsidRPr="00C60B83">
        <w:rPr>
          <w:rFonts w:ascii="Times New Roman" w:hAnsi="Times New Roman" w:cs="Times New Roman"/>
        </w:rPr>
        <w:lastRenderedPageBreak/>
        <w:t>terhadap Anak Korban dan menyaksikan hubungan suami istri Terdakwa di depan anak-anak. Saksi RH terlihat panik dan stres saat menceritakan hal tersebut. Saksi RZ kemudian mengonfirmasi cerita tersebut kepada Anak Korban dan Anak Saksi AN, yang membenarkan kejadian itu.</w:t>
      </w:r>
    </w:p>
    <w:p w14:paraId="7AE8B79F"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Saksi juga menyaksikan Anak Saksi AN melepas celana Anak Korban satu kali saat tidur, dan pernah mendengar Anak Korban mengaku bahwa Terdakwa melakukan tindakan tidak senonoh kepadanya. Anak Korban pernah dibawa ke Rumah Sakit Umum Pusat M. Djamil Padang dan ditemukan kerusakan pada selaput dara. Anak Korban mengaku takut menceritakan kejadian tersebut karena takut kepada ayahnya.</w:t>
      </w:r>
    </w:p>
    <w:p w14:paraId="4CD93C4E"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Terdakwa membantah seluruh tuduhan pelecehan seksual tersebut, termasuk pernyataan bahwa istri Terdakwa menyuruh Anak Saksi AN memegang payudara ibu tirinya. Namun, Saksi RZ tetap pada keterangan awalnya.</w:t>
      </w:r>
    </w:p>
    <w:p w14:paraId="44EB6BC1" w14:textId="717900DE" w:rsidR="00CE7DB7" w:rsidRPr="00C60B83" w:rsidRDefault="00CE7DB7" w:rsidP="00BB3E97">
      <w:pPr>
        <w:pStyle w:val="ListParagraph"/>
        <w:numPr>
          <w:ilvl w:val="0"/>
          <w:numId w:val="44"/>
        </w:numPr>
        <w:spacing w:after="160" w:line="312" w:lineRule="auto"/>
        <w:ind w:left="1418"/>
        <w:jc w:val="both"/>
        <w:rPr>
          <w:rFonts w:ascii="Times New Roman" w:hAnsi="Times New Roman" w:cs="Times New Roman"/>
        </w:rPr>
      </w:pPr>
      <w:r w:rsidRPr="00C60B83">
        <w:rPr>
          <w:rFonts w:ascii="Times New Roman" w:hAnsi="Times New Roman" w:cs="Times New Roman"/>
        </w:rPr>
        <w:t xml:space="preserve">Saksi RW, </w:t>
      </w:r>
      <w:r w:rsidR="00BB469B" w:rsidRPr="00C60B83">
        <w:rPr>
          <w:rFonts w:ascii="Times New Roman" w:hAnsi="Times New Roman" w:cs="Times New Roman"/>
        </w:rPr>
        <w:t>di bawah</w:t>
      </w:r>
      <w:r w:rsidRPr="00C60B83">
        <w:rPr>
          <w:rFonts w:ascii="Times New Roman" w:hAnsi="Times New Roman" w:cs="Times New Roman"/>
        </w:rPr>
        <w:t xml:space="preserve"> sumpah pada pokoknya menerangkan sebagaimana berikut:</w:t>
      </w:r>
    </w:p>
    <w:p w14:paraId="1691A8C7"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 xml:space="preserve">Saksi RW menerangkan bahwa ia mengetahui dugaan pelecehan terhadap Anak Korban oleh Terdakwa, ayah kandung Anak Korban, dari cerita ibu kandung Anak Korban, Saksi RH. Pada Ramadhan 2022, Saksi RH </w:t>
      </w:r>
      <w:r w:rsidRPr="00C60B83">
        <w:rPr>
          <w:rFonts w:ascii="Times New Roman" w:hAnsi="Times New Roman" w:cs="Times New Roman"/>
        </w:rPr>
        <w:lastRenderedPageBreak/>
        <w:t>menyampaikan bahwa anak-anak berada bersama Terdakwa, dan beberapa hari kemudian mengajak Saksi RW menjemput anak-anak, yang ditolak oleh Saksi RW karena menganggap itu masalah keluarga.</w:t>
      </w:r>
    </w:p>
    <w:p w14:paraId="6D048FB7"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Setelah anak-anak pulang, Saksi RH bercerita bahwa anak-anak mengatakan saat di rumah ayahnya disuruh memegang payudara dan kemaluan istri Terdakwa, serta menyaksikan hubungan suami istri Terdakwa. Saksi RW tidak menanyakan lebih lanjut kepada anak-anak. Setelah laporan ke Polda Sumbar, Saksi RH menangis dan menyatakan bahwa Anak Korban telah dirusak oleh ayahnya. Saksi RW juga mendengar dari Saksi RH bahwa Anak Saksi AN pernah membuka celana Anak Korban, dan bahwa Terdakwa memasukkan jarinya ke kemaluan Anak Korban. Terdakwa membantah keterangan Saksi RW mengenai pelecehan, namun Saksi RW tetap pada keterangannya.</w:t>
      </w:r>
    </w:p>
    <w:p w14:paraId="630A4CE0" w14:textId="4F296CE8" w:rsidR="00CE7DB7" w:rsidRPr="00C60B83" w:rsidRDefault="00CE7DB7" w:rsidP="00BB3E97">
      <w:pPr>
        <w:pStyle w:val="ListParagraph"/>
        <w:numPr>
          <w:ilvl w:val="0"/>
          <w:numId w:val="44"/>
        </w:numPr>
        <w:spacing w:after="160" w:line="312" w:lineRule="auto"/>
        <w:ind w:left="1418"/>
        <w:jc w:val="both"/>
        <w:rPr>
          <w:rFonts w:ascii="Times New Roman" w:hAnsi="Times New Roman" w:cs="Times New Roman"/>
        </w:rPr>
      </w:pPr>
      <w:r w:rsidRPr="00C60B83">
        <w:rPr>
          <w:rFonts w:ascii="Times New Roman" w:hAnsi="Times New Roman" w:cs="Times New Roman"/>
        </w:rPr>
        <w:t xml:space="preserve">Saksi RR, </w:t>
      </w:r>
      <w:r w:rsidR="00BB469B" w:rsidRPr="00C60B83">
        <w:rPr>
          <w:rFonts w:ascii="Times New Roman" w:hAnsi="Times New Roman" w:cs="Times New Roman"/>
        </w:rPr>
        <w:t>di bawah</w:t>
      </w:r>
      <w:r w:rsidRPr="00C60B83">
        <w:rPr>
          <w:rFonts w:ascii="Times New Roman" w:hAnsi="Times New Roman" w:cs="Times New Roman"/>
        </w:rPr>
        <w:t xml:space="preserve"> sumpah pada pokoknya </w:t>
      </w:r>
      <w:r w:rsidR="00BB469B" w:rsidRPr="00C60B83">
        <w:rPr>
          <w:rFonts w:ascii="Times New Roman" w:hAnsi="Times New Roman" w:cs="Times New Roman"/>
        </w:rPr>
        <w:t>menerangkan</w:t>
      </w:r>
      <w:r w:rsidRPr="00C60B83">
        <w:rPr>
          <w:rFonts w:ascii="Times New Roman" w:hAnsi="Times New Roman" w:cs="Times New Roman"/>
        </w:rPr>
        <w:t xml:space="preserve"> sebagai berikut:</w:t>
      </w:r>
      <w:r w:rsidR="006C537C" w:rsidRPr="00C60B83">
        <w:rPr>
          <w:rStyle w:val="FootnoteReference"/>
        </w:rPr>
        <w:footnoteReference w:id="95"/>
      </w:r>
    </w:p>
    <w:p w14:paraId="1D340EB6"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 xml:space="preserve">Merupakan sepupu Saksi RH dan paman Anak Korban, dihadirkan terkait dugaan pencabulan oleh Terdakwa yang merupakan ayah kandung Anak Korban. Saksi mengetahui </w:t>
      </w:r>
      <w:r w:rsidRPr="00C60B83">
        <w:rPr>
          <w:rFonts w:ascii="Times New Roman" w:hAnsi="Times New Roman" w:cs="Times New Roman"/>
        </w:rPr>
        <w:lastRenderedPageBreak/>
        <w:t>peristiwa tersebut dari Saksi RH, yang menceritakan bahwa selama 1–10 April 2022 anak-anak bersama Terdakwa dan diperlihatkan hubungan suami istri serta disuruh memegang bagian tubuh istri Terdakwa. Awalnya Anak Korban enggan bercerita, namun akhirnya mengungkapkan kejadian tersebut di hadapan keluarga.</w:t>
      </w:r>
    </w:p>
    <w:p w14:paraId="71250DB8"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Saksi RR tinggal di Lubuk Basung sejak 12 April 2022 untuk menjaga keponakannya, meninggalkan pekerjaannya di Padang. Saksi juga mengetahui bahwa Anak Korban sering murung, takut, dan sakit setelah bertemu Terdakwa, serta pernah dipaksa masuk mobil hingga kakinya terjepit. Anak Korban juga mengaku takut dan jijik terhadap Terdakwa.</w:t>
      </w:r>
    </w:p>
    <w:p w14:paraId="358C2F20"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Saksi mendengar dari Saksi RH bahwa Terdakwa bersikap kasar selama pernikahan, dan perceraian terjadi karena tekanan dari Terdakwa. Saksi juga mengetahui Terdakwa pernah menghubungi guru Anak Korban dari dalam tahanan, sehingga Anak Korban menjadi stres dan sakit. Saksi menegaskan percaya pada cerita Anak Korban dan tetap pada keterangannya meski Terdakwa membantah seluruh tuduhan pencabulan dan kekerasan.</w:t>
      </w:r>
    </w:p>
    <w:p w14:paraId="5DF8AC06" w14:textId="45CE3364" w:rsidR="00CE7DB7" w:rsidRPr="00C60B83" w:rsidRDefault="00CE7DB7" w:rsidP="00BB3E97">
      <w:pPr>
        <w:pStyle w:val="ListParagraph"/>
        <w:numPr>
          <w:ilvl w:val="0"/>
          <w:numId w:val="44"/>
        </w:numPr>
        <w:spacing w:after="160" w:line="312" w:lineRule="auto"/>
        <w:ind w:left="1418"/>
        <w:jc w:val="both"/>
        <w:rPr>
          <w:rFonts w:ascii="Times New Roman" w:hAnsi="Times New Roman" w:cs="Times New Roman"/>
        </w:rPr>
      </w:pPr>
      <w:r w:rsidRPr="00C60B83">
        <w:rPr>
          <w:rFonts w:ascii="Times New Roman" w:hAnsi="Times New Roman" w:cs="Times New Roman"/>
        </w:rPr>
        <w:t xml:space="preserve">Saksi Ari Muliadi, </w:t>
      </w:r>
      <w:r w:rsidR="00BB469B" w:rsidRPr="00C60B83">
        <w:rPr>
          <w:rFonts w:ascii="Times New Roman" w:hAnsi="Times New Roman" w:cs="Times New Roman"/>
        </w:rPr>
        <w:t>di bawah</w:t>
      </w:r>
      <w:r w:rsidRPr="00C60B83">
        <w:rPr>
          <w:rFonts w:ascii="Times New Roman" w:hAnsi="Times New Roman" w:cs="Times New Roman"/>
        </w:rPr>
        <w:t xml:space="preserve"> sumpah pada pokoknya </w:t>
      </w:r>
      <w:r w:rsidR="00BB469B" w:rsidRPr="00C60B83">
        <w:rPr>
          <w:rFonts w:ascii="Times New Roman" w:hAnsi="Times New Roman" w:cs="Times New Roman"/>
        </w:rPr>
        <w:t>menerangkan</w:t>
      </w:r>
      <w:r w:rsidRPr="00C60B83">
        <w:rPr>
          <w:rFonts w:ascii="Times New Roman" w:hAnsi="Times New Roman" w:cs="Times New Roman"/>
        </w:rPr>
        <w:t xml:space="preserve"> sebagai berikut:</w:t>
      </w:r>
    </w:p>
    <w:p w14:paraId="27EC545F"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lastRenderedPageBreak/>
        <w:t>Saksi merupakan penyidik Polri di Satreskrim Polda Sumatera Barat yang telah memeriksa Terdakwa, Anak Saksi AN, dan Saksi RZ dalam perkara ini. Terdakwa diperiksa dua kali, sedangkan Anak Saksi AN tiga kali pada tanggal 28 Juni 2022, 13 Desember 2022, dan 5 Januari 2023, dengan pendampingan dari pekerja sosial (peksos) dan ibu kandung Anak Saksi.</w:t>
      </w:r>
    </w:p>
    <w:p w14:paraId="306D9375" w14:textId="21B6F945"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Anak Saksi AN menyatakan bahwa pada 1 April 2022, Terdakwa membawa Anak Korban dan dirinya ke Basko dan rumah Terdakwa. Pada 2 April 2022, terjadi pelecehan seksual oleh Terdakwa terhadap Anak Korban yang disaksikan Anak Saksi AN. Anak Korban mengalami penyakit menular seksual berdasarkan hasil visum forensik. Keterangan Anak Saksi AN didukung hasil pemeriksaan psikologi yang menyatakan keterangan tersebut dapat dipercaya.</w:t>
      </w:r>
      <w:r w:rsidR="006C537C" w:rsidRPr="00C60B83">
        <w:rPr>
          <w:rStyle w:val="FootnoteReference"/>
        </w:rPr>
        <w:footnoteReference w:id="96"/>
      </w:r>
    </w:p>
    <w:p w14:paraId="76BECC43"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Pemeriksaan dilakukan sesuai prosedur peradilan pidana anak. Anak Korban takut kepada Terdakwa sehingga menyembunyikan informasi. Barang bukti pakaian Terdakwa disita. Visum dilakukan di RS M. Djamil karena ketiadaan dokter forensik di RS Bhayangkara. Terdakwa tidak memberikan tanggapan atas keterangan saksi.</w:t>
      </w:r>
    </w:p>
    <w:p w14:paraId="10AF219A" w14:textId="1981958B" w:rsidR="00CE7DB7" w:rsidRPr="00C60B83" w:rsidRDefault="00CE7DB7" w:rsidP="00BB3E97">
      <w:pPr>
        <w:pStyle w:val="ListParagraph"/>
        <w:numPr>
          <w:ilvl w:val="0"/>
          <w:numId w:val="44"/>
        </w:numPr>
        <w:spacing w:after="160" w:line="312" w:lineRule="auto"/>
        <w:ind w:left="1418"/>
        <w:jc w:val="both"/>
        <w:rPr>
          <w:rFonts w:ascii="Times New Roman" w:hAnsi="Times New Roman" w:cs="Times New Roman"/>
        </w:rPr>
      </w:pPr>
      <w:r w:rsidRPr="00C60B83">
        <w:rPr>
          <w:rFonts w:ascii="Times New Roman" w:hAnsi="Times New Roman" w:cs="Times New Roman"/>
        </w:rPr>
        <w:lastRenderedPageBreak/>
        <w:t xml:space="preserve">Saksi Fonny Andhika Putri, </w:t>
      </w:r>
      <w:r w:rsidR="00BB469B" w:rsidRPr="00C60B83">
        <w:rPr>
          <w:rFonts w:ascii="Times New Roman" w:hAnsi="Times New Roman" w:cs="Times New Roman"/>
        </w:rPr>
        <w:t>di bawah</w:t>
      </w:r>
      <w:r w:rsidRPr="00C60B83">
        <w:rPr>
          <w:rFonts w:ascii="Times New Roman" w:hAnsi="Times New Roman" w:cs="Times New Roman"/>
        </w:rPr>
        <w:t xml:space="preserve"> sumpah pada pokoknya mene</w:t>
      </w:r>
      <w:r w:rsidR="00BB3E97" w:rsidRPr="00C60B83">
        <w:rPr>
          <w:rFonts w:ascii="Times New Roman" w:hAnsi="Times New Roman" w:cs="Times New Roman"/>
        </w:rPr>
        <w:t>r</w:t>
      </w:r>
      <w:r w:rsidRPr="00C60B83">
        <w:rPr>
          <w:rFonts w:ascii="Times New Roman" w:hAnsi="Times New Roman" w:cs="Times New Roman"/>
        </w:rPr>
        <w:t>angkan se</w:t>
      </w:r>
      <w:r w:rsidR="00BB3E97" w:rsidRPr="00C60B83">
        <w:rPr>
          <w:rFonts w:ascii="Times New Roman" w:hAnsi="Times New Roman" w:cs="Times New Roman"/>
        </w:rPr>
        <w:t>b</w:t>
      </w:r>
      <w:r w:rsidRPr="00C60B83">
        <w:rPr>
          <w:rFonts w:ascii="Times New Roman" w:hAnsi="Times New Roman" w:cs="Times New Roman"/>
        </w:rPr>
        <w:t>agai berikut:</w:t>
      </w:r>
    </w:p>
    <w:p w14:paraId="29A8BCC8"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Saksi merupakan penyidik Polri di Satreskrim Polda Sumatera Barat, telah memeriksa Anak Korban dan Pelapor (Saksi RH) sebanyak empat kali pada berbagai lokasi sejak Juni 2022 hingga Januari 2023. Pemeriksaan dilakukan dengan pendekatan yang mengutamakan kenyamanan dan pendampingan pekerja sosial serta ibu kandung Anak Korban, sehingga Anak Korban yang awalnya trauma dan takut dapat memberikan keterangan secara konsisten tanpa perubahan.</w:t>
      </w:r>
    </w:p>
    <w:p w14:paraId="495F0219" w14:textId="77777777" w:rsidR="00CE7DB7" w:rsidRPr="00C60B83" w:rsidRDefault="00CE7DB7" w:rsidP="00BB3E97">
      <w:pPr>
        <w:pStyle w:val="ListParagraph"/>
        <w:spacing w:before="240" w:line="312" w:lineRule="auto"/>
        <w:ind w:left="1418" w:firstLine="720"/>
        <w:jc w:val="both"/>
        <w:rPr>
          <w:rFonts w:ascii="Times New Roman" w:hAnsi="Times New Roman" w:cs="Times New Roman"/>
        </w:rPr>
      </w:pPr>
      <w:r w:rsidRPr="00C60B83">
        <w:rPr>
          <w:rFonts w:ascii="Times New Roman" w:hAnsi="Times New Roman" w:cs="Times New Roman"/>
        </w:rPr>
        <w:t>Visum dilakukan di Rumah Sakit M. Djamil Padang oleh dokter forensik, yang menemukan luka robek pada vagina Anak Korban. Berdasarkan keterangan Anak Korban, pada 1 April 2022, Terdakwa bersama EK menjemput Anak Korban dan Anak Saksi AN, lalu membawa mereka ke rumah Terdakwa. Pada 2 April 2022, di kamar Terdakwa, terjadi pelecehan seksual berupa memasukkan jari ke vagina Anak Korban, yang berlangsung hingga 9 April 2022. Anak Korban juga menyaksikan EK mengarahkan tangan Anak Saksi AN ke payudaranya dan melihat hubungan suami istri Terdakwa dan EK.</w:t>
      </w:r>
    </w:p>
    <w:p w14:paraId="33302366" w14:textId="77777777" w:rsidR="00BB3E97" w:rsidRPr="00C60B83" w:rsidRDefault="00CE7DB7" w:rsidP="00BB3E97">
      <w:pPr>
        <w:pStyle w:val="ListParagraph"/>
        <w:spacing w:before="240" w:after="0" w:line="312" w:lineRule="auto"/>
        <w:ind w:left="1418" w:firstLine="720"/>
        <w:jc w:val="both"/>
        <w:rPr>
          <w:rFonts w:ascii="Times New Roman" w:hAnsi="Times New Roman" w:cs="Times New Roman"/>
        </w:rPr>
      </w:pPr>
      <w:r w:rsidRPr="00C60B83">
        <w:rPr>
          <w:rFonts w:ascii="Times New Roman" w:hAnsi="Times New Roman" w:cs="Times New Roman"/>
        </w:rPr>
        <w:t xml:space="preserve">Pemeriksaan dilakukan sesuai prosedur dengan pendampingan dan pengawasan yang </w:t>
      </w:r>
      <w:r w:rsidRPr="00C60B83">
        <w:rPr>
          <w:rFonts w:ascii="Times New Roman" w:hAnsi="Times New Roman" w:cs="Times New Roman"/>
        </w:rPr>
        <w:lastRenderedPageBreak/>
        <w:t>ketat. Keterangan Anak Korban dinilai jujur dan tidak tampak adanya penghafalan cerita. Perbuatan tersebut terjadi dalam rentang dua tahun terakhir. Terdakwa tidak memberikan tanggapan atas keterangan saksi.</w:t>
      </w:r>
    </w:p>
    <w:p w14:paraId="24897D08" w14:textId="4127E95B" w:rsidR="00CE7DB7" w:rsidRPr="00C60B83" w:rsidRDefault="00CE7DB7" w:rsidP="00BB3E97">
      <w:pPr>
        <w:spacing w:before="240" w:after="0" w:line="312" w:lineRule="auto"/>
        <w:ind w:left="720" w:firstLine="720"/>
        <w:jc w:val="both"/>
        <w:rPr>
          <w:rFonts w:ascii="Times New Roman" w:hAnsi="Times New Roman" w:cs="Times New Roman"/>
        </w:rPr>
      </w:pPr>
      <w:r w:rsidRPr="00C60B83">
        <w:rPr>
          <w:rFonts w:ascii="Times New Roman" w:hAnsi="Times New Roman" w:cs="Times New Roman"/>
        </w:rPr>
        <w:t>Selain keterangan saksi-saksi alat bukti yang diajukan oleh Penuntut Umum yaitu saksi Ahli, sebagaimana berikut:</w:t>
      </w:r>
    </w:p>
    <w:p w14:paraId="498E4F3B" w14:textId="77777777" w:rsidR="00CE7DB7" w:rsidRPr="00C60B83" w:rsidRDefault="00CE7DB7" w:rsidP="008034BC">
      <w:pPr>
        <w:pStyle w:val="ListParagraph"/>
        <w:numPr>
          <w:ilvl w:val="0"/>
          <w:numId w:val="49"/>
        </w:numPr>
        <w:spacing w:after="0" w:line="312" w:lineRule="auto"/>
        <w:ind w:left="1134"/>
        <w:jc w:val="both"/>
        <w:rPr>
          <w:rFonts w:ascii="Times New Roman" w:hAnsi="Times New Roman" w:cs="Times New Roman"/>
        </w:rPr>
      </w:pPr>
      <w:r w:rsidRPr="00C60B83">
        <w:rPr>
          <w:rFonts w:ascii="Times New Roman" w:hAnsi="Times New Roman" w:cs="Times New Roman"/>
        </w:rPr>
        <w:t>Dr. Citra Manela, Sp.F.M, dibawah sumpah pada pokoknya menerangkan sebagai berikut:</w:t>
      </w:r>
    </w:p>
    <w:p w14:paraId="73827487" w14:textId="77777777" w:rsidR="00CE7DB7" w:rsidRPr="00C60B83" w:rsidRDefault="00CE7DB7" w:rsidP="008034BC">
      <w:pPr>
        <w:spacing w:after="0" w:line="312" w:lineRule="auto"/>
        <w:ind w:left="1134" w:firstLine="720"/>
        <w:jc w:val="both"/>
        <w:rPr>
          <w:rFonts w:ascii="Times New Roman" w:hAnsi="Times New Roman" w:cs="Times New Roman"/>
          <w:color w:val="374151"/>
          <w:shd w:val="clear" w:color="auto" w:fill="FFFFFF"/>
        </w:rPr>
      </w:pPr>
      <w:r w:rsidRPr="00C60B83">
        <w:rPr>
          <w:rFonts w:ascii="Times New Roman" w:hAnsi="Times New Roman" w:cs="Times New Roman"/>
          <w:color w:val="374151"/>
          <w:shd w:val="clear" w:color="auto" w:fill="FFFFFF"/>
        </w:rPr>
        <w:t>Ahli adalah dokter spesialis forensik yang berpraktik sejak 2014 di Rumah Sakit Umum Pusat (RSUP) Dr. M. Djamil Padang. Ia pernah memberikan keterangan di Pengadilan Negeri Solok dan Padang, terakhir pada tahun 2021. Pada 31 Mei 2022, Ahli melakukan pemeriksaan visum terhadap seorang anak perempuan berusia 10 tahun terkait kasus pencabulan.</w:t>
      </w:r>
    </w:p>
    <w:p w14:paraId="6EBD6709" w14:textId="2A36D1B7" w:rsidR="00CE7DB7" w:rsidRPr="00C60B83" w:rsidRDefault="00CE7DB7" w:rsidP="008034BC">
      <w:pPr>
        <w:spacing w:after="0" w:line="312" w:lineRule="auto"/>
        <w:ind w:left="1134" w:firstLine="720"/>
        <w:jc w:val="both"/>
        <w:rPr>
          <w:rFonts w:ascii="Times New Roman" w:hAnsi="Times New Roman" w:cs="Times New Roman"/>
          <w:color w:val="374151"/>
          <w:shd w:val="clear" w:color="auto" w:fill="FFFFFF"/>
        </w:rPr>
      </w:pPr>
      <w:r w:rsidRPr="00C60B83">
        <w:rPr>
          <w:rFonts w:ascii="Times New Roman" w:hAnsi="Times New Roman" w:cs="Times New Roman"/>
          <w:color w:val="374151"/>
          <w:shd w:val="clear" w:color="auto" w:fill="FFFFFF"/>
        </w:rPr>
        <w:t xml:space="preserve">Pemeriksaan menunjukkan robekan pada selaput dara dan kemerahan di bibir kecil kemaluan, serta keputihan yang mengindikasikan infeksi menular seksual. Anak korban mengaku telah mengalami pencabulan berulang kali selama dua tahun. Ahli menjelaskan bahwa robekan dapat disebabkan oleh benda tumpul dan tidak dapat menentukan jenis benda tersebut. Keputihan yang </w:t>
      </w:r>
      <w:r w:rsidRPr="00C60B83">
        <w:rPr>
          <w:rFonts w:ascii="Times New Roman" w:hAnsi="Times New Roman" w:cs="Times New Roman"/>
          <w:color w:val="374151"/>
          <w:shd w:val="clear" w:color="auto" w:fill="FFFFFF"/>
        </w:rPr>
        <w:lastRenderedPageBreak/>
        <w:t>ditemukan dirujuk ke spesialis kulit dan kelamin, yang mengonfirmasi infeksi gonore.</w:t>
      </w:r>
      <w:r w:rsidR="006C537C" w:rsidRPr="00C60B83">
        <w:rPr>
          <w:rStyle w:val="FootnoteReference"/>
        </w:rPr>
        <w:footnoteReference w:id="97"/>
      </w:r>
    </w:p>
    <w:p w14:paraId="7326B82E" w14:textId="77777777" w:rsidR="00CE7DB7" w:rsidRPr="00C60B83" w:rsidRDefault="00CE7DB7" w:rsidP="008034BC">
      <w:pPr>
        <w:spacing w:after="0" w:line="312" w:lineRule="auto"/>
        <w:ind w:left="1134" w:firstLine="720"/>
        <w:jc w:val="both"/>
        <w:rPr>
          <w:rFonts w:ascii="Times New Roman" w:hAnsi="Times New Roman" w:cs="Times New Roman"/>
          <w:color w:val="374151"/>
          <w:shd w:val="clear" w:color="auto" w:fill="FFFFFF"/>
        </w:rPr>
      </w:pPr>
      <w:r w:rsidRPr="00C60B83">
        <w:rPr>
          <w:rFonts w:ascii="Times New Roman" w:hAnsi="Times New Roman" w:cs="Times New Roman"/>
          <w:color w:val="374151"/>
          <w:shd w:val="clear" w:color="auto" w:fill="FFFFFF"/>
        </w:rPr>
        <w:t>Ahli menekankan bahwa luka robek pada selaput dara dapat disebabkan oleh penetrasi, dan penting untuk merujuk pasien ke spesialis untuk penanganan lebih lanjut. Penyakit menular seksual dapat menular melalui kontak langsung dan memerlukan pengobatan antibiotik yang tepat untuk kesembuhan. Ahli hanya melakukan pemeriksaan sesuai permintaan penyidik dan tidak memberikan pengobatan langsung.</w:t>
      </w:r>
    </w:p>
    <w:p w14:paraId="2F74BCEA" w14:textId="113466E1" w:rsidR="00CE7DB7" w:rsidRPr="00C60B83" w:rsidRDefault="00CE7DB7" w:rsidP="008034BC">
      <w:pPr>
        <w:pStyle w:val="ListParagraph"/>
        <w:numPr>
          <w:ilvl w:val="0"/>
          <w:numId w:val="49"/>
        </w:numPr>
        <w:spacing w:after="160" w:line="312" w:lineRule="auto"/>
        <w:ind w:left="1134"/>
        <w:jc w:val="both"/>
        <w:rPr>
          <w:rFonts w:ascii="Times New Roman" w:hAnsi="Times New Roman" w:cs="Times New Roman"/>
        </w:rPr>
      </w:pPr>
      <w:r w:rsidRPr="00C60B83">
        <w:rPr>
          <w:rFonts w:ascii="Times New Roman" w:hAnsi="Times New Roman" w:cs="Times New Roman"/>
        </w:rPr>
        <w:t xml:space="preserve">Neny Andriyani, </w:t>
      </w:r>
      <w:proofErr w:type="spellStart"/>
      <w:r w:rsidRPr="00C60B83">
        <w:rPr>
          <w:rFonts w:ascii="Times New Roman" w:hAnsi="Times New Roman" w:cs="Times New Roman"/>
        </w:rPr>
        <w:t>M.Psi</w:t>
      </w:r>
      <w:proofErr w:type="spellEnd"/>
      <w:r w:rsidRPr="00C60B83">
        <w:rPr>
          <w:rFonts w:ascii="Times New Roman" w:hAnsi="Times New Roman" w:cs="Times New Roman"/>
        </w:rPr>
        <w:t xml:space="preserve">, </w:t>
      </w:r>
      <w:r w:rsidR="00BB469B" w:rsidRPr="00C60B83">
        <w:rPr>
          <w:rFonts w:ascii="Times New Roman" w:hAnsi="Times New Roman" w:cs="Times New Roman"/>
        </w:rPr>
        <w:t>di bawah</w:t>
      </w:r>
      <w:r w:rsidRPr="00C60B83">
        <w:rPr>
          <w:rFonts w:ascii="Times New Roman" w:hAnsi="Times New Roman" w:cs="Times New Roman"/>
        </w:rPr>
        <w:t xml:space="preserve"> sumpah pada pokoknya menerangkan sebagai berikut:</w:t>
      </w:r>
    </w:p>
    <w:p w14:paraId="2C802EC2" w14:textId="77777777" w:rsidR="00CE7DB7" w:rsidRPr="00C60B83" w:rsidRDefault="00CE7DB7" w:rsidP="008034BC">
      <w:pPr>
        <w:pStyle w:val="ListParagraph"/>
        <w:spacing w:line="312" w:lineRule="auto"/>
        <w:ind w:left="1134" w:firstLine="720"/>
        <w:jc w:val="both"/>
        <w:rPr>
          <w:rFonts w:ascii="Times New Roman" w:hAnsi="Times New Roman" w:cs="Times New Roman"/>
          <w:color w:val="374151"/>
          <w:shd w:val="clear" w:color="auto" w:fill="FFFFFF"/>
        </w:rPr>
      </w:pPr>
      <w:r w:rsidRPr="00C60B83">
        <w:rPr>
          <w:rFonts w:ascii="Times New Roman" w:hAnsi="Times New Roman" w:cs="Times New Roman"/>
          <w:color w:val="374151"/>
          <w:shd w:val="clear" w:color="auto" w:fill="FFFFFF"/>
        </w:rPr>
        <w:t>Pada 1 Juli 2022, Ahli melakukan pemeriksaan terhadap Anak Korban berusia 10 tahun dan AN berusia 8 tahun terkait kasus pencabulan. Anak Korban mengungkapkan bahwa ia sering dipegang oleh ayahnya, termasuk tindakan yang menyakitkan. Selama pemeriksaan, Anak Korban menunjukkan kecemasan dan ketidaknyamanan, serta merasa tertekan untuk menceritakan pengalamannya.</w:t>
      </w:r>
    </w:p>
    <w:p w14:paraId="4C8E8278" w14:textId="77777777" w:rsidR="00CE7DB7" w:rsidRPr="00C60B83" w:rsidRDefault="00CE7DB7" w:rsidP="008034BC">
      <w:pPr>
        <w:pStyle w:val="ListParagraph"/>
        <w:spacing w:line="312" w:lineRule="auto"/>
        <w:ind w:left="1134" w:firstLine="720"/>
        <w:jc w:val="both"/>
        <w:rPr>
          <w:rFonts w:ascii="Times New Roman" w:hAnsi="Times New Roman" w:cs="Times New Roman"/>
          <w:color w:val="374151"/>
          <w:shd w:val="clear" w:color="auto" w:fill="FFFFFF"/>
        </w:rPr>
      </w:pPr>
      <w:r w:rsidRPr="00C60B83">
        <w:rPr>
          <w:rFonts w:ascii="Times New Roman" w:hAnsi="Times New Roman" w:cs="Times New Roman"/>
          <w:color w:val="374151"/>
          <w:shd w:val="clear" w:color="auto" w:fill="FFFFFF"/>
        </w:rPr>
        <w:t xml:space="preserve">Anak Saksi AN juga diperiksa pada hari yang sama dan mengungkapkan rasa takut untuk berbagi rahasia. Ahli menilai bahwa cerita yang disampaikan oleh kedua anak tersebut adalah berdasarkan pengalaman nyata mereka. Ahli menggunakan </w:t>
      </w:r>
      <w:r w:rsidRPr="00C60B83">
        <w:rPr>
          <w:rFonts w:ascii="Times New Roman" w:hAnsi="Times New Roman" w:cs="Times New Roman"/>
          <w:color w:val="374151"/>
          <w:shd w:val="clear" w:color="auto" w:fill="FFFFFF"/>
        </w:rPr>
        <w:lastRenderedPageBreak/>
        <w:t>metode wawancara yang sesuai dengan usia anak dan menciptakan suasana nyaman untuk meminimalkan tekanan.</w:t>
      </w:r>
    </w:p>
    <w:p w14:paraId="12302610" w14:textId="0FB1AAE8" w:rsidR="00CE7DB7" w:rsidRPr="00C60B83" w:rsidRDefault="00CE7DB7" w:rsidP="008034BC">
      <w:pPr>
        <w:pStyle w:val="ListParagraph"/>
        <w:spacing w:line="312" w:lineRule="auto"/>
        <w:ind w:left="1134" w:firstLine="720"/>
        <w:jc w:val="both"/>
        <w:rPr>
          <w:rFonts w:ascii="Times New Roman" w:hAnsi="Times New Roman" w:cs="Times New Roman"/>
        </w:rPr>
      </w:pPr>
      <w:r w:rsidRPr="00C60B83">
        <w:rPr>
          <w:rFonts w:ascii="Times New Roman" w:hAnsi="Times New Roman" w:cs="Times New Roman"/>
          <w:color w:val="374151"/>
          <w:shd w:val="clear" w:color="auto" w:fill="FFFFFF"/>
        </w:rPr>
        <w:t>Hasil pemeriksaan menunjukkan bahwa Anak Korban tidak menunjukkan tanda-tanda trauma, memiliki kemampuan intelektual di atas rata-rata, dan tidak mengalami hambatan memori. Ahli menekankan bahwa anak-anak dapat bercerita sesuai pengalaman mereka, meskipun ada kemungkinan terjadinya false memory akibat tekanan. Ahli juga melakukan pemeriksaan terhadap ibu Anak Korban untuk mendapatkan informasi tambahan terkait kasus ini.</w:t>
      </w:r>
      <w:r w:rsidR="006C537C" w:rsidRPr="00C60B83">
        <w:rPr>
          <w:rStyle w:val="FootnoteReference"/>
        </w:rPr>
        <w:footnoteReference w:id="98"/>
      </w:r>
    </w:p>
    <w:p w14:paraId="5C30FFF0" w14:textId="77777777" w:rsidR="00CE7DB7" w:rsidRPr="00C60B83" w:rsidRDefault="00CE7DB7" w:rsidP="00F30BEB">
      <w:pPr>
        <w:pStyle w:val="Heading2"/>
        <w:numPr>
          <w:ilvl w:val="0"/>
          <w:numId w:val="60"/>
        </w:numPr>
      </w:pPr>
      <w:bookmarkStart w:id="59" w:name="_Toc199746536"/>
      <w:bookmarkEnd w:id="58"/>
      <w:r w:rsidRPr="00C60B83">
        <w:t>Fakta-Fakta Hukum</w:t>
      </w:r>
      <w:bookmarkEnd w:id="59"/>
      <w:r w:rsidRPr="00C60B83">
        <w:t xml:space="preserve"> </w:t>
      </w:r>
    </w:p>
    <w:p w14:paraId="5ED78901" w14:textId="77777777"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Bahwa Terdakwa dan Saksi RH menikah sekira tahun 2010 dan dari perkawinan tersebut lahir 3 (tiga) orang anak yakni Anak Saksi IB, Anak Korban, dan Anak Saksi AN;</w:t>
      </w:r>
    </w:p>
    <w:p w14:paraId="0DAFDE02" w14:textId="2E22D82A"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 xml:space="preserve">Bahwa terdakwa bercerai secara resmi dengan saksi RH pada 12 September 2021 namun sejak </w:t>
      </w:r>
      <w:r w:rsidR="00BB469B" w:rsidRPr="00C60B83">
        <w:rPr>
          <w:rFonts w:ascii="Times New Roman" w:hAnsi="Times New Roman" w:cs="Times New Roman"/>
        </w:rPr>
        <w:t>tahan</w:t>
      </w:r>
      <w:r w:rsidRPr="00C60B83">
        <w:rPr>
          <w:rFonts w:ascii="Times New Roman" w:hAnsi="Times New Roman" w:cs="Times New Roman"/>
        </w:rPr>
        <w:t xml:space="preserve"> 2020 sudah berpisah rumah;</w:t>
      </w:r>
    </w:p>
    <w:p w14:paraId="2EE4A2C2" w14:textId="77777777"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Bahwa terdakwa menikah dengan saksi EK pada tanggal 13 Maret 2022;</w:t>
      </w:r>
    </w:p>
    <w:p w14:paraId="1444B084" w14:textId="638A576D"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 xml:space="preserve">Bahwa pada hari </w:t>
      </w:r>
      <w:r w:rsidR="00BB469B" w:rsidRPr="00C60B83">
        <w:rPr>
          <w:rFonts w:ascii="Times New Roman" w:hAnsi="Times New Roman" w:cs="Times New Roman"/>
        </w:rPr>
        <w:t>Jumat</w:t>
      </w:r>
      <w:r w:rsidRPr="00C60B83">
        <w:rPr>
          <w:rFonts w:ascii="Times New Roman" w:hAnsi="Times New Roman" w:cs="Times New Roman"/>
        </w:rPr>
        <w:t xml:space="preserve"> tanggal 1 April 2022, terdakwa Bersama dengan saksi EK berangkat dari </w:t>
      </w:r>
      <w:r w:rsidRPr="00C60B83">
        <w:rPr>
          <w:rFonts w:ascii="Times New Roman" w:hAnsi="Times New Roman" w:cs="Times New Roman"/>
        </w:rPr>
        <w:lastRenderedPageBreak/>
        <w:t>Pasaman Barat menuju rumah terdakwa di Kabupaten Agam untuk menjemput anak saksi IB. kemudian sebelum pukul 12.00 WIB, terdakwa Bersama dengan saksi EK dan anak saksi IB menjemput anak korban dan anak saksi AN ke rumah saksi RH di Kabupaten Agam, untuk membeli baju lebaran ke Kota Padang;</w:t>
      </w:r>
    </w:p>
    <w:p w14:paraId="2A3468BC" w14:textId="77777777"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 xml:space="preserve">Bahwa setelah selesai membeli baju di Kota Padang, terdakwa membawa anak korban dan anak saksi An ke rumah terdakwa di Kabupaten Agam; </w:t>
      </w:r>
    </w:p>
    <w:p w14:paraId="37A2B14A" w14:textId="77777777"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Bahwa sejak tanggal 1 April 2022 sampai dengan tanggal 10 April 2022 anak korban dan anak saksi AN tinggal di rumah terdakwa di Kabupaten Agam;</w:t>
      </w:r>
    </w:p>
    <w:p w14:paraId="7778382D" w14:textId="0AB3C3C1"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 xml:space="preserve">Bahwa pada tanggal 2 April 2022 saksi NW </w:t>
      </w:r>
      <w:r w:rsidR="00BB469B" w:rsidRPr="00C60B83">
        <w:rPr>
          <w:rFonts w:ascii="Times New Roman" w:hAnsi="Times New Roman" w:cs="Times New Roman"/>
        </w:rPr>
        <w:t>ditelepon</w:t>
      </w:r>
      <w:r w:rsidRPr="00C60B83">
        <w:rPr>
          <w:rFonts w:ascii="Times New Roman" w:hAnsi="Times New Roman" w:cs="Times New Roman"/>
        </w:rPr>
        <w:t xml:space="preserve"> oleh saksi RZ dan saksi RH supaya mengantarkan anak korban dan anak saksi Kembali ke Kabupaten Agam, dan pada saat itu anak-anak tidak mau pulang;</w:t>
      </w:r>
    </w:p>
    <w:p w14:paraId="5A0FFD73" w14:textId="77777777"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Bahwa anak saksi IB pulang lebih dahulu ke rumah saksi RH di Kabupaten Agam;</w:t>
      </w:r>
    </w:p>
    <w:p w14:paraId="327AFC38" w14:textId="3FFF59F7"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 xml:space="preserve">Bahwa pada tanggal 10 April 2022 sekira pukul 20.00 WIB, terdakwa dan saksi EK </w:t>
      </w:r>
      <w:r w:rsidR="00BB469B" w:rsidRPr="00C60B83">
        <w:rPr>
          <w:rFonts w:ascii="Times New Roman" w:hAnsi="Times New Roman" w:cs="Times New Roman"/>
        </w:rPr>
        <w:t>mengantarkan</w:t>
      </w:r>
      <w:r w:rsidRPr="00C60B83">
        <w:rPr>
          <w:rFonts w:ascii="Times New Roman" w:hAnsi="Times New Roman" w:cs="Times New Roman"/>
        </w:rPr>
        <w:t xml:space="preserve"> anak korban dan anak saksi AN Kembali ke rumah saksi RH di Kabupaten Agam;</w:t>
      </w:r>
    </w:p>
    <w:p w14:paraId="332AC936" w14:textId="77777777"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Bahwa setelah pulang dari rumah terdakwa, anak saksi dan anak korban ada menceritakan kepada saksi RH, saksi RZ, saksi RN dan saksi RR bahwa mereka disuruh melihat terdakwa dan istri barunya berhubungan badan;</w:t>
      </w:r>
    </w:p>
    <w:p w14:paraId="0B75E06E" w14:textId="77777777"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lastRenderedPageBreak/>
        <w:t>Bahwa saksi RH membuat laporan polisis atas kejadian tersebut;</w:t>
      </w:r>
    </w:p>
    <w:p w14:paraId="442F9E33" w14:textId="571FFA1B"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 xml:space="preserve">Bahwa pada tanggal 31 Mei 2022 dilakukan visum terhadap anak korban dan berdasarkan Visum et Repertum No. 01/IPJ/V.3/VI/2022 tanggal 7 Juni 2022 yang dibuat dan </w:t>
      </w:r>
      <w:r w:rsidR="00BB469B" w:rsidRPr="00C60B83">
        <w:rPr>
          <w:rFonts w:ascii="Times New Roman" w:hAnsi="Times New Roman" w:cs="Times New Roman"/>
        </w:rPr>
        <w:t>ditandatangani</w:t>
      </w:r>
      <w:r w:rsidRPr="00C60B83">
        <w:rPr>
          <w:rFonts w:ascii="Times New Roman" w:hAnsi="Times New Roman" w:cs="Times New Roman"/>
        </w:rPr>
        <w:t xml:space="preserve"> oleh dr. Vitra Manila, Sp.F.M, dokter pemeriksa pada Rumah Sakit Umum Pusat (RSUP) Dr. M. Djamil Padang, terhadap seorang atas nama anak korban, diperoleh hasil:</w:t>
      </w:r>
    </w:p>
    <w:p w14:paraId="71D4D3E1" w14:textId="77777777"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Pemeriksaan genetalia:</w:t>
      </w:r>
    </w:p>
    <w:p w14:paraId="0CD15847" w14:textId="77777777" w:rsidR="00CE7DB7" w:rsidRPr="00C60B83" w:rsidRDefault="00CE7DB7" w:rsidP="00094F0A">
      <w:pPr>
        <w:pStyle w:val="ListParagraph"/>
        <w:numPr>
          <w:ilvl w:val="0"/>
          <w:numId w:val="46"/>
        </w:numPr>
        <w:spacing w:before="240" w:after="160" w:line="312" w:lineRule="auto"/>
        <w:ind w:left="1560"/>
        <w:jc w:val="both"/>
        <w:rPr>
          <w:rFonts w:ascii="Times New Roman" w:hAnsi="Times New Roman" w:cs="Times New Roman"/>
        </w:rPr>
      </w:pPr>
      <w:r w:rsidRPr="00C60B83">
        <w:rPr>
          <w:rFonts w:ascii="Times New Roman" w:hAnsi="Times New Roman" w:cs="Times New Roman"/>
        </w:rPr>
        <w:t>Pada bagian luar: pada bibir kemaluan arah jam Sembilan hingga jam dua belas tampak kemerahan berukuran dua sentimeter kali satu sentimeter, arah jam tiga tampak kemerahan ukuran satu sentimeter kali satu sentimeter, tampak cairan keputihan.</w:t>
      </w:r>
    </w:p>
    <w:p w14:paraId="563440E2" w14:textId="77777777" w:rsidR="00CE7DB7" w:rsidRPr="00C60B83" w:rsidRDefault="00CE7DB7" w:rsidP="00094F0A">
      <w:pPr>
        <w:pStyle w:val="ListParagraph"/>
        <w:numPr>
          <w:ilvl w:val="0"/>
          <w:numId w:val="46"/>
        </w:numPr>
        <w:spacing w:before="240" w:after="160" w:line="312" w:lineRule="auto"/>
        <w:ind w:left="1560"/>
        <w:jc w:val="both"/>
        <w:rPr>
          <w:rFonts w:ascii="Times New Roman" w:hAnsi="Times New Roman" w:cs="Times New Roman"/>
        </w:rPr>
      </w:pPr>
      <w:r w:rsidRPr="00C60B83">
        <w:rPr>
          <w:rFonts w:ascii="Times New Roman" w:hAnsi="Times New Roman" w:cs="Times New Roman"/>
        </w:rPr>
        <w:t>Pada selaput dara; ditemukan robekan lama sampai dasar arah jam tiga sesuai arah jarum jam.</w:t>
      </w:r>
    </w:p>
    <w:p w14:paraId="2DA9F492" w14:textId="77777777" w:rsidR="00CE7DB7" w:rsidRPr="00C60B83" w:rsidRDefault="00CE7DB7" w:rsidP="00094F0A">
      <w:pPr>
        <w:pStyle w:val="ListParagraph"/>
        <w:numPr>
          <w:ilvl w:val="0"/>
          <w:numId w:val="46"/>
        </w:numPr>
        <w:spacing w:before="240" w:after="160" w:line="312" w:lineRule="auto"/>
        <w:ind w:left="1560"/>
        <w:jc w:val="both"/>
        <w:rPr>
          <w:rFonts w:ascii="Times New Roman" w:hAnsi="Times New Roman" w:cs="Times New Roman"/>
        </w:rPr>
      </w:pPr>
      <w:r w:rsidRPr="00C60B83">
        <w:rPr>
          <w:rFonts w:ascii="Times New Roman" w:hAnsi="Times New Roman" w:cs="Times New Roman"/>
        </w:rPr>
        <w:t>Bagian dalam: tidak diperiksa.</w:t>
      </w:r>
    </w:p>
    <w:p w14:paraId="6C18500A" w14:textId="35A3FDD3" w:rsidR="00CE7DB7" w:rsidRPr="00C60B83" w:rsidRDefault="00CE7DB7" w:rsidP="00094F0A">
      <w:pPr>
        <w:pStyle w:val="ListParagraph"/>
        <w:numPr>
          <w:ilvl w:val="0"/>
          <w:numId w:val="46"/>
        </w:numPr>
        <w:spacing w:before="240" w:after="160" w:line="312" w:lineRule="auto"/>
        <w:ind w:left="1560"/>
        <w:jc w:val="both"/>
        <w:rPr>
          <w:rFonts w:ascii="Times New Roman" w:hAnsi="Times New Roman" w:cs="Times New Roman"/>
        </w:rPr>
      </w:pPr>
      <w:r w:rsidRPr="00C60B83">
        <w:rPr>
          <w:rFonts w:ascii="Times New Roman" w:hAnsi="Times New Roman" w:cs="Times New Roman"/>
        </w:rPr>
        <w:t>Pemeriksaan swab vagina dengan hasil: ditemukan kuman diplokokus gram negative ekstraseluler (infeksi menular seksual);</w:t>
      </w:r>
      <w:r w:rsidR="006C537C" w:rsidRPr="00C60B83">
        <w:rPr>
          <w:rStyle w:val="FootnoteReference"/>
        </w:rPr>
        <w:footnoteReference w:id="99"/>
      </w:r>
    </w:p>
    <w:p w14:paraId="7BC38903" w14:textId="77777777"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 xml:space="preserve">Bahwa berdasarkan Salinan Kutipan Akta Kelahiran Nomor; 1253/K-2011 tertanggal 30 Desember 2011 yang ditandatangani oleh Kepala Dinas Kependudukan dan Pencatatan Sipil Kabupaten </w:t>
      </w:r>
      <w:r w:rsidRPr="00C60B83">
        <w:rPr>
          <w:rFonts w:ascii="Times New Roman" w:hAnsi="Times New Roman" w:cs="Times New Roman"/>
        </w:rPr>
        <w:lastRenderedPageBreak/>
        <w:t>Agam, Drs. Fauzir anak korban lahir di Lubuk Basung pada tanggal 09 November 2011 sehingga pada saat kejadian anak masih berumur 10 tahun 5 bulan;</w:t>
      </w:r>
    </w:p>
    <w:p w14:paraId="176C422F" w14:textId="27D83039"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 xml:space="preserve">Bahwa keluhan keputihan sudah dialami anak korban sejak anak korban masih TK. Dan anak korban sudah pernah dibawa berobat ke dokter kulit dan kelamin dan pada saat itu dokter mengatakan tidak ada </w:t>
      </w:r>
      <w:r w:rsidR="00BB469B" w:rsidRPr="00C60B83">
        <w:rPr>
          <w:rFonts w:ascii="Times New Roman" w:hAnsi="Times New Roman" w:cs="Times New Roman"/>
        </w:rPr>
        <w:t>penyakit</w:t>
      </w:r>
      <w:r w:rsidRPr="00C60B83">
        <w:rPr>
          <w:rFonts w:ascii="Times New Roman" w:hAnsi="Times New Roman" w:cs="Times New Roman"/>
        </w:rPr>
        <w:t>;</w:t>
      </w:r>
    </w:p>
    <w:p w14:paraId="2F33D5EC" w14:textId="77777777"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Bahwa anak korban menamai kelaminnya dengan ‘Nona’</w:t>
      </w:r>
    </w:p>
    <w:p w14:paraId="72A29832" w14:textId="77777777"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Bahwa terhadap anak korban dan anak saksi telah dilakukan pendampingan dan dibuatkan Laporan Sosial Anak sebagai Korban atas nama anak korban panggilan anak korban dan anak saksi AN pada tanggal 11 Juli 2022 yang dibuat oleh Rusmen, S.Psi, M.H dan Mery, S.ST sebagai pekerja sosial dari Dinas Sosial Kota Padang;</w:t>
      </w:r>
    </w:p>
    <w:p w14:paraId="62B5B1B8" w14:textId="3A088E6D" w:rsidR="00CE7DB7" w:rsidRPr="00C60B83" w:rsidRDefault="00CE7DB7" w:rsidP="00094F0A">
      <w:pPr>
        <w:pStyle w:val="ListParagraph"/>
        <w:numPr>
          <w:ilvl w:val="0"/>
          <w:numId w:val="45"/>
        </w:numPr>
        <w:spacing w:before="240" w:after="160" w:line="312" w:lineRule="auto"/>
        <w:ind w:left="1134"/>
        <w:jc w:val="both"/>
        <w:rPr>
          <w:rFonts w:ascii="Times New Roman" w:hAnsi="Times New Roman" w:cs="Times New Roman"/>
        </w:rPr>
      </w:pPr>
      <w:r w:rsidRPr="00C60B83">
        <w:rPr>
          <w:rFonts w:ascii="Times New Roman" w:hAnsi="Times New Roman" w:cs="Times New Roman"/>
        </w:rPr>
        <w:t xml:space="preserve">Bahwa anak korban dan anak saksi telah dilakukan pemeriksaan Psikologis sebagaimana hasil pemeriksaan psikologis </w:t>
      </w:r>
      <w:r w:rsidR="00BB469B" w:rsidRPr="00C60B83">
        <w:rPr>
          <w:rFonts w:ascii="Times New Roman" w:hAnsi="Times New Roman" w:cs="Times New Roman"/>
        </w:rPr>
        <w:t>forensik</w:t>
      </w:r>
      <w:r w:rsidRPr="00C60B83">
        <w:rPr>
          <w:rFonts w:ascii="Times New Roman" w:hAnsi="Times New Roman" w:cs="Times New Roman"/>
        </w:rPr>
        <w:t xml:space="preserve"> terhadap dugaan tindak pidana perbuatan pencabulan terhadap anak atas nama anak korban panggilan anak korban dan anak saksi AN pada tanggal 14 Juli 2022 oleh Psikolog </w:t>
      </w:r>
      <w:r w:rsidR="00BB469B" w:rsidRPr="00C60B83">
        <w:rPr>
          <w:rFonts w:ascii="Times New Roman" w:hAnsi="Times New Roman" w:cs="Times New Roman"/>
        </w:rPr>
        <w:t>pemeriksa</w:t>
      </w:r>
      <w:r w:rsidRPr="00C60B83">
        <w:rPr>
          <w:rFonts w:ascii="Times New Roman" w:hAnsi="Times New Roman" w:cs="Times New Roman"/>
        </w:rPr>
        <w:t xml:space="preserve"> Neny Andriani, M.Psi, Psikolog.</w:t>
      </w:r>
    </w:p>
    <w:p w14:paraId="6F6FCDE9" w14:textId="77777777" w:rsidR="00CE7DB7" w:rsidRPr="00C60B83" w:rsidRDefault="00CE7DB7" w:rsidP="00F30BEB">
      <w:pPr>
        <w:pStyle w:val="Heading2"/>
        <w:numPr>
          <w:ilvl w:val="0"/>
          <w:numId w:val="60"/>
        </w:numPr>
      </w:pPr>
      <w:bookmarkStart w:id="60" w:name="_Toc199746537"/>
      <w:r w:rsidRPr="00C60B83">
        <w:lastRenderedPageBreak/>
        <w:t>Pertimbangan Hukum Hakim dalam Menjatuhkan Hukuman</w:t>
      </w:r>
      <w:bookmarkEnd w:id="60"/>
      <w:r w:rsidRPr="00C60B83">
        <w:t xml:space="preserve"> </w:t>
      </w:r>
    </w:p>
    <w:p w14:paraId="2F3B5D54" w14:textId="1E02A291" w:rsidR="00CE7DB7" w:rsidRPr="00C60B83" w:rsidRDefault="00CE7DB7" w:rsidP="00094F0A">
      <w:pPr>
        <w:pStyle w:val="ListParagraph"/>
        <w:spacing w:before="240" w:line="312" w:lineRule="auto"/>
        <w:ind w:left="709" w:firstLine="567"/>
        <w:jc w:val="both"/>
        <w:rPr>
          <w:rFonts w:ascii="Times New Roman" w:hAnsi="Times New Roman" w:cs="Times New Roman"/>
        </w:rPr>
      </w:pPr>
      <w:r w:rsidRPr="00C60B83">
        <w:rPr>
          <w:rFonts w:ascii="Times New Roman" w:hAnsi="Times New Roman" w:cs="Times New Roman"/>
        </w:rPr>
        <w:t>Sebelum menjatuhkan hukumannya, Majelis Hakim akan mempertimbangkan perbuatan terdakwa berdasarkan fakta-fakta hukum yang terjadi yang mana terdakwa bisa dinyatakan telah melakukan suatu tindak pidana sebagaimana yang telah didakwa dengan dakwaan tunggal sebagaimana diatur dalam Pasal 82 Ayat (2) Jo Pasal 76E Undang-Undang RI No. 17 Tahun 2016 tentang Penetapan Peraturan Pemerintah Pengganti Undang-Undang No. 1 Tahun 2016 tentang Perubahan Kedua Atas Undang-Undang N0. 23 Tahun 2002 tentang Perlindungan Anak menjadi</w:t>
      </w:r>
      <w:r w:rsidR="00BB469B">
        <w:rPr>
          <w:rFonts w:ascii="Times New Roman" w:hAnsi="Times New Roman" w:cs="Times New Roman"/>
        </w:rPr>
        <w:t xml:space="preserve"> </w:t>
      </w:r>
      <w:r w:rsidRPr="00C60B83">
        <w:rPr>
          <w:rFonts w:ascii="Times New Roman" w:hAnsi="Times New Roman" w:cs="Times New Roman"/>
        </w:rPr>
        <w:t>Undang-Undang, yang unsur-unsurnya sebagaimana berikut:</w:t>
      </w:r>
      <w:r w:rsidR="006C537C" w:rsidRPr="00C60B83">
        <w:rPr>
          <w:rStyle w:val="FootnoteReference"/>
        </w:rPr>
        <w:footnoteReference w:id="100"/>
      </w:r>
    </w:p>
    <w:p w14:paraId="137838C2" w14:textId="77777777" w:rsidR="00CE7DB7" w:rsidRPr="00C60B83" w:rsidRDefault="00CE7DB7" w:rsidP="00EB518B">
      <w:pPr>
        <w:pStyle w:val="ListParagraph"/>
        <w:numPr>
          <w:ilvl w:val="0"/>
          <w:numId w:val="47"/>
        </w:numPr>
        <w:spacing w:before="240" w:after="160" w:line="312" w:lineRule="auto"/>
        <w:ind w:left="1134"/>
        <w:jc w:val="both"/>
        <w:rPr>
          <w:rFonts w:ascii="Times New Roman" w:hAnsi="Times New Roman" w:cs="Times New Roman"/>
        </w:rPr>
      </w:pPr>
      <w:r w:rsidRPr="00C60B83">
        <w:rPr>
          <w:rFonts w:ascii="Times New Roman" w:hAnsi="Times New Roman" w:cs="Times New Roman"/>
          <w:b/>
          <w:bCs/>
        </w:rPr>
        <w:t>Unsur setiap orang</w:t>
      </w:r>
    </w:p>
    <w:p w14:paraId="06262AC5" w14:textId="77777777" w:rsidR="00CE7DB7" w:rsidRPr="00C60B83" w:rsidRDefault="00CE7DB7" w:rsidP="00EB518B">
      <w:pPr>
        <w:pStyle w:val="ListParagraph"/>
        <w:spacing w:before="240" w:line="312" w:lineRule="auto"/>
        <w:ind w:left="1134" w:firstLine="709"/>
        <w:jc w:val="both"/>
        <w:rPr>
          <w:rFonts w:ascii="Times New Roman" w:hAnsi="Times New Roman" w:cs="Times New Roman"/>
        </w:rPr>
      </w:pPr>
      <w:r w:rsidRPr="00C60B83">
        <w:rPr>
          <w:rFonts w:ascii="Times New Roman" w:hAnsi="Times New Roman" w:cs="Times New Roman"/>
        </w:rPr>
        <w:t>Yang dimaksud dengan “setiap orang” sebagaimana dimaksud dalam Pasal 1 angka 16 Undang-Undang Nomor 35 tahun 2014 tentang Perubahan atas Undang-Undang Nomor 23 tahun 2002 tentang Perlindungan Anak adalah orang perseorangan atau korporasi, yang merupakan subyek hukum sebagai pendukung hak dan kewajiban.</w:t>
      </w:r>
    </w:p>
    <w:p w14:paraId="01437534" w14:textId="77777777" w:rsidR="00CE7DB7" w:rsidRPr="00C60B83" w:rsidRDefault="00CE7DB7" w:rsidP="00EB518B">
      <w:pPr>
        <w:pStyle w:val="ListParagraph"/>
        <w:spacing w:before="240" w:line="312" w:lineRule="auto"/>
        <w:ind w:left="1134" w:firstLine="709"/>
        <w:jc w:val="both"/>
        <w:rPr>
          <w:rFonts w:ascii="Times New Roman" w:hAnsi="Times New Roman" w:cs="Times New Roman"/>
        </w:rPr>
      </w:pPr>
      <w:r w:rsidRPr="00C60B83">
        <w:rPr>
          <w:rFonts w:ascii="Times New Roman" w:hAnsi="Times New Roman" w:cs="Times New Roman"/>
        </w:rPr>
        <w:t xml:space="preserve">Dalam persidangan perkara ini telah dihadapkan seorang yang bernama BUDI SATRIA ALIAS BUDI sebagai terdakwa yang identitasnya </w:t>
      </w:r>
      <w:r w:rsidRPr="00C60B83">
        <w:rPr>
          <w:rFonts w:ascii="Times New Roman" w:hAnsi="Times New Roman" w:cs="Times New Roman"/>
        </w:rPr>
        <w:lastRenderedPageBreak/>
        <w:t xml:space="preserve">telah diperiksa dan sesuai dengan yang tercantum dalam surat dakwaan dan terdakwa membenarkan identitasnya tersebut didukung oleh keterangan anak korban dan saksi-saksi. Hakim berpendapat bahwa terdakwa yang identitasnya sebagaimana tercantum dalam dakwaan penuntut umum dalam perkara </w:t>
      </w:r>
      <w:r w:rsidRPr="00C60B83">
        <w:rPr>
          <w:rFonts w:ascii="Times New Roman" w:hAnsi="Times New Roman" w:cs="Times New Roman"/>
          <w:i/>
          <w:iCs/>
        </w:rPr>
        <w:t>a quo</w:t>
      </w:r>
      <w:r w:rsidRPr="00C60B83">
        <w:rPr>
          <w:rFonts w:ascii="Times New Roman" w:hAnsi="Times New Roman" w:cs="Times New Roman"/>
        </w:rPr>
        <w:t xml:space="preserve"> adalah benar dan tidak </w:t>
      </w:r>
      <w:r w:rsidRPr="00C60B83">
        <w:rPr>
          <w:rFonts w:ascii="Times New Roman" w:hAnsi="Times New Roman" w:cs="Times New Roman"/>
          <w:i/>
          <w:iCs/>
        </w:rPr>
        <w:t>error in persona</w:t>
      </w:r>
      <w:r w:rsidRPr="00C60B83">
        <w:rPr>
          <w:rFonts w:ascii="Times New Roman" w:hAnsi="Times New Roman" w:cs="Times New Roman"/>
        </w:rPr>
        <w:t>;</w:t>
      </w:r>
    </w:p>
    <w:p w14:paraId="13F3F0C2" w14:textId="77777777" w:rsidR="00CE7DB7" w:rsidRPr="00C60B83" w:rsidRDefault="00CE7DB7" w:rsidP="00EB518B">
      <w:pPr>
        <w:pStyle w:val="ListParagraph"/>
        <w:spacing w:before="240" w:line="312" w:lineRule="auto"/>
        <w:ind w:left="1134" w:firstLine="709"/>
        <w:jc w:val="both"/>
        <w:rPr>
          <w:rFonts w:ascii="Times New Roman" w:hAnsi="Times New Roman" w:cs="Times New Roman"/>
        </w:rPr>
      </w:pPr>
      <w:r w:rsidRPr="00C60B83">
        <w:rPr>
          <w:rFonts w:ascii="Times New Roman" w:hAnsi="Times New Roman" w:cs="Times New Roman"/>
        </w:rPr>
        <w:t>Menimbang, bahwa berdasarkan uraian tersebut di atas maka unsur setiap orang telah terpenuhi pada diri Terdakwa;</w:t>
      </w:r>
    </w:p>
    <w:p w14:paraId="1068040B" w14:textId="77777777" w:rsidR="00CE7DB7" w:rsidRPr="00C60B83" w:rsidRDefault="00CE7DB7" w:rsidP="00EB518B">
      <w:pPr>
        <w:pStyle w:val="ListParagraph"/>
        <w:numPr>
          <w:ilvl w:val="0"/>
          <w:numId w:val="47"/>
        </w:numPr>
        <w:spacing w:before="240" w:after="160" w:line="312" w:lineRule="auto"/>
        <w:ind w:left="1134"/>
        <w:jc w:val="both"/>
        <w:rPr>
          <w:rFonts w:ascii="Times New Roman" w:hAnsi="Times New Roman" w:cs="Times New Roman"/>
          <w:b/>
          <w:bCs/>
        </w:rPr>
      </w:pPr>
      <w:r w:rsidRPr="00C60B83">
        <w:rPr>
          <w:rFonts w:ascii="Times New Roman" w:hAnsi="Times New Roman" w:cs="Times New Roman"/>
          <w:b/>
          <w:bCs/>
        </w:rPr>
        <w:t>Unsur “melakukan kekerasan atau ancaman kekerasan, memaksa, melakukan tipu muslihat, melakukan serangkaian kebohongan, atau membujuk Anak untuk melakukan atau membiarkan dilakukan perbuatan cabul”</w:t>
      </w:r>
    </w:p>
    <w:p w14:paraId="016FD681" w14:textId="7687A450" w:rsidR="00CE7DB7" w:rsidRPr="00C60B83" w:rsidRDefault="00CE7DB7" w:rsidP="00EB518B">
      <w:pPr>
        <w:pStyle w:val="ListParagraph"/>
        <w:spacing w:before="240" w:line="312" w:lineRule="auto"/>
        <w:ind w:left="1134" w:firstLine="698"/>
        <w:jc w:val="both"/>
        <w:rPr>
          <w:rFonts w:ascii="Times New Roman" w:hAnsi="Times New Roman" w:cs="Times New Roman"/>
        </w:rPr>
      </w:pPr>
      <w:r w:rsidRPr="00C60B83">
        <w:rPr>
          <w:rFonts w:ascii="Times New Roman" w:hAnsi="Times New Roman" w:cs="Times New Roman"/>
        </w:rPr>
        <w:t xml:space="preserve">Menimbang, bahwa menurut pasal 1 angka 15a Undang-Undang No. 35 tahun 2014 tentang Perlindungan Anak, yang dimaksud dengan Kekerasan adalah setiap perbuatan </w:t>
      </w:r>
      <w:r w:rsidR="00BB469B" w:rsidRPr="00C60B83">
        <w:rPr>
          <w:rFonts w:ascii="Times New Roman" w:hAnsi="Times New Roman" w:cs="Times New Roman"/>
        </w:rPr>
        <w:t>terhadap</w:t>
      </w:r>
      <w:r w:rsidRPr="00C60B83">
        <w:rPr>
          <w:rFonts w:ascii="Times New Roman" w:hAnsi="Times New Roman" w:cs="Times New Roman"/>
        </w:rPr>
        <w:t xml:space="preserve"> Anak yang berakibat timbulnya kesengsaraan atau penderitaan secara fisik, psikis, seksual, dan/atau penelantaran, termasuk ancaman untuk melakukan perbuatan, pemaksaan, atau perampasan kemerdekaan secara melawan hukum;</w:t>
      </w:r>
    </w:p>
    <w:p w14:paraId="3A84CD0C" w14:textId="77777777" w:rsidR="00CE7DB7" w:rsidRPr="00C60B83" w:rsidRDefault="00CE7DB7" w:rsidP="00EB518B">
      <w:pPr>
        <w:pStyle w:val="ListParagraph"/>
        <w:spacing w:before="240" w:line="312" w:lineRule="auto"/>
        <w:ind w:left="1134" w:firstLine="698"/>
        <w:jc w:val="both"/>
        <w:rPr>
          <w:rFonts w:ascii="Times New Roman" w:hAnsi="Times New Roman" w:cs="Times New Roman"/>
        </w:rPr>
      </w:pPr>
      <w:r w:rsidRPr="00C60B83">
        <w:rPr>
          <w:rFonts w:ascii="Times New Roman" w:hAnsi="Times New Roman" w:cs="Times New Roman"/>
        </w:rPr>
        <w:t xml:space="preserve">Menimbang, bahwa yang dimaksud dengan memaksa adalah suatu keadaan dimana si korban tidak dalam sukarela untuk melakukan dimaksud akibat adanya paksaan yang sangat berlebihan </w:t>
      </w:r>
      <w:r w:rsidRPr="00C60B83">
        <w:rPr>
          <w:rFonts w:ascii="Times New Roman" w:hAnsi="Times New Roman" w:cs="Times New Roman"/>
        </w:rPr>
        <w:lastRenderedPageBreak/>
        <w:t>sifatnya dalam hal mana tidak ada kesempatan bagi si korban menghindarkan diri atau dapat juga diartikan bahwa memaksa adalah menyuruh orang melakukan suatu sedemikian rupa, sehingga orang itu melakukan sesuatu berlawanan dengan kehendak sendiri;</w:t>
      </w:r>
    </w:p>
    <w:p w14:paraId="13BB0DB5" w14:textId="77777777" w:rsidR="00CE7DB7" w:rsidRPr="00C60B83" w:rsidRDefault="00CE7DB7" w:rsidP="00EB518B">
      <w:pPr>
        <w:pStyle w:val="ListParagraph"/>
        <w:spacing w:before="240" w:line="312" w:lineRule="auto"/>
        <w:ind w:left="1134" w:firstLine="698"/>
        <w:jc w:val="both"/>
        <w:rPr>
          <w:rFonts w:ascii="Times New Roman" w:hAnsi="Times New Roman" w:cs="Times New Roman"/>
        </w:rPr>
      </w:pPr>
      <w:r w:rsidRPr="00C60B83">
        <w:rPr>
          <w:rFonts w:ascii="Times New Roman" w:hAnsi="Times New Roman" w:cs="Times New Roman"/>
        </w:rPr>
        <w:t>Menimbang, bahwa yang dimaksud dengan melakukan tipu muslihat adalah melakukan suatu tipu yang diatur demikian rapinya sehingga orang (anak) yang berpikiran normal pun dapat mempercayai kebenaran hal yang ditipukan itu;</w:t>
      </w:r>
    </w:p>
    <w:p w14:paraId="0A0992E7" w14:textId="4CB79802" w:rsidR="00CE7DB7" w:rsidRPr="00C60B83" w:rsidRDefault="00CE7DB7" w:rsidP="00EB518B">
      <w:pPr>
        <w:pStyle w:val="ListParagraph"/>
        <w:spacing w:before="240" w:line="312" w:lineRule="auto"/>
        <w:ind w:left="1134" w:firstLine="698"/>
        <w:jc w:val="both"/>
        <w:rPr>
          <w:rFonts w:ascii="Times New Roman" w:hAnsi="Times New Roman" w:cs="Times New Roman"/>
        </w:rPr>
      </w:pPr>
      <w:r w:rsidRPr="00C60B83">
        <w:rPr>
          <w:rFonts w:ascii="Times New Roman" w:hAnsi="Times New Roman" w:cs="Times New Roman"/>
        </w:rPr>
        <w:t>Meningbang, bahwa yang dimaksud dengan serangkaian kebohongan adalah susunan kalimat-kalimat bohong yang tersusun sedemikian rupa sehingga kebohongan yang satu ditutup dengan kebohon</w:t>
      </w:r>
      <w:r w:rsidR="00BB469B">
        <w:rPr>
          <w:rFonts w:ascii="Times New Roman" w:hAnsi="Times New Roman" w:cs="Times New Roman"/>
        </w:rPr>
        <w:t>g</w:t>
      </w:r>
      <w:r w:rsidRPr="00C60B83">
        <w:rPr>
          <w:rFonts w:ascii="Times New Roman" w:hAnsi="Times New Roman" w:cs="Times New Roman"/>
        </w:rPr>
        <w:t>an-kebohongan yang lain sehingga keseluruhannya merupakan cerita tentang sesuatu yang seakan-akan benar;</w:t>
      </w:r>
    </w:p>
    <w:p w14:paraId="2C555999" w14:textId="647E69FF" w:rsidR="00CE7DB7" w:rsidRPr="00C60B83" w:rsidRDefault="00CE7DB7" w:rsidP="00EB518B">
      <w:pPr>
        <w:pStyle w:val="ListParagraph"/>
        <w:spacing w:before="240" w:line="312" w:lineRule="auto"/>
        <w:ind w:left="1134" w:firstLine="698"/>
        <w:jc w:val="both"/>
        <w:rPr>
          <w:rFonts w:ascii="Times New Roman" w:hAnsi="Times New Roman" w:cs="Times New Roman"/>
        </w:rPr>
      </w:pPr>
      <w:r w:rsidRPr="00C60B83">
        <w:rPr>
          <w:rFonts w:ascii="Times New Roman" w:hAnsi="Times New Roman" w:cs="Times New Roman"/>
        </w:rPr>
        <w:t>Menimbang, bahwa yang dimaksud dengan membujuk adalah menanamkan pengaruh sedemikian rupa terhadap orang (anak) untuk meyakinkan orang (anak) melakukan suatu perbuatan tertentu sehingga orang (anak) yang dipengaruhinya mau berbuat sesuatu sesuai dengan kehendaknya;</w:t>
      </w:r>
      <w:r w:rsidR="006C537C" w:rsidRPr="00C60B83">
        <w:rPr>
          <w:rStyle w:val="FootnoteReference"/>
        </w:rPr>
        <w:footnoteReference w:id="101"/>
      </w:r>
    </w:p>
    <w:p w14:paraId="615B0677" w14:textId="77777777" w:rsidR="00CE7DB7" w:rsidRPr="00C60B83" w:rsidRDefault="00CE7DB7" w:rsidP="00EB518B">
      <w:pPr>
        <w:pStyle w:val="ListParagraph"/>
        <w:spacing w:before="240" w:line="312" w:lineRule="auto"/>
        <w:ind w:left="1134" w:firstLine="698"/>
        <w:jc w:val="both"/>
        <w:rPr>
          <w:rFonts w:ascii="Times New Roman" w:hAnsi="Times New Roman" w:cs="Times New Roman"/>
        </w:rPr>
      </w:pPr>
      <w:r w:rsidRPr="00C60B83">
        <w:rPr>
          <w:rFonts w:ascii="Times New Roman" w:hAnsi="Times New Roman" w:cs="Times New Roman"/>
        </w:rPr>
        <w:t xml:space="preserve">Menimbang, bahwa oleh karena seluruh sub unsur diatas bersifat alternatif, maka untuk terpenuhinya unsur ini cukup apabila salah satu sub </w:t>
      </w:r>
      <w:r w:rsidRPr="00C60B83">
        <w:rPr>
          <w:rFonts w:ascii="Times New Roman" w:hAnsi="Times New Roman" w:cs="Times New Roman"/>
        </w:rPr>
        <w:lastRenderedPageBreak/>
        <w:t>unsur saja yang terbukti tanpa perlu membuktikan keseluruhannya;</w:t>
      </w:r>
    </w:p>
    <w:p w14:paraId="7C13F2CC" w14:textId="77777777" w:rsidR="00CE7DB7" w:rsidRPr="00C60B83" w:rsidRDefault="00CE7DB7" w:rsidP="00EB518B">
      <w:pPr>
        <w:pStyle w:val="ListParagraph"/>
        <w:spacing w:before="240" w:line="312" w:lineRule="auto"/>
        <w:ind w:left="1134" w:firstLine="698"/>
        <w:jc w:val="both"/>
        <w:rPr>
          <w:rFonts w:ascii="Times New Roman" w:hAnsi="Times New Roman" w:cs="Times New Roman"/>
        </w:rPr>
      </w:pPr>
      <w:r w:rsidRPr="00C60B83">
        <w:rPr>
          <w:rFonts w:ascii="Times New Roman" w:hAnsi="Times New Roman" w:cs="Times New Roman"/>
        </w:rPr>
        <w:t>Menimbang, bahwa dalam unsur ini, tindak kekerasan atau ancaman kekerasan, memaksa, melakukan tipu muslihat, melakukan serangkaian kebohongan, atau membujuk tersebut ditujukan untuk melakukan atau membiarkan dilakukan perbuatan cabul;</w:t>
      </w:r>
    </w:p>
    <w:p w14:paraId="245667B5" w14:textId="2CC7BDE8" w:rsidR="00CE7DB7" w:rsidRPr="00C60B83" w:rsidRDefault="00CE7DB7" w:rsidP="00EB518B">
      <w:pPr>
        <w:pStyle w:val="ListParagraph"/>
        <w:spacing w:before="240" w:line="312" w:lineRule="auto"/>
        <w:ind w:left="1134" w:firstLine="698"/>
        <w:jc w:val="both"/>
        <w:rPr>
          <w:rFonts w:ascii="Times New Roman" w:hAnsi="Times New Roman" w:cs="Times New Roman"/>
        </w:rPr>
      </w:pPr>
      <w:r w:rsidRPr="00C60B83">
        <w:rPr>
          <w:rFonts w:ascii="Times New Roman" w:hAnsi="Times New Roman" w:cs="Times New Roman"/>
        </w:rPr>
        <w:t xml:space="preserve">Menimbang, bahwa dengan mengutip pendapat R. Soedilo dalam bukunya KUHP dan komentar-komentarnya, istilah perbuatan cabul dijelaskan </w:t>
      </w:r>
      <w:r w:rsidR="00BB469B" w:rsidRPr="00C60B83">
        <w:rPr>
          <w:rFonts w:ascii="Times New Roman" w:hAnsi="Times New Roman" w:cs="Times New Roman"/>
        </w:rPr>
        <w:t>sebagai</w:t>
      </w:r>
      <w:r w:rsidRPr="00C60B83">
        <w:rPr>
          <w:rFonts w:ascii="Times New Roman" w:hAnsi="Times New Roman" w:cs="Times New Roman"/>
        </w:rPr>
        <w:t xml:space="preserve"> perbuatan yang melanggar rasa kesusilaan, atau perbuatan lain yang keji, dan semuanya dalam lingkungan nafsu </w:t>
      </w:r>
      <w:r w:rsidR="00BB469B" w:rsidRPr="00C60B83">
        <w:rPr>
          <w:rFonts w:ascii="Times New Roman" w:hAnsi="Times New Roman" w:cs="Times New Roman"/>
        </w:rPr>
        <w:t>birahi</w:t>
      </w:r>
      <w:r w:rsidRPr="00C60B83">
        <w:rPr>
          <w:rFonts w:ascii="Times New Roman" w:hAnsi="Times New Roman" w:cs="Times New Roman"/>
        </w:rPr>
        <w:t xml:space="preserve"> kelamin. Misalnya cium-ciuman, meraba-raba anggota kemaluan, meraba-raba buah dada dan sebagainya;</w:t>
      </w:r>
    </w:p>
    <w:p w14:paraId="21D55E4D" w14:textId="2F6A9F38" w:rsidR="00CE7DB7" w:rsidRPr="00C60B83" w:rsidRDefault="00CE7DB7" w:rsidP="00EB518B">
      <w:pPr>
        <w:pStyle w:val="ListParagraph"/>
        <w:spacing w:before="240" w:line="312" w:lineRule="auto"/>
        <w:ind w:left="1134" w:firstLine="698"/>
        <w:jc w:val="both"/>
        <w:rPr>
          <w:rFonts w:ascii="Times New Roman" w:hAnsi="Times New Roman" w:cs="Times New Roman"/>
        </w:rPr>
      </w:pPr>
      <w:r w:rsidRPr="00C60B83">
        <w:rPr>
          <w:rFonts w:ascii="Times New Roman" w:hAnsi="Times New Roman" w:cs="Times New Roman"/>
        </w:rPr>
        <w:t xml:space="preserve">Menimbang bahwa oleh karena perbuatan cabul sebagaimana dimaksud dalam unsur ini harus ditujukan terhadap anak, maka </w:t>
      </w:r>
      <w:r w:rsidR="00BB469B" w:rsidRPr="00C60B83">
        <w:rPr>
          <w:rFonts w:ascii="Times New Roman" w:hAnsi="Times New Roman" w:cs="Times New Roman"/>
        </w:rPr>
        <w:t>Majelis</w:t>
      </w:r>
      <w:r w:rsidRPr="00C60B83">
        <w:rPr>
          <w:rFonts w:ascii="Times New Roman" w:hAnsi="Times New Roman" w:cs="Times New Roman"/>
        </w:rPr>
        <w:t xml:space="preserve"> Hakim terlebih dahulu  akan mempertimbangkan apakah Anak Korban dalam perkara ini termasuk kategori anak menurut Undang-Undang tentang perlindungan anak;</w:t>
      </w:r>
    </w:p>
    <w:p w14:paraId="118F77C2" w14:textId="124AA4AF" w:rsidR="00CE7DB7" w:rsidRPr="00C60B83" w:rsidRDefault="00CE7DB7" w:rsidP="00EB518B">
      <w:pPr>
        <w:pStyle w:val="ListParagraph"/>
        <w:spacing w:before="240" w:line="312" w:lineRule="auto"/>
        <w:ind w:left="1134" w:firstLine="698"/>
        <w:jc w:val="both"/>
        <w:rPr>
          <w:rFonts w:ascii="Times New Roman" w:hAnsi="Times New Roman" w:cs="Times New Roman"/>
        </w:rPr>
      </w:pPr>
      <w:r w:rsidRPr="00C60B83">
        <w:rPr>
          <w:rFonts w:ascii="Times New Roman" w:hAnsi="Times New Roman" w:cs="Times New Roman"/>
        </w:rPr>
        <w:t xml:space="preserve">Menimbang, bahwa dalam Pasal 1 angka 1 Undang-Undang No. 35 tahun 2004 tentang Perubahan atas Undang-Undang No. 23 Tahun 2002 Tentang Perlindungan Anak yang dimaksud dengan Anak adalah seseorang yang berusia 18 (delapan </w:t>
      </w:r>
      <w:r w:rsidRPr="00C60B83">
        <w:rPr>
          <w:rFonts w:ascii="Times New Roman" w:hAnsi="Times New Roman" w:cs="Times New Roman"/>
        </w:rPr>
        <w:lastRenderedPageBreak/>
        <w:t>belas) tahun, termasuk anak yang masih dalam kandungan;</w:t>
      </w:r>
      <w:r w:rsidR="006C537C" w:rsidRPr="00C60B83">
        <w:rPr>
          <w:rStyle w:val="FootnoteReference"/>
        </w:rPr>
        <w:footnoteReference w:id="102"/>
      </w:r>
    </w:p>
    <w:p w14:paraId="47F20167" w14:textId="6B2245E4" w:rsidR="00CE7DB7" w:rsidRPr="00C60B83" w:rsidRDefault="00CE7DB7" w:rsidP="00F30BEB">
      <w:pPr>
        <w:pStyle w:val="Heading2"/>
        <w:numPr>
          <w:ilvl w:val="0"/>
          <w:numId w:val="60"/>
        </w:numPr>
      </w:pPr>
      <w:bookmarkStart w:id="61" w:name="_Toc199746538"/>
      <w:r w:rsidRPr="00C60B83">
        <w:t>Amar Putusan Hakim</w:t>
      </w:r>
      <w:bookmarkEnd w:id="61"/>
    </w:p>
    <w:p w14:paraId="13074EB5" w14:textId="77777777" w:rsidR="00EB518B" w:rsidRPr="00C60B83" w:rsidRDefault="00CE7DB7" w:rsidP="00EB518B">
      <w:pPr>
        <w:pStyle w:val="ListParagraph"/>
        <w:spacing w:before="240" w:line="312" w:lineRule="auto"/>
        <w:ind w:left="709" w:firstLine="698"/>
        <w:jc w:val="both"/>
        <w:rPr>
          <w:rFonts w:ascii="Times New Roman" w:hAnsi="Times New Roman" w:cs="Times New Roman"/>
        </w:rPr>
      </w:pPr>
      <w:r w:rsidRPr="00C60B83">
        <w:rPr>
          <w:rFonts w:ascii="Times New Roman" w:hAnsi="Times New Roman" w:cs="Times New Roman"/>
        </w:rPr>
        <w:t>Setelah memeriksa fakta-fakta hukum yang ada dalam persidangan dan mendengar keterangan saksi-saksi dan memeriksa semua bukti-bukti yang di ajukan dalam persidangan, maka Hakim mengadili perkara Nomor 036/Pid.Sus/2023/PN. Lbb;</w:t>
      </w:r>
    </w:p>
    <w:p w14:paraId="33413BDD" w14:textId="2A8F6B77" w:rsidR="00EB518B" w:rsidRPr="00C60B83" w:rsidRDefault="00CE7DB7" w:rsidP="00EB518B">
      <w:pPr>
        <w:pStyle w:val="ListParagraph"/>
        <w:numPr>
          <w:ilvl w:val="0"/>
          <w:numId w:val="91"/>
        </w:numPr>
        <w:spacing w:before="240" w:line="312" w:lineRule="auto"/>
        <w:ind w:left="1134" w:hanging="425"/>
        <w:jc w:val="both"/>
        <w:rPr>
          <w:rFonts w:ascii="Times New Roman" w:hAnsi="Times New Roman" w:cs="Times New Roman"/>
        </w:rPr>
      </w:pPr>
      <w:r w:rsidRPr="00C60B83">
        <w:rPr>
          <w:rFonts w:ascii="Times New Roman" w:hAnsi="Times New Roman" w:cs="Times New Roman"/>
        </w:rPr>
        <w:t xml:space="preserve">Menyatakan Terdakwa BUDI SATRIA ALIAS BUDI </w:t>
      </w:r>
      <w:r w:rsidR="00BB469B" w:rsidRPr="00C60B83">
        <w:rPr>
          <w:rFonts w:ascii="Times New Roman" w:hAnsi="Times New Roman" w:cs="Times New Roman"/>
        </w:rPr>
        <w:t>tersebut</w:t>
      </w:r>
      <w:r w:rsidRPr="00C60B83">
        <w:rPr>
          <w:rFonts w:ascii="Times New Roman" w:hAnsi="Times New Roman" w:cs="Times New Roman"/>
        </w:rPr>
        <w:t xml:space="preserve"> di atas tidak terbukti secara sah dan meyakinkan bersalah dalam dakwaan tunggal Penuntut Umum;</w:t>
      </w:r>
    </w:p>
    <w:p w14:paraId="1D0151BD" w14:textId="77777777" w:rsidR="00EB518B" w:rsidRPr="00C60B83" w:rsidRDefault="00CE7DB7" w:rsidP="00EB518B">
      <w:pPr>
        <w:pStyle w:val="ListParagraph"/>
        <w:numPr>
          <w:ilvl w:val="0"/>
          <w:numId w:val="91"/>
        </w:numPr>
        <w:spacing w:before="240" w:line="312" w:lineRule="auto"/>
        <w:ind w:left="1134" w:hanging="425"/>
        <w:jc w:val="both"/>
        <w:rPr>
          <w:rFonts w:ascii="Times New Roman" w:hAnsi="Times New Roman" w:cs="Times New Roman"/>
        </w:rPr>
      </w:pPr>
      <w:r w:rsidRPr="00C60B83">
        <w:rPr>
          <w:rFonts w:ascii="Times New Roman" w:hAnsi="Times New Roman" w:cs="Times New Roman"/>
        </w:rPr>
        <w:t>Membebaskan terdakwa oleh karena itu dari dakwaan Penuntut Umum tersebut;</w:t>
      </w:r>
    </w:p>
    <w:p w14:paraId="40C32D7B" w14:textId="77777777" w:rsidR="00EB518B" w:rsidRPr="00C60B83" w:rsidRDefault="00CE7DB7" w:rsidP="00EB518B">
      <w:pPr>
        <w:pStyle w:val="ListParagraph"/>
        <w:numPr>
          <w:ilvl w:val="0"/>
          <w:numId w:val="91"/>
        </w:numPr>
        <w:spacing w:before="240" w:line="312" w:lineRule="auto"/>
        <w:ind w:left="1134" w:hanging="425"/>
        <w:jc w:val="both"/>
        <w:rPr>
          <w:rFonts w:ascii="Times New Roman" w:hAnsi="Times New Roman" w:cs="Times New Roman"/>
        </w:rPr>
      </w:pPr>
      <w:r w:rsidRPr="00C60B83">
        <w:rPr>
          <w:rFonts w:ascii="Times New Roman" w:hAnsi="Times New Roman" w:cs="Times New Roman"/>
        </w:rPr>
        <w:t>Memerintahkan kepada Penuntut Umum untuk membebaskan Terdakwa dari tahanan segera setelah putusan ini diucapkan;</w:t>
      </w:r>
    </w:p>
    <w:p w14:paraId="3C222C80" w14:textId="77777777" w:rsidR="00EB518B" w:rsidRPr="00C60B83" w:rsidRDefault="00CE7DB7" w:rsidP="00EB518B">
      <w:pPr>
        <w:pStyle w:val="ListParagraph"/>
        <w:numPr>
          <w:ilvl w:val="0"/>
          <w:numId w:val="91"/>
        </w:numPr>
        <w:spacing w:before="240" w:line="312" w:lineRule="auto"/>
        <w:ind w:left="1134" w:hanging="425"/>
        <w:jc w:val="both"/>
        <w:rPr>
          <w:rFonts w:ascii="Times New Roman" w:hAnsi="Times New Roman" w:cs="Times New Roman"/>
        </w:rPr>
      </w:pPr>
      <w:r w:rsidRPr="00C60B83">
        <w:rPr>
          <w:rFonts w:ascii="Times New Roman" w:hAnsi="Times New Roman" w:cs="Times New Roman"/>
        </w:rPr>
        <w:t>Memulihkan hak-hak Terdakwa dalam kemampuan, kedudukan, harkat serta martabatnya;</w:t>
      </w:r>
    </w:p>
    <w:p w14:paraId="247BE101" w14:textId="2973020B" w:rsidR="00CE7DB7" w:rsidRPr="00C60B83" w:rsidRDefault="00CE7DB7" w:rsidP="00EB518B">
      <w:pPr>
        <w:pStyle w:val="ListParagraph"/>
        <w:numPr>
          <w:ilvl w:val="0"/>
          <w:numId w:val="91"/>
        </w:numPr>
        <w:spacing w:before="240" w:line="312" w:lineRule="auto"/>
        <w:ind w:left="1134" w:hanging="425"/>
        <w:jc w:val="both"/>
        <w:rPr>
          <w:rFonts w:ascii="Times New Roman" w:hAnsi="Times New Roman" w:cs="Times New Roman"/>
        </w:rPr>
      </w:pPr>
      <w:r w:rsidRPr="00C60B83">
        <w:rPr>
          <w:rFonts w:ascii="Times New Roman" w:hAnsi="Times New Roman" w:cs="Times New Roman"/>
        </w:rPr>
        <w:t>Menetapkan barang bukti berupa:</w:t>
      </w:r>
    </w:p>
    <w:p w14:paraId="3F739B09" w14:textId="4676ED84" w:rsidR="00CE7DB7" w:rsidRPr="00C60B83" w:rsidRDefault="00CE7DB7" w:rsidP="00EB518B">
      <w:pPr>
        <w:pStyle w:val="ListParagraph"/>
        <w:numPr>
          <w:ilvl w:val="0"/>
          <w:numId w:val="45"/>
        </w:numPr>
        <w:spacing w:before="240" w:after="160" w:line="312" w:lineRule="auto"/>
        <w:ind w:left="1560"/>
        <w:jc w:val="both"/>
        <w:rPr>
          <w:rFonts w:ascii="Times New Roman" w:hAnsi="Times New Roman" w:cs="Times New Roman"/>
        </w:rPr>
      </w:pPr>
      <w:r w:rsidRPr="00C60B83">
        <w:rPr>
          <w:rFonts w:ascii="Times New Roman" w:hAnsi="Times New Roman" w:cs="Times New Roman"/>
        </w:rPr>
        <w:t xml:space="preserve">1 (satu) helai celana pendek warna hitam </w:t>
      </w:r>
      <w:r w:rsidR="00BB469B" w:rsidRPr="00C60B83">
        <w:rPr>
          <w:rFonts w:ascii="Times New Roman" w:hAnsi="Times New Roman" w:cs="Times New Roman"/>
        </w:rPr>
        <w:t>merek</w:t>
      </w:r>
      <w:r w:rsidRPr="00C60B83">
        <w:rPr>
          <w:rFonts w:ascii="Times New Roman" w:hAnsi="Times New Roman" w:cs="Times New Roman"/>
        </w:rPr>
        <w:t xml:space="preserve"> un der armor;</w:t>
      </w:r>
    </w:p>
    <w:p w14:paraId="510F8089" w14:textId="77777777" w:rsidR="00CE7DB7" w:rsidRPr="00C60B83" w:rsidRDefault="00CE7DB7" w:rsidP="00EB518B">
      <w:pPr>
        <w:pStyle w:val="ListParagraph"/>
        <w:numPr>
          <w:ilvl w:val="0"/>
          <w:numId w:val="45"/>
        </w:numPr>
        <w:spacing w:before="240" w:after="160" w:line="312" w:lineRule="auto"/>
        <w:ind w:left="1560"/>
        <w:jc w:val="both"/>
        <w:rPr>
          <w:rFonts w:ascii="Times New Roman" w:hAnsi="Times New Roman" w:cs="Times New Roman"/>
        </w:rPr>
      </w:pPr>
      <w:r w:rsidRPr="00C60B83">
        <w:rPr>
          <w:rFonts w:ascii="Times New Roman" w:hAnsi="Times New Roman" w:cs="Times New Roman"/>
        </w:rPr>
        <w:t>1 (satu) helai celana Panjang warna merah;</w:t>
      </w:r>
    </w:p>
    <w:p w14:paraId="5AC2E08F" w14:textId="77777777" w:rsidR="00CE7DB7" w:rsidRPr="00C60B83" w:rsidRDefault="00CE7DB7" w:rsidP="00EB518B">
      <w:pPr>
        <w:pStyle w:val="ListParagraph"/>
        <w:numPr>
          <w:ilvl w:val="0"/>
          <w:numId w:val="45"/>
        </w:numPr>
        <w:spacing w:before="240" w:after="160" w:line="312" w:lineRule="auto"/>
        <w:ind w:left="1560"/>
        <w:jc w:val="both"/>
        <w:rPr>
          <w:rFonts w:ascii="Times New Roman" w:hAnsi="Times New Roman" w:cs="Times New Roman"/>
        </w:rPr>
      </w:pPr>
      <w:r w:rsidRPr="00C60B83">
        <w:rPr>
          <w:rFonts w:ascii="Times New Roman" w:hAnsi="Times New Roman" w:cs="Times New Roman"/>
        </w:rPr>
        <w:t>1 (satu) helai baju lengan pendek warna merah;</w:t>
      </w:r>
    </w:p>
    <w:p w14:paraId="012DB129" w14:textId="77777777" w:rsidR="00CE7DB7" w:rsidRPr="00C60B83" w:rsidRDefault="00CE7DB7" w:rsidP="00EB518B">
      <w:pPr>
        <w:pStyle w:val="ListParagraph"/>
        <w:spacing w:before="240" w:line="312" w:lineRule="auto"/>
        <w:ind w:left="1560"/>
        <w:jc w:val="both"/>
        <w:rPr>
          <w:rFonts w:ascii="Times New Roman" w:hAnsi="Times New Roman" w:cs="Times New Roman"/>
        </w:rPr>
      </w:pPr>
      <w:r w:rsidRPr="00C60B83">
        <w:rPr>
          <w:rFonts w:ascii="Times New Roman" w:hAnsi="Times New Roman" w:cs="Times New Roman"/>
        </w:rPr>
        <w:t>Dikembalikan kepada Terdakwa:</w:t>
      </w:r>
    </w:p>
    <w:p w14:paraId="50F211E3" w14:textId="77777777" w:rsidR="00CE7DB7" w:rsidRPr="00C60B83" w:rsidRDefault="00CE7DB7" w:rsidP="00EB518B">
      <w:pPr>
        <w:pStyle w:val="ListParagraph"/>
        <w:numPr>
          <w:ilvl w:val="0"/>
          <w:numId w:val="45"/>
        </w:numPr>
        <w:spacing w:before="240" w:after="160" w:line="312" w:lineRule="auto"/>
        <w:ind w:left="1560"/>
        <w:jc w:val="both"/>
        <w:rPr>
          <w:rFonts w:ascii="Times New Roman" w:hAnsi="Times New Roman" w:cs="Times New Roman"/>
        </w:rPr>
      </w:pPr>
      <w:r w:rsidRPr="00C60B83">
        <w:rPr>
          <w:rFonts w:ascii="Times New Roman" w:hAnsi="Times New Roman" w:cs="Times New Roman"/>
        </w:rPr>
        <w:lastRenderedPageBreak/>
        <w:t>1 (satu) helai celana dalam warna pink;</w:t>
      </w:r>
    </w:p>
    <w:p w14:paraId="71A520CF" w14:textId="77777777" w:rsidR="00CE7DB7" w:rsidRPr="00C60B83" w:rsidRDefault="00CE7DB7" w:rsidP="00EB518B">
      <w:pPr>
        <w:pStyle w:val="ListParagraph"/>
        <w:numPr>
          <w:ilvl w:val="0"/>
          <w:numId w:val="45"/>
        </w:numPr>
        <w:spacing w:before="240" w:after="160" w:line="312" w:lineRule="auto"/>
        <w:ind w:left="1560"/>
        <w:jc w:val="both"/>
        <w:rPr>
          <w:rFonts w:ascii="Times New Roman" w:hAnsi="Times New Roman" w:cs="Times New Roman"/>
        </w:rPr>
      </w:pPr>
      <w:r w:rsidRPr="00C60B83">
        <w:rPr>
          <w:rFonts w:ascii="Times New Roman" w:hAnsi="Times New Roman" w:cs="Times New Roman"/>
        </w:rPr>
        <w:t>1 (satu) helai celana Panjang warna ungu;</w:t>
      </w:r>
    </w:p>
    <w:p w14:paraId="66E8875A" w14:textId="77777777" w:rsidR="00CE7DB7" w:rsidRPr="00C60B83" w:rsidRDefault="00CE7DB7" w:rsidP="00EB518B">
      <w:pPr>
        <w:pStyle w:val="ListParagraph"/>
        <w:numPr>
          <w:ilvl w:val="0"/>
          <w:numId w:val="45"/>
        </w:numPr>
        <w:spacing w:before="240" w:after="160" w:line="312" w:lineRule="auto"/>
        <w:ind w:left="1560"/>
        <w:jc w:val="both"/>
        <w:rPr>
          <w:rFonts w:ascii="Times New Roman" w:hAnsi="Times New Roman" w:cs="Times New Roman"/>
        </w:rPr>
      </w:pPr>
      <w:r w:rsidRPr="00C60B83">
        <w:rPr>
          <w:rFonts w:ascii="Times New Roman" w:hAnsi="Times New Roman" w:cs="Times New Roman"/>
        </w:rPr>
        <w:t>1 (satu) helai baju lengan pendek warna ungu bercorak tulisan;</w:t>
      </w:r>
    </w:p>
    <w:p w14:paraId="019D861A" w14:textId="77777777" w:rsidR="00CE7DB7" w:rsidRPr="00C60B83" w:rsidRDefault="00CE7DB7" w:rsidP="00EB518B">
      <w:pPr>
        <w:pStyle w:val="ListParagraph"/>
        <w:spacing w:before="240" w:line="312" w:lineRule="auto"/>
        <w:ind w:left="1560"/>
        <w:jc w:val="both"/>
        <w:rPr>
          <w:rFonts w:ascii="Times New Roman" w:hAnsi="Times New Roman" w:cs="Times New Roman"/>
        </w:rPr>
      </w:pPr>
      <w:r w:rsidRPr="00C60B83">
        <w:rPr>
          <w:rFonts w:ascii="Times New Roman" w:hAnsi="Times New Roman" w:cs="Times New Roman"/>
        </w:rPr>
        <w:t>Dikembalikan kepada Saksi RH;</w:t>
      </w:r>
    </w:p>
    <w:p w14:paraId="7C3E9778" w14:textId="77777777" w:rsidR="00C04354" w:rsidRPr="00C60B83" w:rsidRDefault="00C04354" w:rsidP="00C04354">
      <w:pPr>
        <w:pStyle w:val="ListParagraph"/>
        <w:numPr>
          <w:ilvl w:val="0"/>
          <w:numId w:val="91"/>
        </w:numPr>
        <w:spacing w:before="240" w:line="312" w:lineRule="auto"/>
        <w:ind w:left="1134" w:hanging="425"/>
        <w:jc w:val="both"/>
        <w:rPr>
          <w:rFonts w:ascii="Times New Roman" w:hAnsi="Times New Roman" w:cs="Times New Roman"/>
        </w:rPr>
      </w:pPr>
      <w:r w:rsidRPr="00C60B83">
        <w:rPr>
          <w:rFonts w:ascii="Times New Roman" w:hAnsi="Times New Roman" w:cs="Times New Roman"/>
        </w:rPr>
        <w:t>Membebankan biaya perkara kepada negara</w:t>
      </w:r>
    </w:p>
    <w:p w14:paraId="22F8059D" w14:textId="2B1FC112" w:rsidR="00C91C9F" w:rsidRPr="00C60B83" w:rsidRDefault="00CE7DB7" w:rsidP="00C04354">
      <w:pPr>
        <w:pStyle w:val="ListParagraph"/>
        <w:spacing w:before="240" w:line="312" w:lineRule="auto"/>
        <w:ind w:left="1134" w:firstLine="426"/>
        <w:jc w:val="both"/>
        <w:rPr>
          <w:rFonts w:ascii="Times New Roman" w:hAnsi="Times New Roman" w:cs="Times New Roman"/>
        </w:rPr>
      </w:pPr>
      <w:r w:rsidRPr="00C60B83">
        <w:rPr>
          <w:rFonts w:ascii="Times New Roman" w:hAnsi="Times New Roman" w:cs="Times New Roman"/>
        </w:rPr>
        <w:t xml:space="preserve">Diputuskan dalam sidang permusyawaratan Majelis Hakim Pengadilan Negeri Lubuk Basung, pada hari Kamis, tanggal 20 Juli 2023 oleh kami, Wahyu Agung Muliawan, S. H., sebagai Hakim Ketua, Mohammad Kamil Ardiansyah, S.H., dan Yoshito Siburian, S.H., masing-masing sebagai Hakim Anggota, yang diucapkan dalam siding terbuka untuk umum pada hari Rabu tanggal 26 Juli 2023 oleh Wahyu Agung Muliawan, S.H., sebagai Hakim Ketua, Yoshito Siburian, S.H., dan Adam Malik, S.H sebagai Hakim Anggota berdasarkan penetapan Penunjukan Majelis Hakim tanggal 25 Juli 2023, dibantu oleh Syafria Nova, S.H., Panitera Pengganti pada Pengadilan Negeri Lubuk Basung, serta dihadiri oleh Sri Handayani, S.H., M.H., Penuntut Umum pada Kejaksaan Negeri Agam dan Terdakwa didampingi Penasihat Hukumnya; </w:t>
      </w:r>
      <w:r w:rsidR="006C537C" w:rsidRPr="00C60B83">
        <w:rPr>
          <w:rStyle w:val="FootnoteReference"/>
        </w:rPr>
        <w:footnoteReference w:id="103"/>
      </w:r>
    </w:p>
    <w:p w14:paraId="0EEEE8DE" w14:textId="38D53DD0" w:rsidR="006C537C" w:rsidRPr="00C60B83" w:rsidRDefault="006C537C">
      <w:pPr>
        <w:spacing w:after="160" w:line="259" w:lineRule="auto"/>
        <w:rPr>
          <w:rFonts w:ascii="Times New Roman" w:hAnsi="Times New Roman" w:cs="Times New Roman"/>
        </w:rPr>
      </w:pPr>
      <w:r w:rsidRPr="00C60B83">
        <w:rPr>
          <w:rFonts w:ascii="Times New Roman" w:hAnsi="Times New Roman" w:cs="Times New Roman"/>
        </w:rPr>
        <w:br w:type="page"/>
      </w:r>
    </w:p>
    <w:p w14:paraId="391063EF" w14:textId="77777777" w:rsidR="00923F10" w:rsidRPr="00C60B83" w:rsidRDefault="00923F10" w:rsidP="00CE7DB7">
      <w:pPr>
        <w:pStyle w:val="ListParagraph"/>
        <w:spacing w:before="240" w:line="360" w:lineRule="auto"/>
        <w:ind w:left="284" w:firstLine="709"/>
        <w:jc w:val="both"/>
        <w:rPr>
          <w:rFonts w:ascii="Times New Roman" w:hAnsi="Times New Roman" w:cs="Times New Roman"/>
          <w:sz w:val="24"/>
          <w:szCs w:val="24"/>
        </w:rPr>
        <w:sectPr w:rsidR="00923F10" w:rsidRPr="00C60B83" w:rsidSect="00923F10">
          <w:pgSz w:w="8392" w:h="11907" w:code="11"/>
          <w:pgMar w:top="1418" w:right="1134" w:bottom="1134" w:left="1418" w:header="720" w:footer="720" w:gutter="0"/>
          <w:cols w:space="720"/>
          <w:titlePg/>
          <w:docGrid w:linePitch="360"/>
        </w:sectPr>
      </w:pPr>
    </w:p>
    <w:p w14:paraId="67B1336B" w14:textId="77777777" w:rsidR="006C537C" w:rsidRPr="00C60B83" w:rsidRDefault="006C537C" w:rsidP="00CE7DB7">
      <w:pPr>
        <w:pStyle w:val="ListParagraph"/>
        <w:spacing w:before="240" w:line="360" w:lineRule="auto"/>
        <w:ind w:left="284" w:firstLine="709"/>
        <w:jc w:val="both"/>
        <w:rPr>
          <w:rFonts w:ascii="Times New Roman" w:hAnsi="Times New Roman" w:cs="Times New Roman"/>
          <w:sz w:val="24"/>
          <w:szCs w:val="24"/>
        </w:rPr>
      </w:pPr>
    </w:p>
    <w:p w14:paraId="1FACC70B" w14:textId="265C2869" w:rsidR="00C91C9F" w:rsidRPr="00C60B83" w:rsidRDefault="00C91C9F" w:rsidP="0063034E">
      <w:pPr>
        <w:pStyle w:val="Heading1"/>
        <w:rPr>
          <w:rFonts w:cs="Times New Roman"/>
          <w:b w:val="0"/>
          <w:bCs w:val="0"/>
          <w:color w:val="000000" w:themeColor="text1"/>
          <w:szCs w:val="24"/>
        </w:rPr>
      </w:pPr>
      <w:bookmarkStart w:id="62" w:name="_Toc199696767"/>
      <w:bookmarkStart w:id="63" w:name="_Toc199746539"/>
      <w:r w:rsidRPr="00C60B83">
        <w:rPr>
          <w:rFonts w:cs="Times New Roman"/>
          <w:color w:val="000000" w:themeColor="text1"/>
          <w:szCs w:val="24"/>
        </w:rPr>
        <w:t>BAB IV</w:t>
      </w:r>
      <w:bookmarkEnd w:id="62"/>
      <w:bookmarkEnd w:id="63"/>
    </w:p>
    <w:p w14:paraId="425CB4A8" w14:textId="4D5691C1" w:rsidR="00C91C9F" w:rsidRPr="00C60B83" w:rsidRDefault="00C91C9F" w:rsidP="0063034E">
      <w:pPr>
        <w:pStyle w:val="Heading1"/>
        <w:spacing w:after="240"/>
        <w:rPr>
          <w:rFonts w:cs="Times New Roman"/>
          <w:b w:val="0"/>
          <w:bCs w:val="0"/>
          <w:color w:val="000000" w:themeColor="text1"/>
          <w:szCs w:val="24"/>
        </w:rPr>
      </w:pPr>
      <w:bookmarkStart w:id="64" w:name="_Toc199746540"/>
      <w:r w:rsidRPr="00C60B83">
        <w:rPr>
          <w:rFonts w:cs="Times New Roman"/>
          <w:color w:val="000000" w:themeColor="text1"/>
          <w:szCs w:val="24"/>
        </w:rPr>
        <w:t>PUTUSAN BEBAS TERHADAP PELAKU PENCABULAN ANAK KANDUNG MENURUT HUKUM PIDANA ISLAM (Analisis Putusan Nomor 36/Pid.Sus/2023/PN.Lbb)</w:t>
      </w:r>
      <w:bookmarkEnd w:id="64"/>
    </w:p>
    <w:p w14:paraId="798B6BB1" w14:textId="0D1C4DA0" w:rsidR="00C91C9F" w:rsidRPr="00C60B83" w:rsidRDefault="00C91C9F" w:rsidP="002C3E89">
      <w:pPr>
        <w:pStyle w:val="Heading2"/>
        <w:numPr>
          <w:ilvl w:val="0"/>
          <w:numId w:val="54"/>
        </w:numPr>
        <w:ind w:left="426" w:hanging="284"/>
        <w:jc w:val="both"/>
      </w:pPr>
      <w:bookmarkStart w:id="65" w:name="_Toc199746541"/>
      <w:r w:rsidRPr="00C60B83">
        <w:t xml:space="preserve">Analisis Pertimbangan Hakim </w:t>
      </w:r>
      <w:r w:rsidR="00E2539C" w:rsidRPr="00C60B83">
        <w:t>D</w:t>
      </w:r>
      <w:r w:rsidRPr="00C60B83">
        <w:t xml:space="preserve">alam </w:t>
      </w:r>
      <w:r w:rsidR="00E2539C" w:rsidRPr="00C60B83">
        <w:t>M</w:t>
      </w:r>
      <w:r w:rsidRPr="00C60B83">
        <w:t xml:space="preserve">enjatuhkan </w:t>
      </w:r>
      <w:r w:rsidR="00E2539C" w:rsidRPr="00C60B83">
        <w:t>H</w:t>
      </w:r>
      <w:r w:rsidRPr="00C60B83">
        <w:t xml:space="preserve">ukuman </w:t>
      </w:r>
      <w:r w:rsidR="00E2539C" w:rsidRPr="00C60B83">
        <w:t>B</w:t>
      </w:r>
      <w:r w:rsidRPr="00C60B83">
        <w:t xml:space="preserve">ebas </w:t>
      </w:r>
      <w:r w:rsidR="00E2539C" w:rsidRPr="00C60B83">
        <w:t>T</w:t>
      </w:r>
      <w:r w:rsidRPr="00C60B83">
        <w:t xml:space="preserve">erhadap </w:t>
      </w:r>
      <w:r w:rsidR="00E2539C" w:rsidRPr="00C60B83">
        <w:t>P</w:t>
      </w:r>
      <w:r w:rsidRPr="00C60B83">
        <w:t xml:space="preserve">elaku </w:t>
      </w:r>
      <w:r w:rsidR="00E2539C" w:rsidRPr="00C60B83">
        <w:t>P</w:t>
      </w:r>
      <w:r w:rsidRPr="00C60B83">
        <w:t xml:space="preserve">encabulan </w:t>
      </w:r>
      <w:r w:rsidR="00E2539C" w:rsidRPr="00C60B83">
        <w:t>A</w:t>
      </w:r>
      <w:r w:rsidRPr="00C60B83">
        <w:t xml:space="preserve">nak </w:t>
      </w:r>
      <w:r w:rsidR="00E2539C" w:rsidRPr="00C60B83">
        <w:t>K</w:t>
      </w:r>
      <w:r w:rsidRPr="00C60B83">
        <w:t>andung</w:t>
      </w:r>
      <w:bookmarkEnd w:id="65"/>
    </w:p>
    <w:p w14:paraId="74AF5D42" w14:textId="5513C246" w:rsidR="00C91C9F" w:rsidRPr="00C60B83" w:rsidRDefault="00C91C9F" w:rsidP="00D14EA7">
      <w:pPr>
        <w:pStyle w:val="ListParagraph"/>
        <w:spacing w:line="312" w:lineRule="auto"/>
        <w:ind w:left="426" w:firstLine="567"/>
        <w:jc w:val="both"/>
        <w:rPr>
          <w:rFonts w:ascii="Times New Roman" w:hAnsi="Times New Roman" w:cs="Times New Roman"/>
        </w:rPr>
      </w:pPr>
      <w:r w:rsidRPr="00C60B83">
        <w:rPr>
          <w:rFonts w:ascii="Times New Roman" w:hAnsi="Times New Roman" w:cs="Times New Roman"/>
        </w:rPr>
        <w:t xml:space="preserve">Sebelum menganalisis maka perlu dijabarkan secara kronologis mengenai tindak pidana pencabulan yang dilakukan oleh ayah terhadap anak kandungnya yang masih berumur 10 tahun. Adapun kejadian tersebut berawal pada hari </w:t>
      </w:r>
      <w:r w:rsidR="00BB469B" w:rsidRPr="00C60B83">
        <w:rPr>
          <w:rFonts w:ascii="Times New Roman" w:hAnsi="Times New Roman" w:cs="Times New Roman"/>
        </w:rPr>
        <w:t>Jumat</w:t>
      </w:r>
      <w:r w:rsidRPr="00C60B83">
        <w:rPr>
          <w:rFonts w:ascii="Times New Roman" w:hAnsi="Times New Roman" w:cs="Times New Roman"/>
        </w:rPr>
        <w:t xml:space="preserve"> tanggal 1 April 2022 sebelum pukul 12.00 wib, Terdakwa (BS) Bersama dengan Saksi EK dan Anak Saksi IB </w:t>
      </w:r>
      <w:r w:rsidR="00BB469B" w:rsidRPr="00C60B83">
        <w:rPr>
          <w:rFonts w:ascii="Times New Roman" w:hAnsi="Times New Roman" w:cs="Times New Roman"/>
        </w:rPr>
        <w:t>datang</w:t>
      </w:r>
      <w:r w:rsidRPr="00C60B83">
        <w:rPr>
          <w:rFonts w:ascii="Times New Roman" w:hAnsi="Times New Roman" w:cs="Times New Roman"/>
        </w:rPr>
        <w:t xml:space="preserve"> menjemput dan mengajak Anak Korban dan anak Saksi AN yang berada di </w:t>
      </w:r>
      <w:r w:rsidR="00BB469B" w:rsidRPr="00C60B83">
        <w:rPr>
          <w:rFonts w:ascii="Times New Roman" w:hAnsi="Times New Roman" w:cs="Times New Roman"/>
        </w:rPr>
        <w:t>rumah</w:t>
      </w:r>
      <w:r w:rsidRPr="00C60B83">
        <w:rPr>
          <w:rFonts w:ascii="Times New Roman" w:hAnsi="Times New Roman" w:cs="Times New Roman"/>
        </w:rPr>
        <w:t xml:space="preserve"> RH di Kabupaten Agam untuk membeli baju lebaran ke Kota Padang. Sepulangnya membeli baju, Terdakwa membawa Anak Korban dan anak Saksi AN ke rumah Terdakwa yang berada di Kabupaten Agam. Anak Korban dan anak Saksi AN tinggal di rumah Terdakwa sejak tanggal 1 April dan baru diatar pulang ke rumah RH pada tanggal 10 April 2022 sekira pukul 20.00 wib oleh Terdakwa dan saksi EK. </w:t>
      </w:r>
    </w:p>
    <w:p w14:paraId="0699A5D7" w14:textId="77777777" w:rsidR="00C91C9F" w:rsidRPr="00C60B83" w:rsidRDefault="00C91C9F" w:rsidP="00D14EA7">
      <w:pPr>
        <w:pStyle w:val="ListParagraph"/>
        <w:spacing w:line="312" w:lineRule="auto"/>
        <w:ind w:left="426" w:firstLine="567"/>
        <w:jc w:val="both"/>
        <w:rPr>
          <w:rFonts w:ascii="Times New Roman" w:hAnsi="Times New Roman" w:cs="Times New Roman"/>
        </w:rPr>
      </w:pPr>
      <w:r w:rsidRPr="00C60B83">
        <w:rPr>
          <w:rFonts w:ascii="Times New Roman" w:hAnsi="Times New Roman" w:cs="Times New Roman"/>
        </w:rPr>
        <w:t xml:space="preserve">Terdakwa melakukan perbuatan memasukkan jari tangannya ke kemaluan Anak Korban pada pagi hari tanggal </w:t>
      </w:r>
      <w:r w:rsidRPr="00C60B83">
        <w:rPr>
          <w:rFonts w:ascii="Times New Roman" w:hAnsi="Times New Roman" w:cs="Times New Roman"/>
        </w:rPr>
        <w:lastRenderedPageBreak/>
        <w:t>2 April 2022, dan sejak saat itu sampai tanggal 10 April 2022 Terdakwa sering memasukkan jari tangannya ke kemaluan Anak Korban. Perbuatan terdakwa terus berulang selama kurang lebih 2 (dua) tahun kepada anak korban yakni memasukkan jari ke dalam celana anak korban dan menggosok-gosokkan jari tersebut ke vagina anak korban. Terdakwa juga menyuruh anak korban memegang penis (alat kelamin) terdakwa dan juga melakukan perbuatan meraba-raba payudara dan bagian perut anak korban. Pada saat terdakwa melakukan perbuatan-perbuatan tersebut terhadap korban, terdakwa membujuk anak korban yang tak lain adalah anaknya dengan menjanjikan akan membelikan sepeda dan skuter dan apabila anak korban menolak, terdakwa mengancam anak korban dengan mengatakan akan membunuh ibu kandung anak korban (RH)</w:t>
      </w:r>
      <w:r w:rsidRPr="00C60B83">
        <w:rPr>
          <w:rStyle w:val="FootnoteReference"/>
        </w:rPr>
        <w:footnoteReference w:id="104"/>
      </w:r>
      <w:r w:rsidRPr="00C60B83">
        <w:rPr>
          <w:rFonts w:ascii="Times New Roman" w:hAnsi="Times New Roman" w:cs="Times New Roman"/>
        </w:rPr>
        <w:t>.</w:t>
      </w:r>
    </w:p>
    <w:p w14:paraId="4F7BDC22" w14:textId="1B22FC97" w:rsidR="00C91C9F" w:rsidRPr="00C60B83" w:rsidRDefault="00C91C9F" w:rsidP="00D14EA7">
      <w:pPr>
        <w:pStyle w:val="ListParagraph"/>
        <w:spacing w:line="312" w:lineRule="auto"/>
        <w:ind w:left="426" w:firstLine="567"/>
        <w:jc w:val="both"/>
        <w:rPr>
          <w:rFonts w:ascii="Times New Roman" w:hAnsi="Times New Roman" w:cs="Times New Roman"/>
        </w:rPr>
      </w:pPr>
      <w:r w:rsidRPr="00C60B83">
        <w:rPr>
          <w:rFonts w:ascii="Times New Roman" w:hAnsi="Times New Roman" w:cs="Times New Roman"/>
        </w:rPr>
        <w:t>Dalam</w:t>
      </w:r>
      <w:r w:rsidR="00D14EA7">
        <w:rPr>
          <w:rFonts w:ascii="Times New Roman" w:hAnsi="Times New Roman" w:cs="Times New Roman"/>
        </w:rPr>
        <w:t xml:space="preserve"> </w:t>
      </w:r>
      <w:r w:rsidRPr="00C60B83">
        <w:rPr>
          <w:rFonts w:ascii="Times New Roman" w:hAnsi="Times New Roman" w:cs="Times New Roman"/>
        </w:rPr>
        <w:t>putusan perkara nomor 36/</w:t>
      </w:r>
      <w:proofErr w:type="spellStart"/>
      <w:r w:rsidRPr="00C60B83">
        <w:rPr>
          <w:rFonts w:ascii="Times New Roman" w:hAnsi="Times New Roman" w:cs="Times New Roman"/>
        </w:rPr>
        <w:t>Pid.Sus</w:t>
      </w:r>
      <w:proofErr w:type="spellEnd"/>
      <w:r w:rsidRPr="00C60B83">
        <w:rPr>
          <w:rFonts w:ascii="Times New Roman" w:hAnsi="Times New Roman" w:cs="Times New Roman"/>
        </w:rPr>
        <w:t>/2023/</w:t>
      </w:r>
      <w:proofErr w:type="spellStart"/>
      <w:r w:rsidRPr="00C60B83">
        <w:rPr>
          <w:rFonts w:ascii="Times New Roman" w:hAnsi="Times New Roman" w:cs="Times New Roman"/>
        </w:rPr>
        <w:t>PN.Lbb</w:t>
      </w:r>
      <w:proofErr w:type="spellEnd"/>
      <w:r w:rsidRPr="00C60B83">
        <w:rPr>
          <w:rFonts w:ascii="Times New Roman" w:hAnsi="Times New Roman" w:cs="Times New Roman"/>
        </w:rPr>
        <w:t xml:space="preserve">, Jaksa penuntut umum menuntut terdakwa dengan dakwaan tunggal, menyatakan bahwa terdakwa BS bersalah melakukan tindak pidana “dengan sengaja melakukan kekerasan atau ancaman kekerasan, memaksa,  melakukan tipu muslihat, melakukan serangkaian kebohongan, atau membujuk anak melakukan atau membiarkan  dilakukan perbuatan cabul, yang dilakukan oleh orang tua” sebagaimana diatur dalam Pasal 82 ayat 2 (dua) Jo Pasal 76E </w:t>
      </w:r>
      <w:proofErr w:type="spellStart"/>
      <w:r w:rsidRPr="00C60B83">
        <w:rPr>
          <w:rFonts w:ascii="Times New Roman" w:hAnsi="Times New Roman" w:cs="Times New Roman"/>
        </w:rPr>
        <w:t>Undang-Undang</w:t>
      </w:r>
      <w:proofErr w:type="spellEnd"/>
      <w:r w:rsidRPr="00C60B83">
        <w:rPr>
          <w:rFonts w:ascii="Times New Roman" w:hAnsi="Times New Roman" w:cs="Times New Roman"/>
        </w:rPr>
        <w:t xml:space="preserve"> Nomor 35 Tahun 2014 tentang Perubahan atas Undang-Undang Nomor 23 Tahun 2002 </w:t>
      </w:r>
      <w:r w:rsidRPr="00C60B83">
        <w:rPr>
          <w:rFonts w:ascii="Times New Roman" w:hAnsi="Times New Roman" w:cs="Times New Roman"/>
        </w:rPr>
        <w:lastRenderedPageBreak/>
        <w:t>tentang Perlindungan Anak Jo Undang-Undang Nomor 17 Tahun 2016 tentang Penetapan Pemerintah Pengganti Undang-Undang Nomor 1 Tahun 2016 tentang Perubahan Kedua atas Undang-Undang Nomor 23 Tahun 2002 tentang Perlindungan Anak Menjadi Undang-Undang, yang unsur-unsurnya sebagaimana berikut:</w:t>
      </w:r>
    </w:p>
    <w:p w14:paraId="5DB8D293" w14:textId="77777777" w:rsidR="00C91C9F" w:rsidRPr="00C60B83" w:rsidRDefault="00C91C9F" w:rsidP="00D14EA7">
      <w:pPr>
        <w:pStyle w:val="ListParagraph"/>
        <w:numPr>
          <w:ilvl w:val="0"/>
          <w:numId w:val="55"/>
        </w:numPr>
        <w:spacing w:after="160" w:line="312" w:lineRule="auto"/>
        <w:ind w:left="993"/>
        <w:jc w:val="both"/>
        <w:rPr>
          <w:rFonts w:ascii="Times New Roman" w:hAnsi="Times New Roman" w:cs="Times New Roman"/>
        </w:rPr>
      </w:pPr>
      <w:r w:rsidRPr="00C60B83">
        <w:rPr>
          <w:rFonts w:ascii="Times New Roman" w:hAnsi="Times New Roman" w:cs="Times New Roman"/>
        </w:rPr>
        <w:t>Setiap orang;</w:t>
      </w:r>
    </w:p>
    <w:p w14:paraId="16734385" w14:textId="77777777" w:rsidR="00C91C9F" w:rsidRPr="00C60B83" w:rsidRDefault="00C91C9F" w:rsidP="00D14EA7">
      <w:pPr>
        <w:pStyle w:val="ListParagraph"/>
        <w:numPr>
          <w:ilvl w:val="0"/>
          <w:numId w:val="55"/>
        </w:numPr>
        <w:spacing w:after="160" w:line="312" w:lineRule="auto"/>
        <w:ind w:left="993"/>
        <w:jc w:val="both"/>
        <w:rPr>
          <w:rFonts w:ascii="Times New Roman" w:hAnsi="Times New Roman" w:cs="Times New Roman"/>
        </w:rPr>
      </w:pPr>
      <w:r w:rsidRPr="00C60B83">
        <w:rPr>
          <w:rFonts w:ascii="Times New Roman" w:hAnsi="Times New Roman" w:cs="Times New Roman"/>
        </w:rPr>
        <w:t>Melakukan Kekerasan atau ancaman Kekerasan, memaksa, melakukan tipu muslihat, melakukan serangkaian kebohongan, atau membujuk Anak untuk melakukan atau membiarkan dilakukan perbuatan cabul;</w:t>
      </w:r>
    </w:p>
    <w:p w14:paraId="5EF2114B" w14:textId="53830F94" w:rsidR="00C91C9F" w:rsidRPr="00C60B83" w:rsidRDefault="00C91C9F" w:rsidP="00D14EA7">
      <w:pPr>
        <w:pStyle w:val="ListParagraph"/>
        <w:numPr>
          <w:ilvl w:val="0"/>
          <w:numId w:val="55"/>
        </w:numPr>
        <w:spacing w:after="160" w:line="312" w:lineRule="auto"/>
        <w:ind w:left="993"/>
        <w:jc w:val="both"/>
        <w:rPr>
          <w:rFonts w:ascii="Times New Roman" w:hAnsi="Times New Roman" w:cs="Times New Roman"/>
        </w:rPr>
      </w:pPr>
      <w:r w:rsidRPr="00C60B83">
        <w:rPr>
          <w:rFonts w:ascii="Times New Roman" w:hAnsi="Times New Roman" w:cs="Times New Roman"/>
        </w:rPr>
        <w:t xml:space="preserve">Dilakukan oleh orang tua, wali, orang-orang yang mempunyai hubungan keluarga, </w:t>
      </w:r>
      <w:r w:rsidR="00BB469B" w:rsidRPr="00C60B83">
        <w:rPr>
          <w:rFonts w:ascii="Times New Roman" w:hAnsi="Times New Roman" w:cs="Times New Roman"/>
        </w:rPr>
        <w:t>pengasuh</w:t>
      </w:r>
      <w:r w:rsidRPr="00C60B83">
        <w:rPr>
          <w:rFonts w:ascii="Times New Roman" w:hAnsi="Times New Roman" w:cs="Times New Roman"/>
        </w:rPr>
        <w:t xml:space="preserve"> anak, pendidik, tenaga kependidikan, </w:t>
      </w:r>
      <w:r w:rsidR="00BB469B" w:rsidRPr="00C60B83">
        <w:rPr>
          <w:rFonts w:ascii="Times New Roman" w:hAnsi="Times New Roman" w:cs="Times New Roman"/>
        </w:rPr>
        <w:t>aparat</w:t>
      </w:r>
      <w:r w:rsidRPr="00C60B83">
        <w:rPr>
          <w:rFonts w:ascii="Times New Roman" w:hAnsi="Times New Roman" w:cs="Times New Roman"/>
        </w:rPr>
        <w:t xml:space="preserve"> yang menangani perlindungan anak, atau dilakukan oleh lebih dari satu orang secara bersama-sama.</w:t>
      </w:r>
    </w:p>
    <w:p w14:paraId="078E4B22" w14:textId="77777777" w:rsidR="00C91C9F" w:rsidRPr="00C60B83" w:rsidRDefault="00C91C9F" w:rsidP="00D14EA7">
      <w:pPr>
        <w:pStyle w:val="ListParagraph"/>
        <w:spacing w:line="312" w:lineRule="auto"/>
        <w:ind w:left="426" w:firstLine="425"/>
        <w:jc w:val="both"/>
        <w:rPr>
          <w:rFonts w:ascii="Times New Roman" w:hAnsi="Times New Roman" w:cs="Times New Roman"/>
        </w:rPr>
      </w:pPr>
      <w:r w:rsidRPr="00C60B83">
        <w:rPr>
          <w:rFonts w:ascii="Times New Roman" w:hAnsi="Times New Roman" w:cs="Times New Roman"/>
        </w:rPr>
        <w:t xml:space="preserve"> Jaksa penuntut Umum menuntut Terdakwa dengan pidana penjara selama 15 (lima belas) tahun dan denda sebesar Rp. 5.000.000.000,- (lima miliyar rupiah) subsidair 6 (enam) bulan kurungan dengan dikurangi selama terdakwa berada dalam penahanan sementara, dengan perintah terdakwa tetap dalam tahanan. Menetapkan agar terdakwa membayar biaya perkara sebesar Rp. 3000,- (tiga ribu rupiah)</w:t>
      </w:r>
      <w:r w:rsidRPr="00C60B83">
        <w:rPr>
          <w:rStyle w:val="FootnoteReference"/>
        </w:rPr>
        <w:footnoteReference w:id="105"/>
      </w:r>
      <w:r w:rsidRPr="00C60B83">
        <w:rPr>
          <w:rFonts w:ascii="Times New Roman" w:hAnsi="Times New Roman" w:cs="Times New Roman"/>
        </w:rPr>
        <w:t xml:space="preserve">. </w:t>
      </w:r>
    </w:p>
    <w:p w14:paraId="78E50581" w14:textId="77777777" w:rsidR="00C91C9F" w:rsidRPr="00C60B83" w:rsidRDefault="00C91C9F" w:rsidP="00D14EA7">
      <w:pPr>
        <w:pStyle w:val="ListParagraph"/>
        <w:spacing w:before="240" w:line="312" w:lineRule="auto"/>
        <w:ind w:left="426" w:firstLine="567"/>
        <w:jc w:val="both"/>
        <w:rPr>
          <w:rFonts w:ascii="Times New Roman" w:hAnsi="Times New Roman" w:cs="Times New Roman"/>
        </w:rPr>
      </w:pPr>
      <w:r w:rsidRPr="00C60B83">
        <w:rPr>
          <w:rFonts w:ascii="Times New Roman" w:hAnsi="Times New Roman" w:cs="Times New Roman"/>
          <w:color w:val="000000"/>
        </w:rPr>
        <w:t xml:space="preserve">Pada pertimbangannya Majelis Hakim menyampaikan bahwa terdapat kebebasan dalam menilai alat bukti yang </w:t>
      </w:r>
      <w:r w:rsidRPr="00C60B83">
        <w:rPr>
          <w:rFonts w:ascii="Times New Roman" w:hAnsi="Times New Roman" w:cs="Times New Roman"/>
          <w:color w:val="000000"/>
        </w:rPr>
        <w:lastRenderedPageBreak/>
        <w:t>disajikan oleh masing-masing pihak selama sidang. Selanjutnya, setelah melakukan penilaian, hakim memiliki keputusan untuk mempertimbangkan atau justru mengabaikan bukti tersebut dengan alasan yang objektif dan bijak. Dengan demikian, pada dasarnya kekuatan bukti yang berasal dari keterangan saksi adalah bersifat bebas, sehingga Majelis Hakim, dengan diskresi yang dimilikinya, memiliki kebebasan untuk menilai keterangan saksi itu, sesuai yang diatur dalam Pasal 285 ayat (6) Undang-Undang RI Nomor 8 Tahun 1981 tentang Hukum Acara Pidana, yang pada intinya menyatakan: "Dalam menilai kebenaran keterangan saksi, Hakim harus benar-benar mempertimbangkan</w:t>
      </w:r>
      <w:r w:rsidRPr="00C60B83">
        <w:rPr>
          <w:rFonts w:ascii="Times New Roman" w:hAnsi="Times New Roman" w:cs="Times New Roman"/>
        </w:rPr>
        <w:t>:</w:t>
      </w:r>
    </w:p>
    <w:p w14:paraId="051121E0" w14:textId="77777777" w:rsidR="00C91C9F" w:rsidRPr="00C60B83" w:rsidRDefault="00C91C9F" w:rsidP="00D14EA7">
      <w:pPr>
        <w:pStyle w:val="ListParagraph"/>
        <w:numPr>
          <w:ilvl w:val="0"/>
          <w:numId w:val="52"/>
        </w:numPr>
        <w:spacing w:before="240" w:after="160" w:line="312" w:lineRule="auto"/>
        <w:ind w:left="851" w:hanging="218"/>
        <w:jc w:val="both"/>
        <w:rPr>
          <w:rFonts w:ascii="Times New Roman" w:hAnsi="Times New Roman" w:cs="Times New Roman"/>
        </w:rPr>
      </w:pPr>
      <w:r w:rsidRPr="00C60B83">
        <w:rPr>
          <w:rFonts w:ascii="Times New Roman" w:hAnsi="Times New Roman" w:cs="Times New Roman"/>
        </w:rPr>
        <w:t>Kesesuaian antara keterangan saksi satu dengan yang lain;</w:t>
      </w:r>
    </w:p>
    <w:p w14:paraId="7D4D3329" w14:textId="77777777" w:rsidR="00C91C9F" w:rsidRPr="00C60B83" w:rsidRDefault="00C91C9F" w:rsidP="00D14EA7">
      <w:pPr>
        <w:pStyle w:val="ListParagraph"/>
        <w:numPr>
          <w:ilvl w:val="0"/>
          <w:numId w:val="52"/>
        </w:numPr>
        <w:spacing w:before="240" w:after="160" w:line="312" w:lineRule="auto"/>
        <w:ind w:left="851" w:hanging="218"/>
        <w:jc w:val="both"/>
        <w:rPr>
          <w:rFonts w:ascii="Times New Roman" w:hAnsi="Times New Roman" w:cs="Times New Roman"/>
        </w:rPr>
      </w:pPr>
      <w:r w:rsidRPr="00C60B83">
        <w:rPr>
          <w:rFonts w:ascii="Times New Roman" w:hAnsi="Times New Roman" w:cs="Times New Roman"/>
        </w:rPr>
        <w:t>Kesesuaian antara keterangan saksi dengan alat bukti lain;</w:t>
      </w:r>
    </w:p>
    <w:p w14:paraId="7D25FFAD" w14:textId="77777777" w:rsidR="00D14EA7" w:rsidRDefault="00C91C9F" w:rsidP="00D14EA7">
      <w:pPr>
        <w:pStyle w:val="ListParagraph"/>
        <w:numPr>
          <w:ilvl w:val="0"/>
          <w:numId w:val="52"/>
        </w:numPr>
        <w:spacing w:before="240" w:after="160" w:line="312" w:lineRule="auto"/>
        <w:ind w:left="851" w:hanging="218"/>
        <w:jc w:val="both"/>
        <w:rPr>
          <w:rFonts w:ascii="Times New Roman" w:hAnsi="Times New Roman" w:cs="Times New Roman"/>
        </w:rPr>
      </w:pPr>
      <w:r w:rsidRPr="00C60B83">
        <w:rPr>
          <w:rFonts w:ascii="Times New Roman" w:hAnsi="Times New Roman" w:cs="Times New Roman"/>
        </w:rPr>
        <w:t>Alasan yang mungkin dimiliki oleh saksi untuk memberi keterangan tertentu;</w:t>
      </w:r>
    </w:p>
    <w:p w14:paraId="36D8209E" w14:textId="141ED033" w:rsidR="00C91C9F" w:rsidRPr="00D14EA7" w:rsidRDefault="00C91C9F" w:rsidP="00D14EA7">
      <w:pPr>
        <w:pStyle w:val="ListParagraph"/>
        <w:numPr>
          <w:ilvl w:val="0"/>
          <w:numId w:val="52"/>
        </w:numPr>
        <w:spacing w:before="240" w:after="160" w:line="312" w:lineRule="auto"/>
        <w:ind w:left="851" w:hanging="218"/>
        <w:jc w:val="both"/>
        <w:rPr>
          <w:rFonts w:ascii="Times New Roman" w:hAnsi="Times New Roman" w:cs="Times New Roman"/>
        </w:rPr>
      </w:pPr>
      <w:r w:rsidRPr="00D14EA7">
        <w:rPr>
          <w:rFonts w:ascii="Times New Roman" w:hAnsi="Times New Roman" w:cs="Times New Roman"/>
        </w:rPr>
        <w:t>Cara hidup dan moral saksi serta segala hal yang secara umum dapat mempengaruhi kredibilitas keterangan saksi.</w:t>
      </w:r>
      <w:r w:rsidRPr="00C60B83">
        <w:rPr>
          <w:rStyle w:val="FootnoteReference"/>
        </w:rPr>
        <w:footnoteReference w:id="106"/>
      </w:r>
      <w:r w:rsidRPr="00D14EA7">
        <w:rPr>
          <w:rFonts w:ascii="Times New Roman" w:hAnsi="Times New Roman" w:cs="Times New Roman"/>
        </w:rPr>
        <w:t xml:space="preserve"> </w:t>
      </w:r>
    </w:p>
    <w:p w14:paraId="1C682CDC" w14:textId="4732E9F2" w:rsidR="00C91C9F" w:rsidRPr="00C60B83" w:rsidRDefault="00C91C9F" w:rsidP="00D14EA7">
      <w:pPr>
        <w:pStyle w:val="ListParagraph"/>
        <w:spacing w:before="240" w:line="312" w:lineRule="auto"/>
        <w:ind w:left="426" w:firstLine="567"/>
        <w:jc w:val="both"/>
        <w:rPr>
          <w:rFonts w:ascii="Times New Roman" w:hAnsi="Times New Roman" w:cs="Times New Roman"/>
        </w:rPr>
      </w:pPr>
      <w:r w:rsidRPr="00C60B83">
        <w:rPr>
          <w:rFonts w:ascii="Times New Roman" w:hAnsi="Times New Roman" w:cs="Times New Roman"/>
        </w:rPr>
        <w:t xml:space="preserve">Bukti yang diajukan oleh Penuntut Umum antara lain keterangan saksi, keterangan ahli, dan bukti surat. Namun, alat bukti yang diajukan penuntut umum dinilai oleh Majelis Hakim tidak cukup kuat untuk membuktikan perbuatan </w:t>
      </w:r>
      <w:r w:rsidRPr="00C60B83">
        <w:rPr>
          <w:rFonts w:ascii="Times New Roman" w:hAnsi="Times New Roman" w:cs="Times New Roman"/>
        </w:rPr>
        <w:lastRenderedPageBreak/>
        <w:t xml:space="preserve">terdakwa bersalah. Pertimbangan yuridis Majelis Hakim didasarkan pada fakta bahwa terdapat tujuh orang saksi yang dihadirkan pada persidangan tingkat pertama yang terdiri dari saksi 1. (Anak korban), saksi 2. (adik korban (Anak AN)), saksi 3. (Ibu korban (RH)), saksi 4. (nenek kandung korban dari ibu (RN)), saksi 5. (nenek kandung korban dari bapak (RZ)), saksi 6. (Teman kerja Ibu Korban (RW)), saksi 7. (sepupu korban (RR)) Seluruh saksi tersebut memberikan keterangan </w:t>
      </w:r>
      <w:r w:rsidR="00BB469B" w:rsidRPr="00C60B83">
        <w:rPr>
          <w:rFonts w:ascii="Times New Roman" w:hAnsi="Times New Roman" w:cs="Times New Roman"/>
        </w:rPr>
        <w:t>di bawah</w:t>
      </w:r>
      <w:r w:rsidRPr="00C60B83">
        <w:rPr>
          <w:rFonts w:ascii="Times New Roman" w:hAnsi="Times New Roman" w:cs="Times New Roman"/>
        </w:rPr>
        <w:t xml:space="preserve"> sumpah, kecuali anak korban dan saksi AN yang masih berstatus </w:t>
      </w:r>
      <w:r w:rsidR="00BB469B" w:rsidRPr="00C60B83">
        <w:rPr>
          <w:rFonts w:ascii="Times New Roman" w:hAnsi="Times New Roman" w:cs="Times New Roman"/>
        </w:rPr>
        <w:t>di bawah</w:t>
      </w:r>
      <w:r w:rsidRPr="00C60B83">
        <w:rPr>
          <w:rFonts w:ascii="Times New Roman" w:hAnsi="Times New Roman" w:cs="Times New Roman"/>
        </w:rPr>
        <w:t xml:space="preserve"> umur. Namun, keterangan yang disampaikan oleh para saksi sebagian besar merupakan </w:t>
      </w:r>
      <w:r w:rsidRPr="00C60B83">
        <w:rPr>
          <w:rFonts w:ascii="Times New Roman" w:hAnsi="Times New Roman" w:cs="Times New Roman"/>
          <w:i/>
          <w:iCs/>
        </w:rPr>
        <w:t>Testimonium De Auditu</w:t>
      </w:r>
      <w:r w:rsidRPr="00C60B83">
        <w:rPr>
          <w:rFonts w:ascii="Times New Roman" w:hAnsi="Times New Roman" w:cs="Times New Roman"/>
        </w:rPr>
        <w:t xml:space="preserve">, yaitu kesaksian yang didasarkan pada cerita atau informasi yang didengar dari pihak lain, bukan atas pengalaman, pengetahuan, atau pengamatan langsung terhadap peristiwa yang menjadi pokok perkara. Sejatinya, keterangan berupa </w:t>
      </w:r>
      <w:r w:rsidRPr="00C60B83">
        <w:rPr>
          <w:rFonts w:ascii="Times New Roman" w:hAnsi="Times New Roman" w:cs="Times New Roman"/>
          <w:i/>
          <w:iCs/>
        </w:rPr>
        <w:t>Testimonium De Auditu</w:t>
      </w:r>
      <w:r w:rsidRPr="00C60B83">
        <w:rPr>
          <w:rFonts w:ascii="Times New Roman" w:hAnsi="Times New Roman" w:cs="Times New Roman"/>
        </w:rPr>
        <w:t xml:space="preserve"> bukanlah keterangan saksi yang sah, tidak memiliki nilai pembuktian yang kuat dan tidak dapat berdiri sendiri sebagai alat bukti dalam perkara pidana, kecuali sebagai petunjuk yang harus didukung alat bukti lain dan pertimbangan Hakim. Adapun keterangan saksi di persidangan yang memiliki kesesuaian dengan keterangan Anak Korban adalah keterangan anak saksi AN. </w:t>
      </w:r>
    </w:p>
    <w:p w14:paraId="638DB721" w14:textId="581E43A6" w:rsidR="00C91C9F" w:rsidRPr="00C60B83" w:rsidRDefault="00C91C9F" w:rsidP="00D14EA7">
      <w:pPr>
        <w:pStyle w:val="ListParagraph"/>
        <w:spacing w:before="240" w:line="312" w:lineRule="auto"/>
        <w:ind w:left="426" w:firstLine="567"/>
        <w:jc w:val="both"/>
        <w:rPr>
          <w:rFonts w:ascii="Times New Roman" w:hAnsi="Times New Roman" w:cs="Times New Roman"/>
        </w:rPr>
      </w:pPr>
      <w:r w:rsidRPr="00C60B83">
        <w:rPr>
          <w:rFonts w:ascii="Times New Roman" w:hAnsi="Times New Roman" w:cs="Times New Roman"/>
        </w:rPr>
        <w:t xml:space="preserve">Anak Saksi AN menyatakan pernah sekali waktu melihat terdakwa memasukkan tangannya ke dalam celana anak korban saat Anak Korban sedang tidur di kamar terdakwa di lantai dua. Akan tetapi keterangan anak korban sebagai saksi sekaligus korban tidak cukup memberikan </w:t>
      </w:r>
      <w:r w:rsidRPr="00C60B83">
        <w:rPr>
          <w:rFonts w:ascii="Times New Roman" w:hAnsi="Times New Roman" w:cs="Times New Roman"/>
        </w:rPr>
        <w:lastRenderedPageBreak/>
        <w:t xml:space="preserve">keyakinan bagi Hakim karena keterangan tersebut tidak disampaikan </w:t>
      </w:r>
      <w:r w:rsidR="00BB469B" w:rsidRPr="00C60B83">
        <w:rPr>
          <w:rFonts w:ascii="Times New Roman" w:hAnsi="Times New Roman" w:cs="Times New Roman"/>
        </w:rPr>
        <w:t>di bawah</w:t>
      </w:r>
      <w:r w:rsidRPr="00C60B83">
        <w:rPr>
          <w:rFonts w:ascii="Times New Roman" w:hAnsi="Times New Roman" w:cs="Times New Roman"/>
        </w:rPr>
        <w:t xml:space="preserve"> sumpah dan ketidaksesuaian antara Anak Korban dengan Anak Saksi AN mengenai waktu kejadian (</w:t>
      </w:r>
      <w:r w:rsidRPr="00C60B83">
        <w:rPr>
          <w:rFonts w:ascii="Times New Roman" w:hAnsi="Times New Roman" w:cs="Times New Roman"/>
          <w:i/>
          <w:iCs/>
        </w:rPr>
        <w:t>tempus</w:t>
      </w:r>
      <w:r w:rsidRPr="00C60B83">
        <w:rPr>
          <w:rFonts w:ascii="Times New Roman" w:hAnsi="Times New Roman" w:cs="Times New Roman"/>
        </w:rPr>
        <w:t>) yang berbeda satu sama lain, Anak Korban menerangkan kejadian pada pagi hari sedangkan Anak Saksi AN menerangkan kejadian pada siang hari. Meskipun terdapat keterbatasan pengetahuan yang dimiliki Anak Korban dan Anak Saksi AN mengenai catatan waktu atau jam dalam sehari-hari, namun hal tersebut bisa dikonfirmasi melalui waktu kegiatan seperti waktu makan pagi, makan siang dan aktivitas lainnya, sehingga hal tersebut tidak menjadi alasan untuk menyatakan anak-anak tidak dapat menjelaskan masalah kejadian.</w:t>
      </w:r>
    </w:p>
    <w:p w14:paraId="4EB76A91" w14:textId="77777777" w:rsidR="00C91C9F" w:rsidRPr="00C60B83" w:rsidRDefault="00C91C9F" w:rsidP="00D14EA7">
      <w:pPr>
        <w:pStyle w:val="ListParagraph"/>
        <w:spacing w:before="240" w:line="312" w:lineRule="auto"/>
        <w:ind w:left="426" w:firstLine="567"/>
        <w:jc w:val="both"/>
        <w:rPr>
          <w:rFonts w:ascii="Times New Roman" w:hAnsi="Times New Roman" w:cs="Times New Roman"/>
        </w:rPr>
      </w:pPr>
      <w:r w:rsidRPr="00C60B83">
        <w:rPr>
          <w:rFonts w:ascii="Times New Roman" w:hAnsi="Times New Roman" w:cs="Times New Roman"/>
        </w:rPr>
        <w:t xml:space="preserve">Terhadap perbedaan keterangan yang diberikan Anak Saksi AN pada keterangannya yang mengatakan bahwa ia tidak pernah melihat Terdakwa dan istrinya membuka baju di dalam kamar atau melihat payudara istri Terdakwa sebagaimana yang didengar oleh Saksi RH, RZ dan Saksi RR dari Anak Saksi AN, maka Penuntut Umum telah menghadirkan saksi verbalisan, Ari Muliadi, yang merupakan penyidik dalam pemeriksaan verbal terhadap Anak Saksi AN di kepolisian. Pada pokok keterangannya, Anak Saksi AN menyatakan bahwa pada tanggal 2 April 2022, ia melihat Terdakwa memasukkan tangannya ke dalam celana Anak Korban. Namun, karena merasa malu, Anak Saksi AN kemudian memilih untuk keluar dari tempat tersebut. Selanjutnya, pada siang hari, Anak Saksi AN bertemu dengan istri Terdakwa (Saksi EK), di mana Saksi EK mengambil </w:t>
      </w:r>
      <w:r w:rsidRPr="00C60B83">
        <w:rPr>
          <w:rFonts w:ascii="Times New Roman" w:hAnsi="Times New Roman" w:cs="Times New Roman"/>
        </w:rPr>
        <w:lastRenderedPageBreak/>
        <w:t xml:space="preserve">tangan Anak Saksi AN dan meletakkannya di payudaranya. Saksi verbalisan Ari Muliadi menegaskan bahwa keterangan yang diperoleh dari pemeriksaan terhadap Anak Saksi AN dapat dipercaya. Untuk memperkuat keyakinan tersebut, penyidik juga merujuk pada hasil pemeriksaan psikologis terhadap Anak Saksi AN, yang menyatakan bahwa keterangan yang diberikan Anak tersebut dapat dipercaya. </w:t>
      </w:r>
    </w:p>
    <w:p w14:paraId="6D8026FF" w14:textId="77777777" w:rsidR="00C91C9F" w:rsidRPr="00C60B83" w:rsidRDefault="00C91C9F" w:rsidP="00D14EA7">
      <w:pPr>
        <w:pStyle w:val="ListParagraph"/>
        <w:spacing w:before="240" w:line="312" w:lineRule="auto"/>
        <w:ind w:left="426" w:firstLine="567"/>
        <w:jc w:val="both"/>
        <w:rPr>
          <w:rFonts w:ascii="Times New Roman" w:hAnsi="Times New Roman" w:cs="Times New Roman"/>
        </w:rPr>
      </w:pPr>
      <w:r w:rsidRPr="00C60B83">
        <w:rPr>
          <w:rFonts w:ascii="Times New Roman" w:hAnsi="Times New Roman" w:cs="Times New Roman"/>
        </w:rPr>
        <w:t xml:space="preserve">Adapun pertimbangan Hakim mengenai keterangan Ahli psikolog yang memeriksa Anak Korban dan Anak Saksi AN menyatakan bahwa keterangan yang diberikan oleh kedua orang Anak tersebut merupakan suatu hal yang sebenarnya mereka alami dan bukan merupakan sebuah karangan ataupun arahan yang diberikan oleh orang lain, dan juga bukan merupakan keterangan yang berasal dari sugesti. Pada dasarnya Anak Saksi AN menceritakan hal-hal yang sama, namun bisa saja terjadi </w:t>
      </w:r>
      <w:r w:rsidRPr="00C60B83">
        <w:rPr>
          <w:rFonts w:ascii="Times New Roman" w:hAnsi="Times New Roman" w:cs="Times New Roman"/>
          <w:i/>
          <w:iCs/>
        </w:rPr>
        <w:t>false memory</w:t>
      </w:r>
      <w:r w:rsidRPr="00C60B83">
        <w:rPr>
          <w:rFonts w:ascii="Times New Roman" w:hAnsi="Times New Roman" w:cs="Times New Roman"/>
        </w:rPr>
        <w:t xml:space="preserve"> karena adanya tekanan atau distraksi, namun informasi tersebut dapat ditarik kembali dengan cara memberikan waktu dan kondisi senyaman mungkin. </w:t>
      </w:r>
    </w:p>
    <w:p w14:paraId="6864FB2C" w14:textId="77777777" w:rsidR="00C91C9F" w:rsidRPr="00C60B83" w:rsidRDefault="00C91C9F" w:rsidP="00D14EA7">
      <w:pPr>
        <w:pStyle w:val="ListParagraph"/>
        <w:spacing w:before="240" w:line="312" w:lineRule="auto"/>
        <w:ind w:left="426" w:firstLine="567"/>
        <w:jc w:val="both"/>
        <w:rPr>
          <w:rFonts w:ascii="Times New Roman" w:hAnsi="Times New Roman" w:cs="Times New Roman"/>
        </w:rPr>
      </w:pPr>
      <w:r w:rsidRPr="00C60B83">
        <w:rPr>
          <w:rFonts w:ascii="Times New Roman" w:hAnsi="Times New Roman" w:cs="Times New Roman"/>
        </w:rPr>
        <w:t xml:space="preserve">Meskipun peraturan perundang-undangan mengizinkan penerimaan keterangan anak tanpa sumpah, sebagaimana diatur dalam Undang-Undang Nomor 11 tahun 2012 tentang Sistem Peradilan Pidana Anak (UU SPPA), khususnya pasal 81 ayat (2) yang menyatakan bahwa keterangan anak dapat di terima tanpa harus diambil sumpah guna melindungi </w:t>
      </w:r>
      <w:r w:rsidRPr="00C60B83">
        <w:rPr>
          <w:rFonts w:ascii="Times New Roman" w:hAnsi="Times New Roman" w:cs="Times New Roman"/>
        </w:rPr>
        <w:lastRenderedPageBreak/>
        <w:t>psikologis anak selama proses persidangan.</w:t>
      </w:r>
      <w:r w:rsidRPr="00C60B83">
        <w:rPr>
          <w:rStyle w:val="FootnoteReference"/>
        </w:rPr>
        <w:footnoteReference w:id="107"/>
      </w:r>
      <w:r w:rsidRPr="00C60B83">
        <w:rPr>
          <w:rFonts w:ascii="Times New Roman" w:hAnsi="Times New Roman" w:cs="Times New Roman"/>
        </w:rPr>
        <w:t xml:space="preserve"> Dalam perkara ini keterangan tersebut dianggap kurang kuat untuk membuktikan dakwaan secara sah dan meyakinkan.</w:t>
      </w:r>
    </w:p>
    <w:p w14:paraId="0504AE9D" w14:textId="194B5FB2" w:rsidR="00C91C9F" w:rsidRPr="00C60B83" w:rsidRDefault="00C91C9F" w:rsidP="00D14EA7">
      <w:pPr>
        <w:pStyle w:val="ListParagraph"/>
        <w:spacing w:before="240" w:line="312" w:lineRule="auto"/>
        <w:ind w:left="426" w:firstLine="567"/>
        <w:jc w:val="both"/>
        <w:rPr>
          <w:rFonts w:ascii="Times New Roman" w:hAnsi="Times New Roman" w:cs="Times New Roman"/>
        </w:rPr>
      </w:pPr>
      <w:r w:rsidRPr="00C60B83">
        <w:rPr>
          <w:rFonts w:ascii="Times New Roman" w:hAnsi="Times New Roman" w:cs="Times New Roman"/>
        </w:rPr>
        <w:t xml:space="preserve">Salah satu alat bukti sah yang diyakini dan menjadi pertimbangan Majelis Hakim adalah </w:t>
      </w:r>
      <w:r w:rsidRPr="00C60B83">
        <w:rPr>
          <w:rFonts w:ascii="Times New Roman" w:hAnsi="Times New Roman" w:cs="Times New Roman"/>
          <w:i/>
          <w:iCs/>
        </w:rPr>
        <w:t>visum et reperertum</w:t>
      </w:r>
      <w:r w:rsidRPr="00C60B83">
        <w:rPr>
          <w:rFonts w:ascii="Times New Roman" w:hAnsi="Times New Roman" w:cs="Times New Roman"/>
        </w:rPr>
        <w:t xml:space="preserve"> yang menunjukkan adanya robekan pada selaput dara Anak Korban yang mengarah ke arah jarum jam 3 (tiga) sampai ke dasar, namun tidak dapat secara langsung mengaitkan perbuatan tersebut dengan terdakwa sebagai pelaku, baik menurut hal yang mendekati (</w:t>
      </w:r>
      <w:proofErr w:type="spellStart"/>
      <w:r w:rsidRPr="00C60B83">
        <w:rPr>
          <w:rFonts w:ascii="Times New Roman" w:hAnsi="Times New Roman" w:cs="Times New Roman"/>
          <w:i/>
          <w:iCs/>
        </w:rPr>
        <w:t>causa</w:t>
      </w:r>
      <w:proofErr w:type="spellEnd"/>
      <w:r w:rsidRPr="00C60B83">
        <w:rPr>
          <w:rFonts w:ascii="Times New Roman" w:hAnsi="Times New Roman" w:cs="Times New Roman"/>
          <w:i/>
          <w:iCs/>
        </w:rPr>
        <w:t xml:space="preserve"> </w:t>
      </w:r>
      <w:proofErr w:type="spellStart"/>
      <w:r w:rsidRPr="00C60B83">
        <w:rPr>
          <w:rFonts w:ascii="Times New Roman" w:hAnsi="Times New Roman" w:cs="Times New Roman"/>
          <w:i/>
          <w:iCs/>
        </w:rPr>
        <w:t>proxima</w:t>
      </w:r>
      <w:proofErr w:type="spellEnd"/>
      <w:r w:rsidRPr="00C60B83">
        <w:rPr>
          <w:rFonts w:ascii="Times New Roman" w:hAnsi="Times New Roman" w:cs="Times New Roman"/>
          <w:i/>
          <w:iCs/>
        </w:rPr>
        <w:t xml:space="preserve"> </w:t>
      </w:r>
      <w:proofErr w:type="spellStart"/>
      <w:r w:rsidRPr="00C60B83">
        <w:rPr>
          <w:rFonts w:ascii="Times New Roman" w:hAnsi="Times New Roman" w:cs="Times New Roman"/>
          <w:i/>
          <w:iCs/>
        </w:rPr>
        <w:t>theore</w:t>
      </w:r>
      <w:proofErr w:type="spellEnd"/>
      <w:r w:rsidRPr="00C60B83">
        <w:rPr>
          <w:rFonts w:ascii="Times New Roman" w:hAnsi="Times New Roman" w:cs="Times New Roman"/>
        </w:rPr>
        <w:t xml:space="preserve">) </w:t>
      </w:r>
      <w:r w:rsidR="00BB469B" w:rsidRPr="00C60B83">
        <w:rPr>
          <w:rFonts w:ascii="Times New Roman" w:hAnsi="Times New Roman" w:cs="Times New Roman"/>
        </w:rPr>
        <w:t>maupun</w:t>
      </w:r>
      <w:r w:rsidRPr="00C60B83">
        <w:rPr>
          <w:rFonts w:ascii="Times New Roman" w:hAnsi="Times New Roman" w:cs="Times New Roman"/>
        </w:rPr>
        <w:t xml:space="preserve"> menurut kesimpulan umum (</w:t>
      </w:r>
      <w:r w:rsidRPr="00C60B83">
        <w:rPr>
          <w:rFonts w:ascii="Times New Roman" w:hAnsi="Times New Roman" w:cs="Times New Roman"/>
          <w:i/>
          <w:iCs/>
        </w:rPr>
        <w:t>Traeger theorie</w:t>
      </w:r>
      <w:r w:rsidRPr="00C60B83">
        <w:rPr>
          <w:rFonts w:ascii="Times New Roman" w:hAnsi="Times New Roman" w:cs="Times New Roman"/>
        </w:rPr>
        <w:t xml:space="preserve">), sebab perbuatan sebagaimana didakwakan oleh Penuntut Umum hanya berdasarkan keterangan Anak Korban dan Anak Saksi AN yang ternyata masih diragukan kebenarannya, sehingga Majelis Hakim tidak dapat menentukan apakah Terdakwa yang menjadi sebab robekan dan infeksi tersebut pada Anak Korban. Majelis hakim berpendapat bahwa apabila benar terdakwa telah memasukkan alat kelaminnya ke dalam kelamin anak korban maka efek kerusakan yang ditimbulkan pada selaput dara anak korban akan cukup besar dan apabila penetrasi dilakukan secara berulang-ulang maka seharusnya terdapat variasi pada robekan selaput dara anak korban. </w:t>
      </w:r>
    </w:p>
    <w:p w14:paraId="1FAB7888" w14:textId="77777777" w:rsidR="00C91C9F" w:rsidRPr="00C60B83" w:rsidRDefault="00C91C9F" w:rsidP="00D14EA7">
      <w:pPr>
        <w:pStyle w:val="ListParagraph"/>
        <w:spacing w:before="240" w:line="312" w:lineRule="auto"/>
        <w:ind w:left="426" w:firstLine="567"/>
        <w:jc w:val="both"/>
        <w:rPr>
          <w:rFonts w:ascii="Times New Roman" w:hAnsi="Times New Roman" w:cs="Times New Roman"/>
          <w:color w:val="FF0000"/>
        </w:rPr>
      </w:pPr>
      <w:r w:rsidRPr="00C60B83">
        <w:rPr>
          <w:rFonts w:ascii="Times New Roman" w:hAnsi="Times New Roman" w:cs="Times New Roman"/>
        </w:rPr>
        <w:t xml:space="preserve">Dasar pertimbangan Hakim dalam menjatuhkan putusan bebas kepada Terdakwa dalam kasus ini didasarkan pada Pasal 183 KUHAP yang menyatakan bahwa “Hakim </w:t>
      </w:r>
      <w:r w:rsidRPr="00C60B83">
        <w:rPr>
          <w:rFonts w:ascii="Times New Roman" w:hAnsi="Times New Roman" w:cs="Times New Roman"/>
        </w:rPr>
        <w:lastRenderedPageBreak/>
        <w:t>tidak boleh menjatuhkan pidana kepada seseorang kecuali apabila dengan sekurang-kurangnya 2 (dua) alat bukti yang sah ia memperoleh keyakinan bahwa suatu tindak pidana benar-benar terjadi dan bahwa terdakwalah yang salah melakukannya”.</w:t>
      </w:r>
      <w:r w:rsidRPr="00C60B83">
        <w:rPr>
          <w:rStyle w:val="FootnoteReference"/>
        </w:rPr>
        <w:footnoteReference w:id="108"/>
      </w:r>
      <w:r w:rsidRPr="00C60B83">
        <w:rPr>
          <w:rFonts w:ascii="Times New Roman" w:hAnsi="Times New Roman" w:cs="Times New Roman"/>
        </w:rPr>
        <w:t xml:space="preserve"> Sistem pembuktian KUHAP tersebut merupakan system pembuktian negatif (</w:t>
      </w:r>
      <w:r w:rsidRPr="00C60B83">
        <w:rPr>
          <w:rFonts w:ascii="Times New Roman" w:hAnsi="Times New Roman" w:cs="Times New Roman"/>
          <w:i/>
          <w:iCs/>
        </w:rPr>
        <w:t>negatief wettelijik bewijshorie</w:t>
      </w:r>
      <w:r w:rsidRPr="00C60B83">
        <w:rPr>
          <w:rFonts w:ascii="Times New Roman" w:hAnsi="Times New Roman" w:cs="Times New Roman"/>
        </w:rPr>
        <w:t>), dalam sistem ini dinyatakan bahwa salah atau tidaknya seorang terdakwa berdasarkan pada alat-alat bukti yang sah menurut Undang-Undang ditambah dengan keyakinan dari Hakim.</w:t>
      </w:r>
      <w:r w:rsidRPr="00C60B83">
        <w:rPr>
          <w:rStyle w:val="FootnoteReference"/>
        </w:rPr>
        <w:footnoteReference w:id="109"/>
      </w:r>
      <w:r w:rsidRPr="00C60B83">
        <w:rPr>
          <w:rFonts w:ascii="Times New Roman" w:hAnsi="Times New Roman" w:cs="Times New Roman"/>
        </w:rPr>
        <w:t xml:space="preserve"> </w:t>
      </w:r>
    </w:p>
    <w:p w14:paraId="103BB56D" w14:textId="37463BD5" w:rsidR="00C91C9F" w:rsidRPr="00C60B83" w:rsidRDefault="00C91C9F" w:rsidP="00D14EA7">
      <w:pPr>
        <w:pStyle w:val="ListParagraph"/>
        <w:spacing w:before="240" w:line="312" w:lineRule="auto"/>
        <w:ind w:left="426" w:firstLine="284"/>
        <w:jc w:val="both"/>
        <w:rPr>
          <w:rFonts w:ascii="Times New Roman" w:hAnsi="Times New Roman" w:cs="Times New Roman"/>
          <w:color w:val="000000" w:themeColor="text1"/>
        </w:rPr>
      </w:pPr>
      <w:r w:rsidRPr="00C60B83">
        <w:rPr>
          <w:rFonts w:ascii="Times New Roman" w:hAnsi="Times New Roman" w:cs="Times New Roman"/>
          <w:color w:val="000000" w:themeColor="text1"/>
        </w:rPr>
        <w:t xml:space="preserve">Selain itu, alasan Hakim menjatuhkan hukuman bebas pada Terdakwa karena adanya keraguan </w:t>
      </w:r>
      <w:r w:rsidR="00BB469B" w:rsidRPr="00C60B83">
        <w:rPr>
          <w:rFonts w:ascii="Times New Roman" w:hAnsi="Times New Roman" w:cs="Times New Roman"/>
          <w:color w:val="000000" w:themeColor="text1"/>
        </w:rPr>
        <w:t>hakim</w:t>
      </w:r>
      <w:r w:rsidRPr="00C60B83">
        <w:rPr>
          <w:rFonts w:ascii="Times New Roman" w:hAnsi="Times New Roman" w:cs="Times New Roman"/>
          <w:color w:val="000000" w:themeColor="text1"/>
        </w:rPr>
        <w:t xml:space="preserve"> pada keterangan saksi-saksi yang dihadirkan dalam persidangan terutama pada keterangan saksi Anak Korban dan Saksi Anak AN. Ketidakyakinan Hakim juga berdasarkan pada bukti </w:t>
      </w:r>
      <w:r w:rsidRPr="00C60B83">
        <w:rPr>
          <w:rFonts w:ascii="Times New Roman" w:hAnsi="Times New Roman" w:cs="Times New Roman"/>
          <w:i/>
          <w:iCs/>
          <w:color w:val="000000" w:themeColor="text1"/>
        </w:rPr>
        <w:t>visum et repertum</w:t>
      </w:r>
      <w:r w:rsidRPr="00C60B83">
        <w:rPr>
          <w:rFonts w:ascii="Times New Roman" w:hAnsi="Times New Roman" w:cs="Times New Roman"/>
          <w:color w:val="000000" w:themeColor="text1"/>
        </w:rPr>
        <w:t xml:space="preserve"> yang hanya menggambarkan adanya kerusakan dan penyakit pada alat kelamin Anak Korban. Selain itu, Hakim berpendapat bahwa tidak terpenuhinya salah satu unsur yang terdapat pada Pasal 76E Jo. Pasal 82 Ayat (2) UU RI No. 35 Tahun 2014 tentang Perubahan atas Undang-Undang No. 23 Tahun 2002 tentang Perlindungan Anak, maka Terdakwa haruslah dinyatakan tidak terbukti secara sah dan meyakinkan bersalah telah melakukan tindak </w:t>
      </w:r>
      <w:r w:rsidRPr="00C60B83">
        <w:rPr>
          <w:rFonts w:ascii="Times New Roman" w:hAnsi="Times New Roman" w:cs="Times New Roman"/>
          <w:color w:val="000000" w:themeColor="text1"/>
        </w:rPr>
        <w:lastRenderedPageBreak/>
        <w:t xml:space="preserve">pidana sebagaimana dakwaan tunggal oleh Jaksa Penuntut Umum sehingga Terdakwa harus dibebaskan dari dakwaan tersebut. </w:t>
      </w:r>
    </w:p>
    <w:p w14:paraId="5DABDD07" w14:textId="5E463261" w:rsidR="00C91C9F" w:rsidRPr="00C60B83" w:rsidRDefault="00C91C9F" w:rsidP="00D14EA7">
      <w:pPr>
        <w:pStyle w:val="ListParagraph"/>
        <w:spacing w:before="240" w:line="312" w:lineRule="auto"/>
        <w:ind w:left="426" w:firstLine="567"/>
        <w:jc w:val="both"/>
        <w:rPr>
          <w:rFonts w:ascii="Times New Roman" w:hAnsi="Times New Roman" w:cs="Times New Roman"/>
        </w:rPr>
      </w:pPr>
      <w:r w:rsidRPr="00C60B83">
        <w:rPr>
          <w:rFonts w:ascii="Times New Roman" w:hAnsi="Times New Roman" w:cs="Times New Roman"/>
          <w:color w:val="000000" w:themeColor="text1"/>
        </w:rPr>
        <w:t xml:space="preserve">Penulis berpendapat bahwa, Majelis Hakim seharusnya mempertimbangkan fakta-fakta yang ada dalam persidangan sebagai petunjuk dalam menilai hukum pembuktian, sehingga Hakim dalam memberikan vonis putusan </w:t>
      </w:r>
      <w:r w:rsidR="00BB469B" w:rsidRPr="00C60B83">
        <w:rPr>
          <w:rFonts w:ascii="Times New Roman" w:hAnsi="Times New Roman" w:cs="Times New Roman"/>
          <w:color w:val="000000" w:themeColor="text1"/>
        </w:rPr>
        <w:t>dengan</w:t>
      </w:r>
      <w:r w:rsidRPr="00C60B83">
        <w:rPr>
          <w:rFonts w:ascii="Times New Roman" w:hAnsi="Times New Roman" w:cs="Times New Roman"/>
          <w:color w:val="000000" w:themeColor="text1"/>
        </w:rPr>
        <w:t xml:space="preserve"> seadil-adilnya dan memberikan kepastian hukum. Berdasarkan fakta-fakta hukum </w:t>
      </w:r>
      <w:r w:rsidR="00BB469B" w:rsidRPr="00C60B83">
        <w:rPr>
          <w:rFonts w:ascii="Times New Roman" w:hAnsi="Times New Roman" w:cs="Times New Roman"/>
          <w:color w:val="000000" w:themeColor="text1"/>
        </w:rPr>
        <w:t>di persidangan</w:t>
      </w:r>
      <w:r w:rsidRPr="00C60B83">
        <w:rPr>
          <w:rFonts w:ascii="Times New Roman" w:hAnsi="Times New Roman" w:cs="Times New Roman"/>
          <w:color w:val="000000" w:themeColor="text1"/>
        </w:rPr>
        <w:t xml:space="preserve"> mengenai bukti </w:t>
      </w:r>
      <w:r w:rsidRPr="00C60B83">
        <w:rPr>
          <w:rFonts w:ascii="Times New Roman" w:hAnsi="Times New Roman" w:cs="Times New Roman"/>
          <w:i/>
          <w:iCs/>
          <w:color w:val="000000" w:themeColor="text1"/>
        </w:rPr>
        <w:t>visum et repertum</w:t>
      </w:r>
      <w:r w:rsidRPr="00C60B83">
        <w:rPr>
          <w:rFonts w:ascii="Times New Roman" w:hAnsi="Times New Roman" w:cs="Times New Roman"/>
          <w:color w:val="000000" w:themeColor="text1"/>
        </w:rPr>
        <w:t xml:space="preserve"> Nomor 01/IPJ/V.3/2022 tanggal 7 Juni 2022, pada selaput dara Anak Korban ditemukan robekan lama sampai dasar arah jarum jam tiga yang apabila dikaitkan dengan keterangan Anak Korban yang menyatakan bahwa Terdakwa telah memasukkan jarinya ke dalam vagina Anak Korban yang disebutnya dengan istilah “nona”, sehingga Anak Korban mengalami sakit pada vagina dan saat buang ari kecil, namun Anak Korban tidak berani memberitahukan perbuatan Terdakwa kepada orang lain termasuk ibu kandungnya (Saksi RH) karena Terdakwa mengancam Anak Korban dengan ancaman tidak mau lagi bertemu dan tidak sayang lagi dengan Anak Korban, maka perbuatan Terdakwa sudah jelas merupakan suatu delik yang telah melanggar ketentuan yang terdapat dalam Pasal </w:t>
      </w:r>
      <w:r w:rsidRPr="00C60B83">
        <w:rPr>
          <w:rFonts w:ascii="Times New Roman" w:hAnsi="Times New Roman" w:cs="Times New Roman"/>
        </w:rPr>
        <w:t xml:space="preserve">82 ayat 2 (dua) Jo Pasal 76E Undang-Undang Nomor 35 Tahun 2014 tentang Perubahan atas Undang-Undang Nomor 23 Tahun 2002 tentang Perlindungan Anak Jo Undang-Undang Nomor 17 Tahun 2016 tentang Penetapan Pemerintah Pengganti Undang-Undang Nomor 1 Tahun 2016 tentang Perubahan Kedua atas Undang-Undang </w:t>
      </w:r>
      <w:r w:rsidRPr="00C60B83">
        <w:rPr>
          <w:rFonts w:ascii="Times New Roman" w:hAnsi="Times New Roman" w:cs="Times New Roman"/>
        </w:rPr>
        <w:lastRenderedPageBreak/>
        <w:t xml:space="preserve">Nomor 23 Tahun 2002 tentang Perlindungan Anak Menjadi Undang-Undang, yakni “Dengan sengaja melakukan kekerasan, memaksa, melakukan tipu muslihat, melakukan serangkaian kebohongan, atau membujuk Anak membiarkan dilakukan perbuatan cabul, yang dilakukan oleh orang tua”. </w:t>
      </w:r>
    </w:p>
    <w:p w14:paraId="254B4BDB" w14:textId="5771A3CB" w:rsidR="00C91C9F" w:rsidRPr="00C60B83" w:rsidRDefault="00C91C9F" w:rsidP="00D14EA7">
      <w:pPr>
        <w:pStyle w:val="ListParagraph"/>
        <w:spacing w:before="240" w:line="312" w:lineRule="auto"/>
        <w:ind w:left="426" w:firstLine="567"/>
        <w:jc w:val="both"/>
        <w:rPr>
          <w:rFonts w:ascii="Times New Roman" w:hAnsi="Times New Roman" w:cs="Times New Roman"/>
        </w:rPr>
      </w:pPr>
      <w:r w:rsidRPr="00C60B83">
        <w:rPr>
          <w:rFonts w:ascii="Times New Roman" w:hAnsi="Times New Roman" w:cs="Times New Roman"/>
        </w:rPr>
        <w:t xml:space="preserve">Bahwa petunjuk lainnya yaitu sesuai dengan keterangan Anak Korban, ketika Terdakwa memasukkan jarinya ke dalam kelamin Anak Korban, Anak Korban menolak dengan mengatakan “Ayah, kata nenek jari dan kemaluan itu ndak boleh dimasukkan ke dalam nona”, hal tersebut bersesuaian dengan keterangan dari nenek Anak Korban. Mengenai keterangan Anak Korban, yang meskipun Anak Korban tidak memberikan keterangan </w:t>
      </w:r>
      <w:r w:rsidR="00BB469B" w:rsidRPr="00C60B83">
        <w:rPr>
          <w:rFonts w:ascii="Times New Roman" w:hAnsi="Times New Roman" w:cs="Times New Roman"/>
        </w:rPr>
        <w:t>di bawah</w:t>
      </w:r>
      <w:r w:rsidRPr="00C60B83">
        <w:rPr>
          <w:rFonts w:ascii="Times New Roman" w:hAnsi="Times New Roman" w:cs="Times New Roman"/>
        </w:rPr>
        <w:t xml:space="preserve"> sumpah, namun dengan mempertimbangkan keadaan psikologis Anak Korban, dengan ketiadaannya motif dari seorang Anak Korban untuk mengatakan keterangan yang tidak lazim diucapkan anak-anak </w:t>
      </w:r>
      <w:r w:rsidR="00BB469B" w:rsidRPr="00C60B83">
        <w:rPr>
          <w:rFonts w:ascii="Times New Roman" w:hAnsi="Times New Roman" w:cs="Times New Roman"/>
        </w:rPr>
        <w:t>seusianya</w:t>
      </w:r>
      <w:r w:rsidRPr="00C60B83">
        <w:rPr>
          <w:rFonts w:ascii="Times New Roman" w:hAnsi="Times New Roman" w:cs="Times New Roman"/>
        </w:rPr>
        <w:t xml:space="preserve">, kecuali memang benar peristiwa atau kejadian tersebut pernah dialaminya, dihubungkan juga dengan substansi dari keterangan ahli psikolog yang memeriksa Anak Korban, menerangkan bahwa keterangan Anak Korban konsisten dan tidak berbohong karena perlakuan Terdakwa tersebut berbeda dengan keseharian ataupun kebiasaan </w:t>
      </w:r>
      <w:r w:rsidR="00BB469B" w:rsidRPr="00C60B83">
        <w:rPr>
          <w:rFonts w:ascii="Times New Roman" w:hAnsi="Times New Roman" w:cs="Times New Roman"/>
        </w:rPr>
        <w:t>Anak</w:t>
      </w:r>
      <w:r w:rsidRPr="00C60B83">
        <w:rPr>
          <w:rFonts w:ascii="Times New Roman" w:hAnsi="Times New Roman" w:cs="Times New Roman"/>
        </w:rPr>
        <w:t xml:space="preserve"> Korban dengan lingkungannya sehingga Anak Korban hafal cara-cara Terdakwa melakukannya. </w:t>
      </w:r>
      <w:r w:rsidR="00BB469B" w:rsidRPr="00C60B83">
        <w:rPr>
          <w:rFonts w:ascii="Times New Roman" w:hAnsi="Times New Roman" w:cs="Times New Roman"/>
        </w:rPr>
        <w:t>Begitu pun</w:t>
      </w:r>
      <w:r w:rsidRPr="00C60B83">
        <w:rPr>
          <w:rFonts w:ascii="Times New Roman" w:hAnsi="Times New Roman" w:cs="Times New Roman"/>
        </w:rPr>
        <w:t xml:space="preserve"> keterangan Anak Saksi AN yang melihat tangan ayahnya masuk ke dalam celana Anak Korban, yang dikatakan Anak Saksi dengan konsisten tanpa diajari oleh yang lainnya. Maka demikian secara hukum </w:t>
      </w:r>
      <w:r w:rsidRPr="00C60B83">
        <w:rPr>
          <w:rFonts w:ascii="Times New Roman" w:hAnsi="Times New Roman" w:cs="Times New Roman"/>
        </w:rPr>
        <w:lastRenderedPageBreak/>
        <w:t xml:space="preserve">menjadikan petunjuk bahwa Terdakwa melakukan perbuatan seperti yang dituduhkan dan perbuatan Terdakwa telah memenuhi unsur-unsur yang didakwakan Penuntut Umum. </w:t>
      </w:r>
    </w:p>
    <w:p w14:paraId="54A9E321" w14:textId="4944C428" w:rsidR="00C91C9F" w:rsidRPr="00C60B83" w:rsidRDefault="00C91C9F" w:rsidP="00D14EA7">
      <w:pPr>
        <w:pStyle w:val="ListParagraph"/>
        <w:spacing w:before="240" w:line="312" w:lineRule="auto"/>
        <w:ind w:left="426" w:firstLine="284"/>
        <w:jc w:val="both"/>
        <w:rPr>
          <w:rFonts w:ascii="Times New Roman" w:hAnsi="Times New Roman" w:cs="Times New Roman"/>
        </w:rPr>
      </w:pPr>
      <w:r w:rsidRPr="00C60B83">
        <w:rPr>
          <w:rFonts w:ascii="Times New Roman" w:hAnsi="Times New Roman" w:cs="Times New Roman"/>
        </w:rPr>
        <w:t xml:space="preserve">Berdasarkan fakta-fakta yang ada dalam persidangan, penulis berpendapat bahwa perbuatan Terdakwa telah memenuhi unsur-unsur pidana yang terdapat dalam Pasal 82 ayat 2 (dua) Jo Pasal 76E Undang-Undang Nomor 35 Tahun 2014 tentang Perubahan atas Undang-Undang Nomor 23 Tahun 2002 tentang Perlindungan Anak Jo Undang-Undang Nomor 17 Tahun 2016 tentang Penetapan Pemerintah Pengganti Undang-Undang Nomor 1 Tahun 2016 tentang Perubahan Kedua atas Undang-Undang Nomor 23 Tahun 2002 tentang Perlindungan Anak Menjadi Undang-Undang, sebagaimana didakwakan Penuntut Umum dalam dakwaan </w:t>
      </w:r>
      <w:r w:rsidR="00BB469B" w:rsidRPr="00C60B83">
        <w:rPr>
          <w:rFonts w:ascii="Times New Roman" w:hAnsi="Times New Roman" w:cs="Times New Roman"/>
        </w:rPr>
        <w:t>tunggal</w:t>
      </w:r>
      <w:r w:rsidRPr="00C60B83">
        <w:rPr>
          <w:rFonts w:ascii="Times New Roman" w:hAnsi="Times New Roman" w:cs="Times New Roman"/>
        </w:rPr>
        <w:t xml:space="preserve">, maka Terdakwa telah terbukti bersalah dan seharusnya dijatuhi hukuman pidana dan diperberat 1/3 (sepertiga) dari hukuman sebagaimana yang telah diatur dalam pasal 81 ayat (3) Undang-Undang Nomor 35 tahun 2014 tentang Perlindungan Anak. </w:t>
      </w:r>
    </w:p>
    <w:p w14:paraId="147B4946" w14:textId="4F936BF3" w:rsidR="00C91C9F" w:rsidRPr="00C60B83" w:rsidRDefault="00C91C9F" w:rsidP="00D14EA7">
      <w:pPr>
        <w:pStyle w:val="Heading2"/>
        <w:numPr>
          <w:ilvl w:val="0"/>
          <w:numId w:val="54"/>
        </w:numPr>
        <w:ind w:left="426" w:hanging="284"/>
        <w:jc w:val="both"/>
      </w:pPr>
      <w:bookmarkStart w:id="66" w:name="_Toc199746542"/>
      <w:r w:rsidRPr="00C60B83">
        <w:t>Analisis Hukum Pidana Islam Terhadap Tindak Pidana Pencabulan yang Dilakukan Oleh Ayah Terhadap Anak Kandung Dalam Putusan Perkara Nomor 36/</w:t>
      </w:r>
      <w:proofErr w:type="spellStart"/>
      <w:r w:rsidRPr="00C60B83">
        <w:t>Pid.Sus</w:t>
      </w:r>
      <w:proofErr w:type="spellEnd"/>
      <w:r w:rsidRPr="00C60B83">
        <w:t>/2023/</w:t>
      </w:r>
      <w:proofErr w:type="spellStart"/>
      <w:r w:rsidRPr="00C60B83">
        <w:t>PN.Lbb</w:t>
      </w:r>
      <w:bookmarkEnd w:id="66"/>
      <w:proofErr w:type="spellEnd"/>
    </w:p>
    <w:p w14:paraId="58B6C590" w14:textId="14E23EB0" w:rsidR="00C91C9F" w:rsidRPr="00C60B83" w:rsidRDefault="00C91C9F" w:rsidP="00D14EA7">
      <w:pPr>
        <w:spacing w:after="0" w:line="312" w:lineRule="auto"/>
        <w:ind w:left="426" w:firstLine="850"/>
        <w:jc w:val="both"/>
        <w:rPr>
          <w:rFonts w:ascii="Times New Roman" w:hAnsi="Times New Roman" w:cs="Times New Roman"/>
          <w:color w:val="FF0000"/>
        </w:rPr>
      </w:pPr>
      <w:r w:rsidRPr="00C60B83">
        <w:rPr>
          <w:rFonts w:ascii="Times New Roman" w:hAnsi="Times New Roman" w:cs="Times New Roman"/>
        </w:rPr>
        <w:t xml:space="preserve">Pencabulan atau perbuatan cabul ialah perbuatan yang </w:t>
      </w:r>
      <w:r w:rsidRPr="00C60B83">
        <w:rPr>
          <w:rFonts w:ascii="Times New Roman" w:hAnsi="Times New Roman" w:cs="Times New Roman"/>
          <w:lang w:bidi="ar-DZ"/>
        </w:rPr>
        <w:t xml:space="preserve">keluar dari jalan yang </w:t>
      </w:r>
      <w:proofErr w:type="spellStart"/>
      <w:r w:rsidRPr="00C60B83">
        <w:rPr>
          <w:rFonts w:ascii="Times New Roman" w:hAnsi="Times New Roman" w:cs="Times New Roman"/>
          <w:i/>
          <w:iCs/>
          <w:lang w:bidi="ar-DZ"/>
        </w:rPr>
        <w:t>haq</w:t>
      </w:r>
      <w:proofErr w:type="spellEnd"/>
      <w:r w:rsidRPr="00C60B83">
        <w:rPr>
          <w:rFonts w:ascii="Times New Roman" w:hAnsi="Times New Roman" w:cs="Times New Roman"/>
          <w:lang w:bidi="ar-DZ"/>
        </w:rPr>
        <w:t xml:space="preserve"> serta </w:t>
      </w:r>
      <w:r w:rsidR="007C3721" w:rsidRPr="00C60B83">
        <w:rPr>
          <w:rFonts w:ascii="Times New Roman" w:hAnsi="Times New Roman" w:cs="Times New Roman"/>
          <w:lang w:bidi="ar-DZ"/>
        </w:rPr>
        <w:t>kesalahan</w:t>
      </w:r>
      <w:r w:rsidRPr="00C60B83">
        <w:rPr>
          <w:rFonts w:ascii="Times New Roman" w:hAnsi="Times New Roman" w:cs="Times New Roman"/>
          <w:lang w:bidi="ar-DZ"/>
        </w:rPr>
        <w:t xml:space="preserve"> yang mengarah pada perbuatan dosa, mesum, kufur dan sesat serta mengarah pada perbuatan </w:t>
      </w:r>
      <w:r w:rsidRPr="00C60B83">
        <w:rPr>
          <w:rFonts w:ascii="Times New Roman" w:hAnsi="Times New Roman" w:cs="Times New Roman"/>
          <w:i/>
          <w:iCs/>
          <w:lang w:bidi="ar-DZ"/>
        </w:rPr>
        <w:t>zina.</w:t>
      </w:r>
      <w:r w:rsidRPr="00C60B83">
        <w:rPr>
          <w:rFonts w:ascii="Times New Roman" w:hAnsi="Times New Roman" w:cs="Times New Roman"/>
          <w:lang w:bidi="ar-DZ"/>
        </w:rPr>
        <w:t xml:space="preserve"> Tindakan pencabulan </w:t>
      </w:r>
      <w:r w:rsidRPr="00C60B83">
        <w:rPr>
          <w:rFonts w:ascii="Times New Roman" w:hAnsi="Times New Roman" w:cs="Times New Roman"/>
          <w:lang w:bidi="ar-DZ"/>
        </w:rPr>
        <w:lastRenderedPageBreak/>
        <w:t>mengarah pada perbuatan mesum kepada salah satu pihak yang dirugikan, akan tetapi perbuatan cabul ini tidak sampai berhubungan badan. Misalnya tindakan yang dilakukan oleh seorang laki-laki yang sengaja meraba buah dada wanita, meraba kemaluan, menepuk bokong dan sebagainya. Hukum pidana Islam sendiri pada mulanya tidak mengenal istilah tindak pidana pencabulan. Hal ini karena setiap perbuatan yang berhubungan dengan nafsu birahi atau hubungan kelamin dinamakan atau dikategorikan sebagai perbuatan zina.</w:t>
      </w:r>
      <w:r w:rsidRPr="00C60B83">
        <w:rPr>
          <w:rStyle w:val="FootnoteReference"/>
        </w:rPr>
        <w:footnoteReference w:id="110"/>
      </w:r>
      <w:r w:rsidRPr="00C60B83">
        <w:rPr>
          <w:rFonts w:ascii="Times New Roman" w:hAnsi="Times New Roman" w:cs="Times New Roman"/>
          <w:color w:val="FF0000"/>
          <w:lang w:bidi="ar-DZ"/>
        </w:rPr>
        <w:t xml:space="preserve"> </w:t>
      </w:r>
    </w:p>
    <w:p w14:paraId="5229D59F" w14:textId="4AAF87F2" w:rsidR="007D6568" w:rsidRPr="00C60B83" w:rsidRDefault="00C91C9F" w:rsidP="00734556">
      <w:pPr>
        <w:spacing w:after="0" w:line="312" w:lineRule="auto"/>
        <w:ind w:left="425" w:firstLine="567"/>
        <w:jc w:val="both"/>
        <w:rPr>
          <w:rFonts w:ascii="Times New Roman" w:hAnsi="Times New Roman" w:cs="Times New Roman"/>
        </w:rPr>
      </w:pPr>
      <w:r w:rsidRPr="00C60B83">
        <w:rPr>
          <w:rFonts w:ascii="Times New Roman" w:hAnsi="Times New Roman" w:cs="Times New Roman"/>
        </w:rPr>
        <w:t xml:space="preserve">Dalam hukum pidana </w:t>
      </w:r>
      <w:r w:rsidR="007C3721" w:rsidRPr="00C60B83">
        <w:rPr>
          <w:rFonts w:ascii="Times New Roman" w:hAnsi="Times New Roman" w:cs="Times New Roman"/>
        </w:rPr>
        <w:t>Islam</w:t>
      </w:r>
      <w:r w:rsidRPr="00C60B83">
        <w:rPr>
          <w:rFonts w:ascii="Times New Roman" w:hAnsi="Times New Roman" w:cs="Times New Roman"/>
        </w:rPr>
        <w:t xml:space="preserve"> tindak pidana pencabulan </w:t>
      </w:r>
      <w:proofErr w:type="spellStart"/>
      <w:r w:rsidRPr="00C60B83">
        <w:rPr>
          <w:rFonts w:ascii="Times New Roman" w:hAnsi="Times New Roman" w:cs="Times New Roman"/>
        </w:rPr>
        <w:t>sangatlah</w:t>
      </w:r>
      <w:proofErr w:type="spellEnd"/>
      <w:r w:rsidRPr="00C60B83">
        <w:rPr>
          <w:rFonts w:ascii="Times New Roman" w:hAnsi="Times New Roman" w:cs="Times New Roman"/>
        </w:rPr>
        <w:t xml:space="preserve"> berbeda dengan </w:t>
      </w:r>
      <w:r w:rsidR="007C3721" w:rsidRPr="00C60B83">
        <w:rPr>
          <w:rFonts w:ascii="Times New Roman" w:hAnsi="Times New Roman" w:cs="Times New Roman"/>
        </w:rPr>
        <w:t>perzinaan</w:t>
      </w:r>
      <w:r w:rsidRPr="00C60B83">
        <w:rPr>
          <w:rFonts w:ascii="Times New Roman" w:hAnsi="Times New Roman" w:cs="Times New Roman"/>
        </w:rPr>
        <w:t xml:space="preserve"> atau pemerkosaan, karena pada dasarnya pencabulan merupakan suatu Tindakan yang tidak sampai pada hubungan badan. Pengertian pencabulan memiliki makna yang berbeda dengan zina, tapi dikategorikan sebagai perbuatan yang mendekati zina</w:t>
      </w:r>
      <w:r w:rsidR="009E30B3" w:rsidRPr="00C60B83">
        <w:rPr>
          <w:rFonts w:ascii="Times New Roman" w:hAnsi="Times New Roman" w:cs="Times New Roman"/>
        </w:rPr>
        <w:t>. S</w:t>
      </w:r>
      <w:r w:rsidRPr="00C60B83">
        <w:rPr>
          <w:rFonts w:ascii="Times New Roman" w:hAnsi="Times New Roman" w:cs="Times New Roman"/>
        </w:rPr>
        <w:t xml:space="preserve">ebagaimana firman Allah </w:t>
      </w:r>
      <w:r w:rsidR="007C3721">
        <w:rPr>
          <w:rFonts w:ascii="Times New Roman" w:hAnsi="Times New Roman" w:cs="Times New Roman"/>
        </w:rPr>
        <w:t>Swt.</w:t>
      </w:r>
      <w:r w:rsidRPr="00C60B83">
        <w:rPr>
          <w:rFonts w:ascii="Times New Roman" w:hAnsi="Times New Roman" w:cs="Times New Roman"/>
        </w:rPr>
        <w:t xml:space="preserve"> dalam QS. Al-Isra’ (17) ayat 32:</w:t>
      </w:r>
    </w:p>
    <w:p w14:paraId="73139AE2" w14:textId="3D31CE18" w:rsidR="007D6568" w:rsidRPr="00C60B83" w:rsidRDefault="007D6568" w:rsidP="0093543A">
      <w:pPr>
        <w:spacing w:line="240" w:lineRule="auto"/>
        <w:ind w:left="720" w:firstLine="720"/>
        <w:jc w:val="right"/>
        <w:rPr>
          <w:rFonts w:ascii="Traditional Arabic" w:hAnsi="Traditional Arabic" w:cs="Traditional Arabic"/>
          <w:color w:val="000000" w:themeColor="text1"/>
          <w:sz w:val="32"/>
          <w:szCs w:val="32"/>
        </w:rPr>
      </w:pPr>
      <w:r w:rsidRPr="00C60B83">
        <w:rPr>
          <w:rFonts w:ascii="Traditional Arabic" w:hAnsi="Traditional Arabic" w:cs="Traditional Arabic"/>
          <w:color w:val="000000" w:themeColor="text1"/>
          <w:sz w:val="32"/>
          <w:szCs w:val="32"/>
        </w:rPr>
        <w:t>وَلَا تَقْرَبُوا الزِّنَىٰ إِنَّهُ كَانَ فَاحِشَةً وَسَاءَ سَبِيلًا</w:t>
      </w:r>
    </w:p>
    <w:p w14:paraId="2B1132AE" w14:textId="77777777" w:rsidR="00D14EA7" w:rsidRDefault="00C91C9F" w:rsidP="00D14EA7">
      <w:pPr>
        <w:spacing w:after="0" w:line="240" w:lineRule="auto"/>
        <w:ind w:left="709" w:firstLine="142"/>
        <w:jc w:val="both"/>
        <w:rPr>
          <w:rFonts w:ascii="Times New Roman" w:hAnsi="Times New Roman" w:cs="Times New Roman"/>
        </w:rPr>
      </w:pPr>
      <w:r w:rsidRPr="00C60B83">
        <w:rPr>
          <w:rFonts w:ascii="Times New Roman" w:hAnsi="Times New Roman" w:cs="Times New Roman"/>
        </w:rPr>
        <w:t>“</w:t>
      </w:r>
      <w:r w:rsidRPr="00C60B83">
        <w:rPr>
          <w:rFonts w:ascii="Times New Roman" w:hAnsi="Times New Roman" w:cs="Times New Roman"/>
          <w:i/>
          <w:iCs/>
        </w:rPr>
        <w:t>Dan janganlah kamu mendekati zina, sesungguhnya zina itu adalah perbuatan keji dan suatu jalan yang buruk</w:t>
      </w:r>
      <w:r w:rsidRPr="00C60B83">
        <w:rPr>
          <w:rFonts w:ascii="Times New Roman" w:hAnsi="Times New Roman" w:cs="Times New Roman"/>
        </w:rPr>
        <w:t>”</w:t>
      </w:r>
    </w:p>
    <w:p w14:paraId="2A5AC88C" w14:textId="77777777" w:rsidR="00D14EA7" w:rsidRDefault="00D14EA7" w:rsidP="00D14EA7">
      <w:pPr>
        <w:spacing w:after="0" w:line="240" w:lineRule="auto"/>
        <w:ind w:left="709" w:firstLine="142"/>
        <w:jc w:val="both"/>
        <w:rPr>
          <w:rFonts w:ascii="Times New Roman" w:hAnsi="Times New Roman" w:cs="Times New Roman"/>
        </w:rPr>
      </w:pPr>
    </w:p>
    <w:p w14:paraId="6B04BCF7" w14:textId="3767FAE7" w:rsidR="00C91C9F" w:rsidRPr="00D14EA7" w:rsidRDefault="00C91C9F" w:rsidP="00D14EA7">
      <w:pPr>
        <w:spacing w:after="0" w:line="312" w:lineRule="auto"/>
        <w:ind w:left="426" w:firstLine="708"/>
        <w:jc w:val="both"/>
        <w:rPr>
          <w:rFonts w:ascii="Times New Roman" w:hAnsi="Times New Roman" w:cs="Times New Roman"/>
        </w:rPr>
      </w:pPr>
      <w:r w:rsidRPr="00C60B83">
        <w:rPr>
          <w:rFonts w:ascii="Times New Roman" w:hAnsi="Times New Roman" w:cs="Times New Roman"/>
        </w:rPr>
        <w:t xml:space="preserve">Menurut pandangan ulama, dalam ayat tersebut terdapat kata “janganlah mendekati”, yang berarti larangan </w:t>
      </w:r>
      <w:r w:rsidRPr="00C60B83">
        <w:rPr>
          <w:rFonts w:ascii="Times New Roman" w:hAnsi="Times New Roman" w:cs="Times New Roman"/>
        </w:rPr>
        <w:lastRenderedPageBreak/>
        <w:t>untuk mendekati sesuatu yang merangsang jiwa atau nafsu untuk melakukannya. Dengan demikian larangan mendekati mengandung makna larangan untuk tidak terjerumus ke dalam suatu rayuan yang berpotensi kepada langkah untuk melakukannya, seperti perbuatan cabul dekat dengan perbuatan perzinaan. Oleh sebab itu, semua yang menjadi awal untuk mendekati perbuatan tersebut adalah dilarang, seperti mencium, meraba dan segala perbuatan yang mendekati perbuatan zina, serta segala hal yang menyebabkan dekat dengan perbuatan zina tersebut. Maka dari itu perbuatan atau perilaku seksual yang termasuk dalam perbuatan cabul dilarang dan diharamkan oleh syariat Islam.</w:t>
      </w:r>
      <w:r w:rsidRPr="00C60B83">
        <w:rPr>
          <w:rStyle w:val="FootnoteReference"/>
        </w:rPr>
        <w:footnoteReference w:id="111"/>
      </w:r>
    </w:p>
    <w:p w14:paraId="3FDE0B1A" w14:textId="78E396D1" w:rsidR="004E617E" w:rsidRPr="00C60B83" w:rsidRDefault="00C91C9F" w:rsidP="008034BC">
      <w:pPr>
        <w:spacing w:after="0" w:line="312" w:lineRule="auto"/>
        <w:ind w:left="426" w:firstLine="567"/>
        <w:jc w:val="both"/>
        <w:rPr>
          <w:rFonts w:ascii="Times New Roman" w:hAnsi="Times New Roman" w:cs="Times New Roman"/>
        </w:rPr>
      </w:pPr>
      <w:r w:rsidRPr="00C60B83">
        <w:rPr>
          <w:rFonts w:ascii="Times New Roman" w:hAnsi="Times New Roman" w:cs="Times New Roman"/>
          <w:color w:val="000000" w:themeColor="text1"/>
        </w:rPr>
        <w:t xml:space="preserve">Para </w:t>
      </w:r>
      <w:r w:rsidRPr="00C60B83">
        <w:rPr>
          <w:rFonts w:ascii="Times New Roman" w:hAnsi="Times New Roman" w:cs="Times New Roman"/>
          <w:i/>
          <w:iCs/>
          <w:color w:val="000000" w:themeColor="text1"/>
        </w:rPr>
        <w:t>fuqoha</w:t>
      </w:r>
      <w:r w:rsidRPr="00C60B83">
        <w:rPr>
          <w:rFonts w:ascii="Times New Roman" w:hAnsi="Times New Roman" w:cs="Times New Roman"/>
          <w:color w:val="000000" w:themeColor="text1"/>
        </w:rPr>
        <w:t xml:space="preserve"> mengartikan zina sebagai perbuatan seksual dengan cara memasukkan </w:t>
      </w:r>
      <w:r w:rsidRPr="00C60B83">
        <w:rPr>
          <w:rFonts w:ascii="Times New Roman" w:hAnsi="Times New Roman" w:cs="Times New Roman"/>
          <w:i/>
          <w:iCs/>
          <w:color w:val="000000" w:themeColor="text1"/>
        </w:rPr>
        <w:t>zakar</w:t>
      </w:r>
      <w:r w:rsidRPr="00C60B83">
        <w:rPr>
          <w:rFonts w:ascii="Times New Roman" w:hAnsi="Times New Roman" w:cs="Times New Roman"/>
          <w:color w:val="000000" w:themeColor="text1"/>
        </w:rPr>
        <w:t xml:space="preserve"> (kelamin laki-laki) ke dalam vagina perempuan yang dinyatakan haram, bukan karena </w:t>
      </w:r>
      <w:r w:rsidRPr="00C60B83">
        <w:rPr>
          <w:rFonts w:ascii="Times New Roman" w:hAnsi="Times New Roman" w:cs="Times New Roman"/>
          <w:i/>
          <w:iCs/>
          <w:color w:val="000000" w:themeColor="text1"/>
        </w:rPr>
        <w:t>syubhat</w:t>
      </w:r>
      <w:r w:rsidRPr="00C60B83">
        <w:rPr>
          <w:rFonts w:ascii="Times New Roman" w:hAnsi="Times New Roman" w:cs="Times New Roman"/>
          <w:color w:val="000000" w:themeColor="text1"/>
        </w:rPr>
        <w:t xml:space="preserve"> dan atas dasar </w:t>
      </w:r>
      <w:r w:rsidRPr="00C60B83">
        <w:rPr>
          <w:rFonts w:ascii="Times New Roman" w:hAnsi="Times New Roman" w:cs="Times New Roman"/>
          <w:i/>
          <w:iCs/>
          <w:color w:val="000000" w:themeColor="text1"/>
        </w:rPr>
        <w:t>syahwat</w:t>
      </w:r>
      <w:r w:rsidRPr="00C60B83">
        <w:rPr>
          <w:rFonts w:ascii="Times New Roman" w:hAnsi="Times New Roman" w:cs="Times New Roman"/>
          <w:color w:val="000000" w:themeColor="text1"/>
        </w:rPr>
        <w:t>.</w:t>
      </w:r>
      <w:r w:rsidRPr="00C60B83">
        <w:rPr>
          <w:rStyle w:val="FootnoteReference"/>
        </w:rPr>
        <w:footnoteReference w:id="112"/>
      </w:r>
      <w:r w:rsidRPr="00C60B83">
        <w:rPr>
          <w:rFonts w:ascii="Times New Roman" w:hAnsi="Times New Roman" w:cs="Times New Roman"/>
          <w:color w:val="000000" w:themeColor="text1"/>
        </w:rPr>
        <w:t xml:space="preserve"> Sedangkan cabul sendiri merupakan perbuatan yang merangsang untuk memuaskan nafsu seks bagi diri sendiri ataupun untuk orang lain dengan melanggar hukum dan asusila, yang dilakukan orang dewasa terhadap anak-anak, dengan Tindakan sodomi maupun oral seks seperti meraba payudara atau kelamin anak.</w:t>
      </w:r>
      <w:r w:rsidRPr="00C60B83">
        <w:rPr>
          <w:rStyle w:val="FootnoteReference"/>
        </w:rPr>
        <w:footnoteReference w:id="113"/>
      </w:r>
      <w:r w:rsidRPr="00C60B83">
        <w:rPr>
          <w:rFonts w:ascii="Times New Roman" w:hAnsi="Times New Roman" w:cs="Times New Roman"/>
          <w:color w:val="FF0000"/>
        </w:rPr>
        <w:t xml:space="preserve"> </w:t>
      </w:r>
      <w:r w:rsidRPr="00C60B83">
        <w:rPr>
          <w:rFonts w:ascii="Times New Roman" w:hAnsi="Times New Roman" w:cs="Times New Roman"/>
          <w:color w:val="000000" w:themeColor="text1"/>
        </w:rPr>
        <w:t>Sanksi bagi pelaku zina</w:t>
      </w:r>
      <w:r w:rsidRPr="00C60B83">
        <w:rPr>
          <w:rFonts w:ascii="Times New Roman" w:hAnsi="Times New Roman" w:cs="Times New Roman"/>
        </w:rPr>
        <w:t xml:space="preserve"> sesuai dengan pelakunya </w:t>
      </w:r>
      <w:r w:rsidRPr="00C60B83">
        <w:rPr>
          <w:rFonts w:ascii="Times New Roman" w:hAnsi="Times New Roman" w:cs="Times New Roman"/>
        </w:rPr>
        <w:lastRenderedPageBreak/>
        <w:t xml:space="preserve">dibagi menjadi dua yaitu </w:t>
      </w:r>
      <w:r w:rsidRPr="00C60B83">
        <w:rPr>
          <w:rFonts w:ascii="Times New Roman" w:hAnsi="Times New Roman" w:cs="Times New Roman"/>
          <w:i/>
          <w:iCs/>
        </w:rPr>
        <w:t xml:space="preserve">pertama, </w:t>
      </w:r>
      <w:r w:rsidRPr="00C60B83">
        <w:rPr>
          <w:rFonts w:ascii="Times New Roman" w:hAnsi="Times New Roman" w:cs="Times New Roman"/>
        </w:rPr>
        <w:t xml:space="preserve">zina </w:t>
      </w:r>
      <w:r w:rsidRPr="00C60B83">
        <w:rPr>
          <w:rFonts w:ascii="Times New Roman" w:hAnsi="Times New Roman" w:cs="Times New Roman"/>
          <w:i/>
          <w:iCs/>
        </w:rPr>
        <w:t xml:space="preserve">ghairu muhsan </w:t>
      </w:r>
      <w:r w:rsidRPr="00C60B83">
        <w:rPr>
          <w:rFonts w:ascii="Times New Roman" w:hAnsi="Times New Roman" w:cs="Times New Roman"/>
        </w:rPr>
        <w:t xml:space="preserve">adalah zina yang dilakukan oleh laki-laki dan perempuan yang belum berkeluarga (belum terikat suatu perkawinan), maka hukumannya berupa dera seratus kali dan pengasingan selama satu tahun. </w:t>
      </w:r>
      <w:r w:rsidRPr="00C60B83">
        <w:rPr>
          <w:rFonts w:ascii="Times New Roman" w:hAnsi="Times New Roman" w:cs="Times New Roman"/>
          <w:i/>
          <w:iCs/>
        </w:rPr>
        <w:t xml:space="preserve">Kedua, </w:t>
      </w:r>
      <w:r w:rsidRPr="00C60B83">
        <w:rPr>
          <w:rFonts w:ascii="Times New Roman" w:hAnsi="Times New Roman" w:cs="Times New Roman"/>
        </w:rPr>
        <w:t>z</w:t>
      </w:r>
      <w:r w:rsidRPr="00C60B83">
        <w:rPr>
          <w:rFonts w:ascii="Times New Roman" w:hAnsi="Times New Roman" w:cs="Times New Roman"/>
          <w:i/>
          <w:iCs/>
        </w:rPr>
        <w:t>ina</w:t>
      </w:r>
      <w:r w:rsidRPr="00C60B83">
        <w:rPr>
          <w:rFonts w:ascii="Times New Roman" w:hAnsi="Times New Roman" w:cs="Times New Roman"/>
        </w:rPr>
        <w:t xml:space="preserve"> </w:t>
      </w:r>
      <w:r w:rsidRPr="00C60B83">
        <w:rPr>
          <w:rFonts w:ascii="Times New Roman" w:hAnsi="Times New Roman" w:cs="Times New Roman"/>
          <w:i/>
          <w:iCs/>
        </w:rPr>
        <w:t>muhsan</w:t>
      </w:r>
      <w:r w:rsidRPr="00C60B83">
        <w:rPr>
          <w:rFonts w:ascii="Times New Roman" w:hAnsi="Times New Roman" w:cs="Times New Roman"/>
        </w:rPr>
        <w:t xml:space="preserve"> adalah zina yang dilakukan oleh laki-laki dan perempuan yang sudah </w:t>
      </w:r>
      <w:r w:rsidRPr="00C60B83">
        <w:rPr>
          <w:rFonts w:ascii="Times New Roman" w:hAnsi="Times New Roman" w:cs="Times New Roman"/>
          <w:color w:val="000000"/>
          <w:shd w:val="clear" w:color="auto" w:fill="FFFFFF"/>
        </w:rPr>
        <w:t>berkeluarga (sudah pernah kawin/masih terikat dalam status perkawinan dengan orang lain), hukumannya yaitu dera seratus kali dan di rajam</w:t>
      </w:r>
      <w:r w:rsidRPr="00C60B83">
        <w:rPr>
          <w:rFonts w:ascii="Times New Roman" w:hAnsi="Times New Roman" w:cs="Times New Roman"/>
        </w:rPr>
        <w:t>.</w:t>
      </w:r>
    </w:p>
    <w:p w14:paraId="2D88CCAA" w14:textId="0D2761DA" w:rsidR="00C91C9F" w:rsidRPr="00C60B83" w:rsidRDefault="000E43C1" w:rsidP="008034BC">
      <w:pPr>
        <w:spacing w:after="0" w:line="312" w:lineRule="auto"/>
        <w:ind w:left="426" w:firstLine="567"/>
        <w:jc w:val="both"/>
        <w:rPr>
          <w:rFonts w:ascii="Times New Roman" w:hAnsi="Times New Roman" w:cs="Times New Roman"/>
        </w:rPr>
      </w:pPr>
      <w:r w:rsidRPr="00C60B83">
        <w:rPr>
          <w:rFonts w:ascii="Times New Arabic" w:hAnsi="Times New Arabic" w:cs="Times New Roman"/>
          <w:i/>
        </w:rPr>
        <w:t>Jari&gt;mah</w:t>
      </w:r>
      <w:r w:rsidR="00C91C9F" w:rsidRPr="00C60B83">
        <w:rPr>
          <w:rFonts w:ascii="Times New Roman" w:hAnsi="Times New Roman" w:cs="Times New Roman"/>
        </w:rPr>
        <w:t xml:space="preserve"> berdasarkan berat dan </w:t>
      </w:r>
      <w:r w:rsidR="007C3721" w:rsidRPr="00C60B83">
        <w:rPr>
          <w:rFonts w:ascii="Times New Roman" w:hAnsi="Times New Roman" w:cs="Times New Roman"/>
        </w:rPr>
        <w:t>ringannya</w:t>
      </w:r>
      <w:r w:rsidR="00C91C9F" w:rsidRPr="00C60B83">
        <w:rPr>
          <w:rFonts w:ascii="Times New Roman" w:hAnsi="Times New Roman" w:cs="Times New Roman"/>
        </w:rPr>
        <w:t xml:space="preserve"> hukuman, maka dibagi menjadi 3, yaitu: </w:t>
      </w:r>
    </w:p>
    <w:p w14:paraId="74206CF9" w14:textId="72E6D5C2" w:rsidR="00C91C9F" w:rsidRPr="00C60B83" w:rsidRDefault="000E43C1" w:rsidP="008034BC">
      <w:pPr>
        <w:pStyle w:val="ListParagraph"/>
        <w:numPr>
          <w:ilvl w:val="0"/>
          <w:numId w:val="53"/>
        </w:numPr>
        <w:spacing w:after="0" w:line="312" w:lineRule="auto"/>
        <w:ind w:left="851"/>
        <w:jc w:val="both"/>
        <w:rPr>
          <w:rFonts w:ascii="Times New Roman" w:hAnsi="Times New Roman" w:cs="Times New Roman"/>
        </w:rPr>
      </w:pPr>
      <w:r w:rsidRPr="00C60B83">
        <w:rPr>
          <w:rFonts w:ascii="Times New Arabic" w:hAnsi="Times New Arabic" w:cs="Times New Roman"/>
          <w:i/>
        </w:rPr>
        <w:t>Jari&gt;mah</w:t>
      </w:r>
      <w:r w:rsidR="00C91C9F" w:rsidRPr="00C60B83">
        <w:rPr>
          <w:rFonts w:ascii="Times New Roman" w:hAnsi="Times New Roman" w:cs="Times New Roman"/>
        </w:rPr>
        <w:t xml:space="preserve"> </w:t>
      </w:r>
      <w:r w:rsidRPr="00C60B83">
        <w:rPr>
          <w:rFonts w:ascii="Times New Arabic" w:hAnsi="Times New Arabic" w:cs="Times New Roman"/>
          <w:i/>
          <w:iCs/>
        </w:rPr>
        <w:t>H{udu&gt;d</w:t>
      </w:r>
      <w:r w:rsidR="00C91C9F" w:rsidRPr="00C60B83">
        <w:rPr>
          <w:rFonts w:ascii="Times New Roman" w:hAnsi="Times New Roman" w:cs="Times New Roman"/>
        </w:rPr>
        <w:t xml:space="preserve">, ialah </w:t>
      </w:r>
      <w:r w:rsidRPr="00C60B83">
        <w:rPr>
          <w:rFonts w:ascii="Times New Arabic" w:hAnsi="Times New Arabic" w:cs="Times New Roman"/>
          <w:i/>
        </w:rPr>
        <w:t>jari&gt;mah</w:t>
      </w:r>
      <w:r w:rsidR="00C91C9F" w:rsidRPr="00C60B83">
        <w:rPr>
          <w:rFonts w:ascii="Times New Roman" w:hAnsi="Times New Roman" w:cs="Times New Roman"/>
        </w:rPr>
        <w:t xml:space="preserve"> yang diancam dengan hukuman </w:t>
      </w:r>
      <w:r w:rsidR="00C91C9F" w:rsidRPr="00C60B83">
        <w:rPr>
          <w:rFonts w:ascii="Times New Roman" w:hAnsi="Times New Roman" w:cs="Times New Roman"/>
          <w:i/>
          <w:iCs/>
        </w:rPr>
        <w:t>hadd</w:t>
      </w:r>
      <w:r w:rsidR="00C91C9F" w:rsidRPr="00C60B83">
        <w:rPr>
          <w:rFonts w:ascii="Times New Roman" w:hAnsi="Times New Roman" w:cs="Times New Roman"/>
        </w:rPr>
        <w:t>, yaitu hukuman yang telah ditentukan secara tegas dan pasti  oleh hukum syara’ mengenai macam dan jumlahnya, serta bersifat tetap, tidak dapat dihapus atau diubah dan menjadi hak Allah, karena menyangkut kepentingan umum (masyarakat)</w:t>
      </w:r>
      <w:r w:rsidR="00C91C9F" w:rsidRPr="00C60B83">
        <w:rPr>
          <w:rStyle w:val="FootnoteReference"/>
        </w:rPr>
        <w:footnoteReference w:id="114"/>
      </w:r>
      <w:r w:rsidR="00C91C9F" w:rsidRPr="00C60B83">
        <w:rPr>
          <w:rFonts w:ascii="Times New Roman" w:hAnsi="Times New Roman" w:cs="Times New Roman"/>
        </w:rPr>
        <w:t>. Diantaranya yaitu: qadzaf (menuduh zina), zina, pencurian, perampokan, pemberontakan, khamr (minum-minuman keras), dan murtad (keluar dari Islam). Hukumannya berupa dera, rajam, potong tangan , penjara/kurungan seumur hidup, dibunuh, pengasingan/deportasi dan disalib</w:t>
      </w:r>
      <w:r w:rsidR="00C91C9F" w:rsidRPr="00C60B83">
        <w:rPr>
          <w:rStyle w:val="FootnoteReference"/>
        </w:rPr>
        <w:footnoteReference w:id="115"/>
      </w:r>
      <w:r w:rsidR="00C91C9F" w:rsidRPr="00C60B83">
        <w:rPr>
          <w:rFonts w:ascii="Times New Roman" w:hAnsi="Times New Roman" w:cs="Times New Roman"/>
        </w:rPr>
        <w:t>.</w:t>
      </w:r>
    </w:p>
    <w:p w14:paraId="1B0176C8" w14:textId="4017600E" w:rsidR="00C91C9F" w:rsidRPr="00C60B83" w:rsidRDefault="000E43C1" w:rsidP="008034BC">
      <w:pPr>
        <w:pStyle w:val="ListParagraph"/>
        <w:numPr>
          <w:ilvl w:val="0"/>
          <w:numId w:val="53"/>
        </w:numPr>
        <w:spacing w:after="0" w:line="312" w:lineRule="auto"/>
        <w:ind w:left="851" w:hanging="357"/>
        <w:jc w:val="both"/>
        <w:rPr>
          <w:rFonts w:ascii="Times New Roman" w:hAnsi="Times New Roman" w:cs="Times New Roman"/>
        </w:rPr>
      </w:pPr>
      <w:r w:rsidRPr="00C60B83">
        <w:rPr>
          <w:rFonts w:ascii="Times New Arabic" w:hAnsi="Times New Arabic" w:cs="Times New Roman"/>
          <w:i/>
        </w:rPr>
        <w:t>Jari&gt;mah</w:t>
      </w:r>
      <w:r w:rsidR="00C91C9F" w:rsidRPr="00C60B83">
        <w:rPr>
          <w:rFonts w:ascii="Times New Roman" w:hAnsi="Times New Roman" w:cs="Times New Roman"/>
        </w:rPr>
        <w:t xml:space="preserve"> </w:t>
      </w:r>
      <w:r w:rsidRPr="00C60B83">
        <w:rPr>
          <w:rFonts w:ascii="Times New Arabic" w:hAnsi="Times New Arabic" w:cs="Times New Roman"/>
          <w:i/>
          <w:iCs/>
        </w:rPr>
        <w:t>Qis}a&gt;s}</w:t>
      </w:r>
      <w:r w:rsidR="00C91C9F" w:rsidRPr="00C60B83">
        <w:rPr>
          <w:rFonts w:ascii="Times New Roman" w:hAnsi="Times New Roman" w:cs="Times New Roman"/>
          <w:i/>
          <w:iCs/>
        </w:rPr>
        <w:t xml:space="preserve"> </w:t>
      </w:r>
      <w:r w:rsidR="00C91C9F" w:rsidRPr="00C60B83">
        <w:rPr>
          <w:rFonts w:ascii="Times New Roman" w:hAnsi="Times New Roman" w:cs="Times New Roman"/>
        </w:rPr>
        <w:t xml:space="preserve">dan </w:t>
      </w:r>
      <w:r w:rsidR="00AE31F6" w:rsidRPr="00C60B83">
        <w:rPr>
          <w:rFonts w:ascii="Times New Arabic" w:hAnsi="Times New Arabic" w:cs="Times New Roman"/>
          <w:i/>
          <w:iCs/>
        </w:rPr>
        <w:t>Diya&gt;t</w:t>
      </w:r>
      <w:r w:rsidR="00C91C9F" w:rsidRPr="00C60B83">
        <w:rPr>
          <w:rFonts w:ascii="Times New Roman" w:hAnsi="Times New Roman" w:cs="Times New Roman"/>
        </w:rPr>
        <w:t xml:space="preserve">, ialah </w:t>
      </w:r>
      <w:r w:rsidRPr="00C60B83">
        <w:rPr>
          <w:rFonts w:ascii="Times New Arabic" w:hAnsi="Times New Arabic" w:cs="Times New Roman"/>
          <w:i/>
        </w:rPr>
        <w:t>jari&gt;mah</w:t>
      </w:r>
      <w:r w:rsidR="00C91C9F" w:rsidRPr="00C60B83">
        <w:rPr>
          <w:rFonts w:ascii="Times New Roman" w:hAnsi="Times New Roman" w:cs="Times New Roman"/>
        </w:rPr>
        <w:t xml:space="preserve"> yang diancam dengan hukuman </w:t>
      </w:r>
      <w:r w:rsidRPr="00C60B83">
        <w:rPr>
          <w:rFonts w:ascii="Times New Arabic" w:hAnsi="Times New Arabic" w:cs="Times New Roman"/>
          <w:i/>
          <w:iCs/>
        </w:rPr>
        <w:t>Qis}a&gt;s}</w:t>
      </w:r>
      <w:r w:rsidR="00C91C9F" w:rsidRPr="00C60B83">
        <w:rPr>
          <w:rFonts w:ascii="Times New Roman" w:hAnsi="Times New Roman" w:cs="Times New Roman"/>
          <w:i/>
          <w:iCs/>
        </w:rPr>
        <w:t xml:space="preserve"> </w:t>
      </w:r>
      <w:r w:rsidR="00C91C9F" w:rsidRPr="00C60B83">
        <w:rPr>
          <w:rFonts w:ascii="Times New Roman" w:hAnsi="Times New Roman" w:cs="Times New Roman"/>
        </w:rPr>
        <w:t xml:space="preserve">(hukuman sepadan/sebanding) </w:t>
      </w:r>
      <w:r w:rsidR="00C91C9F" w:rsidRPr="00C60B83">
        <w:rPr>
          <w:rFonts w:ascii="Times New Roman" w:hAnsi="Times New Roman" w:cs="Times New Roman"/>
        </w:rPr>
        <w:lastRenderedPageBreak/>
        <w:t xml:space="preserve">dan atau hukuman </w:t>
      </w:r>
      <w:r w:rsidR="00AE31F6" w:rsidRPr="00C60B83">
        <w:rPr>
          <w:rFonts w:ascii="Times New Arabic" w:hAnsi="Times New Arabic" w:cs="Times New Roman"/>
          <w:i/>
          <w:iCs/>
        </w:rPr>
        <w:t>diya&gt;t</w:t>
      </w:r>
      <w:r w:rsidR="00C91C9F" w:rsidRPr="00C60B83">
        <w:rPr>
          <w:rFonts w:ascii="Times New Roman" w:hAnsi="Times New Roman" w:cs="Times New Roman"/>
          <w:i/>
          <w:iCs/>
        </w:rPr>
        <w:t xml:space="preserve"> </w:t>
      </w:r>
      <w:r w:rsidR="00C91C9F" w:rsidRPr="00C60B83">
        <w:rPr>
          <w:rFonts w:ascii="Times New Roman" w:hAnsi="Times New Roman" w:cs="Times New Roman"/>
        </w:rPr>
        <w:t xml:space="preserve">(denda/ganti rugi), yang sudah ditentukan batasan </w:t>
      </w:r>
      <w:r w:rsidR="007C3721" w:rsidRPr="00C60B83">
        <w:rPr>
          <w:rFonts w:ascii="Times New Roman" w:hAnsi="Times New Roman" w:cs="Times New Roman"/>
        </w:rPr>
        <w:t>hukumannya</w:t>
      </w:r>
      <w:r w:rsidR="00C91C9F" w:rsidRPr="00C60B83">
        <w:rPr>
          <w:rFonts w:ascii="Times New Roman" w:hAnsi="Times New Roman" w:cs="Times New Roman"/>
        </w:rPr>
        <w:t xml:space="preserve"> yang merupakan hak individu (wali dan korban), artinya dapat terhapusnya hukuman apabila keluarga korban memaafkan si pelaku</w:t>
      </w:r>
      <w:r w:rsidR="00C91C9F" w:rsidRPr="00C60B83">
        <w:rPr>
          <w:rStyle w:val="FootnoteReference"/>
        </w:rPr>
        <w:footnoteReference w:id="116"/>
      </w:r>
      <w:r w:rsidR="00C91C9F" w:rsidRPr="00C60B83">
        <w:rPr>
          <w:rFonts w:ascii="Times New Roman" w:hAnsi="Times New Roman" w:cs="Times New Roman"/>
        </w:rPr>
        <w:t xml:space="preserve">. </w:t>
      </w:r>
    </w:p>
    <w:p w14:paraId="4A68F5B7" w14:textId="5230A190" w:rsidR="008B0165" w:rsidRPr="00C60B83" w:rsidRDefault="000E43C1" w:rsidP="008034BC">
      <w:pPr>
        <w:pStyle w:val="ListParagraph"/>
        <w:numPr>
          <w:ilvl w:val="0"/>
          <w:numId w:val="53"/>
        </w:numPr>
        <w:spacing w:before="240" w:after="160" w:line="312" w:lineRule="auto"/>
        <w:ind w:left="851" w:hanging="357"/>
        <w:jc w:val="both"/>
        <w:rPr>
          <w:rFonts w:ascii="Times New Roman" w:hAnsi="Times New Roman" w:cs="Times New Roman"/>
        </w:rPr>
      </w:pPr>
      <w:r w:rsidRPr="00C60B83">
        <w:rPr>
          <w:rFonts w:ascii="Times New Arabic" w:hAnsi="Times New Arabic" w:cs="Times New Roman"/>
          <w:i/>
        </w:rPr>
        <w:t>Jari&gt;mah</w:t>
      </w:r>
      <w:r w:rsidR="00C91C9F" w:rsidRPr="00C60B83">
        <w:rPr>
          <w:rFonts w:ascii="Times New Roman" w:hAnsi="Times New Roman" w:cs="Times New Roman"/>
        </w:rPr>
        <w:t xml:space="preserve"> </w:t>
      </w:r>
      <w:r w:rsidR="000F1A7A" w:rsidRPr="000F1A7A">
        <w:rPr>
          <w:rFonts w:ascii="Times New Arabic" w:hAnsi="Times New Arabic" w:cs="Times New Roman"/>
          <w:i/>
          <w:iCs/>
        </w:rPr>
        <w:t>Ta`zi&gt;r</w:t>
      </w:r>
      <w:r w:rsidR="00C91C9F" w:rsidRPr="00C60B83">
        <w:rPr>
          <w:rFonts w:ascii="Times New Roman" w:hAnsi="Times New Roman" w:cs="Times New Roman"/>
        </w:rPr>
        <w:t xml:space="preserve">, ialah </w:t>
      </w:r>
      <w:r w:rsidRPr="00C60B83">
        <w:rPr>
          <w:rFonts w:ascii="Times New Arabic" w:hAnsi="Times New Arabic" w:cs="Times New Roman"/>
          <w:i/>
        </w:rPr>
        <w:t>jari&gt;mah</w:t>
      </w:r>
      <w:r w:rsidR="00C91C9F" w:rsidRPr="00C60B83">
        <w:rPr>
          <w:rFonts w:ascii="Times New Roman" w:hAnsi="Times New Roman" w:cs="Times New Roman"/>
        </w:rPr>
        <w:t xml:space="preserve"> yang diancam dengan hukuman </w:t>
      </w:r>
      <w:r w:rsidR="000F1A7A" w:rsidRPr="000F1A7A">
        <w:rPr>
          <w:rFonts w:ascii="Times New Arabic" w:hAnsi="Times New Arabic" w:cs="Times New Roman"/>
          <w:i/>
          <w:iCs/>
        </w:rPr>
        <w:t>ta`zi&gt;r</w:t>
      </w:r>
      <w:r w:rsidR="00C91C9F" w:rsidRPr="00C60B83">
        <w:rPr>
          <w:rFonts w:ascii="Times New Roman" w:hAnsi="Times New Roman" w:cs="Times New Roman"/>
        </w:rPr>
        <w:t xml:space="preserve"> , yaitu hukuman yang bersifat pengajaran dan semacamnya yang tidak ditentukan hukumannya dan hukumannya diserahkan kepada kebijakan penguasa (hakim)</w:t>
      </w:r>
      <w:r w:rsidR="00C91C9F" w:rsidRPr="00C60B83">
        <w:rPr>
          <w:rStyle w:val="FootnoteReference"/>
        </w:rPr>
        <w:footnoteReference w:id="117"/>
      </w:r>
      <w:r w:rsidR="00C91C9F" w:rsidRPr="00C60B83">
        <w:rPr>
          <w:rFonts w:ascii="Times New Roman" w:hAnsi="Times New Roman" w:cs="Times New Roman"/>
        </w:rPr>
        <w:t xml:space="preserve">.  </w:t>
      </w:r>
    </w:p>
    <w:p w14:paraId="0B2583BD" w14:textId="1A1DECAC" w:rsidR="00134578" w:rsidRPr="00C60B83" w:rsidRDefault="00134578" w:rsidP="008034BC">
      <w:pPr>
        <w:spacing w:after="0" w:line="312" w:lineRule="auto"/>
        <w:ind w:left="426" w:firstLine="567"/>
        <w:jc w:val="both"/>
        <w:rPr>
          <w:rFonts w:ascii="Times New Roman" w:hAnsi="Times New Roman" w:cs="Times New Roman"/>
        </w:rPr>
      </w:pPr>
      <w:bookmarkStart w:id="67" w:name="_Hlk200912459"/>
      <w:r w:rsidRPr="00C60B83">
        <w:rPr>
          <w:rFonts w:asciiTheme="majorBidi" w:hAnsiTheme="majorBidi" w:cstheme="majorBidi"/>
        </w:rPr>
        <w:t xml:space="preserve">Suatu perbuatan baru dianggap sebagai tindak pidana apabila unsur-unsurnya telah terpenuhi. Dalam Islam secara umum, unsur-unsur </w:t>
      </w:r>
      <w:r w:rsidR="000E43C1" w:rsidRPr="00C60B83">
        <w:rPr>
          <w:rFonts w:ascii="Times New Arabic" w:hAnsi="Times New Arabic" w:cstheme="majorBidi"/>
          <w:i/>
          <w:iCs/>
        </w:rPr>
        <w:t>jari&gt;mah</w:t>
      </w:r>
      <w:r w:rsidRPr="00C60B83">
        <w:rPr>
          <w:rFonts w:asciiTheme="majorBidi" w:hAnsiTheme="majorBidi" w:cstheme="majorBidi"/>
        </w:rPr>
        <w:t xml:space="preserve"> dibedakan menjadi dua yaitu unsur bersifat umum serta unsur yang bersifat khusus. Adapun yang termasuk dalam unsur-unsur umum </w:t>
      </w:r>
      <w:r w:rsidR="000E43C1" w:rsidRPr="00C60B83">
        <w:rPr>
          <w:rFonts w:ascii="Times New Arabic" w:hAnsi="Times New Arabic" w:cstheme="majorBidi"/>
          <w:i/>
          <w:iCs/>
        </w:rPr>
        <w:t>jari&gt;mah</w:t>
      </w:r>
      <w:r w:rsidRPr="00C60B83">
        <w:rPr>
          <w:rFonts w:asciiTheme="majorBidi" w:hAnsiTheme="majorBidi" w:cstheme="majorBidi"/>
          <w:i/>
          <w:iCs/>
        </w:rPr>
        <w:t xml:space="preserve"> </w:t>
      </w:r>
      <w:r w:rsidRPr="00C60B83">
        <w:rPr>
          <w:rFonts w:asciiTheme="majorBidi" w:hAnsiTheme="majorBidi" w:cstheme="majorBidi"/>
        </w:rPr>
        <w:t>sebagai berikut:</w:t>
      </w:r>
    </w:p>
    <w:p w14:paraId="393BA587" w14:textId="77777777" w:rsidR="00134578" w:rsidRPr="00C60B83" w:rsidRDefault="00134578" w:rsidP="008034BC">
      <w:pPr>
        <w:pStyle w:val="ListParagraph"/>
        <w:numPr>
          <w:ilvl w:val="0"/>
          <w:numId w:val="63"/>
        </w:numPr>
        <w:tabs>
          <w:tab w:val="left" w:pos="2445"/>
        </w:tabs>
        <w:spacing w:after="160" w:line="312" w:lineRule="auto"/>
        <w:jc w:val="both"/>
        <w:rPr>
          <w:rFonts w:asciiTheme="majorBidi" w:hAnsiTheme="majorBidi" w:cstheme="majorBidi"/>
        </w:rPr>
      </w:pPr>
      <w:r w:rsidRPr="00C60B83">
        <w:rPr>
          <w:rFonts w:asciiTheme="majorBidi" w:hAnsiTheme="majorBidi" w:cstheme="majorBidi"/>
        </w:rPr>
        <w:t>Unsur Formil “</w:t>
      </w:r>
      <w:r w:rsidRPr="00C60B83">
        <w:rPr>
          <w:rFonts w:asciiTheme="majorBidi" w:hAnsiTheme="majorBidi" w:cstheme="majorBidi"/>
          <w:i/>
          <w:iCs/>
        </w:rPr>
        <w:t>Al-rukn al-syar`i”</w:t>
      </w:r>
    </w:p>
    <w:p w14:paraId="404A0AE7" w14:textId="77777777" w:rsidR="00134578" w:rsidRPr="00C60B83" w:rsidRDefault="00134578" w:rsidP="008034BC">
      <w:pPr>
        <w:pStyle w:val="ListParagraph"/>
        <w:tabs>
          <w:tab w:val="left" w:pos="2445"/>
        </w:tabs>
        <w:spacing w:line="312" w:lineRule="auto"/>
        <w:ind w:left="1440" w:firstLine="687"/>
        <w:jc w:val="both"/>
        <w:rPr>
          <w:rFonts w:asciiTheme="majorBidi" w:hAnsiTheme="majorBidi" w:cstheme="majorBidi"/>
        </w:rPr>
      </w:pPr>
      <w:r w:rsidRPr="00C60B83">
        <w:rPr>
          <w:rFonts w:asciiTheme="majorBidi" w:hAnsiTheme="majorBidi" w:cstheme="majorBidi"/>
        </w:rPr>
        <w:t>Unsur formil yaitu suatu perbuatan dapat dijatuhi hukuman, apabila terdapat ketentuan yang telah mengaturnya baik dalam syara` ataupun nash.</w:t>
      </w:r>
      <w:r w:rsidRPr="00C60B83">
        <w:rPr>
          <w:rStyle w:val="FootnoteReference"/>
        </w:rPr>
        <w:footnoteReference w:id="118"/>
      </w:r>
      <w:r w:rsidRPr="00C60B83">
        <w:rPr>
          <w:rFonts w:asciiTheme="majorBidi" w:hAnsiTheme="majorBidi" w:cstheme="majorBidi"/>
        </w:rPr>
        <w:t xml:space="preserve"> Sehingga dikenal prinsip </w:t>
      </w:r>
      <w:r w:rsidRPr="00C60B83">
        <w:rPr>
          <w:rFonts w:asciiTheme="majorBidi" w:hAnsiTheme="majorBidi" w:cstheme="majorBidi"/>
          <w:i/>
          <w:iCs/>
        </w:rPr>
        <w:t>“La hukma li af`al al-uqula` qablu wurud an-nass”</w:t>
      </w:r>
      <w:r w:rsidRPr="00C60B83">
        <w:rPr>
          <w:rFonts w:asciiTheme="majorBidi" w:hAnsiTheme="majorBidi" w:cstheme="majorBidi"/>
        </w:rPr>
        <w:t xml:space="preserve"> yang artinya tidak terdapat uqubah bagi perbuatan orang yang </w:t>
      </w:r>
      <w:r w:rsidRPr="00C60B83">
        <w:rPr>
          <w:rFonts w:asciiTheme="majorBidi" w:hAnsiTheme="majorBidi" w:cstheme="majorBidi"/>
        </w:rPr>
        <w:lastRenderedPageBreak/>
        <w:t>berakal sebelum hadirnya nash yang mengaturnya.</w:t>
      </w:r>
      <w:r w:rsidRPr="00C60B83">
        <w:rPr>
          <w:rStyle w:val="FootnoteReference"/>
        </w:rPr>
        <w:footnoteReference w:id="119"/>
      </w:r>
    </w:p>
    <w:p w14:paraId="7391181B" w14:textId="77777777" w:rsidR="00134578" w:rsidRPr="00C60B83" w:rsidRDefault="00134578" w:rsidP="008034BC">
      <w:pPr>
        <w:pStyle w:val="ListParagraph"/>
        <w:tabs>
          <w:tab w:val="left" w:pos="2445"/>
        </w:tabs>
        <w:spacing w:line="312" w:lineRule="auto"/>
        <w:ind w:left="1440" w:firstLine="687"/>
        <w:jc w:val="both"/>
        <w:rPr>
          <w:rFonts w:asciiTheme="majorBidi" w:hAnsiTheme="majorBidi" w:cstheme="majorBidi"/>
        </w:rPr>
      </w:pPr>
      <w:r w:rsidRPr="00C60B83">
        <w:rPr>
          <w:rFonts w:asciiTheme="majorBidi" w:hAnsiTheme="majorBidi" w:cstheme="majorBidi"/>
        </w:rPr>
        <w:t>Dalam perkara ini, tindakan pencabulan yang dilakukan oleh terdakwa Budi Satria terhadap anak kandungnya merupakan perbuatan yang jelas dilarang dalam syariat Islam, karena termasuk perbuatan yang mendekati zina sebagaimana tercantum dalam Q.S. Al-Isra’ ayat 32. Selain itu, dalam hukum positif, tindakan pencabulan tersebut secara tegas diatur dan diancam pidana berdasarkan Undang-Undang Nomor 35 Tahun 2014 tentang Perlindungan Anak, yang merupakan perubahan atas Undang-Undang Nomor 23 Tahun 2002 tentang perlindungan anak.</w:t>
      </w:r>
    </w:p>
    <w:p w14:paraId="2056BBFF" w14:textId="77777777" w:rsidR="00134578" w:rsidRPr="00C60B83" w:rsidRDefault="00134578" w:rsidP="008034BC">
      <w:pPr>
        <w:pStyle w:val="ListParagraph"/>
        <w:numPr>
          <w:ilvl w:val="0"/>
          <w:numId w:val="63"/>
        </w:numPr>
        <w:tabs>
          <w:tab w:val="left" w:pos="2445"/>
        </w:tabs>
        <w:spacing w:after="160" w:line="312" w:lineRule="auto"/>
        <w:jc w:val="both"/>
        <w:rPr>
          <w:rFonts w:asciiTheme="majorBidi" w:hAnsiTheme="majorBidi" w:cstheme="majorBidi"/>
        </w:rPr>
      </w:pPr>
      <w:r w:rsidRPr="00C60B83">
        <w:rPr>
          <w:rFonts w:asciiTheme="majorBidi" w:hAnsiTheme="majorBidi" w:cstheme="majorBidi"/>
        </w:rPr>
        <w:t xml:space="preserve">Unsur Materil </w:t>
      </w:r>
      <w:r w:rsidRPr="00C60B83">
        <w:rPr>
          <w:rFonts w:asciiTheme="majorBidi" w:hAnsiTheme="majorBidi" w:cstheme="majorBidi"/>
          <w:i/>
          <w:iCs/>
        </w:rPr>
        <w:t>“Al-rukn al-madi”</w:t>
      </w:r>
    </w:p>
    <w:p w14:paraId="3A76E69A" w14:textId="2D5E3ACA" w:rsidR="00134578" w:rsidRPr="00C60B83" w:rsidRDefault="00134578" w:rsidP="008034BC">
      <w:pPr>
        <w:pStyle w:val="ListParagraph"/>
        <w:tabs>
          <w:tab w:val="left" w:pos="2445"/>
        </w:tabs>
        <w:spacing w:line="312" w:lineRule="auto"/>
        <w:ind w:left="1440" w:firstLine="687"/>
        <w:jc w:val="both"/>
        <w:rPr>
          <w:rFonts w:asciiTheme="majorBidi" w:hAnsiTheme="majorBidi" w:cstheme="majorBidi"/>
        </w:rPr>
      </w:pPr>
      <w:r w:rsidRPr="00C60B83">
        <w:rPr>
          <w:rFonts w:asciiTheme="majorBidi" w:hAnsiTheme="majorBidi" w:cstheme="majorBidi"/>
        </w:rPr>
        <w:t xml:space="preserve">Unsur Materil adalah adanya tingkah laku yang membentuk </w:t>
      </w:r>
      <w:r w:rsidR="000E43C1" w:rsidRPr="00C60B83">
        <w:rPr>
          <w:rFonts w:ascii="Times New Arabic" w:hAnsi="Times New Arabic" w:cstheme="majorBidi"/>
          <w:i/>
        </w:rPr>
        <w:t>jari&gt;mah</w:t>
      </w:r>
      <w:r w:rsidRPr="00C60B83">
        <w:rPr>
          <w:rFonts w:asciiTheme="majorBidi" w:hAnsiTheme="majorBidi" w:cstheme="majorBidi"/>
        </w:rPr>
        <w:t xml:space="preserve">,  baik berupa perbuatan-perbuatan nyata </w:t>
      </w:r>
      <w:r w:rsidR="007C3721" w:rsidRPr="00C60B83">
        <w:rPr>
          <w:rFonts w:asciiTheme="majorBidi" w:hAnsiTheme="majorBidi" w:cstheme="majorBidi"/>
        </w:rPr>
        <w:t>ataupun sikap</w:t>
      </w:r>
      <w:r w:rsidRPr="00C60B83">
        <w:rPr>
          <w:rFonts w:asciiTheme="majorBidi" w:hAnsiTheme="majorBidi" w:cstheme="majorBidi"/>
        </w:rPr>
        <w:t xml:space="preserve"> tidak berbuat. Rukun</w:t>
      </w:r>
      <w:r w:rsidRPr="00C60B83">
        <w:rPr>
          <w:rFonts w:asciiTheme="majorBidi" w:hAnsiTheme="majorBidi" w:cstheme="majorBidi"/>
          <w:i/>
          <w:iCs/>
        </w:rPr>
        <w:t xml:space="preserve"> maddi </w:t>
      </w:r>
      <w:r w:rsidRPr="00C60B83">
        <w:rPr>
          <w:rFonts w:asciiTheme="majorBidi" w:hAnsiTheme="majorBidi" w:cstheme="majorBidi"/>
        </w:rPr>
        <w:t xml:space="preserve">meliputi perbuatan yang melawan hukum. Secara sederhana, perbuatan dalam rukun </w:t>
      </w:r>
      <w:r w:rsidRPr="00C60B83">
        <w:rPr>
          <w:rFonts w:asciiTheme="majorBidi" w:hAnsiTheme="majorBidi" w:cstheme="majorBidi"/>
          <w:i/>
          <w:iCs/>
        </w:rPr>
        <w:t>maddi</w:t>
      </w:r>
      <w:r w:rsidRPr="00C60B83">
        <w:rPr>
          <w:rFonts w:asciiTheme="majorBidi" w:hAnsiTheme="majorBidi" w:cstheme="majorBidi"/>
        </w:rPr>
        <w:t xml:space="preserve"> dapat disebut sebagai tindak pidana (</w:t>
      </w:r>
      <w:r w:rsidR="000E43C1" w:rsidRPr="00C60B83">
        <w:rPr>
          <w:rFonts w:ascii="Times New Arabic" w:hAnsi="Times New Arabic" w:cstheme="majorBidi"/>
          <w:i/>
          <w:iCs/>
        </w:rPr>
        <w:t>jari&gt;mah</w:t>
      </w:r>
      <w:r w:rsidRPr="00C60B83">
        <w:rPr>
          <w:rFonts w:asciiTheme="majorBidi" w:hAnsiTheme="majorBidi" w:cstheme="majorBidi"/>
        </w:rPr>
        <w:t xml:space="preserve">) manakala dalam perbuatan </w:t>
      </w:r>
      <w:r w:rsidR="007C3721" w:rsidRPr="00C60B83">
        <w:rPr>
          <w:rFonts w:asciiTheme="majorBidi" w:hAnsiTheme="majorBidi" w:cstheme="majorBidi"/>
        </w:rPr>
        <w:t>yang</w:t>
      </w:r>
      <w:r w:rsidRPr="00C60B83">
        <w:rPr>
          <w:rFonts w:asciiTheme="majorBidi" w:hAnsiTheme="majorBidi" w:cstheme="majorBidi"/>
        </w:rPr>
        <w:t xml:space="preserve"> </w:t>
      </w:r>
      <w:r w:rsidRPr="00C60B83">
        <w:rPr>
          <w:rFonts w:asciiTheme="majorBidi" w:hAnsiTheme="majorBidi" w:cstheme="majorBidi"/>
        </w:rPr>
        <w:lastRenderedPageBreak/>
        <w:t>dilakukan tersebut terkandung unsur melawan hukum.</w:t>
      </w:r>
      <w:r w:rsidR="008D086C" w:rsidRPr="00C60B83">
        <w:rPr>
          <w:rStyle w:val="FootnoteReference"/>
        </w:rPr>
        <w:footnoteReference w:id="120"/>
      </w:r>
    </w:p>
    <w:p w14:paraId="7E7967ED" w14:textId="561BA9E5" w:rsidR="00134578" w:rsidRPr="00C60B83" w:rsidRDefault="00134578" w:rsidP="008034BC">
      <w:pPr>
        <w:pStyle w:val="ListParagraph"/>
        <w:tabs>
          <w:tab w:val="left" w:pos="2445"/>
        </w:tabs>
        <w:spacing w:line="312" w:lineRule="auto"/>
        <w:ind w:left="1440" w:firstLine="687"/>
        <w:jc w:val="both"/>
        <w:rPr>
          <w:rFonts w:asciiTheme="majorBidi" w:hAnsiTheme="majorBidi" w:cstheme="majorBidi"/>
        </w:rPr>
      </w:pPr>
      <w:r w:rsidRPr="00C60B83">
        <w:rPr>
          <w:rFonts w:asciiTheme="majorBidi" w:hAnsiTheme="majorBidi" w:cstheme="majorBidi"/>
        </w:rPr>
        <w:t xml:space="preserve">Dalam perkara pencabulan yang dilakukan oleh terdakwa Budi Satria, unsur </w:t>
      </w:r>
      <w:r w:rsidR="007C3721" w:rsidRPr="00C60B83">
        <w:rPr>
          <w:rFonts w:asciiTheme="majorBidi" w:hAnsiTheme="majorBidi" w:cstheme="majorBidi"/>
        </w:rPr>
        <w:t>materi</w:t>
      </w:r>
      <w:r w:rsidRPr="00C60B83">
        <w:rPr>
          <w:rFonts w:asciiTheme="majorBidi" w:hAnsiTheme="majorBidi" w:cstheme="majorBidi"/>
        </w:rPr>
        <w:t xml:space="preserve"> yang dituduhkan adalah tindakan cabul terhadap anak kandungnya yang masih di bawah umur. Berdasarkan dakwaan dan keterangan dalam persidangan, korban memberikan kesaksian yang konsisten terkait tindakan terdakwa, yang didukung oleh hasil visum dan keterangan ahli psikologi mengenai trauma psikologis yang dialami korban. Sesuai dengan teori al-rukn al-mādī, terdapat perbuatan nyata berupa tindakan fisik yang tidak pantas dilakukan terhadap anak. Meskipun dalam putusan hakim perbuatan tersebut belum terbukti secara sah dan meyakinkan, dari perspektif hukum Islam adanya </w:t>
      </w:r>
      <w:r w:rsidRPr="00C60B83">
        <w:rPr>
          <w:rFonts w:asciiTheme="majorBidi" w:hAnsiTheme="majorBidi" w:cstheme="majorBidi"/>
          <w:i/>
          <w:iCs/>
        </w:rPr>
        <w:t xml:space="preserve">qarinah </w:t>
      </w:r>
      <w:r w:rsidRPr="00C60B83">
        <w:rPr>
          <w:rFonts w:asciiTheme="majorBidi" w:hAnsiTheme="majorBidi" w:cstheme="majorBidi"/>
        </w:rPr>
        <w:t xml:space="preserve">yang kuat seperti hasil visum dan trauma psikologis sudah cukup menunjukkan adanya akibat yang merugikan korban secara fisik dan psikis. Meskipun perbuatan cabul tersebut belum mencapai tingkat zina yang sempurna, adanya perbuatan yang melawan hukum dan menimbulkan dampak negatif pada korban tetap </w:t>
      </w:r>
      <w:r w:rsidRPr="00C60B83">
        <w:rPr>
          <w:rFonts w:asciiTheme="majorBidi" w:hAnsiTheme="majorBidi" w:cstheme="majorBidi"/>
        </w:rPr>
        <w:lastRenderedPageBreak/>
        <w:t xml:space="preserve">dikategorikan sebagai </w:t>
      </w:r>
      <w:r w:rsidR="000E43C1" w:rsidRPr="00C60B83">
        <w:rPr>
          <w:rFonts w:ascii="Times New Arabic" w:hAnsi="Times New Arabic" w:cstheme="majorBidi"/>
          <w:i/>
        </w:rPr>
        <w:t>jari&gt;mah</w:t>
      </w:r>
      <w:r w:rsidRPr="00C60B83">
        <w:rPr>
          <w:rFonts w:asciiTheme="majorBidi" w:hAnsiTheme="majorBidi" w:cstheme="majorBidi"/>
        </w:rPr>
        <w:t>. Pelaku dapat dikenai hukuman taʿzīr,</w:t>
      </w:r>
    </w:p>
    <w:p w14:paraId="1294E1F7" w14:textId="77777777" w:rsidR="00134578" w:rsidRPr="00C60B83" w:rsidRDefault="00134578" w:rsidP="008034BC">
      <w:pPr>
        <w:pStyle w:val="ListParagraph"/>
        <w:numPr>
          <w:ilvl w:val="0"/>
          <w:numId w:val="63"/>
        </w:numPr>
        <w:tabs>
          <w:tab w:val="left" w:pos="2445"/>
        </w:tabs>
        <w:spacing w:after="160" w:line="312" w:lineRule="auto"/>
        <w:jc w:val="both"/>
        <w:rPr>
          <w:rFonts w:asciiTheme="majorBidi" w:hAnsiTheme="majorBidi" w:cstheme="majorBidi"/>
        </w:rPr>
      </w:pPr>
      <w:r w:rsidRPr="00C60B83">
        <w:rPr>
          <w:rFonts w:asciiTheme="majorBidi" w:hAnsiTheme="majorBidi" w:cstheme="majorBidi"/>
        </w:rPr>
        <w:t xml:space="preserve">Unsur moril </w:t>
      </w:r>
      <w:r w:rsidRPr="00C60B83">
        <w:rPr>
          <w:rFonts w:asciiTheme="majorBidi" w:hAnsiTheme="majorBidi" w:cstheme="majorBidi"/>
          <w:i/>
          <w:iCs/>
        </w:rPr>
        <w:t>“Al-rukn al-Adabi”</w:t>
      </w:r>
    </w:p>
    <w:p w14:paraId="74AD85BD" w14:textId="001CFFEE" w:rsidR="00134578" w:rsidRPr="00C60B83" w:rsidRDefault="00134578" w:rsidP="008034BC">
      <w:pPr>
        <w:pStyle w:val="ListParagraph"/>
        <w:tabs>
          <w:tab w:val="left" w:pos="2445"/>
        </w:tabs>
        <w:spacing w:line="312" w:lineRule="auto"/>
        <w:ind w:left="1440" w:firstLine="687"/>
        <w:jc w:val="both"/>
        <w:rPr>
          <w:rFonts w:asciiTheme="majorBidi" w:hAnsiTheme="majorBidi" w:cstheme="majorBidi"/>
        </w:rPr>
      </w:pPr>
      <w:r w:rsidRPr="00C60B83">
        <w:rPr>
          <w:rFonts w:asciiTheme="majorBidi" w:hAnsiTheme="majorBidi" w:cstheme="majorBidi"/>
        </w:rPr>
        <w:t xml:space="preserve">Sebagaimana yang disebutkan oleh Ahmad Wardi Muslich unsur ini adalah pelakunya mukallaf, artinya pelaku </w:t>
      </w:r>
      <w:r w:rsidR="000E43C1" w:rsidRPr="00C60B83">
        <w:rPr>
          <w:rFonts w:ascii="Times New Arabic" w:hAnsi="Times New Arabic" w:cstheme="majorBidi"/>
          <w:i/>
          <w:iCs/>
        </w:rPr>
        <w:t>jari&gt;mah</w:t>
      </w:r>
      <w:r w:rsidRPr="00C60B83">
        <w:rPr>
          <w:rFonts w:asciiTheme="majorBidi" w:hAnsiTheme="majorBidi" w:cstheme="majorBidi"/>
          <w:i/>
          <w:iCs/>
        </w:rPr>
        <w:t xml:space="preserve"> </w:t>
      </w:r>
      <w:r w:rsidRPr="00C60B83">
        <w:rPr>
          <w:rFonts w:asciiTheme="majorBidi" w:hAnsiTheme="majorBidi" w:cstheme="majorBidi"/>
        </w:rPr>
        <w:t xml:space="preserve">adalah orang yang dapat dimintai pertanggungjawaban pidana terhadap </w:t>
      </w:r>
      <w:r w:rsidR="000E43C1" w:rsidRPr="00C60B83">
        <w:rPr>
          <w:rFonts w:ascii="Times New Arabic" w:hAnsi="Times New Arabic" w:cstheme="majorBidi"/>
          <w:i/>
        </w:rPr>
        <w:t>jari&gt;mah</w:t>
      </w:r>
      <w:r w:rsidRPr="00C60B83">
        <w:rPr>
          <w:rFonts w:asciiTheme="majorBidi" w:hAnsiTheme="majorBidi" w:cstheme="majorBidi"/>
        </w:rPr>
        <w:t xml:space="preserve"> yang dilakukannya. Perbuatan yang dapat dikategorikan sebagai tindak pidana </w:t>
      </w:r>
      <w:r w:rsidRPr="00C60B83">
        <w:rPr>
          <w:rFonts w:asciiTheme="majorBidi" w:hAnsiTheme="majorBidi" w:cstheme="majorBidi"/>
          <w:i/>
          <w:iCs/>
        </w:rPr>
        <w:t>(</w:t>
      </w:r>
      <w:r w:rsidR="000E43C1" w:rsidRPr="00C60B83">
        <w:rPr>
          <w:rFonts w:ascii="Times New Arabic" w:hAnsi="Times New Arabic" w:cstheme="majorBidi"/>
          <w:i/>
          <w:iCs/>
        </w:rPr>
        <w:t>jari&gt;mah</w:t>
      </w:r>
      <w:r w:rsidRPr="00C60B83">
        <w:rPr>
          <w:rFonts w:asciiTheme="majorBidi" w:hAnsiTheme="majorBidi" w:cstheme="majorBidi"/>
          <w:i/>
          <w:iCs/>
        </w:rPr>
        <w:t xml:space="preserve">) </w:t>
      </w:r>
      <w:r w:rsidRPr="00C60B83">
        <w:rPr>
          <w:rFonts w:asciiTheme="majorBidi" w:hAnsiTheme="majorBidi" w:cstheme="majorBidi"/>
        </w:rPr>
        <w:t xml:space="preserve">adalah perbuatan yang dilakukan oleh orang yang telak </w:t>
      </w:r>
      <w:r w:rsidRPr="00C60B83">
        <w:rPr>
          <w:rFonts w:asciiTheme="majorBidi" w:hAnsiTheme="majorBidi" w:cstheme="majorBidi"/>
          <w:i/>
          <w:iCs/>
        </w:rPr>
        <w:t>mukallaf</w:t>
      </w:r>
      <w:r w:rsidRPr="00C60B83">
        <w:rPr>
          <w:rFonts w:asciiTheme="majorBidi" w:hAnsiTheme="majorBidi" w:cstheme="majorBidi"/>
        </w:rPr>
        <w:t xml:space="preserve">. </w:t>
      </w:r>
      <w:r w:rsidRPr="00C60B83">
        <w:rPr>
          <w:rFonts w:asciiTheme="majorBidi" w:hAnsiTheme="majorBidi" w:cstheme="majorBidi"/>
          <w:i/>
          <w:iCs/>
        </w:rPr>
        <w:t>Mukallaf</w:t>
      </w:r>
      <w:r w:rsidRPr="00C60B83">
        <w:rPr>
          <w:rFonts w:asciiTheme="majorBidi" w:hAnsiTheme="majorBidi" w:cstheme="majorBidi"/>
        </w:rPr>
        <w:t xml:space="preserve"> ialah seorang muslim yang telah </w:t>
      </w:r>
      <w:r w:rsidRPr="00C60B83">
        <w:rPr>
          <w:rFonts w:asciiTheme="majorBidi" w:hAnsiTheme="majorBidi" w:cstheme="majorBidi"/>
          <w:i/>
          <w:iCs/>
        </w:rPr>
        <w:t xml:space="preserve">akil baligh </w:t>
      </w:r>
      <w:r w:rsidRPr="00C60B83">
        <w:rPr>
          <w:rFonts w:asciiTheme="majorBidi" w:hAnsiTheme="majorBidi" w:cstheme="majorBidi"/>
        </w:rPr>
        <w:t>(dewasa).</w:t>
      </w:r>
      <w:r w:rsidR="00254325" w:rsidRPr="00C60B83">
        <w:rPr>
          <w:rStyle w:val="FootnoteReference"/>
        </w:rPr>
        <w:footnoteReference w:id="121"/>
      </w:r>
    </w:p>
    <w:p w14:paraId="6C9DA2D9" w14:textId="6874F2F3" w:rsidR="008D086C" w:rsidRPr="00C60B83" w:rsidRDefault="00134578" w:rsidP="008034BC">
      <w:pPr>
        <w:pStyle w:val="ListParagraph"/>
        <w:tabs>
          <w:tab w:val="left" w:pos="2445"/>
        </w:tabs>
        <w:spacing w:line="312" w:lineRule="auto"/>
        <w:ind w:left="1440" w:firstLine="687"/>
        <w:jc w:val="both"/>
        <w:rPr>
          <w:rFonts w:asciiTheme="majorBidi" w:hAnsiTheme="majorBidi" w:cstheme="majorBidi"/>
        </w:rPr>
      </w:pPr>
      <w:r w:rsidRPr="00C60B83">
        <w:rPr>
          <w:rFonts w:asciiTheme="majorBidi" w:hAnsiTheme="majorBidi" w:cstheme="majorBidi"/>
        </w:rPr>
        <w:t xml:space="preserve">terdakwa </w:t>
      </w:r>
      <w:r w:rsidR="008E26C3" w:rsidRPr="00C60B83">
        <w:rPr>
          <w:rFonts w:asciiTheme="majorBidi" w:hAnsiTheme="majorBidi" w:cstheme="majorBidi"/>
        </w:rPr>
        <w:t xml:space="preserve">adalah </w:t>
      </w:r>
      <w:r w:rsidRPr="00C60B83">
        <w:rPr>
          <w:rFonts w:asciiTheme="majorBidi" w:hAnsiTheme="majorBidi" w:cstheme="majorBidi"/>
        </w:rPr>
        <w:t>ayah kandung</w:t>
      </w:r>
      <w:r w:rsidR="008E26C3" w:rsidRPr="00C60B83">
        <w:rPr>
          <w:rFonts w:asciiTheme="majorBidi" w:hAnsiTheme="majorBidi" w:cstheme="majorBidi"/>
        </w:rPr>
        <w:t xml:space="preserve"> yang</w:t>
      </w:r>
      <w:r w:rsidRPr="00C60B83">
        <w:rPr>
          <w:rFonts w:asciiTheme="majorBidi" w:hAnsiTheme="majorBidi" w:cstheme="majorBidi"/>
        </w:rPr>
        <w:t xml:space="preserve"> merupakan seorang mukallaf yang memiliki kemampuan untuk bertanggungjawab secara pidana.</w:t>
      </w:r>
      <w:bookmarkEnd w:id="67"/>
    </w:p>
    <w:p w14:paraId="47E9D424" w14:textId="1C7678E8" w:rsidR="008D086C" w:rsidRPr="00C60B83" w:rsidRDefault="008D086C" w:rsidP="008034BC">
      <w:pPr>
        <w:tabs>
          <w:tab w:val="left" w:pos="709"/>
          <w:tab w:val="left" w:pos="993"/>
          <w:tab w:val="left" w:pos="1134"/>
          <w:tab w:val="left" w:pos="1418"/>
          <w:tab w:val="left" w:pos="1560"/>
        </w:tabs>
        <w:spacing w:line="312" w:lineRule="auto"/>
        <w:ind w:left="426"/>
        <w:jc w:val="both"/>
        <w:rPr>
          <w:rFonts w:asciiTheme="majorBidi" w:hAnsiTheme="majorBidi" w:cstheme="majorBidi"/>
        </w:rPr>
      </w:pPr>
      <w:r w:rsidRPr="00C60B83">
        <w:rPr>
          <w:rFonts w:ascii="Times New Roman" w:hAnsi="Times New Roman" w:cs="Times New Roman"/>
        </w:rPr>
        <w:tab/>
      </w:r>
      <w:r w:rsidRPr="00C60B83">
        <w:rPr>
          <w:rFonts w:ascii="Times New Roman" w:hAnsi="Times New Roman" w:cs="Times New Roman"/>
        </w:rPr>
        <w:tab/>
      </w:r>
      <w:r w:rsidR="00C91C9F" w:rsidRPr="00C60B83">
        <w:rPr>
          <w:rFonts w:ascii="Times New Roman" w:hAnsi="Times New Roman" w:cs="Times New Roman"/>
        </w:rPr>
        <w:t xml:space="preserve">Tindak pidana pencabulan dalam hukum Islam termasuk ke dalam </w:t>
      </w:r>
      <w:r w:rsidR="000E43C1" w:rsidRPr="00C60B83">
        <w:rPr>
          <w:rFonts w:ascii="Times New Arabic" w:hAnsi="Times New Arabic" w:cs="Times New Roman"/>
          <w:i/>
        </w:rPr>
        <w:t>jari&gt;mah</w:t>
      </w:r>
      <w:r w:rsidR="00C91C9F" w:rsidRPr="00C60B83">
        <w:rPr>
          <w:rFonts w:ascii="Times New Roman" w:hAnsi="Times New Roman" w:cs="Times New Roman"/>
          <w:i/>
          <w:iCs/>
        </w:rPr>
        <w:t xml:space="preserve"> </w:t>
      </w:r>
      <w:r w:rsidR="000F1A7A" w:rsidRPr="000F1A7A">
        <w:rPr>
          <w:rFonts w:ascii="Times New Arabic" w:hAnsi="Times New Arabic" w:cs="Times New Roman"/>
          <w:i/>
          <w:iCs/>
        </w:rPr>
        <w:t>ta`zi&gt;r</w:t>
      </w:r>
      <w:r w:rsidR="00C91C9F" w:rsidRPr="00C60B83">
        <w:rPr>
          <w:rFonts w:ascii="Times New Roman" w:hAnsi="Times New Roman" w:cs="Times New Roman"/>
        </w:rPr>
        <w:t xml:space="preserve">. </w:t>
      </w:r>
      <w:r w:rsidR="000E43C1" w:rsidRPr="00C60B83">
        <w:rPr>
          <w:rFonts w:ascii="Times New Arabic" w:hAnsi="Times New Arabic" w:cs="Times New Roman"/>
          <w:i/>
        </w:rPr>
        <w:t>Jari&gt;mah</w:t>
      </w:r>
      <w:r w:rsidR="00C91C9F" w:rsidRPr="00C60B83">
        <w:rPr>
          <w:rFonts w:ascii="Times New Roman" w:hAnsi="Times New Roman" w:cs="Times New Roman"/>
        </w:rPr>
        <w:t xml:space="preserve"> </w:t>
      </w:r>
      <w:r w:rsidR="000F1A7A" w:rsidRPr="000F1A7A">
        <w:rPr>
          <w:rFonts w:ascii="Times New Arabic" w:hAnsi="Times New Arabic" w:cs="Times New Roman"/>
          <w:i/>
          <w:iCs/>
        </w:rPr>
        <w:t>ta`zi&gt;r</w:t>
      </w:r>
      <w:r w:rsidR="00C91C9F" w:rsidRPr="00C60B83">
        <w:rPr>
          <w:rFonts w:ascii="Times New Roman" w:hAnsi="Times New Roman" w:cs="Times New Roman"/>
          <w:i/>
          <w:iCs/>
        </w:rPr>
        <w:t xml:space="preserve"> </w:t>
      </w:r>
      <w:r w:rsidR="00C91C9F" w:rsidRPr="00C60B83">
        <w:rPr>
          <w:rFonts w:ascii="Times New Roman" w:hAnsi="Times New Roman" w:cs="Times New Roman"/>
        </w:rPr>
        <w:t xml:space="preserve">menurut ‘Audah adalah </w:t>
      </w:r>
      <w:r w:rsidR="000E43C1" w:rsidRPr="00C60B83">
        <w:rPr>
          <w:rFonts w:ascii="Times New Arabic" w:hAnsi="Times New Arabic" w:cs="Times New Roman"/>
          <w:i/>
          <w:iCs/>
        </w:rPr>
        <w:t>jari&gt;mah</w:t>
      </w:r>
      <w:r w:rsidR="00C91C9F" w:rsidRPr="00C60B83">
        <w:rPr>
          <w:rFonts w:ascii="Times New Roman" w:hAnsi="Times New Roman" w:cs="Times New Roman"/>
          <w:i/>
          <w:iCs/>
        </w:rPr>
        <w:t xml:space="preserve"> </w:t>
      </w:r>
      <w:r w:rsidR="00C91C9F" w:rsidRPr="00C60B83">
        <w:rPr>
          <w:rFonts w:ascii="Times New Roman" w:hAnsi="Times New Roman" w:cs="Times New Roman"/>
        </w:rPr>
        <w:t xml:space="preserve">yang diancam dengan hukuman </w:t>
      </w:r>
      <w:r w:rsidR="000F1A7A" w:rsidRPr="000F1A7A">
        <w:rPr>
          <w:rFonts w:ascii="Times New Arabic" w:hAnsi="Times New Arabic" w:cs="Times New Roman"/>
          <w:i/>
          <w:iCs/>
        </w:rPr>
        <w:t>ta`zi&gt;r</w:t>
      </w:r>
      <w:r w:rsidR="00C91C9F" w:rsidRPr="00C60B83">
        <w:rPr>
          <w:rFonts w:ascii="Times New Roman" w:hAnsi="Times New Roman" w:cs="Times New Roman"/>
        </w:rPr>
        <w:t xml:space="preserve">, yaitu </w:t>
      </w:r>
      <w:r w:rsidR="000E43C1" w:rsidRPr="00C60B83">
        <w:rPr>
          <w:rFonts w:ascii="Times New Arabic" w:hAnsi="Times New Arabic" w:cs="Times New Roman"/>
          <w:i/>
          <w:iCs/>
        </w:rPr>
        <w:t>jari&gt;mah</w:t>
      </w:r>
      <w:r w:rsidR="00C91C9F" w:rsidRPr="00C60B83">
        <w:rPr>
          <w:rFonts w:ascii="Times New Roman" w:hAnsi="Times New Roman" w:cs="Times New Roman"/>
          <w:i/>
          <w:iCs/>
        </w:rPr>
        <w:t xml:space="preserve"> </w:t>
      </w:r>
      <w:r w:rsidR="00C91C9F" w:rsidRPr="00C60B83">
        <w:rPr>
          <w:rFonts w:ascii="Times New Roman" w:hAnsi="Times New Roman" w:cs="Times New Roman"/>
        </w:rPr>
        <w:t xml:space="preserve">yang belum/tidak ditentukan kadar hukumannya. Sedangkan menurut Abu Zahrah, </w:t>
      </w:r>
      <w:r w:rsidR="000E43C1" w:rsidRPr="00C60B83">
        <w:rPr>
          <w:rFonts w:ascii="Times New Arabic" w:hAnsi="Times New Arabic" w:cs="Times New Roman"/>
          <w:i/>
          <w:iCs/>
        </w:rPr>
        <w:t>jari&gt;mah</w:t>
      </w:r>
      <w:r w:rsidR="00C91C9F" w:rsidRPr="00C60B83">
        <w:rPr>
          <w:rFonts w:ascii="Times New Roman" w:hAnsi="Times New Roman" w:cs="Times New Roman"/>
          <w:i/>
          <w:iCs/>
        </w:rPr>
        <w:t xml:space="preserve"> </w:t>
      </w:r>
      <w:r w:rsidR="000F1A7A" w:rsidRPr="000F1A7A">
        <w:rPr>
          <w:rFonts w:ascii="Times New Arabic" w:hAnsi="Times New Arabic" w:cs="Times New Roman"/>
          <w:i/>
          <w:iCs/>
        </w:rPr>
        <w:t>ta`zi&gt;r</w:t>
      </w:r>
      <w:r w:rsidR="00C91C9F" w:rsidRPr="00C60B83">
        <w:rPr>
          <w:rFonts w:ascii="Times New Roman" w:hAnsi="Times New Roman" w:cs="Times New Roman"/>
          <w:i/>
          <w:iCs/>
        </w:rPr>
        <w:t xml:space="preserve"> </w:t>
      </w:r>
      <w:r w:rsidR="00C91C9F" w:rsidRPr="00C60B83">
        <w:rPr>
          <w:rFonts w:ascii="Times New Roman" w:hAnsi="Times New Roman" w:cs="Times New Roman"/>
        </w:rPr>
        <w:t>adalah tindak pidana (</w:t>
      </w:r>
      <w:r w:rsidR="000E43C1" w:rsidRPr="00C60B83">
        <w:rPr>
          <w:rFonts w:ascii="Times New Arabic" w:hAnsi="Times New Arabic" w:cs="Times New Roman"/>
          <w:i/>
          <w:iCs/>
        </w:rPr>
        <w:t>jari&gt;mah</w:t>
      </w:r>
      <w:r w:rsidR="00C91C9F" w:rsidRPr="00C60B83">
        <w:rPr>
          <w:rFonts w:ascii="Times New Roman" w:hAnsi="Times New Roman" w:cs="Times New Roman"/>
        </w:rPr>
        <w:t>) yang bentuk hukuman dan kadarnya tidak dijelaskan oleh pembuat undang-undang (</w:t>
      </w:r>
      <w:r w:rsidR="00C91C9F" w:rsidRPr="00C60B83">
        <w:rPr>
          <w:rFonts w:ascii="Times New Roman" w:hAnsi="Times New Roman" w:cs="Times New Roman"/>
          <w:i/>
          <w:iCs/>
        </w:rPr>
        <w:t>syara’</w:t>
      </w:r>
      <w:r w:rsidR="00C91C9F" w:rsidRPr="00C60B83">
        <w:rPr>
          <w:rFonts w:ascii="Times New Roman" w:hAnsi="Times New Roman" w:cs="Times New Roman"/>
        </w:rPr>
        <w:t xml:space="preserve">) dalam teks, tetapi kadar bentuk hukumannya </w:t>
      </w:r>
      <w:r w:rsidR="00C91C9F" w:rsidRPr="00C60B83">
        <w:rPr>
          <w:rFonts w:ascii="Times New Roman" w:hAnsi="Times New Roman" w:cs="Times New Roman"/>
        </w:rPr>
        <w:lastRenderedPageBreak/>
        <w:t xml:space="preserve">diserahkan kepada penguasa (perintah dan lembaga pengadilan). </w:t>
      </w:r>
      <w:bookmarkStart w:id="68" w:name="_Hlk200841058"/>
      <w:r w:rsidR="00C91C9F" w:rsidRPr="00C60B83">
        <w:rPr>
          <w:rFonts w:ascii="Times New Roman" w:hAnsi="Times New Roman" w:cs="Times New Roman"/>
        </w:rPr>
        <w:t xml:space="preserve">Dan menurut </w:t>
      </w:r>
      <w:r w:rsidR="007C3721">
        <w:rPr>
          <w:rFonts w:ascii="Times New Roman" w:hAnsi="Times New Roman" w:cs="Times New Roman"/>
        </w:rPr>
        <w:t>A</w:t>
      </w:r>
      <w:r w:rsidR="00C91C9F" w:rsidRPr="00C60B83">
        <w:rPr>
          <w:rFonts w:ascii="Times New Roman" w:hAnsi="Times New Roman" w:cs="Times New Roman"/>
        </w:rPr>
        <w:t xml:space="preserve">l-Mawardi mengartikan </w:t>
      </w:r>
      <w:r w:rsidR="000E43C1" w:rsidRPr="00C60B83">
        <w:rPr>
          <w:rFonts w:ascii="Times New Arabic" w:hAnsi="Times New Arabic" w:cs="Times New Roman"/>
          <w:i/>
          <w:iCs/>
        </w:rPr>
        <w:t>jari&gt;mah</w:t>
      </w:r>
      <w:r w:rsidR="00C91C9F" w:rsidRPr="00C60B83">
        <w:rPr>
          <w:rFonts w:ascii="Times New Roman" w:hAnsi="Times New Roman" w:cs="Times New Roman"/>
          <w:i/>
          <w:iCs/>
        </w:rPr>
        <w:t xml:space="preserve"> </w:t>
      </w:r>
      <w:r w:rsidR="000F1A7A" w:rsidRPr="000F1A7A">
        <w:rPr>
          <w:rFonts w:ascii="Times New Arabic" w:hAnsi="Times New Arabic" w:cs="Times New Roman"/>
          <w:i/>
          <w:iCs/>
        </w:rPr>
        <w:t>ta`zi&gt;r</w:t>
      </w:r>
      <w:r w:rsidR="00C91C9F" w:rsidRPr="00C60B83">
        <w:rPr>
          <w:rFonts w:ascii="Times New Roman" w:hAnsi="Times New Roman" w:cs="Times New Roman"/>
          <w:i/>
          <w:iCs/>
        </w:rPr>
        <w:t xml:space="preserve"> </w:t>
      </w:r>
      <w:r w:rsidR="00C91C9F" w:rsidRPr="00C60B83">
        <w:rPr>
          <w:rFonts w:ascii="Times New Roman" w:hAnsi="Times New Roman" w:cs="Times New Roman"/>
        </w:rPr>
        <w:t xml:space="preserve">sebagai hukuman pendidikan atas perbuatan dosa (tindak pidana) yang belum ditentukan hukuman di dalamnya sebagaimana hukuman </w:t>
      </w:r>
      <w:r w:rsidR="000E43C1" w:rsidRPr="00C60B83">
        <w:rPr>
          <w:rFonts w:ascii="Times New Arabic" w:hAnsi="Times New Arabic" w:cs="Times New Roman"/>
          <w:i/>
        </w:rPr>
        <w:t>h{udu&gt;d</w:t>
      </w:r>
      <w:bookmarkEnd w:id="68"/>
      <w:r w:rsidR="00C91C9F" w:rsidRPr="00C60B83">
        <w:rPr>
          <w:rStyle w:val="FootnoteReference"/>
        </w:rPr>
        <w:footnoteReference w:id="122"/>
      </w:r>
      <w:r w:rsidR="00C91C9F" w:rsidRPr="00C60B83">
        <w:rPr>
          <w:rFonts w:ascii="Times New Roman" w:hAnsi="Times New Roman" w:cs="Times New Roman"/>
        </w:rPr>
        <w:t>.</w:t>
      </w:r>
    </w:p>
    <w:p w14:paraId="199EF196" w14:textId="793A7C12" w:rsidR="00C91C9F" w:rsidRPr="00C60B83" w:rsidRDefault="008D086C" w:rsidP="008034BC">
      <w:pPr>
        <w:tabs>
          <w:tab w:val="left" w:pos="709"/>
          <w:tab w:val="left" w:pos="993"/>
          <w:tab w:val="left" w:pos="1134"/>
          <w:tab w:val="left" w:pos="1418"/>
          <w:tab w:val="left" w:pos="1560"/>
        </w:tabs>
        <w:spacing w:after="0" w:line="312" w:lineRule="auto"/>
        <w:ind w:left="425"/>
        <w:jc w:val="both"/>
        <w:rPr>
          <w:rFonts w:asciiTheme="majorBidi" w:hAnsiTheme="majorBidi" w:cstheme="majorBidi"/>
        </w:rPr>
      </w:pPr>
      <w:r w:rsidRPr="00C60B83">
        <w:rPr>
          <w:rFonts w:asciiTheme="majorBidi" w:hAnsiTheme="majorBidi" w:cstheme="majorBidi"/>
        </w:rPr>
        <w:tab/>
      </w:r>
      <w:r w:rsidRPr="00C60B83">
        <w:rPr>
          <w:rFonts w:asciiTheme="majorBidi" w:hAnsiTheme="majorBidi" w:cstheme="majorBidi"/>
        </w:rPr>
        <w:tab/>
      </w:r>
      <w:r w:rsidR="00C91C9F" w:rsidRPr="00C60B83">
        <w:rPr>
          <w:rFonts w:ascii="Times New Roman" w:hAnsi="Times New Roman" w:cs="Times New Roman"/>
        </w:rPr>
        <w:t xml:space="preserve">Sanksi bagi pelaku tindak pidana pencabulan dalam perkara ini dikenai hukuman </w:t>
      </w:r>
      <w:r w:rsidR="000F1A7A" w:rsidRPr="000F1A7A">
        <w:rPr>
          <w:rFonts w:ascii="Times New Arabic" w:hAnsi="Times New Arabic" w:cs="Times New Roman"/>
          <w:i/>
          <w:iCs/>
        </w:rPr>
        <w:t>ta`zi&gt;r</w:t>
      </w:r>
      <w:r w:rsidR="00C91C9F" w:rsidRPr="00C60B83">
        <w:rPr>
          <w:rFonts w:ascii="Times New Roman" w:hAnsi="Times New Roman" w:cs="Times New Roman"/>
        </w:rPr>
        <w:t xml:space="preserve">. </w:t>
      </w:r>
      <w:r w:rsidR="000F1A7A" w:rsidRPr="000F1A7A">
        <w:rPr>
          <w:rFonts w:ascii="Times New Arabic" w:hAnsi="Times New Arabic" w:cs="Times New Roman"/>
          <w:i/>
          <w:iCs/>
        </w:rPr>
        <w:t>Ta`zi&gt;r</w:t>
      </w:r>
      <w:r w:rsidR="00C91C9F" w:rsidRPr="00C60B83">
        <w:rPr>
          <w:rFonts w:ascii="Times New Roman" w:hAnsi="Times New Roman" w:cs="Times New Roman"/>
        </w:rPr>
        <w:t xml:space="preserve"> merupakan suatu hukuman yang sifatnya memberikan pengajaran terhadap perbuatan-perbuatan yang mana perbuatan tersebut tidak diancam dengan hukuman </w:t>
      </w:r>
      <w:r w:rsidR="00C91C9F" w:rsidRPr="00C60B83">
        <w:rPr>
          <w:rFonts w:ascii="Times New Roman" w:hAnsi="Times New Roman" w:cs="Times New Roman"/>
          <w:i/>
          <w:iCs/>
        </w:rPr>
        <w:t>had</w:t>
      </w:r>
      <w:r w:rsidR="00C91C9F" w:rsidRPr="00C60B83">
        <w:rPr>
          <w:rFonts w:ascii="Times New Roman" w:hAnsi="Times New Roman" w:cs="Times New Roman"/>
        </w:rPr>
        <w:t xml:space="preserve"> atau perbuatan-perbuatan yang sudah dengan pasti ketentuan hukumnya, namun syarat-syaratnya tidak cukup. Sanksi </w:t>
      </w:r>
      <w:r w:rsidR="000F1A7A" w:rsidRPr="000F1A7A">
        <w:rPr>
          <w:rFonts w:ascii="Times New Arabic" w:hAnsi="Times New Arabic" w:cs="Times New Roman"/>
          <w:i/>
          <w:iCs/>
        </w:rPr>
        <w:t>ta`zi&gt;r</w:t>
      </w:r>
      <w:r w:rsidR="00C91C9F" w:rsidRPr="00C60B83">
        <w:rPr>
          <w:rFonts w:ascii="Times New Roman" w:hAnsi="Times New Roman" w:cs="Times New Roman"/>
        </w:rPr>
        <w:t xml:space="preserve"> yang ditentukan dalam tindak pidana pencabulan berfungsi untuk memberikan pelajaran bagi si pelaku dan untuk mencegah supaya tidak mengulangi perbuatan yang serupa, Adapun mengenai pelaksanaan hukumannya diserahkan kepada penguasa (hakim) yang akan menghukum pelaku sebagai mana dengan kejahatan yang dilakukannya. </w:t>
      </w:r>
    </w:p>
    <w:p w14:paraId="0566FE64" w14:textId="5EAE5726" w:rsidR="008D086C" w:rsidRPr="00C60B83" w:rsidRDefault="00C91C9F" w:rsidP="008034BC">
      <w:pPr>
        <w:spacing w:after="0" w:line="312" w:lineRule="auto"/>
        <w:ind w:left="425" w:firstLine="567"/>
        <w:jc w:val="both"/>
        <w:rPr>
          <w:rFonts w:ascii="Times New Roman" w:hAnsi="Times New Roman" w:cs="Times New Roman"/>
        </w:rPr>
      </w:pPr>
      <w:r w:rsidRPr="00C60B83">
        <w:rPr>
          <w:rFonts w:ascii="Times New Roman" w:hAnsi="Times New Roman" w:cs="Times New Roman"/>
        </w:rPr>
        <w:t xml:space="preserve">Menurut pendapat penulis, hukuman pokok bagi pelaku </w:t>
      </w:r>
      <w:r w:rsidR="000E43C1" w:rsidRPr="00C60B83">
        <w:rPr>
          <w:rFonts w:ascii="Times New Arabic" w:hAnsi="Times New Arabic" w:cs="Times New Roman"/>
          <w:i/>
          <w:iCs/>
        </w:rPr>
        <w:t>jari&gt;mah</w:t>
      </w:r>
      <w:r w:rsidRPr="00C60B83">
        <w:rPr>
          <w:rFonts w:ascii="Times New Roman" w:hAnsi="Times New Roman" w:cs="Times New Roman"/>
          <w:i/>
          <w:iCs/>
        </w:rPr>
        <w:t xml:space="preserve"> </w:t>
      </w:r>
      <w:r w:rsidRPr="00C60B83">
        <w:rPr>
          <w:rFonts w:ascii="Times New Roman" w:hAnsi="Times New Roman" w:cs="Times New Roman"/>
        </w:rPr>
        <w:t xml:space="preserve">pencabulan sebagaimana dalam putusan perkara nomor 36/Pid.Sus/2023/PN.Lbb yaitu pidana penjara atau kurungan. Selain hukuman pokok berupa pidana penjara atau kurungan, hakim sebagai Ulil Amri yang diberi kekuasaan untuk memutus suatu perkara sebagaimana hukum perundang-undangan yang berlaku, dan dapat memberikan </w:t>
      </w:r>
      <w:r w:rsidRPr="00C60B83">
        <w:rPr>
          <w:rFonts w:ascii="Times New Roman" w:hAnsi="Times New Roman" w:cs="Times New Roman"/>
        </w:rPr>
        <w:lastRenderedPageBreak/>
        <w:t xml:space="preserve">sanksi atau hukuman tambahan berupa denda kepada pelaku pencabulan. Pada pokoknya sanksi </w:t>
      </w:r>
      <w:r w:rsidR="000E43C1" w:rsidRPr="00C60B83">
        <w:rPr>
          <w:rFonts w:ascii="Times New Arabic" w:hAnsi="Times New Arabic" w:cs="Times New Roman"/>
          <w:i/>
          <w:iCs/>
        </w:rPr>
        <w:t>jari&gt;mah</w:t>
      </w:r>
      <w:r w:rsidRPr="00C60B83">
        <w:rPr>
          <w:rFonts w:ascii="Times New Roman" w:hAnsi="Times New Roman" w:cs="Times New Roman"/>
          <w:i/>
          <w:iCs/>
        </w:rPr>
        <w:t xml:space="preserve"> </w:t>
      </w:r>
      <w:r w:rsidR="000F1A7A" w:rsidRPr="000F1A7A">
        <w:rPr>
          <w:rFonts w:ascii="Times New Arabic" w:hAnsi="Times New Arabic" w:cs="Times New Roman"/>
          <w:i/>
          <w:iCs/>
        </w:rPr>
        <w:t>ta`zi&gt;r</w:t>
      </w:r>
      <w:r w:rsidRPr="00C60B83">
        <w:rPr>
          <w:rFonts w:ascii="Times New Roman" w:hAnsi="Times New Roman" w:cs="Times New Roman"/>
          <w:i/>
          <w:iCs/>
        </w:rPr>
        <w:t xml:space="preserve"> </w:t>
      </w:r>
      <w:r w:rsidRPr="00C60B83">
        <w:rPr>
          <w:rFonts w:ascii="Times New Roman" w:hAnsi="Times New Roman" w:cs="Times New Roman"/>
        </w:rPr>
        <w:t xml:space="preserve">terhadap pelaku pencabulan diserahkan sepenuhnya kepada Majelis Hakim supaya memberikan sanksi yang sesuai dengan </w:t>
      </w:r>
      <w:r w:rsidR="000E43C1" w:rsidRPr="00C60B83">
        <w:rPr>
          <w:rFonts w:ascii="Times New Arabic" w:hAnsi="Times New Arabic" w:cs="Times New Roman"/>
          <w:i/>
          <w:iCs/>
        </w:rPr>
        <w:t>jari&gt;mah</w:t>
      </w:r>
      <w:r w:rsidRPr="00C60B83">
        <w:rPr>
          <w:rFonts w:ascii="Times New Roman" w:hAnsi="Times New Roman" w:cs="Times New Roman"/>
        </w:rPr>
        <w:t xml:space="preserve"> yang dilakukan dengan memperhatikan kemaslahatan umum sebagaimana dalam </w:t>
      </w:r>
      <w:r w:rsidR="007C3721" w:rsidRPr="00C60B83">
        <w:rPr>
          <w:rFonts w:ascii="Times New Roman" w:hAnsi="Times New Roman" w:cs="Times New Roman"/>
        </w:rPr>
        <w:t>kaidah</w:t>
      </w:r>
      <w:r w:rsidRPr="00C60B83">
        <w:rPr>
          <w:rFonts w:ascii="Times New Roman" w:hAnsi="Times New Roman" w:cs="Times New Roman"/>
        </w:rPr>
        <w:t xml:space="preserve"> hukum pidana Islam, hukuman </w:t>
      </w:r>
      <w:r w:rsidR="000F1A7A" w:rsidRPr="000F1A7A">
        <w:rPr>
          <w:rFonts w:ascii="Times New Arabic" w:hAnsi="Times New Arabic" w:cs="Times New Roman"/>
          <w:i/>
          <w:iCs/>
        </w:rPr>
        <w:t>ta`zi&gt;r</w:t>
      </w:r>
      <w:r w:rsidRPr="00C60B83">
        <w:rPr>
          <w:rFonts w:ascii="Times New Roman" w:hAnsi="Times New Roman" w:cs="Times New Roman"/>
          <w:i/>
          <w:iCs/>
        </w:rPr>
        <w:t xml:space="preserve"> </w:t>
      </w:r>
      <w:r w:rsidRPr="00C60B83">
        <w:rPr>
          <w:rFonts w:ascii="Times New Roman" w:hAnsi="Times New Roman" w:cs="Times New Roman"/>
        </w:rPr>
        <w:t xml:space="preserve">berlaku sesuai dengan tuntutan kemaslahatannya. </w:t>
      </w:r>
    </w:p>
    <w:p w14:paraId="35CB2A8E" w14:textId="042DF063" w:rsidR="00C91C9F" w:rsidRPr="00C60B83" w:rsidRDefault="00C91C9F" w:rsidP="008034BC">
      <w:pPr>
        <w:spacing w:after="0" w:line="312" w:lineRule="auto"/>
        <w:ind w:left="426" w:firstLine="567"/>
        <w:jc w:val="both"/>
        <w:rPr>
          <w:rFonts w:ascii="Times New Roman" w:hAnsi="Times New Roman" w:cs="Times New Roman"/>
        </w:rPr>
      </w:pPr>
      <w:r w:rsidRPr="00C60B83">
        <w:rPr>
          <w:rFonts w:ascii="Times New Roman" w:hAnsi="Times New Roman" w:cs="Times New Roman"/>
        </w:rPr>
        <w:t xml:space="preserve">Kualitas Kesaksian Anak dalam fiqh jinayah, seorang saksi yang dimintai keterangan harus memenuhi kriteria saksi, yakni seorang saksi harus beragama Islam, bersifat adil, baligh dan berakal, dan memiliki kecakapan. Oleh karena itu kesaksian seorang yang tidak berakal tidak bisa diterima, seperti kesaksian orang gila, orang mabuk, serta anak yang masih </w:t>
      </w:r>
      <w:r w:rsidR="007C3721" w:rsidRPr="00C60B83">
        <w:rPr>
          <w:rFonts w:ascii="Times New Roman" w:hAnsi="Times New Roman" w:cs="Times New Roman"/>
        </w:rPr>
        <w:t>di bawah</w:t>
      </w:r>
      <w:r w:rsidRPr="00C60B83">
        <w:rPr>
          <w:rFonts w:ascii="Times New Roman" w:hAnsi="Times New Roman" w:cs="Times New Roman"/>
        </w:rPr>
        <w:t xml:space="preserve"> umur. Ini karena ucapan yang mereka sampaikan tidak bisa dipercaya. Pada putusan No. 36/Pid.Sus/2023/Pn.Lbb penuntut umum mengajukan saksi anak Korban yaitu anak yang masih </w:t>
      </w:r>
      <w:r w:rsidR="007C3721" w:rsidRPr="00C60B83">
        <w:rPr>
          <w:rFonts w:ascii="Times New Roman" w:hAnsi="Times New Roman" w:cs="Times New Roman"/>
        </w:rPr>
        <w:t>di bawah</w:t>
      </w:r>
      <w:r w:rsidRPr="00C60B83">
        <w:rPr>
          <w:rFonts w:ascii="Times New Roman" w:hAnsi="Times New Roman" w:cs="Times New Roman"/>
        </w:rPr>
        <w:t xml:space="preserve"> umur yang belum baligh sebagai alat bukti guna menguatkan tuntutannya. Dengan demikian kesaksian anak tersebut tidak dapat diterima, karena dianggap belum bisa menyampaikan kesaksian dengan cara yang diharapkan. Maka kriteria seorang saksi harus berakal dan baligh hal tersebut merupakan kriteria </w:t>
      </w:r>
      <w:r w:rsidR="007C3721" w:rsidRPr="00C60B83">
        <w:rPr>
          <w:rFonts w:ascii="Times New Roman" w:hAnsi="Times New Roman" w:cs="Times New Roman"/>
        </w:rPr>
        <w:t>yang</w:t>
      </w:r>
      <w:r w:rsidRPr="00C60B83">
        <w:rPr>
          <w:rFonts w:ascii="Times New Roman" w:hAnsi="Times New Roman" w:cs="Times New Roman"/>
        </w:rPr>
        <w:t xml:space="preserve"> telah disepakati oleh ahli fiqih yang dapat didengarkan keterangannya. Hal ini berdasarkan pada Hadist </w:t>
      </w:r>
      <w:r w:rsidRPr="00C60B83">
        <w:rPr>
          <w:rFonts w:ascii="Times New Roman" w:hAnsi="Times New Roman" w:cs="Times New Roman"/>
        </w:rPr>
        <w:lastRenderedPageBreak/>
        <w:t xml:space="preserve">Rasulullah Saw. Dari </w:t>
      </w:r>
      <w:proofErr w:type="spellStart"/>
      <w:r w:rsidRPr="00C60B83">
        <w:rPr>
          <w:rFonts w:ascii="Times New Roman" w:hAnsi="Times New Roman" w:cs="Times New Roman"/>
        </w:rPr>
        <w:t>Aaisyah</w:t>
      </w:r>
      <w:proofErr w:type="spellEnd"/>
      <w:r w:rsidRPr="00C60B83">
        <w:rPr>
          <w:rFonts w:ascii="Times New Roman" w:hAnsi="Times New Roman" w:cs="Times New Roman"/>
        </w:rPr>
        <w:t xml:space="preserve"> </w:t>
      </w:r>
      <w:r w:rsidR="007C3721" w:rsidRPr="00C60B83">
        <w:rPr>
          <w:rFonts w:ascii="Times New Roman" w:hAnsi="Times New Roman" w:cs="Times New Roman"/>
        </w:rPr>
        <w:t>Ra.</w:t>
      </w:r>
      <w:r w:rsidRPr="00C60B83">
        <w:rPr>
          <w:rFonts w:ascii="Times New Roman" w:hAnsi="Times New Roman" w:cs="Times New Roman"/>
        </w:rPr>
        <w:t xml:space="preserve"> Bahwa Rasulullah Saw, bersabda;</w:t>
      </w:r>
      <w:r w:rsidR="00B33E4C" w:rsidRPr="00C60B83">
        <w:rPr>
          <w:rStyle w:val="FootnoteReference"/>
        </w:rPr>
        <w:footnoteReference w:id="123"/>
      </w:r>
    </w:p>
    <w:p w14:paraId="4E2C6C6A" w14:textId="1ADD63D6" w:rsidR="00C91C9F" w:rsidRPr="00C60B83" w:rsidRDefault="00C91C9F" w:rsidP="0093543A">
      <w:pPr>
        <w:spacing w:after="0" w:line="240" w:lineRule="auto"/>
        <w:ind w:left="357" w:firstLine="720"/>
        <w:jc w:val="right"/>
        <w:rPr>
          <w:rFonts w:ascii="Traditional Arabic" w:hAnsi="Traditional Arabic" w:cs="Traditional Arabic"/>
          <w:sz w:val="32"/>
          <w:szCs w:val="32"/>
        </w:rPr>
      </w:pPr>
      <w:r w:rsidRPr="00C60B83">
        <w:rPr>
          <w:rFonts w:ascii="Traditional Arabic" w:hAnsi="Traditional Arabic" w:cs="Traditional Arabic"/>
          <w:sz w:val="32"/>
          <w:szCs w:val="32"/>
          <w:rtl/>
        </w:rPr>
        <w:t>ر</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ف</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ع</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ال</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ق</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ل</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م</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ع</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ن</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ث</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ل</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اث</w:t>
      </w:r>
      <w:r w:rsidR="00101217">
        <w:rPr>
          <w:rFonts w:ascii="Traditional Arabic" w:hAnsi="Traditional Arabic" w:cs="Traditional Arabic" w:hint="cs"/>
          <w:sz w:val="32"/>
          <w:szCs w:val="32"/>
          <w:rtl/>
        </w:rPr>
        <w:t>َةٍ</w:t>
      </w:r>
      <w:r w:rsidRPr="00C60B83">
        <w:rPr>
          <w:rFonts w:ascii="Traditional Arabic" w:hAnsi="Traditional Arabic" w:cs="Traditional Arabic"/>
          <w:sz w:val="32"/>
          <w:szCs w:val="32"/>
          <w:rtl/>
        </w:rPr>
        <w:t xml:space="preserve"> ع</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ن</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الن</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ائ</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م</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ح</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تى</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ي</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س</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ت</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ي</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ق</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ظ</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و</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ع</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ن</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الص</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ب</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ي</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ح</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تى</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ي</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ح</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ت</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ل</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م</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و</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ع</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ن</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 xml:space="preserve"> ال</w:t>
      </w:r>
      <w:r w:rsidR="00101217">
        <w:rPr>
          <w:rFonts w:ascii="Traditional Arabic" w:hAnsi="Traditional Arabic" w:cs="Traditional Arabic" w:hint="cs"/>
          <w:sz w:val="32"/>
          <w:szCs w:val="32"/>
          <w:rtl/>
        </w:rPr>
        <w:t>ْمَجْنُوْنِ</w:t>
      </w:r>
      <w:r w:rsidRPr="00C60B83">
        <w:rPr>
          <w:rFonts w:ascii="Traditional Arabic" w:hAnsi="Traditional Arabic" w:cs="Traditional Arabic"/>
          <w:sz w:val="32"/>
          <w:szCs w:val="32"/>
          <w:rtl/>
        </w:rPr>
        <w:t xml:space="preserve"> ح</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ت</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ى ي</w:t>
      </w:r>
      <w:r w:rsidR="00101217">
        <w:rPr>
          <w:rFonts w:ascii="Traditional Arabic" w:hAnsi="Traditional Arabic" w:cs="Traditional Arabic" w:hint="cs"/>
          <w:sz w:val="32"/>
          <w:szCs w:val="32"/>
          <w:rtl/>
        </w:rPr>
        <w:t>َ</w:t>
      </w:r>
      <w:r w:rsidRPr="00C60B83">
        <w:rPr>
          <w:rFonts w:ascii="Traditional Arabic" w:hAnsi="Traditional Arabic" w:cs="Traditional Arabic"/>
          <w:sz w:val="32"/>
          <w:szCs w:val="32"/>
          <w:rtl/>
        </w:rPr>
        <w:t>ع</w:t>
      </w:r>
      <w:r w:rsidR="00101217">
        <w:rPr>
          <w:rFonts w:ascii="Traditional Arabic" w:hAnsi="Traditional Arabic" w:cs="Traditional Arabic" w:hint="cs"/>
          <w:sz w:val="32"/>
          <w:szCs w:val="32"/>
          <w:rtl/>
        </w:rPr>
        <w:t>ْقِلَ</w:t>
      </w:r>
    </w:p>
    <w:p w14:paraId="19480EC1" w14:textId="18F3B9B8" w:rsidR="00C91C9F" w:rsidRPr="00C60B83" w:rsidRDefault="00C91C9F" w:rsidP="0093543A">
      <w:pPr>
        <w:spacing w:after="0" w:line="240" w:lineRule="auto"/>
        <w:ind w:left="357" w:firstLine="720"/>
        <w:jc w:val="both"/>
        <w:rPr>
          <w:rFonts w:asciiTheme="majorBidi" w:hAnsiTheme="majorBidi" w:cstheme="majorBidi"/>
          <w:b/>
          <w:bCs/>
          <w:i/>
          <w:iCs/>
        </w:rPr>
      </w:pPr>
      <w:r w:rsidRPr="00C60B83">
        <w:rPr>
          <w:rFonts w:asciiTheme="majorBidi" w:hAnsiTheme="majorBidi" w:cstheme="majorBidi"/>
        </w:rPr>
        <w:t xml:space="preserve">Artinya </w:t>
      </w:r>
      <w:r w:rsidRPr="00C60B83">
        <w:rPr>
          <w:rFonts w:asciiTheme="majorBidi" w:hAnsiTheme="majorBidi" w:cstheme="majorBidi"/>
          <w:i/>
          <w:iCs/>
        </w:rPr>
        <w:t>: “Pena diangkat dari tiga golongan, yaitu orang yang tidur s</w:t>
      </w:r>
      <w:r w:rsidR="007C3721">
        <w:rPr>
          <w:rFonts w:asciiTheme="majorBidi" w:hAnsiTheme="majorBidi" w:cstheme="majorBidi"/>
          <w:i/>
          <w:iCs/>
        </w:rPr>
        <w:t>amp</w:t>
      </w:r>
      <w:r w:rsidRPr="00C60B83">
        <w:rPr>
          <w:rFonts w:asciiTheme="majorBidi" w:hAnsiTheme="majorBidi" w:cstheme="majorBidi"/>
          <w:i/>
          <w:iCs/>
        </w:rPr>
        <w:t xml:space="preserve">ai dia bangun, dari anak kecil sampai dia baligh, dan dari orang yang gila </w:t>
      </w:r>
      <w:r w:rsidR="007C3721" w:rsidRPr="00C60B83">
        <w:rPr>
          <w:rFonts w:asciiTheme="majorBidi" w:hAnsiTheme="majorBidi" w:cstheme="majorBidi"/>
          <w:i/>
          <w:iCs/>
        </w:rPr>
        <w:t>sampai</w:t>
      </w:r>
      <w:r w:rsidRPr="00C60B83">
        <w:rPr>
          <w:rFonts w:asciiTheme="majorBidi" w:hAnsiTheme="majorBidi" w:cstheme="majorBidi"/>
          <w:i/>
          <w:iCs/>
        </w:rPr>
        <w:t xml:space="preserve"> dia berakal” </w:t>
      </w:r>
      <w:r w:rsidRPr="00C60B83">
        <w:rPr>
          <w:rFonts w:asciiTheme="majorBidi" w:hAnsiTheme="majorBidi" w:cstheme="majorBidi"/>
          <w:b/>
          <w:bCs/>
          <w:i/>
          <w:iCs/>
        </w:rPr>
        <w:t>(HR. Ahmad, Nasai, Abu Daud dan Tirmidzi)</w:t>
      </w:r>
    </w:p>
    <w:p w14:paraId="7C6AB955" w14:textId="77777777" w:rsidR="00C91C9F" w:rsidRPr="00C60B83" w:rsidRDefault="00C91C9F" w:rsidP="008034BC">
      <w:pPr>
        <w:spacing w:after="0" w:line="312" w:lineRule="auto"/>
        <w:ind w:left="357" w:firstLine="720"/>
        <w:jc w:val="both"/>
        <w:rPr>
          <w:rFonts w:asciiTheme="majorBidi" w:hAnsiTheme="majorBidi" w:cstheme="majorBidi"/>
        </w:rPr>
      </w:pPr>
      <w:r w:rsidRPr="00C60B83">
        <w:rPr>
          <w:rFonts w:asciiTheme="majorBidi" w:hAnsiTheme="majorBidi" w:cstheme="majorBidi"/>
        </w:rPr>
        <w:t xml:space="preserve">Maksud dari Hadist tersebut yaitu, terdapat tiga golongan yang amalnya tidak dicatat oleh malaikat, golongan tersebut terdiri dari; orang yang tidur sampai dia bangun, anak kecil hingga dia dewasa, dan orang gila sampai dia sembuh. Dengan demikian, kesaksian orang gila maupun anak kecil tidak dapat diterima. Namun apabila kesaksian anak kecil tidak dapat diterima karena dia belum mencapai kesempurnaan akal, maka hal yang lebih utama untuk tidak diterima kesaksiannya yakni berasal dari orang yang gila tersebut. </w:t>
      </w:r>
    </w:p>
    <w:p w14:paraId="2554ED10" w14:textId="6D8E43C4" w:rsidR="00C91C9F" w:rsidRPr="00C60B83" w:rsidRDefault="00C91C9F" w:rsidP="008034BC">
      <w:pPr>
        <w:spacing w:after="0" w:line="312" w:lineRule="auto"/>
        <w:ind w:left="357" w:firstLine="720"/>
        <w:jc w:val="both"/>
        <w:rPr>
          <w:rFonts w:asciiTheme="majorBidi" w:hAnsiTheme="majorBidi" w:cstheme="majorBidi"/>
          <w:color w:val="FF0000"/>
        </w:rPr>
      </w:pPr>
      <w:r w:rsidRPr="00C60B83">
        <w:rPr>
          <w:rFonts w:asciiTheme="majorBidi" w:hAnsiTheme="majorBidi" w:cstheme="majorBidi"/>
        </w:rPr>
        <w:t xml:space="preserve">Terdapat beberapa ulama seperti Asy-Syafi`i, Abu Hanifah, dan Ahmad yang menolak secara mutlak kesaksian seorang anak yang masih di bawah umur. Namun Imam Malik membolehkan kesaksian seorang anak untuk didengarkan dalam hal anak menjadi korban atas penganiayaan yang dialami. Selama kesaksian antara mereka tidak berlainan dan berbeda dengan saksi lain. Karena kesaksian seorang anak </w:t>
      </w:r>
      <w:r w:rsidRPr="00C60B83">
        <w:rPr>
          <w:rFonts w:asciiTheme="majorBidi" w:hAnsiTheme="majorBidi" w:cstheme="majorBidi"/>
        </w:rPr>
        <w:lastRenderedPageBreak/>
        <w:t xml:space="preserve">memang dasarnya bukan merupakan kesaksian, melainkan hanya berupa petunjuk, karena mayoritas kasus pencabulan terhadap anak ini </w:t>
      </w:r>
      <w:r w:rsidR="007C3721" w:rsidRPr="00C60B83">
        <w:rPr>
          <w:rFonts w:asciiTheme="majorBidi" w:hAnsiTheme="majorBidi" w:cstheme="majorBidi"/>
        </w:rPr>
        <w:t>terjadi</w:t>
      </w:r>
      <w:r w:rsidRPr="00C60B83">
        <w:rPr>
          <w:rFonts w:asciiTheme="majorBidi" w:hAnsiTheme="majorBidi" w:cstheme="majorBidi"/>
        </w:rPr>
        <w:t xml:space="preserve"> </w:t>
      </w:r>
      <w:r w:rsidR="007C3721" w:rsidRPr="00C60B83">
        <w:rPr>
          <w:rFonts w:asciiTheme="majorBidi" w:hAnsiTheme="majorBidi" w:cstheme="majorBidi"/>
        </w:rPr>
        <w:t>secara</w:t>
      </w:r>
      <w:r w:rsidRPr="00C60B83">
        <w:rPr>
          <w:rFonts w:asciiTheme="majorBidi" w:hAnsiTheme="majorBidi" w:cstheme="majorBidi"/>
        </w:rPr>
        <w:t xml:space="preserve"> tertutup dan sangat minim bukti maupun saksi yang melihat, mengetahui dan merasakan perbuatan pencabulan tersebut. Dengan demikian menurut Imam Malik keterangan anak dalam persidangan tidak dapat </w:t>
      </w:r>
      <w:r w:rsidR="007C3721" w:rsidRPr="00C60B83">
        <w:rPr>
          <w:rFonts w:asciiTheme="majorBidi" w:hAnsiTheme="majorBidi" w:cstheme="majorBidi"/>
        </w:rPr>
        <w:t>dijadikan</w:t>
      </w:r>
      <w:r w:rsidRPr="00C60B83">
        <w:rPr>
          <w:rFonts w:asciiTheme="majorBidi" w:hAnsiTheme="majorBidi" w:cstheme="majorBidi"/>
        </w:rPr>
        <w:t xml:space="preserve"> alat bukti utama dalam persidangan, melainkan hanya sebatas petunjuk dan alat untuk menambah keyakinan Hakim dalam memutus perkara pidana.</w:t>
      </w:r>
      <w:r w:rsidRPr="00C60B83">
        <w:rPr>
          <w:rStyle w:val="FootnoteReference"/>
        </w:rPr>
        <w:footnoteReference w:id="124"/>
      </w:r>
      <w:r w:rsidRPr="00C60B83">
        <w:rPr>
          <w:rFonts w:asciiTheme="majorBidi" w:hAnsiTheme="majorBidi" w:cstheme="majorBidi"/>
        </w:rPr>
        <w:t xml:space="preserve"> </w:t>
      </w:r>
    </w:p>
    <w:p w14:paraId="461749F7" w14:textId="54642DAA" w:rsidR="00C91C9F" w:rsidRPr="00C60B83" w:rsidRDefault="00C91C9F" w:rsidP="008034BC">
      <w:pPr>
        <w:spacing w:after="0" w:line="312" w:lineRule="auto"/>
        <w:ind w:left="357" w:firstLine="720"/>
        <w:jc w:val="both"/>
        <w:rPr>
          <w:rFonts w:asciiTheme="majorBidi" w:hAnsiTheme="majorBidi" w:cstheme="majorBidi"/>
        </w:rPr>
      </w:pPr>
      <w:r w:rsidRPr="00C60B83">
        <w:rPr>
          <w:rFonts w:asciiTheme="majorBidi" w:hAnsiTheme="majorBidi" w:cstheme="majorBidi"/>
        </w:rPr>
        <w:t xml:space="preserve">Tentunya pendapat Imam Malik ini sejalan dengan Pasal 185 ayat 7 KUHAP yang menyatakan bahwa keterangan saksi yang tidak disumpah bukan merupakan alat bukti, namun apabila keterangan tersebut sesuai dengan keterangan saksi disumpah maka dapat digunakan sebagai alat bukti yang sah. Hal tersebut karena seorang dapat dikatakan anak apabila belum berumur 18 tahun, ini sejalan dengan penjelasan terkait batasan seseorang dapat dikatakan sebagai saksi anak seperti yang disebutkan Pasal 1 ayat 3 Undang-undang No.11 tahun 2012 tentang Sistem Peradilan Pidana Anak. Dalam Islam seorang dikatakan dewasa apabila telah </w:t>
      </w:r>
      <w:r w:rsidR="007C3721" w:rsidRPr="00C60B83">
        <w:rPr>
          <w:rFonts w:asciiTheme="majorBidi" w:hAnsiTheme="majorBidi" w:cstheme="majorBidi"/>
        </w:rPr>
        <w:t>berumur</w:t>
      </w:r>
      <w:r w:rsidRPr="00C60B83">
        <w:rPr>
          <w:rFonts w:asciiTheme="majorBidi" w:hAnsiTheme="majorBidi" w:cstheme="majorBidi"/>
        </w:rPr>
        <w:t xml:space="preserve"> lebih dari 15 tahun atau sudah mimpi basah pada laki-laki dan sudah hadi pada perempuan.</w:t>
      </w:r>
    </w:p>
    <w:p w14:paraId="067D69B1" w14:textId="71B49236" w:rsidR="00C91C9F" w:rsidRPr="00C60B83" w:rsidRDefault="00C91C9F" w:rsidP="008034BC">
      <w:pPr>
        <w:spacing w:after="0" w:line="312" w:lineRule="auto"/>
        <w:ind w:left="357" w:firstLine="720"/>
        <w:jc w:val="both"/>
        <w:rPr>
          <w:rFonts w:asciiTheme="majorBidi" w:hAnsiTheme="majorBidi" w:cstheme="majorBidi"/>
        </w:rPr>
      </w:pPr>
      <w:r w:rsidRPr="00C60B83">
        <w:rPr>
          <w:rFonts w:asciiTheme="majorBidi" w:hAnsiTheme="majorBidi" w:cstheme="majorBidi"/>
        </w:rPr>
        <w:t xml:space="preserve">Oleh sebab itu Majelis Hakim seharusnya tetap mempertimbangkan kesaksian Anak Korban dan tidak menolak keterangan tersebut. Pasalnya, keterangan anak yang </w:t>
      </w:r>
      <w:r w:rsidRPr="00C60B83">
        <w:rPr>
          <w:rFonts w:asciiTheme="majorBidi" w:hAnsiTheme="majorBidi" w:cstheme="majorBidi"/>
        </w:rPr>
        <w:lastRenderedPageBreak/>
        <w:t xml:space="preserve">telah menjadi korban atas pencabulan yang dialaminya dapat dijadikan Hakim sebagai petunjuk untuk memperoleh alat bukti yang lain agar menjadi terang suatu perkara. Serta pengakuan korban yang didukung oleh keterangan ahli psikologi  dapat dikategorikan sebagai bukti qarinah, yang berfungsi memperkuat keyakinan Hakim dalam menetapkan hukum. Qarinah dalam Islam disebut sebagai petunjuk atau tanda yang dapat memberikan kejelasan yang mengarahkan kepada kebenaran sehingga dapat menimbulkan keyakinan pada Hakim. Apabila kesaksian anak </w:t>
      </w:r>
      <w:r w:rsidR="007C3721" w:rsidRPr="00C60B83">
        <w:rPr>
          <w:rFonts w:asciiTheme="majorBidi" w:hAnsiTheme="majorBidi" w:cstheme="majorBidi"/>
        </w:rPr>
        <w:t>di bawah</w:t>
      </w:r>
      <w:r w:rsidRPr="00C60B83">
        <w:rPr>
          <w:rFonts w:asciiTheme="majorBidi" w:hAnsiTheme="majorBidi" w:cstheme="majorBidi"/>
        </w:rPr>
        <w:t xml:space="preserve"> umur tidak diterima, tentu saja sama dengan mempersempit dan memangkas hak individu, </w:t>
      </w:r>
      <w:r w:rsidR="007C3721" w:rsidRPr="00C60B83">
        <w:rPr>
          <w:rFonts w:asciiTheme="majorBidi" w:hAnsiTheme="majorBidi" w:cstheme="majorBidi"/>
        </w:rPr>
        <w:t>di samping</w:t>
      </w:r>
      <w:r w:rsidRPr="00C60B83">
        <w:rPr>
          <w:rFonts w:asciiTheme="majorBidi" w:hAnsiTheme="majorBidi" w:cstheme="majorBidi"/>
        </w:rPr>
        <w:t xml:space="preserve"> mengabaikan kemungkinan kuat kejujuran dari anak tersebut.</w:t>
      </w:r>
    </w:p>
    <w:p w14:paraId="35452722" w14:textId="77777777" w:rsidR="00C91C9F" w:rsidRPr="00C60B83" w:rsidRDefault="00C91C9F" w:rsidP="008034BC">
      <w:pPr>
        <w:spacing w:after="160" w:line="312" w:lineRule="auto"/>
        <w:rPr>
          <w:rFonts w:asciiTheme="majorBidi" w:hAnsiTheme="majorBidi" w:cstheme="majorBidi"/>
          <w:b/>
          <w:bCs/>
        </w:rPr>
      </w:pPr>
      <w:r w:rsidRPr="00C60B83">
        <w:rPr>
          <w:rFonts w:asciiTheme="majorBidi" w:hAnsiTheme="majorBidi" w:cstheme="majorBidi"/>
          <w:b/>
          <w:bCs/>
        </w:rPr>
        <w:br w:type="page"/>
      </w:r>
    </w:p>
    <w:p w14:paraId="76603572" w14:textId="77777777" w:rsidR="00923F10" w:rsidRPr="00C60B83" w:rsidRDefault="00923F10" w:rsidP="008034BC">
      <w:pPr>
        <w:pStyle w:val="Heading1"/>
        <w:spacing w:line="360" w:lineRule="auto"/>
        <w:sectPr w:rsidR="00923F10" w:rsidRPr="00C60B83" w:rsidSect="00923F10">
          <w:pgSz w:w="8392" w:h="11907" w:code="11"/>
          <w:pgMar w:top="1418" w:right="1134" w:bottom="1134" w:left="1418" w:header="720" w:footer="720" w:gutter="0"/>
          <w:cols w:space="720"/>
          <w:titlePg/>
          <w:docGrid w:linePitch="360"/>
        </w:sectPr>
      </w:pPr>
      <w:bookmarkStart w:id="69" w:name="_Toc199696771"/>
      <w:bookmarkStart w:id="70" w:name="_Toc199746543"/>
    </w:p>
    <w:p w14:paraId="62F1265D" w14:textId="5F840B73" w:rsidR="00C91C9F" w:rsidRPr="00C60B83" w:rsidRDefault="00C91C9F" w:rsidP="008034BC">
      <w:pPr>
        <w:pStyle w:val="Heading1"/>
        <w:spacing w:line="360" w:lineRule="auto"/>
      </w:pPr>
      <w:r w:rsidRPr="00C60B83">
        <w:lastRenderedPageBreak/>
        <w:t>BAB V</w:t>
      </w:r>
      <w:bookmarkEnd w:id="69"/>
      <w:bookmarkEnd w:id="70"/>
    </w:p>
    <w:p w14:paraId="5859AC9A" w14:textId="77777777" w:rsidR="00C91C9F" w:rsidRPr="00C60B83" w:rsidRDefault="00C91C9F" w:rsidP="008034BC">
      <w:pPr>
        <w:pStyle w:val="Heading1"/>
        <w:spacing w:line="360" w:lineRule="auto"/>
      </w:pPr>
      <w:bookmarkStart w:id="71" w:name="_Toc199746544"/>
      <w:r w:rsidRPr="00C60B83">
        <w:t>PENUTUP</w:t>
      </w:r>
      <w:bookmarkEnd w:id="71"/>
    </w:p>
    <w:p w14:paraId="033F8297" w14:textId="3ED2F54A" w:rsidR="00C91C9F" w:rsidRPr="00C60B83" w:rsidRDefault="00C91C9F" w:rsidP="002C3E89">
      <w:pPr>
        <w:pStyle w:val="Heading2"/>
        <w:numPr>
          <w:ilvl w:val="0"/>
          <w:numId w:val="57"/>
        </w:numPr>
        <w:ind w:left="567" w:hanging="283"/>
      </w:pPr>
      <w:bookmarkStart w:id="72" w:name="_Toc199746545"/>
      <w:r w:rsidRPr="00C60B83">
        <w:t>Kesimpulan</w:t>
      </w:r>
      <w:bookmarkEnd w:id="72"/>
    </w:p>
    <w:p w14:paraId="276ED497" w14:textId="3E05234C" w:rsidR="002C3E89" w:rsidRDefault="002C3E89" w:rsidP="002C3E89">
      <w:pPr>
        <w:spacing w:after="160" w:line="312" w:lineRule="auto"/>
        <w:ind w:left="720" w:firstLine="720"/>
        <w:jc w:val="both"/>
        <w:rPr>
          <w:rFonts w:ascii="Times New Roman" w:hAnsi="Times New Roman" w:cs="Times New Roman"/>
        </w:rPr>
      </w:pPr>
      <w:r w:rsidRPr="002C3E89">
        <w:rPr>
          <w:rFonts w:ascii="Times New Roman" w:hAnsi="Times New Roman" w:cs="Times New Roman"/>
        </w:rPr>
        <w:t>Berdasarkan hasil penelitian dan analisis terhadap Putusan Nomor 36/</w:t>
      </w:r>
      <w:proofErr w:type="spellStart"/>
      <w:r w:rsidRPr="002C3E89">
        <w:rPr>
          <w:rFonts w:ascii="Times New Roman" w:hAnsi="Times New Roman" w:cs="Times New Roman"/>
        </w:rPr>
        <w:t>Pid.Sus</w:t>
      </w:r>
      <w:proofErr w:type="spellEnd"/>
      <w:r w:rsidRPr="002C3E89">
        <w:rPr>
          <w:rFonts w:ascii="Times New Roman" w:hAnsi="Times New Roman" w:cs="Times New Roman"/>
        </w:rPr>
        <w:t>/2023/</w:t>
      </w:r>
      <w:proofErr w:type="spellStart"/>
      <w:r w:rsidRPr="002C3E89">
        <w:rPr>
          <w:rFonts w:ascii="Times New Roman" w:hAnsi="Times New Roman" w:cs="Times New Roman"/>
        </w:rPr>
        <w:t>PN.Lbb</w:t>
      </w:r>
      <w:proofErr w:type="spellEnd"/>
      <w:r w:rsidRPr="002C3E89">
        <w:rPr>
          <w:rFonts w:ascii="Times New Roman" w:hAnsi="Times New Roman" w:cs="Times New Roman"/>
        </w:rPr>
        <w:t xml:space="preserve"> tentang</w:t>
      </w:r>
      <w:r w:rsidR="00D507DE">
        <w:rPr>
          <w:rFonts w:ascii="Times New Roman" w:hAnsi="Times New Roman" w:cs="Times New Roman"/>
        </w:rPr>
        <w:t xml:space="preserve"> putusan bebas terhadap pelaku pencabulan anak kandung</w:t>
      </w:r>
      <w:r w:rsidRPr="002C3E89">
        <w:rPr>
          <w:rFonts w:ascii="Times New Roman" w:hAnsi="Times New Roman" w:cs="Times New Roman"/>
        </w:rPr>
        <w:t>, maka dapat disimpulkan sebagai berikut:</w:t>
      </w:r>
    </w:p>
    <w:p w14:paraId="36875766" w14:textId="3825BE21" w:rsidR="002C3E89" w:rsidRPr="002C3E89" w:rsidRDefault="002C3E89" w:rsidP="00456BF1">
      <w:pPr>
        <w:pStyle w:val="ListParagraph"/>
        <w:numPr>
          <w:ilvl w:val="0"/>
          <w:numId w:val="56"/>
        </w:numPr>
        <w:spacing w:after="160" w:line="312" w:lineRule="auto"/>
        <w:ind w:left="993" w:hanging="426"/>
        <w:jc w:val="both"/>
        <w:rPr>
          <w:rFonts w:ascii="Times New Roman" w:hAnsi="Times New Roman" w:cs="Times New Roman"/>
        </w:rPr>
      </w:pPr>
      <w:r w:rsidRPr="002C3E89">
        <w:rPr>
          <w:rFonts w:ascii="Times New Roman" w:hAnsi="Times New Roman" w:cs="Times New Roman"/>
        </w:rPr>
        <w:t xml:space="preserve">Putusan bebas yang dijatuhkan oleh Majelis Hakim kepada terdakwa dalam perkara pencabulan terhadap anak kandung didasarkan pada penilaian bahwa alat bukti yang diajukan oleh Jaksa Penuntut Umum tidak cukup kuat dan meyakinkan sebagaimana ketentuan Pasal 183 KUHAP. Dalam perkara ini, Jaksa Penuntut Umum menuntut pidana penjara selama 15 (lima belas) tahun serta denda sebesar Rp5.000.000.000,00 (lima miliar rupiah), </w:t>
      </w:r>
      <w:proofErr w:type="spellStart"/>
      <w:r w:rsidRPr="002C3E89">
        <w:rPr>
          <w:rFonts w:ascii="Times New Roman" w:hAnsi="Times New Roman" w:cs="Times New Roman"/>
        </w:rPr>
        <w:t>subsidair</w:t>
      </w:r>
      <w:proofErr w:type="spellEnd"/>
      <w:r w:rsidRPr="002C3E89">
        <w:rPr>
          <w:rFonts w:ascii="Times New Roman" w:hAnsi="Times New Roman" w:cs="Times New Roman"/>
        </w:rPr>
        <w:t xml:space="preserve"> 6 (enam) bulan kurungan, berdasarkan Pasal 82 ayat (2) </w:t>
      </w:r>
      <w:r w:rsidRPr="002C3E89">
        <w:rPr>
          <w:rFonts w:ascii="Times New Roman" w:hAnsi="Times New Roman" w:cs="Times New Roman"/>
          <w:i/>
          <w:iCs/>
        </w:rPr>
        <w:t>jo</w:t>
      </w:r>
      <w:r w:rsidRPr="002C3E89">
        <w:rPr>
          <w:rFonts w:ascii="Times New Roman" w:hAnsi="Times New Roman" w:cs="Times New Roman"/>
        </w:rPr>
        <w:t xml:space="preserve">. Pasal 76E </w:t>
      </w:r>
      <w:proofErr w:type="spellStart"/>
      <w:r w:rsidRPr="002C3E89">
        <w:rPr>
          <w:rFonts w:ascii="Times New Roman" w:hAnsi="Times New Roman" w:cs="Times New Roman"/>
        </w:rPr>
        <w:t>Undang-Undang</w:t>
      </w:r>
      <w:proofErr w:type="spellEnd"/>
      <w:r w:rsidRPr="002C3E89">
        <w:rPr>
          <w:rFonts w:ascii="Times New Roman" w:hAnsi="Times New Roman" w:cs="Times New Roman"/>
        </w:rPr>
        <w:t xml:space="preserve"> Nomor 35 Tahun 2014 tentang Perlindungan Anak. Majelis Hakim mempertimbangkan bahwa sebagian besar keterangan saksi bersifat </w:t>
      </w:r>
      <w:r w:rsidRPr="002C3E89">
        <w:rPr>
          <w:rFonts w:ascii="Times New Roman" w:hAnsi="Times New Roman" w:cs="Times New Roman"/>
          <w:i/>
          <w:iCs/>
        </w:rPr>
        <w:t xml:space="preserve">testimonium </w:t>
      </w:r>
      <w:proofErr w:type="spellStart"/>
      <w:r w:rsidRPr="002C3E89">
        <w:rPr>
          <w:rFonts w:ascii="Times New Roman" w:hAnsi="Times New Roman" w:cs="Times New Roman"/>
          <w:i/>
          <w:iCs/>
        </w:rPr>
        <w:t>de</w:t>
      </w:r>
      <w:proofErr w:type="spellEnd"/>
      <w:r w:rsidRPr="002C3E89">
        <w:rPr>
          <w:rFonts w:ascii="Times New Roman" w:hAnsi="Times New Roman" w:cs="Times New Roman"/>
          <w:i/>
          <w:iCs/>
        </w:rPr>
        <w:t xml:space="preserve"> </w:t>
      </w:r>
      <w:proofErr w:type="spellStart"/>
      <w:r w:rsidRPr="002C3E89">
        <w:rPr>
          <w:rFonts w:ascii="Times New Roman" w:hAnsi="Times New Roman" w:cs="Times New Roman"/>
          <w:i/>
          <w:iCs/>
        </w:rPr>
        <w:t>auditu</w:t>
      </w:r>
      <w:proofErr w:type="spellEnd"/>
      <w:r w:rsidRPr="002C3E89">
        <w:rPr>
          <w:rFonts w:ascii="Times New Roman" w:hAnsi="Times New Roman" w:cs="Times New Roman"/>
        </w:rPr>
        <w:t xml:space="preserve">, terdapat ketidaksesuaian keterangan mengenai waktu kejadian antara anak korban dan saksi AN, serta visum </w:t>
      </w:r>
      <w:proofErr w:type="spellStart"/>
      <w:r w:rsidRPr="002C3E89">
        <w:rPr>
          <w:rFonts w:ascii="Times New Roman" w:hAnsi="Times New Roman" w:cs="Times New Roman"/>
        </w:rPr>
        <w:t>et</w:t>
      </w:r>
      <w:proofErr w:type="spellEnd"/>
      <w:r w:rsidRPr="002C3E89">
        <w:rPr>
          <w:rFonts w:ascii="Times New Roman" w:hAnsi="Times New Roman" w:cs="Times New Roman"/>
        </w:rPr>
        <w:t xml:space="preserve"> </w:t>
      </w:r>
      <w:proofErr w:type="spellStart"/>
      <w:r w:rsidRPr="002C3E89">
        <w:rPr>
          <w:rFonts w:ascii="Times New Roman" w:hAnsi="Times New Roman" w:cs="Times New Roman"/>
        </w:rPr>
        <w:t>repertum</w:t>
      </w:r>
      <w:proofErr w:type="spellEnd"/>
      <w:r w:rsidRPr="002C3E89">
        <w:rPr>
          <w:rFonts w:ascii="Times New Roman" w:hAnsi="Times New Roman" w:cs="Times New Roman"/>
        </w:rPr>
        <w:t xml:space="preserve"> dinilai tidak dapat mengaitkan perbuatan secara langsung kepada terdakwa. Namun, berdasarkan analisis penulis</w:t>
      </w:r>
      <w:r>
        <w:rPr>
          <w:rFonts w:ascii="Times New Roman" w:hAnsi="Times New Roman" w:cs="Times New Roman"/>
        </w:rPr>
        <w:t>,</w:t>
      </w:r>
      <w:r w:rsidRPr="002C3E89">
        <w:rPr>
          <w:rFonts w:ascii="Times New Roman" w:hAnsi="Times New Roman" w:cs="Times New Roman"/>
        </w:rPr>
        <w:t xml:space="preserve"> </w:t>
      </w:r>
      <w:r w:rsidRPr="00795839">
        <w:rPr>
          <w:rFonts w:ascii="Times New Roman" w:hAnsi="Times New Roman" w:cs="Times New Roman"/>
        </w:rPr>
        <w:t xml:space="preserve">Penulis menilai perbuatan terdakwa telah memenuhi unsur-unsur pidana dalam Pasal 82 ayat (2) Jo Pasal 76E UU perlindungan Anak, </w:t>
      </w:r>
      <w:r w:rsidRPr="00795839">
        <w:rPr>
          <w:rFonts w:ascii="Times New Roman" w:hAnsi="Times New Roman" w:cs="Times New Roman"/>
        </w:rPr>
        <w:lastRenderedPageBreak/>
        <w:t>sehingga terdakwa seharusnya dinyatakan bersalah dan dijatuhi pidana yang sesuai dengan ketentuan Undang-undang.</w:t>
      </w:r>
    </w:p>
    <w:p w14:paraId="22B9EA81" w14:textId="00BEA753" w:rsidR="00C91C9F" w:rsidRPr="00C60B83" w:rsidRDefault="00C91C9F" w:rsidP="00D507DE">
      <w:pPr>
        <w:pStyle w:val="ListParagraph"/>
        <w:numPr>
          <w:ilvl w:val="0"/>
          <w:numId w:val="56"/>
        </w:numPr>
        <w:spacing w:after="160" w:line="312" w:lineRule="auto"/>
        <w:ind w:left="993" w:hanging="426"/>
        <w:jc w:val="both"/>
        <w:rPr>
          <w:rFonts w:ascii="Times New Roman" w:hAnsi="Times New Roman" w:cs="Times New Roman"/>
        </w:rPr>
      </w:pPr>
      <w:r w:rsidRPr="00C60B83">
        <w:rPr>
          <w:rFonts w:ascii="Times New Roman" w:hAnsi="Times New Roman" w:cs="Times New Roman"/>
        </w:rPr>
        <w:t xml:space="preserve">Dalam Hukum Islam tindak pidana pencabulan yang dilakukan oleh ayah terhadap anak kandung sebagaimana dalam putusan Nomor 36/Pid.Sus/2023/PN.Lbb dikategorikan sebagai perbuatan yang mendekati zina, tindak pidana pencabulan merupakan </w:t>
      </w:r>
      <w:r w:rsidR="000E43C1" w:rsidRPr="00C60B83">
        <w:rPr>
          <w:rFonts w:ascii="Times New Arabic" w:hAnsi="Times New Arabic" w:cs="Times New Roman"/>
          <w:i/>
        </w:rPr>
        <w:t>jari&gt;mah</w:t>
      </w:r>
      <w:r w:rsidRPr="00C60B83">
        <w:rPr>
          <w:rFonts w:ascii="Times New Roman" w:hAnsi="Times New Roman" w:cs="Times New Roman"/>
        </w:rPr>
        <w:t xml:space="preserve"> </w:t>
      </w:r>
      <w:r w:rsidR="0078213F" w:rsidRPr="00C60B83">
        <w:rPr>
          <w:rFonts w:ascii="Times New Arabic" w:hAnsi="Times New Arabic" w:cs="Times New Roman"/>
          <w:i/>
        </w:rPr>
        <w:t>Ta`zi&gt;r</w:t>
      </w:r>
      <w:r w:rsidRPr="00C60B83">
        <w:rPr>
          <w:rFonts w:ascii="Times New Roman" w:hAnsi="Times New Roman" w:cs="Times New Roman"/>
        </w:rPr>
        <w:t xml:space="preserve">, karena dalam hal ini </w:t>
      </w:r>
      <w:r w:rsidR="000E43C1" w:rsidRPr="00C60B83">
        <w:rPr>
          <w:rFonts w:ascii="Times New Arabic" w:hAnsi="Times New Arabic" w:cs="Times New Roman"/>
          <w:i/>
        </w:rPr>
        <w:t>jari&gt;mah</w:t>
      </w:r>
      <w:r w:rsidRPr="00C60B83">
        <w:rPr>
          <w:rFonts w:ascii="Times New Roman" w:hAnsi="Times New Roman" w:cs="Times New Roman"/>
        </w:rPr>
        <w:t xml:space="preserve"> pencabulan tidak diatur didalam al-Qur`an dan al-Hadist sebagaimana </w:t>
      </w:r>
      <w:r w:rsidR="000E43C1" w:rsidRPr="00C60B83">
        <w:rPr>
          <w:rFonts w:ascii="Times New Arabic" w:hAnsi="Times New Arabic" w:cs="Times New Roman"/>
          <w:i/>
        </w:rPr>
        <w:t>jari&gt;mah</w:t>
      </w:r>
      <w:r w:rsidRPr="00C60B83">
        <w:rPr>
          <w:rFonts w:ascii="Times New Roman" w:hAnsi="Times New Roman" w:cs="Times New Roman"/>
        </w:rPr>
        <w:t xml:space="preserve"> </w:t>
      </w:r>
      <w:r w:rsidRPr="00C60B83">
        <w:rPr>
          <w:rFonts w:ascii="Times New Roman" w:hAnsi="Times New Roman" w:cs="Times New Roman"/>
          <w:i/>
          <w:iCs/>
        </w:rPr>
        <w:t xml:space="preserve">had, </w:t>
      </w:r>
      <w:r w:rsidRPr="00C60B83">
        <w:rPr>
          <w:rFonts w:ascii="Times New Roman" w:hAnsi="Times New Roman" w:cs="Times New Roman"/>
        </w:rPr>
        <w:t xml:space="preserve">sehingga sanksinya diserahkan kepada kebijakan hakim atau Ulil Amri. Tujuan dari penerapan hukuman </w:t>
      </w:r>
      <w:r w:rsidR="0078213F" w:rsidRPr="00C60B83">
        <w:rPr>
          <w:rFonts w:ascii="Times New Arabic" w:hAnsi="Times New Arabic" w:cs="Times New Roman"/>
          <w:i/>
        </w:rPr>
        <w:t>Ta`zi&gt;r</w:t>
      </w:r>
      <w:r w:rsidRPr="00C60B83">
        <w:rPr>
          <w:rFonts w:ascii="Times New Roman" w:hAnsi="Times New Roman" w:cs="Times New Roman"/>
        </w:rPr>
        <w:t xml:space="preserve"> adalah untuk memberikan pelajaran kepada pelaku, mencegah terulangnya perbuatan serupa, serta mempertimbangkan kemaslahatan umum. Selain itu, dalam hukum Islam secara umum kesaksian anak tidak diterima sebagai bukti yang sah. Namun, dalam kasus pencabulan yang hanya melibatkan anak sebagai korban dan pelaku tanpa adanya saksi lain atau orang dewasa yang melihatnya, keterangan anak menjadi hal penting untuk diperhatikan. Dalam hal ini, terdapat pendapat Imam Malik terkait kesaksian seorang anak dalam persidangan, Imam mempunyai pandangan berbeda dengan jumhur ulama yang menyatakan bahwa kesaksian anak dapat diterima tetapi dengan syarat adanya keterangan lain yang mendukung keterangan anak tersebut, dengan kata lain keterangan kesaksian </w:t>
      </w:r>
      <w:r w:rsidRPr="00C60B83">
        <w:rPr>
          <w:rFonts w:ascii="Times New Roman" w:hAnsi="Times New Roman" w:cs="Times New Roman"/>
        </w:rPr>
        <w:lastRenderedPageBreak/>
        <w:t>anak hanya sebatas pendukung dari bukti lain yang ada.</w:t>
      </w:r>
      <w:r w:rsidR="00291872">
        <w:rPr>
          <w:rFonts w:ascii="Times New Roman" w:hAnsi="Times New Roman" w:cs="Times New Roman"/>
        </w:rPr>
        <w:t xml:space="preserve"> Dengan demikian penulis menilai dalam perkara ini, keterangan anak korban yang konsisten, didukung hasil </w:t>
      </w:r>
      <w:r w:rsidR="00291872" w:rsidRPr="00291872">
        <w:rPr>
          <w:rFonts w:ascii="Times New Roman" w:hAnsi="Times New Roman" w:cs="Times New Roman"/>
          <w:i/>
          <w:iCs/>
        </w:rPr>
        <w:t>visum</w:t>
      </w:r>
      <w:r w:rsidR="00291872">
        <w:rPr>
          <w:rFonts w:ascii="Times New Roman" w:hAnsi="Times New Roman" w:cs="Times New Roman"/>
        </w:rPr>
        <w:t xml:space="preserve">, dan diperkuat oleh ahli psikolog dapat dijadikan dasar untuk menjatuhkan hukuman </w:t>
      </w:r>
      <w:proofErr w:type="spellStart"/>
      <w:r w:rsidR="00291872">
        <w:rPr>
          <w:rFonts w:ascii="Times New Arabic" w:hAnsi="Times New Arabic" w:cs="Times New Roman"/>
          <w:i/>
        </w:rPr>
        <w:t>t</w:t>
      </w:r>
      <w:r w:rsidR="00291872" w:rsidRPr="00C60B83">
        <w:rPr>
          <w:rFonts w:ascii="Times New Arabic" w:hAnsi="Times New Arabic" w:cs="Times New Roman"/>
          <w:i/>
        </w:rPr>
        <w:t>a`zi</w:t>
      </w:r>
      <w:proofErr w:type="spellEnd"/>
      <w:r w:rsidR="00291872" w:rsidRPr="00C60B83">
        <w:rPr>
          <w:rFonts w:ascii="Times New Arabic" w:hAnsi="Times New Arabic" w:cs="Times New Roman"/>
          <w:i/>
        </w:rPr>
        <w:t>&gt;r</w:t>
      </w:r>
      <w:r w:rsidR="00291872">
        <w:rPr>
          <w:rFonts w:ascii="Times New Arabic" w:hAnsi="Times New Arabic" w:cs="Times New Roman"/>
          <w:i/>
        </w:rPr>
        <w:t xml:space="preserve"> </w:t>
      </w:r>
      <w:r w:rsidR="00291872">
        <w:rPr>
          <w:rFonts w:ascii="Times New Arabic" w:hAnsi="Times New Arabic" w:cs="Times New Roman"/>
          <w:iCs/>
        </w:rPr>
        <w:t>kepada pelaku, demi menimbulkan efek jera serta menjaga kemaslahatan masyarakat secara umum.</w:t>
      </w:r>
    </w:p>
    <w:p w14:paraId="51661EA5" w14:textId="0B155C25" w:rsidR="00C91C9F" w:rsidRPr="00C60B83" w:rsidRDefault="00C91C9F" w:rsidP="00F30BEB">
      <w:pPr>
        <w:pStyle w:val="Heading2"/>
        <w:numPr>
          <w:ilvl w:val="0"/>
          <w:numId w:val="57"/>
        </w:numPr>
      </w:pPr>
      <w:bookmarkStart w:id="73" w:name="_Toc199746546"/>
      <w:r w:rsidRPr="00C60B83">
        <w:t>Saran</w:t>
      </w:r>
      <w:bookmarkEnd w:id="73"/>
    </w:p>
    <w:p w14:paraId="55B27A3B" w14:textId="4226BA2F" w:rsidR="00C91C9F" w:rsidRPr="00C60B83" w:rsidRDefault="00C91C9F" w:rsidP="008034BC">
      <w:pPr>
        <w:pStyle w:val="ListParagraph"/>
        <w:spacing w:line="312" w:lineRule="auto"/>
        <w:ind w:left="1080"/>
        <w:jc w:val="both"/>
        <w:rPr>
          <w:rFonts w:ascii="Times New Roman" w:hAnsi="Times New Roman" w:cs="Times New Roman"/>
        </w:rPr>
      </w:pPr>
      <w:r w:rsidRPr="00C60B83">
        <w:rPr>
          <w:rFonts w:ascii="Times New Roman" w:hAnsi="Times New Roman" w:cs="Times New Roman"/>
        </w:rPr>
        <w:t>Penulis berharap kepada hakim untuk lebih cermat dalam melihat suatu perkara dan lebih memahami tentang pidana pencabulan pada anak. Hakim tidak hanya memperhatikan bukti sesuai undang</w:t>
      </w:r>
      <w:r w:rsidR="007C3721">
        <w:rPr>
          <w:rFonts w:ascii="Times New Roman" w:hAnsi="Times New Roman" w:cs="Times New Roman"/>
        </w:rPr>
        <w:t>-</w:t>
      </w:r>
      <w:r w:rsidRPr="00C60B83">
        <w:rPr>
          <w:rFonts w:ascii="Times New Roman" w:hAnsi="Times New Roman" w:cs="Times New Roman"/>
        </w:rPr>
        <w:t>undang saja, namun hakim perlu memperhatikan hal pendukung lain yang mempengaruhi hasil putusan.</w:t>
      </w:r>
    </w:p>
    <w:p w14:paraId="144C606E" w14:textId="6FF7C1F1" w:rsidR="0063034E" w:rsidRPr="00C60B83" w:rsidRDefault="0063034E" w:rsidP="008034BC">
      <w:pPr>
        <w:spacing w:after="160" w:line="312" w:lineRule="auto"/>
        <w:rPr>
          <w:rFonts w:ascii="Times New Roman" w:hAnsi="Times New Roman" w:cs="Times New Roman"/>
        </w:rPr>
      </w:pPr>
      <w:r w:rsidRPr="00C60B83">
        <w:rPr>
          <w:rFonts w:ascii="Times New Roman" w:hAnsi="Times New Roman" w:cs="Times New Roman"/>
        </w:rPr>
        <w:br w:type="page"/>
      </w:r>
    </w:p>
    <w:p w14:paraId="2DD38839" w14:textId="77777777" w:rsidR="00923F10" w:rsidRPr="00C60B83" w:rsidRDefault="00923F10" w:rsidP="009D44EE">
      <w:pPr>
        <w:pStyle w:val="Heading1"/>
        <w:sectPr w:rsidR="00923F10" w:rsidRPr="00C60B83" w:rsidSect="00923F10">
          <w:pgSz w:w="8392" w:h="11907" w:code="11"/>
          <w:pgMar w:top="1418" w:right="1134" w:bottom="1134" w:left="1418" w:header="720" w:footer="720" w:gutter="0"/>
          <w:cols w:space="720"/>
          <w:titlePg/>
          <w:docGrid w:linePitch="360"/>
        </w:sectPr>
      </w:pPr>
      <w:bookmarkStart w:id="74" w:name="_Toc199746547"/>
      <w:bookmarkStart w:id="75" w:name="_Hlk200939461"/>
    </w:p>
    <w:p w14:paraId="64A879AC" w14:textId="2E50A74F" w:rsidR="00853E66" w:rsidRPr="00853E66" w:rsidRDefault="0063034E" w:rsidP="00853E66">
      <w:pPr>
        <w:pStyle w:val="Heading1"/>
        <w:spacing w:before="240"/>
      </w:pPr>
      <w:r w:rsidRPr="00C60B83">
        <w:lastRenderedPageBreak/>
        <w:t>DAFTAR PUSTAKA</w:t>
      </w:r>
      <w:bookmarkEnd w:id="74"/>
    </w:p>
    <w:p w14:paraId="3DECB469" w14:textId="4475C54E" w:rsidR="000E36E1" w:rsidRDefault="000E36E1" w:rsidP="00853E66">
      <w:pPr>
        <w:spacing w:before="240" w:line="240" w:lineRule="auto"/>
        <w:jc w:val="both"/>
        <w:rPr>
          <w:rFonts w:ascii="Times New Roman" w:hAnsi="Times New Roman" w:cs="Times New Roman"/>
          <w:b/>
          <w:bCs/>
        </w:rPr>
      </w:pPr>
      <w:r w:rsidRPr="00C60B83">
        <w:rPr>
          <w:rFonts w:ascii="Times New Roman" w:hAnsi="Times New Roman" w:cs="Times New Roman"/>
          <w:b/>
          <w:bCs/>
        </w:rPr>
        <w:t>Buku</w:t>
      </w:r>
      <w:r w:rsidR="00853E66">
        <w:rPr>
          <w:rFonts w:ascii="Times New Roman" w:hAnsi="Times New Roman" w:cs="Times New Roman"/>
          <w:b/>
          <w:bCs/>
        </w:rPr>
        <w:t xml:space="preserve"> </w:t>
      </w:r>
    </w:p>
    <w:p w14:paraId="237A3859" w14:textId="327E0EC1" w:rsidR="00853E66" w:rsidRDefault="00853E66" w:rsidP="00853E66">
      <w:pPr>
        <w:widowControl w:val="0"/>
        <w:autoSpaceDE w:val="0"/>
        <w:autoSpaceDN w:val="0"/>
        <w:adjustRightInd w:val="0"/>
        <w:spacing w:line="360" w:lineRule="auto"/>
        <w:jc w:val="both"/>
        <w:rPr>
          <w:rFonts w:ascii="Times New Roman" w:hAnsi="Times New Roman" w:cs="Times New Roman"/>
          <w:noProof/>
        </w:rPr>
      </w:pPr>
      <w:r w:rsidRPr="00285ABA">
        <w:rPr>
          <w:rFonts w:ascii="Times New Roman" w:hAnsi="Times New Roman" w:cs="Times New Roman"/>
          <w:noProof/>
        </w:rPr>
        <w:t xml:space="preserve">Al-Bukhari, Abu Abdillah Muhammad bin Ismail, </w:t>
      </w:r>
      <w:r w:rsidRPr="00285ABA">
        <w:rPr>
          <w:rFonts w:ascii="Times New Roman" w:hAnsi="Times New Roman" w:cs="Times New Roman"/>
          <w:i/>
          <w:iCs/>
          <w:noProof/>
        </w:rPr>
        <w:t>Sahih Al-Bukhari</w:t>
      </w:r>
      <w:r w:rsidRPr="00285ABA">
        <w:rPr>
          <w:rFonts w:ascii="Times New Roman" w:hAnsi="Times New Roman" w:cs="Times New Roman"/>
          <w:noProof/>
        </w:rPr>
        <w:t xml:space="preserve"> (Indonesia : Dahlan)</w:t>
      </w:r>
    </w:p>
    <w:p w14:paraId="547187CA" w14:textId="77777777" w:rsidR="00853E66" w:rsidRDefault="00853E66" w:rsidP="00853E66">
      <w:pPr>
        <w:widowControl w:val="0"/>
        <w:autoSpaceDE w:val="0"/>
        <w:autoSpaceDN w:val="0"/>
        <w:adjustRightInd w:val="0"/>
        <w:spacing w:after="160" w:line="240" w:lineRule="auto"/>
        <w:ind w:left="480" w:hanging="480"/>
        <w:jc w:val="both"/>
        <w:rPr>
          <w:rFonts w:ascii="Times New Roman" w:hAnsi="Times New Roman" w:cs="Times New Roman"/>
          <w:noProof/>
        </w:rPr>
      </w:pPr>
      <w:r w:rsidRPr="00285ABA">
        <w:rPr>
          <w:rFonts w:ascii="Times New Roman" w:hAnsi="Times New Roman" w:cs="Times New Roman"/>
          <w:noProof/>
        </w:rPr>
        <w:t xml:space="preserve">Al-Kasani, ‘Ala’ Ad-Din, </w:t>
      </w:r>
      <w:r w:rsidRPr="00285ABA">
        <w:rPr>
          <w:rFonts w:ascii="Times New Roman" w:hAnsi="Times New Roman" w:cs="Times New Roman"/>
          <w:i/>
          <w:iCs/>
          <w:noProof/>
        </w:rPr>
        <w:t>Badai’ Ash-Shanai’ Fi Tartib Asy-Syarai’</w:t>
      </w:r>
      <w:r w:rsidRPr="00285ABA">
        <w:rPr>
          <w:rFonts w:ascii="Times New Roman" w:hAnsi="Times New Roman" w:cs="Times New Roman"/>
          <w:noProof/>
        </w:rPr>
        <w:t>, 1996</w:t>
      </w:r>
    </w:p>
    <w:p w14:paraId="5B7FE498" w14:textId="11124D54" w:rsidR="00853E66" w:rsidRPr="00853E66" w:rsidRDefault="00853E66" w:rsidP="00853E66">
      <w:pPr>
        <w:widowControl w:val="0"/>
        <w:autoSpaceDE w:val="0"/>
        <w:autoSpaceDN w:val="0"/>
        <w:adjustRightInd w:val="0"/>
        <w:spacing w:after="160" w:line="240" w:lineRule="auto"/>
        <w:ind w:left="480" w:hanging="480"/>
        <w:jc w:val="both"/>
        <w:rPr>
          <w:rFonts w:ascii="Times New Roman" w:hAnsi="Times New Roman" w:cs="Times New Roman"/>
          <w:noProof/>
        </w:rPr>
      </w:pPr>
      <w:r w:rsidRPr="00285ABA">
        <w:rPr>
          <w:rFonts w:ascii="Times New Roman" w:hAnsi="Times New Roman" w:cs="Times New Roman"/>
          <w:noProof/>
        </w:rPr>
        <w:t xml:space="preserve">Al-Mawardi, Abu Al-Hasan, </w:t>
      </w:r>
      <w:r w:rsidRPr="00285ABA">
        <w:rPr>
          <w:rFonts w:ascii="Times New Roman" w:hAnsi="Times New Roman" w:cs="Times New Roman"/>
          <w:i/>
          <w:iCs/>
          <w:noProof/>
        </w:rPr>
        <w:t>Al-Ahkam As-Sulthaniyah</w:t>
      </w:r>
      <w:r w:rsidRPr="00285ABA">
        <w:rPr>
          <w:rFonts w:ascii="Times New Roman" w:hAnsi="Times New Roman" w:cs="Times New Roman"/>
          <w:noProof/>
        </w:rPr>
        <w:t xml:space="preserve"> (Musthafa Al-Baby Al- Halaby, Mesir)</w:t>
      </w:r>
    </w:p>
    <w:p w14:paraId="543B74D8" w14:textId="77777777" w:rsidR="00230296" w:rsidRPr="00C60B83" w:rsidRDefault="00230296" w:rsidP="00E41592">
      <w:pPr>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Ali, Zainuddin, </w:t>
      </w:r>
      <w:r w:rsidRPr="00C60B83">
        <w:rPr>
          <w:rFonts w:ascii="Times New Roman" w:hAnsi="Times New Roman" w:cs="Times New Roman"/>
          <w:i/>
          <w:iCs/>
          <w:noProof/>
        </w:rPr>
        <w:t>Hukum Islam – Pengantar Ilmu Hukum Islam Di Indonesia</w:t>
      </w:r>
      <w:r w:rsidRPr="00C60B83">
        <w:rPr>
          <w:rFonts w:ascii="Times New Roman" w:hAnsi="Times New Roman" w:cs="Times New Roman"/>
          <w:noProof/>
        </w:rPr>
        <w:t xml:space="preserve"> (Jakarta: Sinar Grafika, 2015)</w:t>
      </w:r>
    </w:p>
    <w:p w14:paraId="07FE61B5"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 </w:t>
      </w:r>
      <w:r w:rsidRPr="00C60B83">
        <w:rPr>
          <w:rFonts w:ascii="Times New Roman" w:hAnsi="Times New Roman" w:cs="Times New Roman"/>
          <w:i/>
          <w:iCs/>
          <w:noProof/>
        </w:rPr>
        <w:t>Metode Penelitian Hukum</w:t>
      </w:r>
      <w:r w:rsidRPr="00C60B83">
        <w:rPr>
          <w:rFonts w:ascii="Times New Roman" w:hAnsi="Times New Roman" w:cs="Times New Roman"/>
          <w:noProof/>
        </w:rPr>
        <w:t xml:space="preserve"> (Jakarta: Sinar Grafika, 2014)</w:t>
      </w:r>
    </w:p>
    <w:p w14:paraId="44F70B0F"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Amir, Ilyas, </w:t>
      </w:r>
      <w:r w:rsidRPr="00C60B83">
        <w:rPr>
          <w:rFonts w:ascii="Times New Roman" w:hAnsi="Times New Roman" w:cs="Times New Roman"/>
          <w:i/>
          <w:iCs/>
          <w:noProof/>
        </w:rPr>
        <w:t>Asas-Asas Hukum Pidana</w:t>
      </w:r>
      <w:r w:rsidRPr="00C60B83">
        <w:rPr>
          <w:rFonts w:ascii="Times New Roman" w:hAnsi="Times New Roman" w:cs="Times New Roman"/>
          <w:noProof/>
        </w:rPr>
        <w:t xml:space="preserve"> (Rangkang Education, 2012)</w:t>
      </w:r>
    </w:p>
    <w:p w14:paraId="54702207" w14:textId="77777777" w:rsidR="00230296"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Arief, M Irsan, </w:t>
      </w:r>
      <w:r w:rsidRPr="00C60B83">
        <w:rPr>
          <w:rFonts w:ascii="Times New Roman" w:hAnsi="Times New Roman" w:cs="Times New Roman"/>
          <w:i/>
          <w:iCs/>
          <w:noProof/>
        </w:rPr>
        <w:t>Pertimbangan Yuridis Putusan Bebas &amp; Upaya Hukum Kasasi Perkara Pidana</w:t>
      </w:r>
      <w:r w:rsidRPr="00C60B83">
        <w:rPr>
          <w:rFonts w:ascii="Times New Roman" w:hAnsi="Times New Roman" w:cs="Times New Roman"/>
          <w:noProof/>
        </w:rPr>
        <w:t xml:space="preserve"> (MCL Publisher, 2021)</w:t>
      </w:r>
    </w:p>
    <w:p w14:paraId="67FB9BDF" w14:textId="5E9836A2" w:rsidR="00285ABA" w:rsidRPr="00C60B83" w:rsidRDefault="00285ABA" w:rsidP="00006D49">
      <w:pPr>
        <w:widowControl w:val="0"/>
        <w:autoSpaceDE w:val="0"/>
        <w:autoSpaceDN w:val="0"/>
        <w:adjustRightInd w:val="0"/>
        <w:spacing w:after="160" w:line="240" w:lineRule="auto"/>
        <w:ind w:left="480" w:hanging="480"/>
        <w:jc w:val="both"/>
        <w:rPr>
          <w:rFonts w:ascii="Times New Roman" w:hAnsi="Times New Roman" w:cs="Times New Roman"/>
          <w:noProof/>
        </w:rPr>
      </w:pPr>
      <w:r w:rsidRPr="00285ABA">
        <w:rPr>
          <w:rFonts w:ascii="Times New Roman" w:hAnsi="Times New Roman" w:cs="Times New Roman"/>
          <w:noProof/>
        </w:rPr>
        <w:t xml:space="preserve">Audah, Abd Al-Qadir, </w:t>
      </w:r>
      <w:r w:rsidRPr="00285ABA">
        <w:rPr>
          <w:rFonts w:ascii="Times New Roman" w:hAnsi="Times New Roman" w:cs="Times New Roman"/>
          <w:i/>
          <w:iCs/>
          <w:noProof/>
        </w:rPr>
        <w:t>At-Tasyri’ Al-Jinay Al-Islamiy</w:t>
      </w:r>
      <w:r w:rsidRPr="00285ABA">
        <w:rPr>
          <w:rFonts w:ascii="Times New Roman" w:hAnsi="Times New Roman" w:cs="Times New Roman"/>
          <w:noProof/>
        </w:rPr>
        <w:t xml:space="preserve"> (Dar Al-Kitab Al-Arabi, Beirut)</w:t>
      </w:r>
    </w:p>
    <w:p w14:paraId="6CD64FBD" w14:textId="77777777" w:rsidR="00230296"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Audah, Abdul Qadir. </w:t>
      </w:r>
      <w:r w:rsidRPr="00C60B83">
        <w:rPr>
          <w:rFonts w:ascii="Times New Roman" w:hAnsi="Times New Roman" w:cs="Times New Roman"/>
          <w:i/>
          <w:iCs/>
          <w:noProof/>
        </w:rPr>
        <w:t>Ensiklopedi Hukum Pidana Islam</w:t>
      </w:r>
      <w:r w:rsidRPr="00C60B83">
        <w:rPr>
          <w:rFonts w:ascii="Times New Roman" w:hAnsi="Times New Roman" w:cs="Times New Roman"/>
          <w:noProof/>
        </w:rPr>
        <w:t xml:space="preserve"> (Charisma Ilmu, 2007)</w:t>
      </w:r>
    </w:p>
    <w:p w14:paraId="4A248266" w14:textId="49039B47" w:rsidR="00285ABA" w:rsidRPr="00C60B83" w:rsidRDefault="00285ABA" w:rsidP="00E41592">
      <w:pPr>
        <w:widowControl w:val="0"/>
        <w:autoSpaceDE w:val="0"/>
        <w:autoSpaceDN w:val="0"/>
        <w:adjustRightInd w:val="0"/>
        <w:spacing w:after="160" w:line="240" w:lineRule="auto"/>
        <w:ind w:left="480" w:hanging="480"/>
        <w:jc w:val="both"/>
        <w:rPr>
          <w:rFonts w:ascii="Times New Roman" w:hAnsi="Times New Roman" w:cs="Times New Roman"/>
          <w:noProof/>
        </w:rPr>
      </w:pPr>
      <w:r w:rsidRPr="00285ABA">
        <w:rPr>
          <w:rFonts w:ascii="Times New Roman" w:hAnsi="Times New Roman" w:cs="Times New Roman"/>
          <w:noProof/>
        </w:rPr>
        <w:t>Bachtiar, ‘Metode Penelitian Hukum’ (Unpam Press, Tangerang Selatan, 2018)</w:t>
      </w:r>
    </w:p>
    <w:p w14:paraId="74BE06C2" w14:textId="77777777"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lastRenderedPageBreak/>
        <w:t xml:space="preserve">Budoyo, Sabto, </w:t>
      </w:r>
      <w:r w:rsidRPr="00C60B83">
        <w:rPr>
          <w:rFonts w:ascii="Times New Roman" w:hAnsi="Times New Roman" w:cs="Times New Roman"/>
          <w:i/>
          <w:iCs/>
          <w:noProof/>
        </w:rPr>
        <w:t>Perlindungan Bagi Saksi Dalam Proses Peradilan Pidana</w:t>
      </w:r>
      <w:r w:rsidRPr="00C60B83">
        <w:rPr>
          <w:rFonts w:ascii="Times New Roman" w:hAnsi="Times New Roman" w:cs="Times New Roman"/>
          <w:noProof/>
        </w:rPr>
        <w:t xml:space="preserve"> (Semarang: Universitas Diponegoro, 2008)</w:t>
      </w:r>
    </w:p>
    <w:p w14:paraId="39163F7B"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Chazawi, Adami, ‘Pelajaran Hukum Pidana’ 2005.</w:t>
      </w:r>
    </w:p>
    <w:p w14:paraId="258E2707"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‘Tindak Pidana Mengenai Kesopanan’ 2005.</w:t>
      </w:r>
    </w:p>
    <w:p w14:paraId="597C0D1C"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Farid, Andi Zainal Abidin, </w:t>
      </w:r>
      <w:r w:rsidRPr="00C60B83">
        <w:rPr>
          <w:rFonts w:ascii="Times New Roman" w:hAnsi="Times New Roman" w:cs="Times New Roman"/>
          <w:i/>
          <w:iCs/>
          <w:noProof/>
        </w:rPr>
        <w:t>Hukum Pidana Islam</w:t>
      </w:r>
      <w:r w:rsidRPr="00C60B83">
        <w:rPr>
          <w:rFonts w:ascii="Times New Roman" w:hAnsi="Times New Roman" w:cs="Times New Roman"/>
          <w:noProof/>
        </w:rPr>
        <w:t xml:space="preserve"> ( Jakarta: Sinar Grafika, 2007)</w:t>
      </w:r>
    </w:p>
    <w:p w14:paraId="070FD5A6"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Fuadi, Munir, </w:t>
      </w:r>
      <w:r w:rsidRPr="00C60B83">
        <w:rPr>
          <w:rFonts w:ascii="Times New Roman" w:hAnsi="Times New Roman" w:cs="Times New Roman"/>
          <w:i/>
          <w:iCs/>
          <w:noProof/>
        </w:rPr>
        <w:t>Teori Hukum Pembuktian: Pidana Dan Perdata</w:t>
      </w:r>
      <w:r w:rsidRPr="00C60B83">
        <w:rPr>
          <w:rFonts w:ascii="Times New Roman" w:hAnsi="Times New Roman" w:cs="Times New Roman"/>
          <w:noProof/>
        </w:rPr>
        <w:t xml:space="preserve"> (Bandung: Citra Aditya, 2006)</w:t>
      </w:r>
    </w:p>
    <w:p w14:paraId="0583F90E"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Haliman, </w:t>
      </w:r>
      <w:r w:rsidRPr="00C60B83">
        <w:rPr>
          <w:rFonts w:ascii="Times New Roman" w:hAnsi="Times New Roman" w:cs="Times New Roman"/>
          <w:i/>
          <w:iCs/>
          <w:noProof/>
        </w:rPr>
        <w:t>Hukum Pidana Islam Menurut Anjuran Ahlussunnah Wal Jama`ah</w:t>
      </w:r>
      <w:r w:rsidRPr="00C60B83">
        <w:rPr>
          <w:rFonts w:ascii="Times New Roman" w:hAnsi="Times New Roman" w:cs="Times New Roman"/>
          <w:noProof/>
        </w:rPr>
        <w:t xml:space="preserve"> (Jakarta: Bulan Bintang, 1968)</w:t>
      </w:r>
    </w:p>
    <w:p w14:paraId="32F646F5"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Hamim, Khairul, </w:t>
      </w:r>
      <w:r w:rsidRPr="00C60B83">
        <w:rPr>
          <w:rFonts w:ascii="Times New Roman" w:hAnsi="Times New Roman" w:cs="Times New Roman"/>
          <w:i/>
          <w:iCs/>
          <w:noProof/>
        </w:rPr>
        <w:t>Fiqh Jinayah</w:t>
      </w:r>
      <w:r w:rsidRPr="00C60B83">
        <w:rPr>
          <w:rFonts w:ascii="Times New Roman" w:hAnsi="Times New Roman" w:cs="Times New Roman"/>
          <w:noProof/>
        </w:rPr>
        <w:t xml:space="preserve"> (Mataram: Sanabil, 2020)</w:t>
      </w:r>
    </w:p>
    <w:p w14:paraId="2D0CF9AD"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Hamzah, Adi, </w:t>
      </w:r>
      <w:r w:rsidRPr="00C60B83">
        <w:rPr>
          <w:rFonts w:ascii="Times New Roman" w:hAnsi="Times New Roman" w:cs="Times New Roman"/>
          <w:i/>
          <w:iCs/>
          <w:noProof/>
        </w:rPr>
        <w:t>Hukum Acara Pidana Indonesia</w:t>
      </w:r>
      <w:r w:rsidRPr="00C60B83">
        <w:rPr>
          <w:rFonts w:ascii="Times New Roman" w:hAnsi="Times New Roman" w:cs="Times New Roman"/>
          <w:noProof/>
        </w:rPr>
        <w:t xml:space="preserve"> (Edisi Kedua, Jakarta: Sinar Grafika, 2012)</w:t>
      </w:r>
    </w:p>
    <w:p w14:paraId="65D31F10" w14:textId="77777777"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Harahap, M. Yahya, </w:t>
      </w:r>
      <w:r w:rsidRPr="00C60B83">
        <w:rPr>
          <w:rFonts w:ascii="Times New Roman" w:hAnsi="Times New Roman" w:cs="Times New Roman"/>
          <w:i/>
          <w:iCs/>
          <w:noProof/>
        </w:rPr>
        <w:t>Pembahasan Permasalahan Dan Penerapan KUHAP Pemeriksaan Sidang Pengadilan, Banding, Kasasi, Dan Peninjauan Kembali</w:t>
      </w:r>
      <w:r w:rsidRPr="00C60B83">
        <w:rPr>
          <w:rFonts w:ascii="Times New Roman" w:hAnsi="Times New Roman" w:cs="Times New Roman"/>
          <w:noProof/>
        </w:rPr>
        <w:t xml:space="preserve"> (Edisi Kedua, Jakarta: Ghalia Indonesia, 2006)</w:t>
      </w:r>
    </w:p>
    <w:p w14:paraId="6F5B9202" w14:textId="77777777"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Hasan, Mustofa, and Beni Ahmad Saebani, </w:t>
      </w:r>
      <w:r w:rsidRPr="00C60B83">
        <w:rPr>
          <w:rFonts w:ascii="Times New Roman" w:hAnsi="Times New Roman" w:cs="Times New Roman"/>
          <w:i/>
          <w:iCs/>
          <w:noProof/>
        </w:rPr>
        <w:t>Hukum Pidana Islam Fiqh Jinayah Dilengkapi Dengan Kajian Hukum Pidana Islam</w:t>
      </w:r>
      <w:r w:rsidRPr="00C60B83">
        <w:rPr>
          <w:rFonts w:ascii="Times New Roman" w:hAnsi="Times New Roman" w:cs="Times New Roman"/>
          <w:noProof/>
        </w:rPr>
        <w:t xml:space="preserve"> (Pustaka Setia, Bandung, 2013)</w:t>
      </w:r>
    </w:p>
    <w:p w14:paraId="26FD57D4"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Hierariej, Eddy Os., </w:t>
      </w:r>
      <w:r w:rsidRPr="00C60B83">
        <w:rPr>
          <w:rFonts w:ascii="Times New Roman" w:hAnsi="Times New Roman" w:cs="Times New Roman"/>
          <w:i/>
          <w:iCs/>
          <w:noProof/>
        </w:rPr>
        <w:t>Teori Dan Hukum Pembuktian</w:t>
      </w:r>
      <w:r w:rsidRPr="00C60B83">
        <w:rPr>
          <w:rFonts w:ascii="Times New Roman" w:hAnsi="Times New Roman" w:cs="Times New Roman"/>
          <w:noProof/>
        </w:rPr>
        <w:t xml:space="preserve"> (Jakarta: Erlangga, 2012)</w:t>
      </w:r>
    </w:p>
    <w:p w14:paraId="601F38A7" w14:textId="0AF75904" w:rsidR="00230296"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lastRenderedPageBreak/>
        <w:t xml:space="preserve">Irfan, Nurul, and Masyrofah, </w:t>
      </w:r>
      <w:r w:rsidRPr="00C60B83">
        <w:rPr>
          <w:rFonts w:ascii="Times New Roman" w:hAnsi="Times New Roman" w:cs="Times New Roman"/>
          <w:i/>
          <w:iCs/>
          <w:noProof/>
        </w:rPr>
        <w:t>Fiqh Jinayah</w:t>
      </w:r>
      <w:r w:rsidRPr="00C60B83">
        <w:rPr>
          <w:rFonts w:ascii="Times New Roman" w:hAnsi="Times New Roman" w:cs="Times New Roman"/>
          <w:noProof/>
        </w:rPr>
        <w:t xml:space="preserve"> (Jakarta: Amzah, 2016)</w:t>
      </w:r>
      <w:r w:rsidR="00285ABA">
        <w:rPr>
          <w:rFonts w:ascii="Times New Roman" w:hAnsi="Times New Roman" w:cs="Times New Roman"/>
          <w:noProof/>
        </w:rPr>
        <w:t>.</w:t>
      </w:r>
    </w:p>
    <w:p w14:paraId="097BCA86" w14:textId="33CE798A" w:rsidR="00285ABA" w:rsidRPr="00C60B83" w:rsidRDefault="00E41592" w:rsidP="00E41592">
      <w:pPr>
        <w:widowControl w:val="0"/>
        <w:autoSpaceDE w:val="0"/>
        <w:autoSpaceDN w:val="0"/>
        <w:adjustRightInd w:val="0"/>
        <w:spacing w:line="360" w:lineRule="auto"/>
        <w:ind w:left="720" w:hanging="720"/>
        <w:jc w:val="both"/>
        <w:rPr>
          <w:rFonts w:ascii="Times New Roman" w:hAnsi="Times New Roman" w:cs="Times New Roman"/>
          <w:noProof/>
        </w:rPr>
      </w:pPr>
      <w:r>
        <w:rPr>
          <w:rFonts w:ascii="Times New Roman" w:hAnsi="Times New Roman" w:cs="Times New Roman"/>
          <w:noProof/>
        </w:rPr>
        <w:t xml:space="preserve">Ishaq, </w:t>
      </w:r>
      <w:r w:rsidRPr="00E41592">
        <w:rPr>
          <w:rFonts w:ascii="Times New Roman" w:hAnsi="Times New Roman" w:cs="Times New Roman"/>
          <w:i/>
          <w:iCs/>
          <w:noProof/>
        </w:rPr>
        <w:t>Metode Penelitian Hukum dan Penulisan Skripsi, Tesis, serta Disertasi</w:t>
      </w:r>
      <w:r>
        <w:rPr>
          <w:rFonts w:ascii="Times New Roman" w:hAnsi="Times New Roman" w:cs="Times New Roman"/>
          <w:noProof/>
        </w:rPr>
        <w:t xml:space="preserve"> (Bandung: Alfabeta, 2017)</w:t>
      </w:r>
    </w:p>
    <w:p w14:paraId="28CD5A4D" w14:textId="77777777"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Marsaid, </w:t>
      </w:r>
      <w:r w:rsidRPr="00C60B83">
        <w:rPr>
          <w:rFonts w:ascii="Times New Roman" w:hAnsi="Times New Roman" w:cs="Times New Roman"/>
          <w:i/>
          <w:iCs/>
          <w:noProof/>
        </w:rPr>
        <w:t>Al-Fiqh Al-Jinayah ( Hukum Pidana Islam ) Memahami Tindak Pidana Dalam Hukum Islam</w:t>
      </w:r>
      <w:r w:rsidRPr="00C60B83">
        <w:rPr>
          <w:rFonts w:ascii="Times New Roman" w:hAnsi="Times New Roman" w:cs="Times New Roman"/>
          <w:noProof/>
        </w:rPr>
        <w:t xml:space="preserve">, </w:t>
      </w:r>
      <w:r w:rsidRPr="00C60B83">
        <w:rPr>
          <w:rFonts w:ascii="Times New Roman" w:hAnsi="Times New Roman" w:cs="Times New Roman"/>
          <w:i/>
          <w:iCs/>
          <w:noProof/>
        </w:rPr>
        <w:t>Rafah Press</w:t>
      </w:r>
      <w:r w:rsidRPr="00C60B83">
        <w:rPr>
          <w:rFonts w:ascii="Times New Roman" w:hAnsi="Times New Roman" w:cs="Times New Roman"/>
          <w:noProof/>
        </w:rPr>
        <w:t>, 2020</w:t>
      </w:r>
    </w:p>
    <w:p w14:paraId="690E0A92" w14:textId="77777777"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 </w:t>
      </w:r>
      <w:r w:rsidRPr="00C60B83">
        <w:rPr>
          <w:rFonts w:ascii="Times New Roman" w:hAnsi="Times New Roman" w:cs="Times New Roman"/>
          <w:i/>
          <w:iCs/>
          <w:noProof/>
        </w:rPr>
        <w:t>Al-Fiqh Al-Jinayah (Hukum Pidana Islam) Memahami Tindak Pidana Dalam Hukum Islam</w:t>
      </w:r>
      <w:r w:rsidRPr="00C60B83">
        <w:rPr>
          <w:rFonts w:ascii="Times New Roman" w:hAnsi="Times New Roman" w:cs="Times New Roman"/>
          <w:noProof/>
        </w:rPr>
        <w:t>, Cet 1 (CV. Amanah, 2020)</w:t>
      </w:r>
    </w:p>
    <w:p w14:paraId="5AB871A2"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Muslich, Ahmad Wardi, </w:t>
      </w:r>
      <w:r w:rsidRPr="00C60B83">
        <w:rPr>
          <w:rFonts w:ascii="Times New Roman" w:hAnsi="Times New Roman" w:cs="Times New Roman"/>
          <w:i/>
          <w:iCs/>
          <w:noProof/>
        </w:rPr>
        <w:t>Hukum Pidana Islam</w:t>
      </w:r>
      <w:r w:rsidRPr="00C60B83">
        <w:rPr>
          <w:rFonts w:ascii="Times New Roman" w:hAnsi="Times New Roman" w:cs="Times New Roman"/>
          <w:noProof/>
        </w:rPr>
        <w:t xml:space="preserve"> (Jakarta: Sinar Grafika, 2004)</w:t>
      </w:r>
    </w:p>
    <w:p w14:paraId="70EC3196" w14:textId="77777777" w:rsidR="00230296"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 </w:t>
      </w:r>
      <w:r w:rsidRPr="00C60B83">
        <w:rPr>
          <w:rFonts w:ascii="Times New Roman" w:hAnsi="Times New Roman" w:cs="Times New Roman"/>
          <w:i/>
          <w:iCs/>
          <w:noProof/>
        </w:rPr>
        <w:t>Hukum Pidana Islam</w:t>
      </w:r>
      <w:r w:rsidRPr="00C60B83">
        <w:rPr>
          <w:rFonts w:ascii="Times New Roman" w:hAnsi="Times New Roman" w:cs="Times New Roman"/>
          <w:noProof/>
        </w:rPr>
        <w:t xml:space="preserve"> (Cet, 1;Jakarta: Sinar Grafika, 2005)</w:t>
      </w:r>
    </w:p>
    <w:p w14:paraId="36A2C6BA" w14:textId="647EF19F" w:rsidR="00853E66" w:rsidRPr="00C60B83" w:rsidRDefault="00853E66" w:rsidP="00006D49">
      <w:pPr>
        <w:widowControl w:val="0"/>
        <w:autoSpaceDE w:val="0"/>
        <w:autoSpaceDN w:val="0"/>
        <w:adjustRightInd w:val="0"/>
        <w:spacing w:before="240" w:after="160" w:line="240" w:lineRule="auto"/>
        <w:ind w:left="480" w:hanging="480"/>
        <w:jc w:val="both"/>
        <w:rPr>
          <w:rFonts w:ascii="Times New Roman" w:hAnsi="Times New Roman" w:cs="Times New Roman"/>
          <w:noProof/>
        </w:rPr>
      </w:pPr>
      <w:r w:rsidRPr="00285ABA">
        <w:rPr>
          <w:rFonts w:ascii="Times New Roman" w:hAnsi="Times New Roman" w:cs="Times New Roman"/>
          <w:noProof/>
        </w:rPr>
        <w:t xml:space="preserve">Muslim, </w:t>
      </w:r>
      <w:r w:rsidRPr="00285ABA">
        <w:rPr>
          <w:rFonts w:ascii="Times New Roman" w:hAnsi="Times New Roman" w:cs="Times New Roman"/>
          <w:i/>
          <w:iCs/>
          <w:noProof/>
        </w:rPr>
        <w:t>Sahih Muslim</w:t>
      </w:r>
      <w:r>
        <w:rPr>
          <w:rFonts w:ascii="Times New Roman" w:hAnsi="Times New Roman" w:cs="Times New Roman"/>
          <w:i/>
          <w:iCs/>
          <w:noProof/>
        </w:rPr>
        <w:t xml:space="preserve">, </w:t>
      </w:r>
      <w:r w:rsidRPr="00E41592">
        <w:rPr>
          <w:rFonts w:ascii="Times New Roman" w:hAnsi="Times New Roman" w:cs="Times New Roman"/>
          <w:noProof/>
        </w:rPr>
        <w:t>jilid II</w:t>
      </w:r>
    </w:p>
    <w:p w14:paraId="30372A40" w14:textId="77777777" w:rsidR="00230296" w:rsidRPr="00C60B83" w:rsidRDefault="00230296" w:rsidP="00006D49">
      <w:pPr>
        <w:widowControl w:val="0"/>
        <w:autoSpaceDE w:val="0"/>
        <w:autoSpaceDN w:val="0"/>
        <w:adjustRightInd w:val="0"/>
        <w:spacing w:before="240"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Nur, Muhammad Tahmid, </w:t>
      </w:r>
      <w:r w:rsidRPr="00C60B83">
        <w:rPr>
          <w:rFonts w:ascii="Times New Roman" w:hAnsi="Times New Roman" w:cs="Times New Roman"/>
          <w:i/>
          <w:iCs/>
          <w:noProof/>
        </w:rPr>
        <w:t>Menggapai Hukum Pidana Ideal Kemaslahatan Pidana Islam Dan Pembaruan Hukum Pidana Nasional</w:t>
      </w:r>
      <w:r w:rsidRPr="00C60B83">
        <w:rPr>
          <w:rFonts w:ascii="Times New Roman" w:hAnsi="Times New Roman" w:cs="Times New Roman"/>
          <w:noProof/>
        </w:rPr>
        <w:t xml:space="preserve"> (Yogyakarta: Deepublish, 2018)</w:t>
      </w:r>
    </w:p>
    <w:p w14:paraId="4F5C9C4F" w14:textId="77777777" w:rsidR="00230296"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Prodohamidjojo, Martiman, </w:t>
      </w:r>
      <w:r w:rsidRPr="00C60B83">
        <w:rPr>
          <w:rFonts w:ascii="Times New Roman" w:hAnsi="Times New Roman" w:cs="Times New Roman"/>
          <w:i/>
          <w:iCs/>
          <w:noProof/>
        </w:rPr>
        <w:t>Sistem Pembuktian Dan Alat-Alat Bukti</w:t>
      </w:r>
      <w:r w:rsidRPr="00C60B83">
        <w:rPr>
          <w:rFonts w:ascii="Times New Roman" w:hAnsi="Times New Roman" w:cs="Times New Roman"/>
          <w:noProof/>
        </w:rPr>
        <w:t xml:space="preserve"> (Chalia Indonesia, 1983)</w:t>
      </w:r>
    </w:p>
    <w:p w14:paraId="52F3589A" w14:textId="062D477E" w:rsidR="00E41592" w:rsidRPr="00C60B83" w:rsidRDefault="00E41592" w:rsidP="00853E66">
      <w:pPr>
        <w:widowControl w:val="0"/>
        <w:autoSpaceDE w:val="0"/>
        <w:autoSpaceDN w:val="0"/>
        <w:adjustRightInd w:val="0"/>
        <w:spacing w:after="160" w:line="240" w:lineRule="auto"/>
        <w:ind w:left="480" w:hanging="480"/>
        <w:jc w:val="both"/>
        <w:rPr>
          <w:rFonts w:ascii="Times New Roman" w:hAnsi="Times New Roman" w:cs="Times New Roman"/>
          <w:noProof/>
        </w:rPr>
      </w:pPr>
      <w:r w:rsidRPr="00285ABA">
        <w:rPr>
          <w:rFonts w:ascii="Times New Roman" w:hAnsi="Times New Roman" w:cs="Times New Roman"/>
          <w:noProof/>
        </w:rPr>
        <w:t xml:space="preserve">Qudamah, Abdullah ibn muhammad ibn, </w:t>
      </w:r>
      <w:r w:rsidRPr="00285ABA">
        <w:rPr>
          <w:rFonts w:ascii="Times New Roman" w:hAnsi="Times New Roman" w:cs="Times New Roman"/>
          <w:i/>
          <w:iCs/>
          <w:noProof/>
        </w:rPr>
        <w:t>Al-Mughni</w:t>
      </w:r>
      <w:r w:rsidRPr="00285ABA">
        <w:rPr>
          <w:rFonts w:ascii="Times New Roman" w:hAnsi="Times New Roman" w:cs="Times New Roman"/>
          <w:noProof/>
        </w:rPr>
        <w:t xml:space="preserve"> (Dar Al-Manar)</w:t>
      </w:r>
    </w:p>
    <w:p w14:paraId="2EE57258"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Rasjid, H Sulaiman, </w:t>
      </w:r>
      <w:r w:rsidRPr="00C60B83">
        <w:rPr>
          <w:rFonts w:ascii="Times New Roman" w:hAnsi="Times New Roman" w:cs="Times New Roman"/>
          <w:i/>
          <w:iCs/>
          <w:noProof/>
        </w:rPr>
        <w:t>Fiqh Islam (Hukum Fiqh Lengkap)</w:t>
      </w:r>
      <w:r w:rsidRPr="00C60B83">
        <w:rPr>
          <w:rFonts w:ascii="Times New Roman" w:hAnsi="Times New Roman" w:cs="Times New Roman"/>
          <w:noProof/>
        </w:rPr>
        <w:t xml:space="preserve"> (Sinar Baru Algensindo, 2021)</w:t>
      </w:r>
    </w:p>
    <w:p w14:paraId="3360662C"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Rifa’i, Abubakar, ‘Pengantar Metodologi Penelitian’, </w:t>
      </w:r>
      <w:r w:rsidRPr="00C60B83">
        <w:rPr>
          <w:rFonts w:ascii="Times New Roman" w:hAnsi="Times New Roman" w:cs="Times New Roman"/>
          <w:noProof/>
        </w:rPr>
        <w:lastRenderedPageBreak/>
        <w:t>(Yogyakarta: SUKA-Press, 2021).</w:t>
      </w:r>
    </w:p>
    <w:p w14:paraId="143C7569"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Rokhmadi, </w:t>
      </w:r>
      <w:r w:rsidRPr="00C60B83">
        <w:rPr>
          <w:rFonts w:ascii="Times New Roman" w:hAnsi="Times New Roman" w:cs="Times New Roman"/>
          <w:i/>
          <w:iCs/>
          <w:noProof/>
        </w:rPr>
        <w:t>Hukum Pidana Islam</w:t>
      </w:r>
      <w:r w:rsidRPr="00C60B83">
        <w:rPr>
          <w:rFonts w:ascii="Times New Roman" w:hAnsi="Times New Roman" w:cs="Times New Roman"/>
          <w:noProof/>
        </w:rPr>
        <w:t>, Cet 1 (Semarang: CV. Karya Abadi Jaya, 2015)</w:t>
      </w:r>
    </w:p>
    <w:p w14:paraId="6E71054C" w14:textId="77777777" w:rsidR="00230296"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 xml:space="preserve">Rusyd, Ibnu, </w:t>
      </w:r>
      <w:r w:rsidRPr="00C60B83">
        <w:rPr>
          <w:rFonts w:ascii="Times New Roman" w:hAnsi="Times New Roman" w:cs="Times New Roman"/>
          <w:i/>
          <w:iCs/>
          <w:noProof/>
        </w:rPr>
        <w:t>Bidayatul Mujtahid, Takhrij Ahmad Abu Al-Majdi</w:t>
      </w:r>
      <w:r w:rsidRPr="00C60B83">
        <w:rPr>
          <w:rFonts w:ascii="Times New Roman" w:hAnsi="Times New Roman" w:cs="Times New Roman"/>
          <w:noProof/>
        </w:rPr>
        <w:t xml:space="preserve"> (Jakarta: Pustaka Azzam, 2007)</w:t>
      </w:r>
    </w:p>
    <w:p w14:paraId="00E531BE" w14:textId="77777777" w:rsidR="00230296"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Sasangka, Hari, and Lily Rosita, </w:t>
      </w:r>
      <w:r w:rsidRPr="00C60B83">
        <w:rPr>
          <w:rFonts w:ascii="Times New Roman" w:hAnsi="Times New Roman" w:cs="Times New Roman"/>
          <w:i/>
          <w:iCs/>
          <w:noProof/>
        </w:rPr>
        <w:t>Hukum Pembuktian Dalam Perkara Pidana</w:t>
      </w:r>
      <w:r w:rsidRPr="00C60B83">
        <w:rPr>
          <w:rFonts w:ascii="Times New Roman" w:hAnsi="Times New Roman" w:cs="Times New Roman"/>
          <w:noProof/>
        </w:rPr>
        <w:t xml:space="preserve"> (Bandung: Mandar Maju, 2003)</w:t>
      </w:r>
    </w:p>
    <w:p w14:paraId="56B0BF66" w14:textId="2F50BE78" w:rsidR="00E41592" w:rsidRPr="00C60B83" w:rsidRDefault="00E41592" w:rsidP="00E41592">
      <w:pPr>
        <w:widowControl w:val="0"/>
        <w:autoSpaceDE w:val="0"/>
        <w:autoSpaceDN w:val="0"/>
        <w:adjustRightInd w:val="0"/>
        <w:spacing w:after="160" w:line="240" w:lineRule="auto"/>
        <w:ind w:left="480" w:hanging="480"/>
        <w:jc w:val="both"/>
        <w:rPr>
          <w:rFonts w:ascii="Times New Roman" w:hAnsi="Times New Roman" w:cs="Times New Roman"/>
          <w:noProof/>
        </w:rPr>
      </w:pPr>
      <w:r w:rsidRPr="00285ABA">
        <w:rPr>
          <w:rFonts w:ascii="Times New Roman" w:hAnsi="Times New Roman" w:cs="Times New Roman"/>
          <w:noProof/>
        </w:rPr>
        <w:t xml:space="preserve">Soekanto, Soerjono, </w:t>
      </w:r>
      <w:r w:rsidRPr="00285ABA">
        <w:rPr>
          <w:rFonts w:ascii="Times New Roman" w:hAnsi="Times New Roman" w:cs="Times New Roman"/>
          <w:i/>
          <w:iCs/>
          <w:noProof/>
        </w:rPr>
        <w:t>Pengantar Penelitian Hukum</w:t>
      </w:r>
      <w:r w:rsidRPr="00285ABA">
        <w:rPr>
          <w:rFonts w:ascii="Times New Roman" w:hAnsi="Times New Roman" w:cs="Times New Roman"/>
          <w:noProof/>
        </w:rPr>
        <w:t xml:space="preserve"> (Jakarta : UI-Pres, 2006)</w:t>
      </w:r>
    </w:p>
    <w:p w14:paraId="73B206AF" w14:textId="77777777"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Yudisial, Komisi, ‘Dialektika Pembaruan Sistem Hukum Indonesia’ (Jakarta: </w:t>
      </w:r>
      <w:r w:rsidRPr="00C60B83">
        <w:rPr>
          <w:rFonts w:ascii="Times New Roman" w:hAnsi="Times New Roman" w:cs="Times New Roman"/>
          <w:i/>
          <w:iCs/>
          <w:noProof/>
        </w:rPr>
        <w:t>Komisi Yudisial Jakarta</w:t>
      </w:r>
      <w:r w:rsidRPr="00C60B83">
        <w:rPr>
          <w:rFonts w:ascii="Times New Roman" w:hAnsi="Times New Roman" w:cs="Times New Roman"/>
          <w:noProof/>
        </w:rPr>
        <w:t>, 2012)</w:t>
      </w:r>
    </w:p>
    <w:p w14:paraId="34430F6C" w14:textId="6BDD45CC" w:rsidR="00230296" w:rsidRPr="00C60B83" w:rsidRDefault="000E36E1" w:rsidP="00E41592">
      <w:pPr>
        <w:widowControl w:val="0"/>
        <w:autoSpaceDE w:val="0"/>
        <w:autoSpaceDN w:val="0"/>
        <w:adjustRightInd w:val="0"/>
        <w:spacing w:line="360" w:lineRule="auto"/>
        <w:ind w:left="720" w:hanging="720"/>
        <w:jc w:val="both"/>
        <w:rPr>
          <w:rFonts w:ascii="Times New Roman" w:hAnsi="Times New Roman" w:cs="Times New Roman"/>
          <w:b/>
          <w:bCs/>
        </w:rPr>
      </w:pPr>
      <w:r w:rsidRPr="00C60B83">
        <w:rPr>
          <w:rFonts w:ascii="Times New Roman" w:hAnsi="Times New Roman" w:cs="Times New Roman"/>
          <w:b/>
          <w:bCs/>
        </w:rPr>
        <w:t>Jurnal dan Artikel</w:t>
      </w:r>
    </w:p>
    <w:p w14:paraId="171AC5AE" w14:textId="5F074DFE"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Aziz, M Malik Abdul, ‘Analisis Fikih Jinayah Pengenai Pencabulan Sedarah’, </w:t>
      </w:r>
      <w:r w:rsidRPr="00C60B83">
        <w:rPr>
          <w:rFonts w:ascii="Times New Roman" w:hAnsi="Times New Roman" w:cs="Times New Roman"/>
          <w:i/>
          <w:iCs/>
          <w:noProof/>
        </w:rPr>
        <w:t>TARUNALAW: Journal of Law and Syariah</w:t>
      </w:r>
      <w:r w:rsidRPr="00C60B83">
        <w:rPr>
          <w:rFonts w:ascii="Times New Roman" w:hAnsi="Times New Roman" w:cs="Times New Roman"/>
          <w:noProof/>
        </w:rPr>
        <w:t>, 2.02 (2024).</w:t>
      </w:r>
    </w:p>
    <w:p w14:paraId="4FB8AD2E" w14:textId="77777777"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Brahmanta, I Gusti Ngurah Agung Sweca, ‘Tinjauan Yuridis Tindak Pidana Pencabulan Terhadap Anak’, </w:t>
      </w:r>
      <w:r w:rsidRPr="00C60B83">
        <w:rPr>
          <w:rFonts w:ascii="Times New Roman" w:hAnsi="Times New Roman" w:cs="Times New Roman"/>
          <w:i/>
          <w:iCs/>
          <w:noProof/>
        </w:rPr>
        <w:t>Jurnal Analogi Hukum</w:t>
      </w:r>
      <w:r w:rsidRPr="00C60B83">
        <w:rPr>
          <w:rFonts w:ascii="Times New Roman" w:hAnsi="Times New Roman" w:cs="Times New Roman"/>
          <w:noProof/>
        </w:rPr>
        <w:t>, 3.3 (2021)</w:t>
      </w:r>
    </w:p>
    <w:p w14:paraId="6244D7DB" w14:textId="6E3913B8"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Fauziah, Siti Ulvah, ‘Sanksi Tindak Pidana Pencabulan Anak Menurut Hukum Pidana Islam Dan Hukum Positif’, </w:t>
      </w:r>
      <w:r w:rsidRPr="00C60B83">
        <w:rPr>
          <w:rFonts w:ascii="Times New Roman" w:hAnsi="Times New Roman" w:cs="Times New Roman"/>
          <w:i/>
          <w:iCs/>
          <w:noProof/>
        </w:rPr>
        <w:t>Jurnal Al-Jina’i Al-Islami</w:t>
      </w:r>
      <w:r w:rsidRPr="00C60B83">
        <w:rPr>
          <w:rFonts w:ascii="Times New Roman" w:hAnsi="Times New Roman" w:cs="Times New Roman"/>
          <w:noProof/>
        </w:rPr>
        <w:t>, 1.1 (2023).</w:t>
      </w:r>
    </w:p>
    <w:p w14:paraId="0619CF51" w14:textId="77777777"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Harahap, Rizky Olivia Kartina, and Rajin Sitepu, ‘Ketepatan Putusan Bebas No. 36/Pid. Sus/2023/PN Lbb Dalam Perkara Tindak Pidana Incest’, </w:t>
      </w:r>
      <w:r w:rsidRPr="00C60B83">
        <w:rPr>
          <w:rFonts w:ascii="Times New Roman" w:hAnsi="Times New Roman" w:cs="Times New Roman"/>
          <w:i/>
          <w:iCs/>
          <w:noProof/>
        </w:rPr>
        <w:t>Legal Standing: Jurnal Ilmu Hukum</w:t>
      </w:r>
      <w:r w:rsidRPr="00C60B83">
        <w:rPr>
          <w:rFonts w:ascii="Times New Roman" w:hAnsi="Times New Roman" w:cs="Times New Roman"/>
          <w:noProof/>
        </w:rPr>
        <w:t>, 8.3 (2024)</w:t>
      </w:r>
    </w:p>
    <w:p w14:paraId="2D2309B8" w14:textId="1E9F5C93"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lastRenderedPageBreak/>
        <w:t xml:space="preserve">Hasti, Desiana Kusuma, Irma Cahyaningtyas, and Sukinta, ‘Kekuatan Alat Bukti Keterangan Saksi Anak Tanpa Sumpah Dalam Pemeriksaan Perkara Perbuatan Cabul’, </w:t>
      </w:r>
      <w:r w:rsidRPr="00C60B83">
        <w:rPr>
          <w:rFonts w:ascii="Times New Roman" w:hAnsi="Times New Roman" w:cs="Times New Roman"/>
          <w:i/>
          <w:iCs/>
          <w:noProof/>
        </w:rPr>
        <w:t>DIPONEGORO Law Journal</w:t>
      </w:r>
      <w:r w:rsidRPr="00C60B83">
        <w:rPr>
          <w:rFonts w:ascii="Times New Roman" w:hAnsi="Times New Roman" w:cs="Times New Roman"/>
          <w:noProof/>
        </w:rPr>
        <w:t>, 11 (2022)</w:t>
      </w:r>
    </w:p>
    <w:p w14:paraId="774E923C" w14:textId="7992FDAF"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Mandey, D` Yesebell Sheilla, Jeane Kermite, and Arie V. Sendow, ‘Kajian Hukum Putusan Bebas Yang Berkaitan Dengan Batas Minimal Pembuktian Menurut Pasal 183, UU NO. 8 Tahun 1981 Tentang KUHAP’, </w:t>
      </w:r>
      <w:r w:rsidRPr="00C60B83">
        <w:rPr>
          <w:rFonts w:ascii="Times New Roman" w:hAnsi="Times New Roman" w:cs="Times New Roman"/>
          <w:i/>
          <w:iCs/>
          <w:noProof/>
        </w:rPr>
        <w:t>Lex Crimen</w:t>
      </w:r>
      <w:r w:rsidRPr="00C60B83">
        <w:rPr>
          <w:rFonts w:ascii="Times New Roman" w:hAnsi="Times New Roman" w:cs="Times New Roman"/>
          <w:noProof/>
        </w:rPr>
        <w:t>, IX.3 (2020).</w:t>
      </w:r>
    </w:p>
    <w:p w14:paraId="6E58C34D" w14:textId="77777777"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Rosifany, Ony, ‘Ketentuan Hukum Tindak Pidana Pencabulan Terhadap Anak Dibawah Umur Menurut Undang-Undang Perlindungan Anak’, </w:t>
      </w:r>
      <w:r w:rsidRPr="00C60B83">
        <w:rPr>
          <w:rFonts w:ascii="Times New Roman" w:hAnsi="Times New Roman" w:cs="Times New Roman"/>
          <w:i/>
          <w:iCs/>
          <w:noProof/>
        </w:rPr>
        <w:t>LEGALITAS: Jurnal Ilmiah Ilmu Hukum</w:t>
      </w:r>
      <w:r w:rsidRPr="00C60B83">
        <w:rPr>
          <w:rFonts w:ascii="Times New Roman" w:hAnsi="Times New Roman" w:cs="Times New Roman"/>
          <w:noProof/>
        </w:rPr>
        <w:t>, 5.2 (2021)</w:t>
      </w:r>
    </w:p>
    <w:p w14:paraId="5240B997" w14:textId="77777777"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Rosyid, Muhammad Aenur, and Hoirun Nisa, ‘Kualitas Kesaksian Testimonium De Auditu Pada Putusan Mahkamah Syar’iyyah Aceh Terhadap Tindak Pidana Perkosaan Anak’, </w:t>
      </w:r>
      <w:r w:rsidRPr="00C60B83">
        <w:rPr>
          <w:rFonts w:ascii="Times New Roman" w:hAnsi="Times New Roman" w:cs="Times New Roman"/>
          <w:i/>
          <w:iCs/>
          <w:noProof/>
        </w:rPr>
        <w:t>Al-Jinayah: Jurnal Hukum Pidana Islam</w:t>
      </w:r>
      <w:r w:rsidRPr="00C60B83">
        <w:rPr>
          <w:rFonts w:ascii="Times New Roman" w:hAnsi="Times New Roman" w:cs="Times New Roman"/>
          <w:noProof/>
        </w:rPr>
        <w:t>, 9.1 (2023)</w:t>
      </w:r>
    </w:p>
    <w:p w14:paraId="0BAB03DE" w14:textId="46EFB834"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Rantung, Angelique Talita, ‘Penerapan Hukum Terhadap Pelaku Tindak Pidana Pencabulan Anak’, </w:t>
      </w:r>
      <w:r w:rsidRPr="00C60B83">
        <w:rPr>
          <w:rFonts w:ascii="Times New Roman" w:hAnsi="Times New Roman" w:cs="Times New Roman"/>
          <w:i/>
          <w:iCs/>
          <w:noProof/>
        </w:rPr>
        <w:t>Lex Privatum</w:t>
      </w:r>
      <w:r w:rsidRPr="00C60B83">
        <w:rPr>
          <w:rFonts w:ascii="Times New Roman" w:hAnsi="Times New Roman" w:cs="Times New Roman"/>
          <w:noProof/>
        </w:rPr>
        <w:t>, 13.3 (2024)</w:t>
      </w:r>
    </w:p>
    <w:p w14:paraId="19F6083F" w14:textId="77777777" w:rsidR="00230296" w:rsidRPr="00C60B83" w:rsidRDefault="00230296"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Sumangkut, Swingly, ‘Tindak Pidana Dengan Kekerasan Memaksa Perbuatan Cabul Menurut Pasal 289 Kuhp (Kajian Putusan Mahkamah Agung Nomor 1639 K/Pid/2015)’, </w:t>
      </w:r>
      <w:r w:rsidRPr="00C60B83">
        <w:rPr>
          <w:rFonts w:ascii="Times New Roman" w:hAnsi="Times New Roman" w:cs="Times New Roman"/>
          <w:i/>
          <w:iCs/>
          <w:noProof/>
        </w:rPr>
        <w:t>Lex Crimen</w:t>
      </w:r>
      <w:r w:rsidRPr="00C60B83">
        <w:rPr>
          <w:rFonts w:ascii="Times New Roman" w:hAnsi="Times New Roman" w:cs="Times New Roman"/>
          <w:noProof/>
        </w:rPr>
        <w:t>, 8.1 (2019)</w:t>
      </w:r>
    </w:p>
    <w:p w14:paraId="5B48FAB0" w14:textId="3A430608" w:rsidR="000E36E1" w:rsidRPr="00C60B83" w:rsidRDefault="00230296" w:rsidP="00E41592">
      <w:pPr>
        <w:widowControl w:val="0"/>
        <w:autoSpaceDE w:val="0"/>
        <w:autoSpaceDN w:val="0"/>
        <w:adjustRightInd w:val="0"/>
        <w:spacing w:line="360" w:lineRule="auto"/>
        <w:ind w:left="720" w:hanging="720"/>
        <w:jc w:val="both"/>
        <w:rPr>
          <w:rFonts w:ascii="Times New Roman" w:hAnsi="Times New Roman" w:cs="Times New Roman"/>
          <w:noProof/>
        </w:rPr>
      </w:pPr>
      <w:r w:rsidRPr="00C60B83">
        <w:rPr>
          <w:rFonts w:ascii="Times New Roman" w:hAnsi="Times New Roman" w:cs="Times New Roman"/>
          <w:noProof/>
        </w:rPr>
        <w:t>Suyanto, Bagong, ‘Problem Pendidikan Dan Anak Korban Tindak Kekerasan’ (2018)</w:t>
      </w:r>
      <w:r w:rsidR="0026167F" w:rsidRPr="00C60B83">
        <w:rPr>
          <w:rFonts w:ascii="Times New Roman" w:hAnsi="Times New Roman" w:cs="Times New Roman"/>
          <w:noProof/>
        </w:rPr>
        <w:t>.</w:t>
      </w:r>
    </w:p>
    <w:p w14:paraId="5FF4E97C" w14:textId="6DB22DFD" w:rsidR="000E36E1" w:rsidRPr="00C60B83" w:rsidRDefault="000E36E1" w:rsidP="00E41592">
      <w:pPr>
        <w:widowControl w:val="0"/>
        <w:autoSpaceDE w:val="0"/>
        <w:autoSpaceDN w:val="0"/>
        <w:adjustRightInd w:val="0"/>
        <w:spacing w:line="360" w:lineRule="auto"/>
        <w:ind w:left="720" w:hanging="720"/>
        <w:jc w:val="both"/>
        <w:rPr>
          <w:rFonts w:ascii="Times New Roman" w:hAnsi="Times New Roman" w:cs="Times New Roman"/>
          <w:b/>
          <w:bCs/>
          <w:noProof/>
        </w:rPr>
      </w:pPr>
      <w:r w:rsidRPr="00C60B83">
        <w:rPr>
          <w:rFonts w:ascii="Times New Roman" w:hAnsi="Times New Roman" w:cs="Times New Roman"/>
          <w:b/>
          <w:bCs/>
          <w:noProof/>
        </w:rPr>
        <w:t>Skripsi</w:t>
      </w:r>
    </w:p>
    <w:p w14:paraId="3D38FCA7" w14:textId="68433B3A" w:rsidR="000E36E1" w:rsidRPr="00C60B83" w:rsidRDefault="000E36E1"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Arum, Zulva Novita, ‘Tindak Pidana Pencabulan Oleh Dukun Pada </w:t>
      </w:r>
      <w:r w:rsidRPr="00C60B83">
        <w:rPr>
          <w:rFonts w:ascii="Times New Roman" w:hAnsi="Times New Roman" w:cs="Times New Roman"/>
          <w:noProof/>
        </w:rPr>
        <w:lastRenderedPageBreak/>
        <w:t xml:space="preserve">Anak Dibawah Umur Dalam Perpektif Hukum Positif Dan Hukum Pidana Islam (Studi Kasus Oleh Polres Batang)’, </w:t>
      </w:r>
      <w:r w:rsidRPr="00C60B83">
        <w:rPr>
          <w:rFonts w:ascii="Times New Roman" w:hAnsi="Times New Roman" w:cs="Times New Roman"/>
          <w:i/>
          <w:iCs/>
          <w:noProof/>
        </w:rPr>
        <w:t>Skripsi, UIN Walisongo Semarang</w:t>
      </w:r>
      <w:r w:rsidRPr="00C60B83">
        <w:rPr>
          <w:rFonts w:ascii="Times New Roman" w:hAnsi="Times New Roman" w:cs="Times New Roman"/>
          <w:noProof/>
        </w:rPr>
        <w:t>, 2023.</w:t>
      </w:r>
    </w:p>
    <w:p w14:paraId="0655654F" w14:textId="253B1FE4" w:rsidR="000E36E1" w:rsidRPr="00C60B83" w:rsidRDefault="000E36E1"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Hasanah, Kifliyatun, ‘Hukuman Pelaku Perkosaan Dibarengi Pembunuhan Oleh Anak Ditinjau Dari Hukum Positif Dan Hukum Islam (Study Analisis Keputusan Pengadilan Negeri Curup Nomor 7/Pid.Sus.Anak/2016/Pn.Crp), 2023.</w:t>
      </w:r>
    </w:p>
    <w:p w14:paraId="47B38FFD" w14:textId="152418D0" w:rsidR="000E36E1" w:rsidRDefault="000E36E1"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Hasnawati, ‘Tindak Pidana Terhadap Perdagangan Manusia Sebagai Pelanggaran Hak Asasi Manusia Perspektif Hukum Islam’, </w:t>
      </w:r>
      <w:r w:rsidRPr="00C60B83">
        <w:rPr>
          <w:rFonts w:ascii="Times New Roman" w:hAnsi="Times New Roman" w:cs="Times New Roman"/>
          <w:i/>
          <w:iCs/>
          <w:noProof/>
        </w:rPr>
        <w:t>Skripsi, Program Studi Hukum Tata Negara, IAIN Palopo</w:t>
      </w:r>
      <w:r w:rsidRPr="00C60B83">
        <w:rPr>
          <w:rFonts w:ascii="Times New Roman" w:hAnsi="Times New Roman" w:cs="Times New Roman"/>
          <w:noProof/>
        </w:rPr>
        <w:t>, 2022.</w:t>
      </w:r>
    </w:p>
    <w:p w14:paraId="0C6F1073" w14:textId="749B1242" w:rsidR="00E41592" w:rsidRPr="00C60B83" w:rsidRDefault="00E41592" w:rsidP="00E41592">
      <w:pPr>
        <w:widowControl w:val="0"/>
        <w:autoSpaceDE w:val="0"/>
        <w:autoSpaceDN w:val="0"/>
        <w:adjustRightInd w:val="0"/>
        <w:spacing w:after="160" w:line="240" w:lineRule="auto"/>
        <w:ind w:left="480" w:hanging="480"/>
        <w:jc w:val="both"/>
        <w:rPr>
          <w:rFonts w:ascii="Times New Roman" w:hAnsi="Times New Roman" w:cs="Times New Roman"/>
          <w:noProof/>
        </w:rPr>
      </w:pPr>
      <w:r w:rsidRPr="00285ABA">
        <w:rPr>
          <w:rFonts w:ascii="Times New Roman" w:hAnsi="Times New Roman" w:cs="Times New Roman"/>
          <w:noProof/>
        </w:rPr>
        <w:t xml:space="preserve">Hazami, Muhammad, ‘Kekuatan Pembuktian Kesaksian Anak Dalam Sistem Peradilan Pidana(Studi Komparatif Putusan No. 36/Pid.Sus/2023/Pn.Lbb Dan No. 492/Pid.Sus/2023/PN.Jkt.Brt)’, </w:t>
      </w:r>
      <w:r w:rsidRPr="00285ABA">
        <w:rPr>
          <w:rFonts w:ascii="Times New Roman" w:hAnsi="Times New Roman" w:cs="Times New Roman"/>
          <w:i/>
          <w:iCs/>
          <w:noProof/>
        </w:rPr>
        <w:t>Skripsi, Fakultas Syariah Dan Hukum Universitas Islam Negeri Syarif Hidayatullah Jakarta</w:t>
      </w:r>
      <w:r w:rsidRPr="00285ABA">
        <w:rPr>
          <w:rFonts w:ascii="Times New Roman" w:hAnsi="Times New Roman" w:cs="Times New Roman"/>
          <w:noProof/>
        </w:rPr>
        <w:t>, 2023</w:t>
      </w:r>
    </w:p>
    <w:p w14:paraId="57AD329A" w14:textId="24D89E3C" w:rsidR="000E36E1" w:rsidRPr="00C60B83" w:rsidRDefault="000E36E1"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Islamiyyah, Suwaebatul, ‘Analisis Yuridis Terhadap Tindak Pidana Pencabulan Yang Dilakukan Oleh Tenaga Pendidik Terhadap Anak Di Bawah Umur (Studi Putusan Nomor 46/Pid.Sus/2019/PN. Dmk)’, </w:t>
      </w:r>
      <w:r w:rsidRPr="00C60B83">
        <w:rPr>
          <w:rFonts w:ascii="Times New Roman" w:hAnsi="Times New Roman" w:cs="Times New Roman"/>
          <w:i/>
          <w:iCs/>
          <w:noProof/>
        </w:rPr>
        <w:t>Skripsi UIN Walisongo Semarang</w:t>
      </w:r>
      <w:r w:rsidRPr="00C60B83">
        <w:rPr>
          <w:rFonts w:ascii="Times New Roman" w:hAnsi="Times New Roman" w:cs="Times New Roman"/>
          <w:noProof/>
        </w:rPr>
        <w:t>, 2021.</w:t>
      </w:r>
    </w:p>
    <w:p w14:paraId="55F2EA5D" w14:textId="551AB757" w:rsidR="000E36E1" w:rsidRDefault="000E36E1"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Mauludi, Wildan, ‘Tindak Pidana Pencabulan Dalam Persfektif Hukum Pidana Positif Dan Hukum Pidana Islam (Studi Putusan Pengadilan Negeri Mamuju No. 105/Pid. B/2013/Pn. Mu)’ (Fakultas Syariah dan Hukum UIN Syarif Hidayatullah Jakarta, 2021).</w:t>
      </w:r>
    </w:p>
    <w:p w14:paraId="1624C998" w14:textId="3C510E24" w:rsidR="00E41592" w:rsidRPr="00C60B83" w:rsidRDefault="00E41592"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Nisa, Hoirun (Universitas Islam Negeri Kiai Haji Achmad Siddiq, ‘Analisis Pertimbangan Hakim Mahkamah Syar`iyah Aceh Menjatuhkan Putusan Bebas Terhadap Perkara </w:t>
      </w:r>
      <w:r w:rsidRPr="00C60B83">
        <w:rPr>
          <w:rFonts w:ascii="Times New Arabic" w:hAnsi="Times New Arabic" w:cs="Times New Roman"/>
          <w:i/>
          <w:noProof/>
        </w:rPr>
        <w:t>Jari&gt;mah</w:t>
      </w:r>
      <w:r w:rsidRPr="00C60B83">
        <w:rPr>
          <w:rFonts w:ascii="Times New Roman" w:hAnsi="Times New Roman" w:cs="Times New Roman"/>
          <w:noProof/>
        </w:rPr>
        <w:t xml:space="preserve"> Pemerkosa Anak Dibawah Umur Yang Memiliki </w:t>
      </w:r>
      <w:r w:rsidRPr="00C60B83">
        <w:rPr>
          <w:rFonts w:ascii="Times New Roman" w:hAnsi="Times New Roman" w:cs="Times New Roman"/>
          <w:noProof/>
        </w:rPr>
        <w:lastRenderedPageBreak/>
        <w:t xml:space="preserve">Hubungan Mahram (Studi Kasus Putusan Nomor 7/JN/2021/MS. Aceh)’, </w:t>
      </w:r>
      <w:r w:rsidRPr="00C60B83">
        <w:rPr>
          <w:rFonts w:ascii="Times New Roman" w:hAnsi="Times New Roman" w:cs="Times New Roman"/>
          <w:i/>
          <w:iCs/>
          <w:noProof/>
        </w:rPr>
        <w:t>Skripsi, Program Studi Hukum Pidana Islam</w:t>
      </w:r>
      <w:r w:rsidRPr="00C60B83">
        <w:rPr>
          <w:rFonts w:ascii="Times New Roman" w:hAnsi="Times New Roman" w:cs="Times New Roman"/>
          <w:noProof/>
        </w:rPr>
        <w:t>, 2023.</w:t>
      </w:r>
    </w:p>
    <w:p w14:paraId="0B1B519C" w14:textId="77777777" w:rsidR="000E36E1" w:rsidRPr="00C60B83" w:rsidRDefault="000E36E1"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Oktaviyani, Anyzah, ‘Sanksi Tindak Pidana Pelaku Pelecehan Seksual Terhadap Anak (Analisis Putusan No. 12/Jn/2016/Ms. Aceh)’ (Fakultas Syariah dan Hukum Universitas Islam Negeri Syarif Hidayatullah Jakarta, 2019)</w:t>
      </w:r>
    </w:p>
    <w:p w14:paraId="189C9908" w14:textId="0B20CDAE" w:rsidR="000E36E1" w:rsidRPr="00C60B83" w:rsidRDefault="000E36E1" w:rsidP="00E41592">
      <w:pPr>
        <w:widowControl w:val="0"/>
        <w:autoSpaceDE w:val="0"/>
        <w:autoSpaceDN w:val="0"/>
        <w:adjustRightInd w:val="0"/>
        <w:spacing w:line="240" w:lineRule="auto"/>
        <w:ind w:left="720" w:hanging="720"/>
        <w:jc w:val="both"/>
        <w:rPr>
          <w:rFonts w:ascii="Times New Roman" w:hAnsi="Times New Roman" w:cs="Times New Roman"/>
          <w:noProof/>
        </w:rPr>
      </w:pPr>
      <w:r w:rsidRPr="00C60B83">
        <w:rPr>
          <w:rFonts w:ascii="Times New Roman" w:hAnsi="Times New Roman" w:cs="Times New Roman"/>
          <w:noProof/>
        </w:rPr>
        <w:t xml:space="preserve">Syahputra, A, ‘Tindak Pidana Pencabulan Terhadap Anak Oleh Tenaga Pendidik Menurut Hukum Islam Dan Hukum Positif (Kajian Putusan Nomor 2331 K/Pid.Sus/2017)’, </w:t>
      </w:r>
      <w:r w:rsidRPr="00C60B83">
        <w:rPr>
          <w:rFonts w:ascii="Times New Roman" w:hAnsi="Times New Roman" w:cs="Times New Roman"/>
          <w:i/>
          <w:iCs/>
          <w:noProof/>
        </w:rPr>
        <w:t>Repository.Uinjkt.Ac.Id</w:t>
      </w:r>
      <w:r w:rsidRPr="00C60B83">
        <w:rPr>
          <w:rFonts w:ascii="Times New Roman" w:hAnsi="Times New Roman" w:cs="Times New Roman"/>
          <w:noProof/>
        </w:rPr>
        <w:t xml:space="preserve"> (Fakultas Syariah dan Hukum Universitas Islam Negeri Syarif Hidayatullah Jakarta, 2019).</w:t>
      </w:r>
    </w:p>
    <w:p w14:paraId="20B834BE" w14:textId="136EF874" w:rsidR="000E36E1" w:rsidRPr="00C60B83" w:rsidRDefault="000E36E1" w:rsidP="00E41592">
      <w:pPr>
        <w:widowControl w:val="0"/>
        <w:autoSpaceDE w:val="0"/>
        <w:autoSpaceDN w:val="0"/>
        <w:adjustRightInd w:val="0"/>
        <w:spacing w:line="360" w:lineRule="auto"/>
        <w:ind w:left="720" w:hanging="720"/>
        <w:jc w:val="both"/>
        <w:rPr>
          <w:rFonts w:ascii="Times New Roman" w:hAnsi="Times New Roman" w:cs="Times New Roman"/>
          <w:b/>
          <w:bCs/>
          <w:noProof/>
          <w:sz w:val="24"/>
        </w:rPr>
      </w:pPr>
      <w:r w:rsidRPr="00C60B83">
        <w:rPr>
          <w:rFonts w:ascii="Times New Roman" w:hAnsi="Times New Roman" w:cs="Times New Roman"/>
          <w:b/>
          <w:bCs/>
          <w:noProof/>
          <w:sz w:val="24"/>
        </w:rPr>
        <w:t>Peraturan Perundang-Undangan</w:t>
      </w:r>
    </w:p>
    <w:p w14:paraId="577D0870" w14:textId="72B99F47" w:rsidR="00070061" w:rsidRPr="00C60B83" w:rsidRDefault="000E36E1" w:rsidP="00E41592">
      <w:pPr>
        <w:widowControl w:val="0"/>
        <w:autoSpaceDE w:val="0"/>
        <w:autoSpaceDN w:val="0"/>
        <w:adjustRightInd w:val="0"/>
        <w:spacing w:line="240" w:lineRule="auto"/>
        <w:ind w:left="720" w:hanging="720"/>
        <w:jc w:val="both"/>
        <w:rPr>
          <w:rFonts w:ascii="Times New Roman" w:hAnsi="Times New Roman" w:cs="Times New Roman"/>
          <w:noProof/>
          <w:sz w:val="24"/>
        </w:rPr>
      </w:pPr>
      <w:r w:rsidRPr="00C60B83">
        <w:rPr>
          <w:rFonts w:ascii="Times New Roman" w:hAnsi="Times New Roman" w:cs="Times New Roman"/>
          <w:noProof/>
          <w:sz w:val="24"/>
        </w:rPr>
        <w:t>Indonesia, Republik, ‘Kitab Undang-Undang Hukum Acara Pidana (KUHAP)</w:t>
      </w:r>
      <w:r w:rsidR="00070061" w:rsidRPr="00C60B83">
        <w:rPr>
          <w:rFonts w:ascii="Times New Roman" w:hAnsi="Times New Roman" w:cs="Times New Roman"/>
          <w:noProof/>
          <w:sz w:val="24"/>
        </w:rPr>
        <w:t xml:space="preserve">, Undang-undang </w:t>
      </w:r>
      <w:r w:rsidRPr="00C60B83">
        <w:rPr>
          <w:rFonts w:ascii="Times New Roman" w:hAnsi="Times New Roman" w:cs="Times New Roman"/>
          <w:noProof/>
          <w:sz w:val="24"/>
        </w:rPr>
        <w:t xml:space="preserve"> No. 8 Tahun 1981</w:t>
      </w:r>
      <w:r w:rsidR="00070061" w:rsidRPr="00C60B83">
        <w:rPr>
          <w:rFonts w:ascii="Times New Roman" w:hAnsi="Times New Roman" w:cs="Times New Roman"/>
          <w:noProof/>
          <w:sz w:val="24"/>
        </w:rPr>
        <w:t>.</w:t>
      </w:r>
    </w:p>
    <w:p w14:paraId="1AE11047" w14:textId="77777777" w:rsidR="00070061" w:rsidRPr="00C60B83" w:rsidRDefault="00070061" w:rsidP="00E41592">
      <w:pPr>
        <w:widowControl w:val="0"/>
        <w:autoSpaceDE w:val="0"/>
        <w:autoSpaceDN w:val="0"/>
        <w:adjustRightInd w:val="0"/>
        <w:spacing w:line="360" w:lineRule="auto"/>
        <w:ind w:left="720" w:hanging="720"/>
        <w:jc w:val="both"/>
        <w:rPr>
          <w:rFonts w:ascii="Times New Roman" w:hAnsi="Times New Roman" w:cs="Times New Roman"/>
          <w:noProof/>
          <w:sz w:val="24"/>
        </w:rPr>
      </w:pPr>
      <w:r w:rsidRPr="00C60B83">
        <w:rPr>
          <w:rFonts w:ascii="Times New Roman" w:hAnsi="Times New Roman" w:cs="Times New Roman"/>
          <w:noProof/>
          <w:sz w:val="24"/>
        </w:rPr>
        <w:t xml:space="preserve">——, ‘Undang-Undang Nomor 35 Tahun 2014 Tentang Perlindungan Anak’, </w:t>
      </w:r>
      <w:r w:rsidRPr="00C60B83">
        <w:rPr>
          <w:rFonts w:ascii="Times New Roman" w:hAnsi="Times New Roman" w:cs="Times New Roman"/>
          <w:i/>
          <w:iCs/>
          <w:noProof/>
          <w:sz w:val="24"/>
        </w:rPr>
        <w:t>Jakarta: RI</w:t>
      </w:r>
      <w:r w:rsidRPr="00C60B83">
        <w:rPr>
          <w:rFonts w:ascii="Times New Roman" w:hAnsi="Times New Roman" w:cs="Times New Roman"/>
          <w:noProof/>
          <w:sz w:val="24"/>
        </w:rPr>
        <w:t>, 2014</w:t>
      </w:r>
    </w:p>
    <w:p w14:paraId="1D910D46" w14:textId="7E796936" w:rsidR="00070061" w:rsidRPr="00C60B83" w:rsidRDefault="00070061" w:rsidP="00E41592">
      <w:pPr>
        <w:widowControl w:val="0"/>
        <w:autoSpaceDE w:val="0"/>
        <w:autoSpaceDN w:val="0"/>
        <w:adjustRightInd w:val="0"/>
        <w:spacing w:line="360" w:lineRule="auto"/>
        <w:ind w:left="720" w:hanging="720"/>
        <w:jc w:val="both"/>
        <w:rPr>
          <w:rFonts w:ascii="Times New Roman" w:hAnsi="Times New Roman" w:cs="Times New Roman"/>
          <w:noProof/>
          <w:sz w:val="24"/>
        </w:rPr>
      </w:pPr>
      <w:r w:rsidRPr="00C60B83">
        <w:rPr>
          <w:rFonts w:ascii="Times New Roman" w:hAnsi="Times New Roman" w:cs="Times New Roman"/>
          <w:noProof/>
          <w:sz w:val="24"/>
        </w:rPr>
        <w:t xml:space="preserve">——, ‘Undang-Undang Nomor 17 Tahun 2016 Tentang Perlindungan Anak’, </w:t>
      </w:r>
      <w:r w:rsidRPr="00C60B83">
        <w:rPr>
          <w:rFonts w:ascii="Times New Roman" w:hAnsi="Times New Roman" w:cs="Times New Roman"/>
          <w:i/>
          <w:iCs/>
          <w:noProof/>
          <w:sz w:val="24"/>
        </w:rPr>
        <w:t>Jakarta: RI</w:t>
      </w:r>
      <w:r w:rsidRPr="00C60B83">
        <w:rPr>
          <w:rFonts w:ascii="Times New Roman" w:hAnsi="Times New Roman" w:cs="Times New Roman"/>
          <w:noProof/>
          <w:sz w:val="24"/>
        </w:rPr>
        <w:t>, 2016</w:t>
      </w:r>
    </w:p>
    <w:p w14:paraId="51A37945" w14:textId="7C146B75" w:rsidR="00070061" w:rsidRPr="00C60B83" w:rsidRDefault="00070061" w:rsidP="00E41592">
      <w:pPr>
        <w:widowControl w:val="0"/>
        <w:autoSpaceDE w:val="0"/>
        <w:autoSpaceDN w:val="0"/>
        <w:adjustRightInd w:val="0"/>
        <w:spacing w:line="240" w:lineRule="auto"/>
        <w:ind w:left="720" w:hanging="720"/>
        <w:jc w:val="both"/>
        <w:rPr>
          <w:rFonts w:ascii="Times New Roman" w:hAnsi="Times New Roman" w:cs="Times New Roman"/>
          <w:noProof/>
          <w:sz w:val="24"/>
        </w:rPr>
      </w:pPr>
      <w:r w:rsidRPr="00C60B83">
        <w:rPr>
          <w:rFonts w:ascii="Times New Roman" w:hAnsi="Times New Roman" w:cs="Times New Roman"/>
          <w:noProof/>
          <w:sz w:val="24"/>
        </w:rPr>
        <w:t>Soesilo, Raden, ‘Kitab Undang-Undang Hukum Pidana (KUHP): Serta Komentar-Komentarnya Lengkap Pasal Demi Pasal, Bab I Lingkungan Berlakunya Ketentuan Pidana Dalam Undang-Undang Pasal I’, Politeia, 1995</w:t>
      </w:r>
    </w:p>
    <w:p w14:paraId="4F1AB7A9" w14:textId="6C0ACAF1" w:rsidR="00070061" w:rsidRPr="00C60B83" w:rsidRDefault="00070061" w:rsidP="00E41592">
      <w:pPr>
        <w:widowControl w:val="0"/>
        <w:autoSpaceDE w:val="0"/>
        <w:autoSpaceDN w:val="0"/>
        <w:adjustRightInd w:val="0"/>
        <w:spacing w:line="360" w:lineRule="auto"/>
        <w:ind w:left="720" w:hanging="720"/>
        <w:jc w:val="both"/>
        <w:rPr>
          <w:rFonts w:ascii="Times New Roman" w:hAnsi="Times New Roman" w:cs="Times New Roman"/>
          <w:b/>
          <w:bCs/>
          <w:noProof/>
          <w:sz w:val="24"/>
        </w:rPr>
      </w:pPr>
      <w:r w:rsidRPr="00C60B83">
        <w:rPr>
          <w:rFonts w:ascii="Times New Roman" w:hAnsi="Times New Roman" w:cs="Times New Roman"/>
          <w:b/>
          <w:bCs/>
          <w:noProof/>
          <w:sz w:val="24"/>
        </w:rPr>
        <w:lastRenderedPageBreak/>
        <w:t>Putusan Pengadilan</w:t>
      </w:r>
    </w:p>
    <w:p w14:paraId="46E44C8E" w14:textId="78BBB7F0" w:rsidR="00070061" w:rsidRPr="00C60B83" w:rsidRDefault="00070061" w:rsidP="00E41592">
      <w:pPr>
        <w:widowControl w:val="0"/>
        <w:autoSpaceDE w:val="0"/>
        <w:autoSpaceDN w:val="0"/>
        <w:adjustRightInd w:val="0"/>
        <w:spacing w:line="360" w:lineRule="auto"/>
        <w:ind w:left="720" w:hanging="720"/>
        <w:jc w:val="both"/>
        <w:rPr>
          <w:rFonts w:ascii="Times New Roman" w:hAnsi="Times New Roman" w:cs="Times New Roman"/>
          <w:noProof/>
          <w:sz w:val="24"/>
        </w:rPr>
      </w:pPr>
      <w:r w:rsidRPr="00C60B83">
        <w:rPr>
          <w:rFonts w:ascii="Times New Roman" w:hAnsi="Times New Roman" w:cs="Times New Roman"/>
          <w:noProof/>
          <w:sz w:val="24"/>
        </w:rPr>
        <w:t>Pengadilan Negeri Lubuk Basung. Putusan Nomor 36/Pid.Sus/2023/PN Lbb, 2023.</w:t>
      </w:r>
    </w:p>
    <w:p w14:paraId="796E3B2D" w14:textId="77777777" w:rsidR="00070061" w:rsidRDefault="00070061" w:rsidP="00E41592">
      <w:pPr>
        <w:widowControl w:val="0"/>
        <w:autoSpaceDE w:val="0"/>
        <w:autoSpaceDN w:val="0"/>
        <w:adjustRightInd w:val="0"/>
        <w:spacing w:line="360" w:lineRule="auto"/>
        <w:ind w:left="720" w:hanging="720"/>
        <w:jc w:val="both"/>
        <w:rPr>
          <w:rFonts w:ascii="Times New Roman" w:hAnsi="Times New Roman" w:cs="Times New Roman"/>
          <w:b/>
          <w:bCs/>
          <w:noProof/>
          <w:sz w:val="24"/>
        </w:rPr>
      </w:pPr>
      <w:r w:rsidRPr="00C60B83">
        <w:rPr>
          <w:rFonts w:ascii="Times New Roman" w:hAnsi="Times New Roman" w:cs="Times New Roman"/>
          <w:b/>
          <w:bCs/>
          <w:noProof/>
          <w:sz w:val="24"/>
        </w:rPr>
        <w:t>Website/Internet</w:t>
      </w:r>
    </w:p>
    <w:p w14:paraId="52E2ECC1" w14:textId="5FE31E34" w:rsidR="00853E66" w:rsidRPr="00853E66" w:rsidRDefault="00853E66" w:rsidP="00853E66">
      <w:pPr>
        <w:widowControl w:val="0"/>
        <w:autoSpaceDE w:val="0"/>
        <w:autoSpaceDN w:val="0"/>
        <w:adjustRightInd w:val="0"/>
        <w:spacing w:line="360" w:lineRule="auto"/>
        <w:jc w:val="both"/>
        <w:rPr>
          <w:rFonts w:ascii="Times New Roman" w:hAnsi="Times New Roman" w:cs="Times New Roman"/>
          <w:sz w:val="24"/>
          <w:szCs w:val="24"/>
        </w:rPr>
      </w:pPr>
      <w:r>
        <w:rPr>
          <w:rFonts w:asciiTheme="majorBidi" w:hAnsiTheme="majorBidi" w:cstheme="majorBidi"/>
        </w:rPr>
        <w:t>Al-</w:t>
      </w:r>
      <w:proofErr w:type="spellStart"/>
      <w:r>
        <w:rPr>
          <w:rFonts w:asciiTheme="majorBidi" w:hAnsiTheme="majorBidi" w:cstheme="majorBidi"/>
        </w:rPr>
        <w:t>Qur`an</w:t>
      </w:r>
      <w:proofErr w:type="spellEnd"/>
      <w:r>
        <w:rPr>
          <w:rFonts w:asciiTheme="majorBidi" w:hAnsiTheme="majorBidi" w:cstheme="majorBidi"/>
        </w:rPr>
        <w:t xml:space="preserve"> Indonesia, </w:t>
      </w:r>
      <w:hyperlink r:id="rId26" w:history="1">
        <w:r w:rsidRPr="00681785">
          <w:rPr>
            <w:rStyle w:val="Hyperlink"/>
            <w:rFonts w:ascii="Times New Roman" w:hAnsi="Times New Roman" w:cs="Times New Roman"/>
            <w:sz w:val="24"/>
            <w:szCs w:val="24"/>
          </w:rPr>
          <w:t>https://quran-id.com</w:t>
        </w:r>
      </w:hyperlink>
      <w:r>
        <w:rPr>
          <w:rFonts w:ascii="Times New Roman" w:hAnsi="Times New Roman" w:cs="Times New Roman"/>
          <w:sz w:val="24"/>
          <w:szCs w:val="24"/>
        </w:rPr>
        <w:t xml:space="preserve"> </w:t>
      </w:r>
    </w:p>
    <w:p w14:paraId="4188B738" w14:textId="39D8E50D" w:rsidR="00070061" w:rsidRPr="00C60B83" w:rsidRDefault="00070061" w:rsidP="00E41592">
      <w:pPr>
        <w:widowControl w:val="0"/>
        <w:autoSpaceDE w:val="0"/>
        <w:autoSpaceDN w:val="0"/>
        <w:adjustRightInd w:val="0"/>
        <w:spacing w:line="240" w:lineRule="auto"/>
        <w:ind w:left="720" w:hanging="720"/>
        <w:jc w:val="both"/>
        <w:rPr>
          <w:rFonts w:ascii="Times New Roman" w:hAnsi="Times New Roman" w:cs="Times New Roman"/>
          <w:sz w:val="24"/>
          <w:szCs w:val="24"/>
        </w:rPr>
      </w:pPr>
      <w:r w:rsidRPr="00C60B83">
        <w:rPr>
          <w:rFonts w:ascii="Times New Roman" w:hAnsi="Times New Roman" w:cs="Times New Roman"/>
          <w:noProof/>
          <w:sz w:val="24"/>
          <w:szCs w:val="24"/>
        </w:rPr>
        <w:t xml:space="preserve">Badan Pusat Statistik Sumatera Barat, ‘Jumlah Kasus Kekerasan Seksual Pada Perempuan Dan Anak Di Sumatera Barat’ </w:t>
      </w:r>
      <w:hyperlink r:id="rId27" w:history="1">
        <w:r w:rsidRPr="00C60B83">
          <w:rPr>
            <w:rStyle w:val="Hyperlink"/>
            <w:rFonts w:ascii="Times New Roman" w:hAnsi="Times New Roman" w:cs="Times New Roman"/>
            <w:sz w:val="24"/>
            <w:szCs w:val="24"/>
          </w:rPr>
          <w:t>https://Kekerasan.Kemenpppa.Go.Id/Ringkasan</w:t>
        </w:r>
      </w:hyperlink>
      <w:r w:rsidRPr="00C60B83">
        <w:rPr>
          <w:rFonts w:ascii="Times New Roman" w:hAnsi="Times New Roman" w:cs="Times New Roman"/>
          <w:sz w:val="24"/>
          <w:szCs w:val="24"/>
        </w:rPr>
        <w:t>.</w:t>
      </w:r>
    </w:p>
    <w:p w14:paraId="7FD114E4" w14:textId="5F08FEE0" w:rsidR="009D44EE" w:rsidRPr="00C60B83" w:rsidRDefault="00070061" w:rsidP="00E41592">
      <w:pPr>
        <w:widowControl w:val="0"/>
        <w:autoSpaceDE w:val="0"/>
        <w:autoSpaceDN w:val="0"/>
        <w:adjustRightInd w:val="0"/>
        <w:spacing w:line="240" w:lineRule="auto"/>
        <w:ind w:left="720" w:hanging="720"/>
        <w:jc w:val="both"/>
        <w:rPr>
          <w:rFonts w:ascii="Times New Roman" w:hAnsi="Times New Roman" w:cs="Times New Roman"/>
          <w:noProof/>
          <w:sz w:val="24"/>
        </w:rPr>
      </w:pPr>
      <w:r w:rsidRPr="00C60B83">
        <w:rPr>
          <w:rFonts w:ascii="Times New Roman" w:hAnsi="Times New Roman" w:cs="Times New Roman"/>
          <w:noProof/>
          <w:sz w:val="24"/>
        </w:rPr>
        <w:t>Sistem Informasi Online Perlindungan Perempuan Dan Anak (SIMFONI PPA), ‘Jumlah Kasus Kekerasan Berdasarkan Usia Dan Jenis Kekerasan,</w:t>
      </w:r>
      <w:r w:rsidR="005037B8" w:rsidRPr="00C60B83">
        <w:rPr>
          <w:rFonts w:ascii="Times New Roman" w:hAnsi="Times New Roman" w:cs="Times New Roman"/>
          <w:noProof/>
          <w:sz w:val="24"/>
        </w:rPr>
        <w:t xml:space="preserve"> </w:t>
      </w:r>
      <w:hyperlink r:id="rId28" w:history="1">
        <w:r w:rsidR="009D44EE" w:rsidRPr="00C60B83">
          <w:rPr>
            <w:rStyle w:val="Hyperlink"/>
            <w:rFonts w:ascii="Times New Roman" w:hAnsi="Times New Roman" w:cs="Times New Roman"/>
            <w:noProof/>
            <w:sz w:val="24"/>
          </w:rPr>
          <w:t>https://sumbar.bps.go.id/id</w:t>
        </w:r>
      </w:hyperlink>
      <w:bookmarkEnd w:id="75"/>
    </w:p>
    <w:p w14:paraId="2F10A7F0" w14:textId="77777777" w:rsidR="009D44EE" w:rsidRPr="00C60B83" w:rsidRDefault="009D44EE">
      <w:pPr>
        <w:spacing w:after="160" w:line="259" w:lineRule="auto"/>
        <w:rPr>
          <w:rFonts w:ascii="Times New Roman" w:hAnsi="Times New Roman" w:cs="Times New Roman"/>
          <w:noProof/>
          <w:sz w:val="24"/>
        </w:rPr>
      </w:pPr>
      <w:r w:rsidRPr="00C60B83">
        <w:rPr>
          <w:rFonts w:ascii="Times New Roman" w:hAnsi="Times New Roman" w:cs="Times New Roman"/>
          <w:noProof/>
          <w:sz w:val="24"/>
        </w:rPr>
        <w:br w:type="page"/>
      </w:r>
    </w:p>
    <w:p w14:paraId="4AF10758" w14:textId="77777777" w:rsidR="000A63BE" w:rsidRPr="00C60B83" w:rsidRDefault="000A63BE" w:rsidP="009D44EE">
      <w:pPr>
        <w:pStyle w:val="Heading1"/>
        <w:sectPr w:rsidR="000A63BE" w:rsidRPr="00C60B83" w:rsidSect="00923F10">
          <w:pgSz w:w="8392" w:h="11907" w:code="11"/>
          <w:pgMar w:top="1418" w:right="1134" w:bottom="1134" w:left="1418" w:header="720" w:footer="720" w:gutter="0"/>
          <w:cols w:space="720"/>
          <w:titlePg/>
          <w:docGrid w:linePitch="360"/>
        </w:sectPr>
      </w:pPr>
    </w:p>
    <w:p w14:paraId="389307A1" w14:textId="5EFEDAA5" w:rsidR="009D44EE" w:rsidRPr="00C60B83" w:rsidRDefault="009D44EE" w:rsidP="009D44EE">
      <w:pPr>
        <w:pStyle w:val="Heading1"/>
      </w:pPr>
      <w:r w:rsidRPr="00C60B83">
        <w:lastRenderedPageBreak/>
        <w:t>DAFTAR RIWAYAT HIDUP</w:t>
      </w:r>
    </w:p>
    <w:p w14:paraId="7B987F54" w14:textId="77777777" w:rsidR="009D44EE" w:rsidRPr="00C60B83" w:rsidRDefault="009D44EE" w:rsidP="009D44EE">
      <w:pPr>
        <w:pStyle w:val="ListParagraph"/>
        <w:numPr>
          <w:ilvl w:val="0"/>
          <w:numId w:val="64"/>
        </w:numPr>
        <w:spacing w:after="160" w:line="240" w:lineRule="auto"/>
        <w:rPr>
          <w:rFonts w:ascii="Times New Roman" w:hAnsi="Times New Roman" w:cs="Times New Roman"/>
          <w:b/>
          <w:bCs/>
        </w:rPr>
      </w:pPr>
      <w:r w:rsidRPr="00C60B83">
        <w:rPr>
          <w:rFonts w:ascii="Times New Roman" w:hAnsi="Times New Roman" w:cs="Times New Roman"/>
          <w:b/>
          <w:bCs/>
        </w:rPr>
        <w:t xml:space="preserve">Data Pribadi </w:t>
      </w:r>
    </w:p>
    <w:p w14:paraId="2459C389" w14:textId="77777777" w:rsidR="009D44EE" w:rsidRPr="00C60B83" w:rsidRDefault="009D44EE" w:rsidP="00795839">
      <w:pPr>
        <w:pStyle w:val="ListParagraph"/>
        <w:spacing w:line="240" w:lineRule="auto"/>
        <w:rPr>
          <w:rFonts w:ascii="Times New Roman" w:hAnsi="Times New Roman" w:cs="Times New Roman"/>
        </w:rPr>
      </w:pPr>
      <w:r w:rsidRPr="00C60B83">
        <w:rPr>
          <w:rFonts w:ascii="Times New Roman" w:hAnsi="Times New Roman" w:cs="Times New Roman"/>
        </w:rPr>
        <w:t>Nama</w:t>
      </w:r>
      <w:r w:rsidRPr="00C60B83">
        <w:rPr>
          <w:rFonts w:ascii="Times New Roman" w:hAnsi="Times New Roman" w:cs="Times New Roman"/>
        </w:rPr>
        <w:tab/>
      </w:r>
      <w:r w:rsidRPr="00C60B83">
        <w:rPr>
          <w:rFonts w:ascii="Times New Roman" w:hAnsi="Times New Roman" w:cs="Times New Roman"/>
        </w:rPr>
        <w:tab/>
      </w:r>
      <w:r w:rsidRPr="00C60B83">
        <w:rPr>
          <w:rFonts w:ascii="Times New Roman" w:hAnsi="Times New Roman" w:cs="Times New Roman"/>
        </w:rPr>
        <w:tab/>
      </w:r>
      <w:r w:rsidRPr="00C60B83">
        <w:rPr>
          <w:rFonts w:ascii="Times New Roman" w:hAnsi="Times New Roman" w:cs="Times New Roman"/>
        </w:rPr>
        <w:tab/>
        <w:t>: Husna Hidayatina</w:t>
      </w:r>
    </w:p>
    <w:p w14:paraId="22AF28BA" w14:textId="77777777" w:rsidR="009D44EE" w:rsidRPr="00C60B83" w:rsidRDefault="009D44EE" w:rsidP="00795839">
      <w:pPr>
        <w:pStyle w:val="ListParagraph"/>
        <w:spacing w:line="240" w:lineRule="auto"/>
        <w:rPr>
          <w:rFonts w:ascii="Times New Roman" w:hAnsi="Times New Roman" w:cs="Times New Roman"/>
        </w:rPr>
      </w:pPr>
      <w:r w:rsidRPr="00C60B83">
        <w:rPr>
          <w:rFonts w:ascii="Times New Roman" w:hAnsi="Times New Roman" w:cs="Times New Roman"/>
        </w:rPr>
        <w:t xml:space="preserve">Tempat, Tanggal Lahir </w:t>
      </w:r>
      <w:r w:rsidRPr="00C60B83">
        <w:rPr>
          <w:rFonts w:ascii="Times New Roman" w:hAnsi="Times New Roman" w:cs="Times New Roman"/>
        </w:rPr>
        <w:tab/>
      </w:r>
      <w:r w:rsidRPr="00C60B83">
        <w:rPr>
          <w:rFonts w:ascii="Times New Roman" w:hAnsi="Times New Roman" w:cs="Times New Roman"/>
        </w:rPr>
        <w:tab/>
        <w:t>: Pati, 17 Juli 1999</w:t>
      </w:r>
    </w:p>
    <w:p w14:paraId="34BA25C3" w14:textId="77777777" w:rsidR="009D44EE" w:rsidRPr="00C60B83" w:rsidRDefault="009D44EE" w:rsidP="00795839">
      <w:pPr>
        <w:pStyle w:val="ListParagraph"/>
        <w:spacing w:line="240" w:lineRule="auto"/>
        <w:rPr>
          <w:rFonts w:ascii="Times New Roman" w:hAnsi="Times New Roman" w:cs="Times New Roman"/>
        </w:rPr>
      </w:pPr>
      <w:r w:rsidRPr="00C60B83">
        <w:rPr>
          <w:rFonts w:ascii="Times New Roman" w:hAnsi="Times New Roman" w:cs="Times New Roman"/>
        </w:rPr>
        <w:t xml:space="preserve">Jenis Kelamin </w:t>
      </w:r>
      <w:r w:rsidRPr="00C60B83">
        <w:rPr>
          <w:rFonts w:ascii="Times New Roman" w:hAnsi="Times New Roman" w:cs="Times New Roman"/>
        </w:rPr>
        <w:tab/>
      </w:r>
      <w:r w:rsidRPr="00C60B83">
        <w:rPr>
          <w:rFonts w:ascii="Times New Roman" w:hAnsi="Times New Roman" w:cs="Times New Roman"/>
        </w:rPr>
        <w:tab/>
      </w:r>
      <w:r w:rsidRPr="00C60B83">
        <w:rPr>
          <w:rFonts w:ascii="Times New Roman" w:hAnsi="Times New Roman" w:cs="Times New Roman"/>
        </w:rPr>
        <w:tab/>
        <w:t>: Perempuan</w:t>
      </w:r>
    </w:p>
    <w:p w14:paraId="64477A89" w14:textId="77777777" w:rsidR="009D44EE" w:rsidRPr="00C60B83" w:rsidRDefault="009D44EE" w:rsidP="00795839">
      <w:pPr>
        <w:pStyle w:val="ListParagraph"/>
        <w:spacing w:line="240" w:lineRule="auto"/>
        <w:rPr>
          <w:rFonts w:ascii="Times New Roman" w:hAnsi="Times New Roman" w:cs="Times New Roman"/>
        </w:rPr>
      </w:pPr>
      <w:r w:rsidRPr="00C60B83">
        <w:rPr>
          <w:rFonts w:ascii="Times New Roman" w:hAnsi="Times New Roman" w:cs="Times New Roman"/>
        </w:rPr>
        <w:t>Agama</w:t>
      </w:r>
      <w:r w:rsidRPr="00C60B83">
        <w:rPr>
          <w:rFonts w:ascii="Times New Roman" w:hAnsi="Times New Roman" w:cs="Times New Roman"/>
        </w:rPr>
        <w:tab/>
      </w:r>
      <w:r w:rsidRPr="00C60B83">
        <w:rPr>
          <w:rFonts w:ascii="Times New Roman" w:hAnsi="Times New Roman" w:cs="Times New Roman"/>
        </w:rPr>
        <w:tab/>
      </w:r>
      <w:r w:rsidRPr="00C60B83">
        <w:rPr>
          <w:rFonts w:ascii="Times New Roman" w:hAnsi="Times New Roman" w:cs="Times New Roman"/>
        </w:rPr>
        <w:tab/>
      </w:r>
      <w:r w:rsidRPr="00C60B83">
        <w:rPr>
          <w:rFonts w:ascii="Times New Roman" w:hAnsi="Times New Roman" w:cs="Times New Roman"/>
        </w:rPr>
        <w:tab/>
        <w:t>: Islam</w:t>
      </w:r>
    </w:p>
    <w:p w14:paraId="2534CBAA" w14:textId="7855977C" w:rsidR="009D44EE" w:rsidRPr="00C60B83" w:rsidRDefault="009D44EE" w:rsidP="00795839">
      <w:pPr>
        <w:pStyle w:val="ListParagraph"/>
        <w:spacing w:line="240" w:lineRule="auto"/>
        <w:ind w:left="3600" w:hanging="2880"/>
        <w:rPr>
          <w:rFonts w:ascii="Times New Roman" w:hAnsi="Times New Roman" w:cs="Times New Roman"/>
        </w:rPr>
      </w:pPr>
      <w:r w:rsidRPr="00C60B83">
        <w:rPr>
          <w:rFonts w:ascii="Times New Roman" w:hAnsi="Times New Roman" w:cs="Times New Roman"/>
        </w:rPr>
        <w:t>Alamat</w:t>
      </w:r>
      <w:r w:rsidRPr="00C60B83">
        <w:rPr>
          <w:rFonts w:ascii="Times New Roman" w:hAnsi="Times New Roman" w:cs="Times New Roman"/>
        </w:rPr>
        <w:tab/>
        <w:t>: Dk. Kincir Wetan, R</w:t>
      </w:r>
      <w:r w:rsidR="007C3721">
        <w:rPr>
          <w:rFonts w:ascii="Times New Roman" w:hAnsi="Times New Roman" w:cs="Times New Roman"/>
        </w:rPr>
        <w:t>T</w:t>
      </w:r>
      <w:r w:rsidRPr="00C60B83">
        <w:rPr>
          <w:rFonts w:ascii="Times New Roman" w:hAnsi="Times New Roman" w:cs="Times New Roman"/>
        </w:rPr>
        <w:t xml:space="preserve"> 06 R</w:t>
      </w:r>
      <w:r w:rsidR="007C3721">
        <w:rPr>
          <w:rFonts w:ascii="Times New Roman" w:hAnsi="Times New Roman" w:cs="Times New Roman"/>
        </w:rPr>
        <w:t>W</w:t>
      </w:r>
      <w:r w:rsidRPr="00C60B83">
        <w:rPr>
          <w:rFonts w:ascii="Times New Roman" w:hAnsi="Times New Roman" w:cs="Times New Roman"/>
        </w:rPr>
        <w:t xml:space="preserve"> 02 Desa Langgenharjo, Kecamatan Juwana, Kabupaten Pati</w:t>
      </w:r>
    </w:p>
    <w:p w14:paraId="7575EFD4" w14:textId="77777777" w:rsidR="009D44EE" w:rsidRPr="00C60B83" w:rsidRDefault="009D44EE" w:rsidP="00795839">
      <w:pPr>
        <w:pStyle w:val="ListParagraph"/>
        <w:spacing w:line="240" w:lineRule="auto"/>
        <w:rPr>
          <w:rFonts w:ascii="Times New Roman" w:hAnsi="Times New Roman" w:cs="Times New Roman"/>
        </w:rPr>
      </w:pPr>
      <w:r w:rsidRPr="00C60B83">
        <w:rPr>
          <w:rFonts w:ascii="Times New Roman" w:hAnsi="Times New Roman" w:cs="Times New Roman"/>
        </w:rPr>
        <w:t>No. Telepon</w:t>
      </w:r>
      <w:r w:rsidRPr="00C60B83">
        <w:rPr>
          <w:rFonts w:ascii="Times New Roman" w:hAnsi="Times New Roman" w:cs="Times New Roman"/>
        </w:rPr>
        <w:tab/>
      </w:r>
      <w:r w:rsidRPr="00C60B83">
        <w:rPr>
          <w:rFonts w:ascii="Times New Roman" w:hAnsi="Times New Roman" w:cs="Times New Roman"/>
        </w:rPr>
        <w:tab/>
      </w:r>
      <w:r w:rsidRPr="00C60B83">
        <w:rPr>
          <w:rFonts w:ascii="Times New Roman" w:hAnsi="Times New Roman" w:cs="Times New Roman"/>
        </w:rPr>
        <w:tab/>
        <w:t>: 085225411129</w:t>
      </w:r>
    </w:p>
    <w:p w14:paraId="487E8543" w14:textId="77777777" w:rsidR="009D44EE" w:rsidRPr="00C60B83" w:rsidRDefault="009D44EE" w:rsidP="000445AC">
      <w:pPr>
        <w:pStyle w:val="ListParagraph"/>
        <w:spacing w:line="240" w:lineRule="auto"/>
        <w:jc w:val="both"/>
        <w:rPr>
          <w:rFonts w:ascii="Times New Roman" w:hAnsi="Times New Roman" w:cs="Times New Roman"/>
        </w:rPr>
      </w:pPr>
      <w:r w:rsidRPr="00C60B83">
        <w:rPr>
          <w:rFonts w:ascii="Times New Roman" w:hAnsi="Times New Roman" w:cs="Times New Roman"/>
        </w:rPr>
        <w:t>Email</w:t>
      </w:r>
      <w:r w:rsidRPr="00C60B83">
        <w:rPr>
          <w:rFonts w:ascii="Times New Roman" w:hAnsi="Times New Roman" w:cs="Times New Roman"/>
        </w:rPr>
        <w:tab/>
      </w:r>
      <w:r w:rsidRPr="00C60B83">
        <w:rPr>
          <w:rFonts w:ascii="Times New Roman" w:hAnsi="Times New Roman" w:cs="Times New Roman"/>
        </w:rPr>
        <w:tab/>
      </w:r>
      <w:r w:rsidRPr="00C60B83">
        <w:rPr>
          <w:rFonts w:ascii="Times New Roman" w:hAnsi="Times New Roman" w:cs="Times New Roman"/>
        </w:rPr>
        <w:tab/>
      </w:r>
      <w:r w:rsidRPr="00C60B83">
        <w:rPr>
          <w:rFonts w:ascii="Times New Roman" w:hAnsi="Times New Roman" w:cs="Times New Roman"/>
        </w:rPr>
        <w:tab/>
        <w:t xml:space="preserve">: </w:t>
      </w:r>
      <w:hyperlink r:id="rId29" w:history="1">
        <w:r w:rsidRPr="00C60B83">
          <w:rPr>
            <w:rStyle w:val="Hyperlink"/>
            <w:rFonts w:ascii="Times New Roman" w:hAnsi="Times New Roman" w:cs="Times New Roman"/>
          </w:rPr>
          <w:t>husnahidayatina44775@gmail.com</w:t>
        </w:r>
      </w:hyperlink>
    </w:p>
    <w:p w14:paraId="38CB2EE3" w14:textId="77777777" w:rsidR="009D44EE" w:rsidRPr="00C60B83" w:rsidRDefault="009D44EE" w:rsidP="009D44EE">
      <w:pPr>
        <w:pStyle w:val="ListParagraph"/>
        <w:spacing w:line="240" w:lineRule="auto"/>
        <w:rPr>
          <w:rFonts w:ascii="Times New Roman" w:hAnsi="Times New Roman" w:cs="Times New Roman"/>
        </w:rPr>
      </w:pPr>
    </w:p>
    <w:p w14:paraId="65D2823F" w14:textId="746C7824" w:rsidR="009D44EE" w:rsidRPr="00C60B83" w:rsidRDefault="009D44EE" w:rsidP="009D44EE">
      <w:pPr>
        <w:pStyle w:val="ListParagraph"/>
        <w:numPr>
          <w:ilvl w:val="0"/>
          <w:numId w:val="64"/>
        </w:numPr>
        <w:spacing w:after="160" w:line="240" w:lineRule="auto"/>
        <w:rPr>
          <w:rFonts w:ascii="Times New Roman" w:hAnsi="Times New Roman" w:cs="Times New Roman"/>
          <w:b/>
          <w:bCs/>
        </w:rPr>
      </w:pPr>
      <w:r w:rsidRPr="00C60B83">
        <w:rPr>
          <w:rFonts w:ascii="Times New Roman" w:hAnsi="Times New Roman" w:cs="Times New Roman"/>
          <w:b/>
          <w:bCs/>
        </w:rPr>
        <w:t>Data Pendidikan</w:t>
      </w:r>
    </w:p>
    <w:p w14:paraId="57DB852D" w14:textId="77777777" w:rsidR="009D44EE" w:rsidRPr="00C60B83" w:rsidRDefault="009D44EE" w:rsidP="009D44EE">
      <w:pPr>
        <w:pStyle w:val="ListParagraph"/>
        <w:numPr>
          <w:ilvl w:val="0"/>
          <w:numId w:val="65"/>
        </w:numPr>
        <w:spacing w:after="160" w:line="240" w:lineRule="auto"/>
        <w:rPr>
          <w:rFonts w:ascii="Times New Roman" w:hAnsi="Times New Roman" w:cs="Times New Roman"/>
        </w:rPr>
      </w:pPr>
      <w:r w:rsidRPr="00C60B83">
        <w:rPr>
          <w:rFonts w:ascii="Times New Roman" w:hAnsi="Times New Roman" w:cs="Times New Roman"/>
        </w:rPr>
        <w:t xml:space="preserve">MI </w:t>
      </w:r>
      <w:proofErr w:type="spellStart"/>
      <w:r w:rsidRPr="00C60B83">
        <w:rPr>
          <w:rFonts w:ascii="Times New Roman" w:hAnsi="Times New Roman" w:cs="Times New Roman"/>
        </w:rPr>
        <w:t>Mathali`ul</w:t>
      </w:r>
      <w:proofErr w:type="spellEnd"/>
      <w:r w:rsidRPr="00C60B83">
        <w:rPr>
          <w:rFonts w:ascii="Times New Roman" w:hAnsi="Times New Roman" w:cs="Times New Roman"/>
        </w:rPr>
        <w:t xml:space="preserve"> Falah Juwana</w:t>
      </w:r>
      <w:r w:rsidRPr="00C60B83">
        <w:rPr>
          <w:rFonts w:ascii="Times New Roman" w:hAnsi="Times New Roman" w:cs="Times New Roman"/>
        </w:rPr>
        <w:tab/>
      </w:r>
      <w:r w:rsidRPr="00C60B83">
        <w:rPr>
          <w:rFonts w:ascii="Times New Roman" w:hAnsi="Times New Roman" w:cs="Times New Roman"/>
        </w:rPr>
        <w:tab/>
      </w:r>
      <w:r w:rsidRPr="00C60B83">
        <w:rPr>
          <w:rFonts w:ascii="Times New Roman" w:hAnsi="Times New Roman" w:cs="Times New Roman"/>
        </w:rPr>
        <w:tab/>
      </w:r>
    </w:p>
    <w:p w14:paraId="1B90E478" w14:textId="77777777" w:rsidR="009D44EE" w:rsidRPr="00C60B83" w:rsidRDefault="009D44EE" w:rsidP="009D44EE">
      <w:pPr>
        <w:pStyle w:val="ListParagraph"/>
        <w:numPr>
          <w:ilvl w:val="0"/>
          <w:numId w:val="65"/>
        </w:numPr>
        <w:spacing w:after="160" w:line="240" w:lineRule="auto"/>
        <w:rPr>
          <w:rFonts w:ascii="Times New Roman" w:hAnsi="Times New Roman" w:cs="Times New Roman"/>
        </w:rPr>
      </w:pPr>
      <w:r w:rsidRPr="00C60B83">
        <w:rPr>
          <w:rFonts w:ascii="Times New Roman" w:hAnsi="Times New Roman" w:cs="Times New Roman"/>
        </w:rPr>
        <w:t>Mts Perguruan Islam Mathaliul Falah Pati</w:t>
      </w:r>
      <w:r w:rsidRPr="00C60B83">
        <w:rPr>
          <w:rFonts w:ascii="Times New Roman" w:hAnsi="Times New Roman" w:cs="Times New Roman"/>
        </w:rPr>
        <w:tab/>
      </w:r>
    </w:p>
    <w:p w14:paraId="79425FBB" w14:textId="77777777" w:rsidR="000445AC" w:rsidRDefault="009D44EE" w:rsidP="000445AC">
      <w:pPr>
        <w:pStyle w:val="ListParagraph"/>
        <w:numPr>
          <w:ilvl w:val="0"/>
          <w:numId w:val="65"/>
        </w:numPr>
        <w:spacing w:after="160" w:line="240" w:lineRule="auto"/>
        <w:rPr>
          <w:rFonts w:ascii="Times New Roman" w:hAnsi="Times New Roman" w:cs="Times New Roman"/>
        </w:rPr>
      </w:pPr>
      <w:r w:rsidRPr="00C60B83">
        <w:rPr>
          <w:rFonts w:ascii="Times New Roman" w:hAnsi="Times New Roman" w:cs="Times New Roman"/>
        </w:rPr>
        <w:t xml:space="preserve">MA Perguruan Islam </w:t>
      </w:r>
      <w:proofErr w:type="spellStart"/>
      <w:r w:rsidRPr="00C60B83">
        <w:rPr>
          <w:rFonts w:ascii="Times New Roman" w:hAnsi="Times New Roman" w:cs="Times New Roman"/>
        </w:rPr>
        <w:t>Mathaliul</w:t>
      </w:r>
      <w:proofErr w:type="spellEnd"/>
      <w:r w:rsidRPr="00C60B83">
        <w:rPr>
          <w:rFonts w:ascii="Times New Roman" w:hAnsi="Times New Roman" w:cs="Times New Roman"/>
        </w:rPr>
        <w:t xml:space="preserve"> Falah Pati </w:t>
      </w:r>
      <w:r w:rsidRPr="00C60B83">
        <w:rPr>
          <w:rFonts w:ascii="Times New Roman" w:hAnsi="Times New Roman" w:cs="Times New Roman"/>
        </w:rPr>
        <w:tab/>
      </w:r>
    </w:p>
    <w:p w14:paraId="2EECD2B2" w14:textId="3FDF6C16" w:rsidR="00230296" w:rsidRDefault="009D44EE" w:rsidP="000445AC">
      <w:pPr>
        <w:pStyle w:val="ListParagraph"/>
        <w:numPr>
          <w:ilvl w:val="0"/>
          <w:numId w:val="65"/>
        </w:numPr>
        <w:spacing w:after="160" w:line="240" w:lineRule="auto"/>
        <w:rPr>
          <w:rFonts w:ascii="Times New Roman" w:hAnsi="Times New Roman" w:cs="Times New Roman"/>
        </w:rPr>
      </w:pPr>
      <w:r w:rsidRPr="000445AC">
        <w:rPr>
          <w:rFonts w:ascii="Times New Roman" w:hAnsi="Times New Roman" w:cs="Times New Roman"/>
        </w:rPr>
        <w:t xml:space="preserve">Universitas Islam Negeri </w:t>
      </w:r>
      <w:proofErr w:type="spellStart"/>
      <w:r w:rsidRPr="000445AC">
        <w:rPr>
          <w:rFonts w:ascii="Times New Roman" w:hAnsi="Times New Roman" w:cs="Times New Roman"/>
        </w:rPr>
        <w:t>Walisongo</w:t>
      </w:r>
      <w:proofErr w:type="spellEnd"/>
      <w:r w:rsidRPr="000445AC">
        <w:rPr>
          <w:rFonts w:ascii="Times New Roman" w:hAnsi="Times New Roman" w:cs="Times New Roman"/>
        </w:rPr>
        <w:t xml:space="preserve"> Semarang</w:t>
      </w:r>
    </w:p>
    <w:p w14:paraId="71B1DD23" w14:textId="13EE4945" w:rsidR="00992D9E" w:rsidRDefault="00992D9E" w:rsidP="00992D9E">
      <w:pPr>
        <w:pStyle w:val="ListParagraph"/>
        <w:spacing w:after="160" w:line="240" w:lineRule="auto"/>
        <w:ind w:left="1080"/>
        <w:rPr>
          <w:rFonts w:ascii="Times New Roman" w:hAnsi="Times New Roman" w:cs="Times New Roman"/>
        </w:rPr>
      </w:pPr>
    </w:p>
    <w:p w14:paraId="377D977C" w14:textId="1B76CA50" w:rsidR="00992D9E" w:rsidRDefault="0060214F" w:rsidP="0060214F">
      <w:pPr>
        <w:widowControl w:val="0"/>
        <w:autoSpaceDE w:val="0"/>
        <w:autoSpaceDN w:val="0"/>
        <w:adjustRightInd w:val="0"/>
        <w:spacing w:after="160" w:line="240" w:lineRule="auto"/>
        <w:rPr>
          <w:rFonts w:ascii="Times New Roman" w:hAnsi="Times New Roman" w:cs="Times New Roman"/>
        </w:rPr>
      </w:pPr>
      <w:r>
        <w:rPr>
          <w:rFonts w:ascii="Times New Roman" w:hAnsi="Times New Roman" w:cs="Times New Roman"/>
        </w:rPr>
        <w:t xml:space="preserve"> </w:t>
      </w:r>
    </w:p>
    <w:sectPr w:rsidR="00992D9E" w:rsidSect="00923F10">
      <w:pgSz w:w="8392" w:h="11907" w:code="11"/>
      <w:pgMar w:top="1418" w:right="1134"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C27C3" w14:textId="77777777" w:rsidR="002C0436" w:rsidRDefault="002C0436" w:rsidP="00C20A45">
      <w:pPr>
        <w:spacing w:after="0" w:line="240" w:lineRule="auto"/>
      </w:pPr>
      <w:r>
        <w:separator/>
      </w:r>
    </w:p>
  </w:endnote>
  <w:endnote w:type="continuationSeparator" w:id="0">
    <w:p w14:paraId="3625D4DE" w14:textId="77777777" w:rsidR="002C0436" w:rsidRDefault="002C0436" w:rsidP="00C20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charset w:val="B2"/>
    <w:family w:val="roman"/>
    <w:pitch w:val="variable"/>
    <w:sig w:usb0="00002003" w:usb1="80000000" w:usb2="00000008" w:usb3="00000000" w:csb0="00000041" w:csb1="00000000"/>
  </w:font>
  <w:font w:name="Times New Arabic">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69FB5" w14:textId="56563197" w:rsidR="00C3180A" w:rsidRDefault="00C3180A">
    <w:pPr>
      <w:pStyle w:val="Footer"/>
      <w:jc w:val="center"/>
    </w:pPr>
  </w:p>
  <w:p w14:paraId="101229DC" w14:textId="77777777" w:rsidR="00C3180A" w:rsidRDefault="00C318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189398"/>
      <w:docPartObj>
        <w:docPartGallery w:val="Page Numbers (Bottom of Page)"/>
        <w:docPartUnique/>
      </w:docPartObj>
    </w:sdtPr>
    <w:sdtEndPr>
      <w:rPr>
        <w:noProof/>
      </w:rPr>
    </w:sdtEndPr>
    <w:sdtContent>
      <w:p w14:paraId="26C50236" w14:textId="712BD095" w:rsidR="005C0452" w:rsidRDefault="005C04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B85F5A" w14:textId="77777777" w:rsidR="00661B1E" w:rsidRDefault="00661B1E" w:rsidP="00BA6BE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078618"/>
      <w:docPartObj>
        <w:docPartGallery w:val="Page Numbers (Bottom of Page)"/>
        <w:docPartUnique/>
      </w:docPartObj>
    </w:sdtPr>
    <w:sdtEndPr>
      <w:rPr>
        <w:noProof/>
      </w:rPr>
    </w:sdtEndPr>
    <w:sdtContent>
      <w:p w14:paraId="607098E9" w14:textId="1D0F4217" w:rsidR="00FB73BB" w:rsidRDefault="00FB73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B435DB" w14:textId="51FF527C" w:rsidR="00C3180A" w:rsidRDefault="00C318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390592"/>
      <w:docPartObj>
        <w:docPartGallery w:val="Page Numbers (Bottom of Page)"/>
        <w:docPartUnique/>
      </w:docPartObj>
    </w:sdtPr>
    <w:sdtEndPr>
      <w:rPr>
        <w:noProof/>
      </w:rPr>
    </w:sdtEndPr>
    <w:sdtContent>
      <w:p w14:paraId="627D499C" w14:textId="52823A4C" w:rsidR="000F5F3E" w:rsidRDefault="000F5F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4022A1" w14:textId="77777777" w:rsidR="000F5F3E" w:rsidRDefault="000F5F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5262" w14:textId="6955EC78" w:rsidR="000F5F3E" w:rsidRDefault="000F5F3E" w:rsidP="007F75DF">
    <w:pPr>
      <w:pStyle w:val="Footer"/>
      <w:bidi/>
    </w:pPr>
  </w:p>
  <w:p w14:paraId="5A0522A9" w14:textId="77777777" w:rsidR="000F5F3E" w:rsidRDefault="000F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0F556" w14:textId="77777777" w:rsidR="002C0436" w:rsidRDefault="002C0436" w:rsidP="00C20A45">
      <w:pPr>
        <w:spacing w:after="0" w:line="240" w:lineRule="auto"/>
      </w:pPr>
      <w:r>
        <w:separator/>
      </w:r>
    </w:p>
  </w:footnote>
  <w:footnote w:type="continuationSeparator" w:id="0">
    <w:p w14:paraId="58B648F0" w14:textId="77777777" w:rsidR="002C0436" w:rsidRDefault="002C0436" w:rsidP="00C20A45">
      <w:pPr>
        <w:spacing w:after="0" w:line="240" w:lineRule="auto"/>
      </w:pPr>
      <w:r>
        <w:continuationSeparator/>
      </w:r>
    </w:p>
  </w:footnote>
  <w:footnote w:id="1">
    <w:p w14:paraId="21685BFA" w14:textId="77777777" w:rsidR="00661B1E" w:rsidRPr="00C553F2"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CC1DCA">
        <w:rPr>
          <w:rFonts w:asciiTheme="majorBidi" w:hAnsiTheme="majorBidi" w:cstheme="majorBidi"/>
          <w:sz w:val="18"/>
          <w:szCs w:val="18"/>
        </w:rPr>
        <w:t xml:space="preserve"> </w:t>
      </w:r>
      <w:r w:rsidRPr="00C553F2">
        <w:rPr>
          <w:rFonts w:ascii="Times New Roman" w:hAnsi="Times New Roman" w:cs="Times New Roman"/>
          <w:sz w:val="18"/>
          <w:szCs w:val="18"/>
        </w:rPr>
        <w:t>Hadi Machmud, “Impact Inces Marham Pada Anak (Studi Kekerasan Seksual Pada Anak), Murhum : Jurnal Pendidikan Anak Usia Dini, 4.1 (2023)</w:t>
      </w:r>
    </w:p>
  </w:footnote>
  <w:footnote w:id="2">
    <w:p w14:paraId="3B9D49C8" w14:textId="7898C792" w:rsidR="00661B1E" w:rsidRPr="005037B8"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C553F2">
        <w:rPr>
          <w:rFonts w:ascii="Times New Roman" w:hAnsi="Times New Roman" w:cs="Times New Roman"/>
          <w:sz w:val="18"/>
          <w:szCs w:val="18"/>
        </w:rPr>
        <w:t xml:space="preserve"> </w:t>
      </w:r>
      <w:r w:rsidRPr="005037B8">
        <w:rPr>
          <w:rFonts w:ascii="Times New Roman" w:hAnsi="Times New Roman" w:cs="Times New Roman"/>
          <w:sz w:val="18"/>
          <w:szCs w:val="18"/>
        </w:rPr>
        <w:fldChar w:fldCharType="begin" w:fldLock="1"/>
      </w:r>
      <w:r w:rsidR="00A515F5">
        <w:rPr>
          <w:rFonts w:ascii="Times New Roman" w:hAnsi="Times New Roman" w:cs="Times New Roman"/>
          <w:sz w:val="18"/>
          <w:szCs w:val="18"/>
        </w:rPr>
        <w:instrText>ADDIN CSL_CITATION {"citationItems":[{"id":"ITEM-1","itemData":{"author":[{"dropping-particle":"","family":"Sistem Informasi Online Perlindungan Perempuan Dan Anak (SIMFONI PPA)","given":"","non-dropping-particle":"","parse-names":false,"suffix":""}],"id":"ITEM-1","issued":{"date-parts":[["0"]]},"title":"Jumlah Kasus Kekerasan Berdasarkan Usia dan Jenis Kekerasan","type":"article-journal"},"uris":["http://www.mendeley.com/documents/?uuid=032e421c-b755-4aad-8cc5-bbfb3bfaa183"]}],"mendeley":{"formattedCitation":"Sistem Informasi Online Perlindungan Perempuan Dan Anak (SIMFONI PPA), ‘Jumlah Kasus Kekerasan Berdasarkan Usia Dan Jenis Kekerasan’.","plainTextFormattedCitation":"Sistem Informasi Online Perlindungan Perempuan Dan Anak (SIMFONI PPA), ‘Jumlah Kasus Kekerasan Berdasarkan Usia Dan Jenis Kekerasan’.","previouslyFormattedCitation":"Sistem Informasi Online Perlindungan Perempuan Dan Anak (SIMFONI PPA), ‘Jumlah Kasus Kekerasan Berdasarkan Usia Dan Jenis Kekerasan’."},"properties":{"noteIndex":2},"schema":"https://github.com/citation-style-language/schema/raw/master/csl-citation.json"}</w:instrText>
      </w:r>
      <w:r w:rsidRPr="005037B8">
        <w:rPr>
          <w:rFonts w:ascii="Times New Roman" w:hAnsi="Times New Roman" w:cs="Times New Roman"/>
          <w:sz w:val="18"/>
          <w:szCs w:val="18"/>
        </w:rPr>
        <w:fldChar w:fldCharType="separate"/>
      </w:r>
      <w:r w:rsidRPr="005037B8">
        <w:rPr>
          <w:rFonts w:ascii="Times New Roman" w:hAnsi="Times New Roman" w:cs="Times New Roman"/>
          <w:noProof/>
          <w:sz w:val="18"/>
          <w:szCs w:val="18"/>
        </w:rPr>
        <w:t>Sistem Informasi Online Perlindungan Perempuan Dan Anak (SIMFONI PPA), ‘Jumlah Kasus Kekerasan Berdasarkan Usia Dan Jenis Kekerasan’.</w:t>
      </w:r>
      <w:r w:rsidRPr="005037B8">
        <w:rPr>
          <w:rFonts w:ascii="Times New Roman" w:hAnsi="Times New Roman" w:cs="Times New Roman"/>
          <w:sz w:val="18"/>
          <w:szCs w:val="18"/>
        </w:rPr>
        <w:fldChar w:fldCharType="end"/>
      </w:r>
      <w:r w:rsidRPr="005037B8">
        <w:rPr>
          <w:rFonts w:ascii="Times New Roman" w:hAnsi="Times New Roman" w:cs="Times New Roman"/>
          <w:sz w:val="18"/>
          <w:szCs w:val="18"/>
        </w:rPr>
        <w:t xml:space="preserve"> </w:t>
      </w:r>
      <w:hyperlink r:id="rId1" w:history="1">
        <w:r w:rsidRPr="005037B8">
          <w:rPr>
            <w:rStyle w:val="Hyperlink"/>
            <w:rFonts w:ascii="Times New Roman" w:hAnsi="Times New Roman" w:cs="Times New Roman"/>
            <w:sz w:val="18"/>
            <w:szCs w:val="18"/>
          </w:rPr>
          <w:t>https://Kekerasan.Kemenpppa.Go.Id/Ringkasan</w:t>
        </w:r>
      </w:hyperlink>
      <w:r w:rsidRPr="005037B8">
        <w:rPr>
          <w:rFonts w:ascii="Times New Roman" w:hAnsi="Times New Roman" w:cs="Times New Roman"/>
          <w:sz w:val="18"/>
          <w:szCs w:val="18"/>
        </w:rPr>
        <w:t>, diakses pada tanggal 5 November 2024, Pukul 03.31 WIB.</w:t>
      </w:r>
    </w:p>
  </w:footnote>
  <w:footnote w:id="3">
    <w:p w14:paraId="3DBE618D" w14:textId="77AE31D1" w:rsidR="00661B1E" w:rsidRPr="005037B8" w:rsidRDefault="00661B1E" w:rsidP="00C34640">
      <w:pPr>
        <w:pStyle w:val="FootnoteText"/>
        <w:ind w:firstLine="284"/>
        <w:jc w:val="both"/>
        <w:rPr>
          <w:rFonts w:ascii="Times New Roman" w:hAnsi="Times New Roman" w:cs="Times New Roman"/>
          <w:sz w:val="18"/>
          <w:szCs w:val="18"/>
        </w:rPr>
      </w:pPr>
      <w:r w:rsidRPr="005037B8">
        <w:rPr>
          <w:rStyle w:val="FootnoteReference"/>
          <w:rFonts w:ascii="Times New Roman" w:hAnsi="Times New Roman" w:cs="Times New Roman"/>
          <w:sz w:val="18"/>
          <w:szCs w:val="18"/>
        </w:rPr>
        <w:footnoteRef/>
      </w:r>
      <w:r w:rsidRPr="005037B8">
        <w:rPr>
          <w:rFonts w:ascii="Times New Roman" w:hAnsi="Times New Roman" w:cs="Times New Roman"/>
          <w:sz w:val="18"/>
          <w:szCs w:val="18"/>
        </w:rPr>
        <w:t xml:space="preserve"> Badan Pusat Statistik Sumatera Barat, </w:t>
      </w:r>
      <w:r w:rsidRPr="005037B8">
        <w:rPr>
          <w:rFonts w:ascii="Times New Roman" w:hAnsi="Times New Roman" w:cs="Times New Roman"/>
          <w:i/>
          <w:iCs/>
          <w:sz w:val="18"/>
          <w:szCs w:val="18"/>
        </w:rPr>
        <w:t>“Jumlah Kasus Kekerasan Seksual Pada Perempuan</w:t>
      </w:r>
      <w:r w:rsidR="00BF26EB">
        <w:rPr>
          <w:rFonts w:ascii="Times New Roman" w:hAnsi="Times New Roman" w:cs="Times New Roman"/>
          <w:i/>
          <w:iCs/>
          <w:sz w:val="18"/>
          <w:szCs w:val="18"/>
        </w:rPr>
        <w:t xml:space="preserve"> </w:t>
      </w:r>
      <w:r w:rsidRPr="005037B8">
        <w:rPr>
          <w:rFonts w:ascii="Times New Roman" w:hAnsi="Times New Roman" w:cs="Times New Roman"/>
          <w:i/>
          <w:iCs/>
          <w:sz w:val="18"/>
          <w:szCs w:val="18"/>
        </w:rPr>
        <w:t>Dan Anak” di Sumatera Barat,</w:t>
      </w:r>
      <w:r w:rsidRPr="005037B8">
        <w:rPr>
          <w:rFonts w:ascii="Times New Roman" w:hAnsi="Times New Roman" w:cs="Times New Roman"/>
          <w:sz w:val="18"/>
          <w:szCs w:val="18"/>
        </w:rPr>
        <w:t xml:space="preserve"> </w:t>
      </w:r>
      <w:hyperlink r:id="rId2" w:history="1">
        <w:r w:rsidRPr="005037B8">
          <w:rPr>
            <w:rStyle w:val="Hyperlink"/>
            <w:rFonts w:ascii="Times New Roman" w:hAnsi="Times New Roman" w:cs="Times New Roman"/>
            <w:sz w:val="18"/>
            <w:szCs w:val="18"/>
          </w:rPr>
          <w:t>https://sumbar.bps.go.id/indicator/34/605/1/jumlah-kasus-kekerasan-pada-anak-dan-perempuan-menurut-kabupaten-kota-di-provinsi-sumatera-barat.html</w:t>
        </w:r>
      </w:hyperlink>
      <w:r w:rsidRPr="005037B8">
        <w:rPr>
          <w:rFonts w:ascii="Times New Roman" w:hAnsi="Times New Roman" w:cs="Times New Roman"/>
          <w:sz w:val="18"/>
          <w:szCs w:val="18"/>
        </w:rPr>
        <w:t>, diakses pada tanggal 5 November 2024, Pukul 03.44</w:t>
      </w:r>
    </w:p>
  </w:footnote>
  <w:footnote w:id="4">
    <w:p w14:paraId="55BF6062" w14:textId="09F29607" w:rsidR="00661B1E" w:rsidRDefault="00661B1E" w:rsidP="00C34640">
      <w:pPr>
        <w:pStyle w:val="FootnoteText"/>
        <w:ind w:firstLine="284"/>
        <w:jc w:val="both"/>
      </w:pPr>
      <w:r w:rsidRPr="005037B8">
        <w:rPr>
          <w:rStyle w:val="FootnoteReference"/>
          <w:rFonts w:ascii="Times New Roman" w:hAnsi="Times New Roman" w:cs="Times New Roman"/>
          <w:sz w:val="18"/>
          <w:szCs w:val="18"/>
        </w:rPr>
        <w:footnoteRef/>
      </w:r>
      <w:r w:rsidRPr="005037B8">
        <w:rPr>
          <w:rFonts w:ascii="Times New Roman" w:hAnsi="Times New Roman" w:cs="Times New Roman"/>
          <w:sz w:val="18"/>
          <w:szCs w:val="18"/>
        </w:rPr>
        <w:t xml:space="preserve"> </w:t>
      </w:r>
      <w:r w:rsidRPr="005037B8">
        <w:rPr>
          <w:rFonts w:ascii="Times New Roman" w:hAnsi="Times New Roman" w:cs="Times New Roman"/>
          <w:sz w:val="18"/>
          <w:szCs w:val="18"/>
        </w:rPr>
        <w:fldChar w:fldCharType="begin" w:fldLock="1"/>
      </w:r>
      <w:r w:rsidR="00A515F5">
        <w:rPr>
          <w:rFonts w:ascii="Times New Roman" w:hAnsi="Times New Roman" w:cs="Times New Roman"/>
          <w:sz w:val="18"/>
          <w:szCs w:val="18"/>
        </w:rPr>
        <w:instrText>ADDIN CSL_CITATION {"citationItems":[{"id":"ITEM-1","itemData":{"ISSN":"2460-5565","author":[{"dropping-particle":"","family":"Rosyid","given":"Muhammad Aenur","non-dropping-particle":"","parse-names":false,"suffix":""},{"dropping-particle":"","family":"Nisa","given":"Hoirun","non-dropping-particle":"","parse-names":false,"suffix":""}],"container-title":"Al-Jinayah: Jurnal Hukum Pidana Islam","id":"ITEM-1","issue":"1","issued":{"date-parts":[["2023"]]},"title":"Kualitas Kesaksian Testimonium De Auditu pada Putusan Mahkamah Syar’iyyah Aceh Terhadap Tindak Pidana Perkosaan Anak","type":"article-journal","volume":"9"},"uris":["http://www.mendeley.com/documents/?uuid=5c1627af-bf7b-498f-ac4f-32b87e0fb0ef"]}],"mendeley":{"formattedCitation":"Muhammad Aenur Rosyid and Hoirun Nisa, ‘Kualitas Kesaksian Testimonium De Auditu Pada Putusan Mahkamah Syar’iyyah Aceh Terhadap Tindak Pidana Perkosaan Anak’, &lt;i&gt;Al-Jinayah: Jurnal Hukum Pidana Islam&lt;/i&gt;, 9.1 (2023).","plainTextFormattedCitation":"Muhammad Aenur Rosyid and Hoirun Nisa, ‘Kualitas Kesaksian Testimonium De Auditu Pada Putusan Mahkamah Syar’iyyah Aceh Terhadap Tindak Pidana Perkosaan Anak’, Al-Jinayah: Jurnal Hukum Pidana Islam, 9.1 (2023).","previouslyFormattedCitation":"Muhammad Aenur Rosyid and Hoirun Nisa, ‘Kualitas Kesaksian Testimonium De Auditu Pada Putusan Mahkamah Syar’iyyah Aceh Terhadap Tindak Pidana Perkosaan Anak’, &lt;i&gt;Al-Jinayah: Jurnal Hukum Pidana Islam&lt;/i&gt;, 9.1 (2023)."},"properties":{"noteIndex":4},"schema":"https://github.com/citation-style-language/schema/raw/master/csl-citation.json"}</w:instrText>
      </w:r>
      <w:r w:rsidRPr="005037B8">
        <w:rPr>
          <w:rFonts w:ascii="Times New Roman" w:hAnsi="Times New Roman" w:cs="Times New Roman"/>
          <w:sz w:val="18"/>
          <w:szCs w:val="18"/>
        </w:rPr>
        <w:fldChar w:fldCharType="separate"/>
      </w:r>
      <w:r w:rsidRPr="005037B8">
        <w:rPr>
          <w:rFonts w:ascii="Times New Roman" w:hAnsi="Times New Roman" w:cs="Times New Roman"/>
          <w:noProof/>
          <w:sz w:val="18"/>
          <w:szCs w:val="18"/>
        </w:rPr>
        <w:t xml:space="preserve">Muhammad Aenur Rosyid and Hoirun Nisa, ‘Kualitas Kesaksian Testimonium De Auditu Pada Putusan Mahkamah Syar’iyyah Aceh Terhadap Tindak Pidana Perkosaan Anak’, </w:t>
      </w:r>
      <w:r w:rsidRPr="005037B8">
        <w:rPr>
          <w:rFonts w:ascii="Times New Roman" w:hAnsi="Times New Roman" w:cs="Times New Roman"/>
          <w:i/>
          <w:noProof/>
          <w:sz w:val="18"/>
          <w:szCs w:val="18"/>
        </w:rPr>
        <w:t>Al-Jinayah: Jurnal Hukum Pidana Islam</w:t>
      </w:r>
      <w:r w:rsidRPr="005037B8">
        <w:rPr>
          <w:rFonts w:ascii="Times New Roman" w:hAnsi="Times New Roman" w:cs="Times New Roman"/>
          <w:noProof/>
          <w:sz w:val="18"/>
          <w:szCs w:val="18"/>
        </w:rPr>
        <w:t>, 9.1 (2023).</w:t>
      </w:r>
      <w:r w:rsidRPr="005037B8">
        <w:rPr>
          <w:rFonts w:ascii="Times New Roman" w:hAnsi="Times New Roman" w:cs="Times New Roman"/>
          <w:sz w:val="18"/>
          <w:szCs w:val="18"/>
        </w:rPr>
        <w:fldChar w:fldCharType="end"/>
      </w:r>
    </w:p>
  </w:footnote>
  <w:footnote w:id="5">
    <w:p w14:paraId="3D15DA20" w14:textId="1421E155" w:rsidR="00661B1E" w:rsidRPr="005037B8"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5037B8">
        <w:rPr>
          <w:rFonts w:ascii="Times New Roman" w:hAnsi="Times New Roman" w:cs="Times New Roman"/>
          <w:sz w:val="18"/>
          <w:szCs w:val="18"/>
        </w:rPr>
        <w:fldChar w:fldCharType="begin" w:fldLock="1"/>
      </w:r>
      <w:r w:rsidR="00A515F5">
        <w:rPr>
          <w:rFonts w:ascii="Times New Roman" w:hAnsi="Times New Roman" w:cs="Times New Roman"/>
          <w:sz w:val="18"/>
          <w:szCs w:val="18"/>
        </w:rPr>
        <w:instrText>ADDIN CSL_CITATION {"citationItems":[{"id":"ITEM-1","itemData":{"ISSN":"3031-5506","author":[{"dropping-particle":"","family":"Fauziah","given":"Siti Ulvah","non-dropping-particle":"","parse-names":false,"suffix":""}],"container-title":"Jurnal Al-Jina'i Al-Islami","id":"ITEM-1","issue":"1","issued":{"date-parts":[["2023"]]},"page":"37-48","title":"Sanksi Tindak Pidana Pencabulan Anak Menurut Hukum Pidana Islam Dan Hukum Positif","type":"article-journal","volume":"1"},"uris":["http://www.mendeley.com/documents/?uuid=2b1225e9-9007-4155-84bd-d83686e28446"]}],"mendeley":{"formattedCitation":"Siti Ulvah Fauziah, ‘Sanksi Tindak Pidana Pencabulan Anak Menurut Hukum Pidana Islam Dan Hukum Positif’, &lt;i&gt;Jurnal Al-Jina’i Al-Islami&lt;/i&gt;, 1.1 (2023), pp. 37–48.","manualFormatting":"Siti Ulvah Fauziah, “Sanksi Tindak Pidana Pencabulan Anak Menurut Hukum Pidana Islam Dan Hukum Positif,” Jurnal Al-Jina’i Al-Islami 1, no. 1 (2023).","plainTextFormattedCitation":"Siti Ulvah Fauziah, ‘Sanksi Tindak Pidana Pencabulan Anak Menurut Hukum Pidana Islam Dan Hukum Positif’, Jurnal Al-Jina’i Al-Islami, 1.1 (2023), pp. 37–48.","previouslyFormattedCitation":"Siti Ulvah Fauziah, ‘Sanksi Tindak Pidana Pencabulan Anak Menurut Hukum Pidana Islam Dan Hukum Positif’, &lt;i&gt;Jurnal Al-Jina’i Al-Islami&lt;/i&gt;, 1.1 (2023), pp. 37–48."},"properties":{"noteIndex":5},"schema":"https://github.com/citation-style-language/schema/raw/master/csl-citation.json"}</w:instrText>
      </w:r>
      <w:r w:rsidRPr="005037B8">
        <w:rPr>
          <w:rFonts w:ascii="Times New Roman" w:hAnsi="Times New Roman" w:cs="Times New Roman"/>
          <w:sz w:val="18"/>
          <w:szCs w:val="18"/>
        </w:rPr>
        <w:fldChar w:fldCharType="separate"/>
      </w:r>
      <w:r w:rsidRPr="005037B8">
        <w:rPr>
          <w:rFonts w:ascii="Times New Roman" w:hAnsi="Times New Roman" w:cs="Times New Roman"/>
          <w:noProof/>
          <w:sz w:val="18"/>
          <w:szCs w:val="18"/>
        </w:rPr>
        <w:t xml:space="preserve">Siti Ulvah Fauziah, “Sanksi Tindak Pidana Pencabulan Anak Menurut Hukum Pidana Islam Dan Hukum Positif,” </w:t>
      </w:r>
      <w:r w:rsidRPr="005037B8">
        <w:rPr>
          <w:rFonts w:ascii="Times New Roman" w:hAnsi="Times New Roman" w:cs="Times New Roman"/>
          <w:i/>
          <w:noProof/>
          <w:sz w:val="18"/>
          <w:szCs w:val="18"/>
        </w:rPr>
        <w:t>Jurnal Al-Jina’i Al-Islami</w:t>
      </w:r>
      <w:r w:rsidRPr="005037B8">
        <w:rPr>
          <w:rFonts w:ascii="Times New Roman" w:hAnsi="Times New Roman" w:cs="Times New Roman"/>
          <w:noProof/>
          <w:sz w:val="18"/>
          <w:szCs w:val="18"/>
        </w:rPr>
        <w:t xml:space="preserve"> 1, no. 1 (2023).</w:t>
      </w:r>
      <w:r w:rsidRPr="005037B8">
        <w:rPr>
          <w:rFonts w:ascii="Times New Roman" w:hAnsi="Times New Roman" w:cs="Times New Roman"/>
          <w:sz w:val="18"/>
          <w:szCs w:val="18"/>
        </w:rPr>
        <w:fldChar w:fldCharType="end"/>
      </w:r>
      <w:r w:rsidRPr="005037B8">
        <w:rPr>
          <w:rFonts w:ascii="Times New Roman" w:hAnsi="Times New Roman" w:cs="Times New Roman"/>
          <w:sz w:val="18"/>
          <w:szCs w:val="18"/>
        </w:rPr>
        <w:t xml:space="preserve"> </w:t>
      </w:r>
    </w:p>
  </w:footnote>
  <w:footnote w:id="6">
    <w:p w14:paraId="4D077939" w14:textId="565E9720" w:rsidR="00AE7F64" w:rsidRPr="005D0AE3" w:rsidRDefault="00AE7F64" w:rsidP="00C34640">
      <w:pPr>
        <w:pStyle w:val="FootnoteText"/>
        <w:ind w:firstLine="284"/>
        <w:jc w:val="both"/>
        <w:rPr>
          <w:rFonts w:asciiTheme="majorBidi" w:hAnsiTheme="majorBidi" w:cstheme="majorBidi"/>
          <w:sz w:val="18"/>
          <w:szCs w:val="18"/>
        </w:rPr>
      </w:pPr>
      <w:r w:rsidRPr="005D0AE3">
        <w:rPr>
          <w:rStyle w:val="FootnoteReference"/>
          <w:rFonts w:asciiTheme="majorBidi" w:hAnsiTheme="majorBidi" w:cstheme="majorBidi"/>
          <w:sz w:val="18"/>
          <w:szCs w:val="18"/>
        </w:rPr>
        <w:footnoteRef/>
      </w:r>
      <w:r w:rsidRPr="005D0AE3">
        <w:rPr>
          <w:rFonts w:asciiTheme="majorBidi" w:hAnsiTheme="majorBidi" w:cstheme="majorBidi"/>
          <w:sz w:val="18"/>
          <w:szCs w:val="18"/>
        </w:rPr>
        <w:t xml:space="preserve"> </w:t>
      </w:r>
      <w:r w:rsidRPr="005D0AE3">
        <w:rPr>
          <w:rFonts w:asciiTheme="majorBidi" w:hAnsiTheme="majorBidi" w:cstheme="majorBidi"/>
          <w:sz w:val="18"/>
          <w:szCs w:val="18"/>
        </w:rPr>
        <w:fldChar w:fldCharType="begin" w:fldLock="1"/>
      </w:r>
      <w:r w:rsidR="00FF70E0">
        <w:rPr>
          <w:rFonts w:asciiTheme="majorBidi" w:hAnsiTheme="majorBidi" w:cstheme="majorBidi"/>
          <w:sz w:val="18"/>
          <w:szCs w:val="18"/>
        </w:rPr>
        <w:instrText>ADDIN CSL_CITATION {"citationItems":[{"id":"ITEM-1","itemData":{"abstract":"… tinggi pada anak usia dini adalah berkaitan dengan seks. … Di dalam Islam, guru memiliki banyak keutamaan seperti … Allah Ta‟ala mencegah terjadinya tindak kriminal dengan …","author":[{"dropping-particle":"","family":"Syahputra","given":"A","non-dropping-particle":"","parse-names":false,"suffix":""}],"container-title":"Repository.Uinjkt.Ac.Id","id":"ITEM-1","issued":{"date-parts":[["2019"]]},"page":"106","publisher":"Fakultas Syariah dan Hukum Universitas Islam Negeri Syarif Hidayatullah Jakarta","title":"Tindak Pidana Pencabulan Terhadap Anak Oleh Tenaga Pendidik Menurut Hukum Islam Dan Hukum Positif (Kajian Putusan Nomor 2331 K/Pid.Sus/2017)","type":"article"},"uris":["http://www.mendeley.com/documents/?uuid=a6a656cc-cbc0-49d5-ad7d-2ad3de87cbad"]}],"mendeley":{"formattedCitation":"A Syahputra, ‘Tindak Pidana Pencabulan Terhadap Anak Oleh Tenaga Pendidik Menurut Hukum Islam Dan Hukum Positif (Kajian Putusan Nomor 2331 K/Pid.Sus/2017)’, &lt;i&gt;Repository.Uinjkt.Ac.Id&lt;/i&gt; (Fakultas Syariah dan Hukum Universitas Islam Negeri Syarif Hidayatullah Jakarta, 2019), p. 106.","manualFormatting":"A Syahputra, ‘Tindak Pidana Pencabulan Terhadap Anak Oleh Tenaga Pendidik Menurut Hukum Islam Dan Hukum Positif (Kajian Putusan Nomor 2331 K/Pid.Sus/2017)’, Repository.Uinjkt.Ac.Id (Fakultas Syariah dan Hukum Universitas Islam Negeri Syarif Hidayatullah Jakarta, 2019). Hal 106.","plainTextFormattedCitation":"A Syahputra, ‘Tindak Pidana Pencabulan Terhadap Anak Oleh Tenaga Pendidik Menurut Hukum Islam Dan Hukum Positif (Kajian Putusan Nomor 2331 K/Pid.Sus/2017)’, Repository.Uinjkt.Ac.Id (Fakultas Syariah dan Hukum Universitas Islam Negeri Syarif Hidayatullah Jakarta, 2019), p. 106.","previouslyFormattedCitation":"A Syahputra, ‘Tindak Pidana Pencabulan Terhadap Anak Oleh Tenaga Pendidik Menurut Hukum Islam Dan Hukum Positif (Kajian Putusan Nomor 2331 K/Pid.Sus/2017)’, &lt;i&gt;Repository.Uinjkt.Ac.Id&lt;/i&gt; (Fakultas Syariah dan Hukum Universitas Islam Negeri Syarif Hidayatullah Jakarta, 2019), p. 106."},"properties":{"noteIndex":6},"schema":"https://github.com/citation-style-language/schema/raw/master/csl-citation.json"}</w:instrText>
      </w:r>
      <w:r w:rsidRPr="005D0AE3">
        <w:rPr>
          <w:rFonts w:asciiTheme="majorBidi" w:hAnsiTheme="majorBidi" w:cstheme="majorBidi"/>
          <w:sz w:val="18"/>
          <w:szCs w:val="18"/>
        </w:rPr>
        <w:fldChar w:fldCharType="separate"/>
      </w:r>
      <w:r w:rsidRPr="005D0AE3">
        <w:rPr>
          <w:rFonts w:asciiTheme="majorBidi" w:hAnsiTheme="majorBidi" w:cstheme="majorBidi"/>
          <w:noProof/>
          <w:sz w:val="18"/>
          <w:szCs w:val="18"/>
        </w:rPr>
        <w:t xml:space="preserve">A Syahputra, ‘Tindak Pidana Pencabulan Terhadap Anak Oleh Tenaga Pendidik Menurut Hukum Islam Dan Hukum Positif (Kajian Putusan Nomor 2331 K/Pid.Sus/2017)’, </w:t>
      </w:r>
      <w:r w:rsidRPr="005D0AE3">
        <w:rPr>
          <w:rFonts w:asciiTheme="majorBidi" w:hAnsiTheme="majorBidi" w:cstheme="majorBidi"/>
          <w:i/>
          <w:noProof/>
          <w:sz w:val="18"/>
          <w:szCs w:val="18"/>
        </w:rPr>
        <w:t>Repository.Uinjkt.Ac.Id</w:t>
      </w:r>
      <w:r w:rsidRPr="005D0AE3">
        <w:rPr>
          <w:rFonts w:asciiTheme="majorBidi" w:hAnsiTheme="majorBidi" w:cstheme="majorBidi"/>
          <w:noProof/>
          <w:sz w:val="18"/>
          <w:szCs w:val="18"/>
        </w:rPr>
        <w:t xml:space="preserve"> (Fakultas Syariah dan Hukum Universitas Islam Negeri Syarif Hidayatullah Jakarta, 2019)</w:t>
      </w:r>
      <w:r w:rsidR="005D0AE3">
        <w:rPr>
          <w:rFonts w:asciiTheme="majorBidi" w:hAnsiTheme="majorBidi" w:cstheme="majorBidi"/>
          <w:noProof/>
          <w:sz w:val="18"/>
          <w:szCs w:val="18"/>
        </w:rPr>
        <w:t>. Hal</w:t>
      </w:r>
      <w:r w:rsidRPr="005D0AE3">
        <w:rPr>
          <w:rFonts w:asciiTheme="majorBidi" w:hAnsiTheme="majorBidi" w:cstheme="majorBidi"/>
          <w:noProof/>
          <w:sz w:val="18"/>
          <w:szCs w:val="18"/>
        </w:rPr>
        <w:t xml:space="preserve"> 106.</w:t>
      </w:r>
      <w:r w:rsidRPr="005D0AE3">
        <w:rPr>
          <w:rFonts w:asciiTheme="majorBidi" w:hAnsiTheme="majorBidi" w:cstheme="majorBidi"/>
          <w:sz w:val="18"/>
          <w:szCs w:val="18"/>
        </w:rPr>
        <w:fldChar w:fldCharType="end"/>
      </w:r>
    </w:p>
  </w:footnote>
  <w:footnote w:id="7">
    <w:p w14:paraId="4FCB9657" w14:textId="76444190" w:rsidR="00C10CBA" w:rsidRPr="00C10CBA" w:rsidRDefault="00C10CBA" w:rsidP="00C34640">
      <w:pPr>
        <w:pStyle w:val="FootnoteText"/>
        <w:ind w:firstLine="284"/>
        <w:jc w:val="both"/>
        <w:rPr>
          <w:rFonts w:asciiTheme="majorBidi" w:hAnsiTheme="majorBidi" w:cstheme="majorBidi"/>
          <w:sz w:val="18"/>
          <w:szCs w:val="18"/>
        </w:rPr>
      </w:pPr>
      <w:r w:rsidRPr="00C10CBA">
        <w:rPr>
          <w:rStyle w:val="FootnoteReference"/>
          <w:rFonts w:asciiTheme="majorBidi" w:hAnsiTheme="majorBidi" w:cstheme="majorBidi"/>
          <w:sz w:val="18"/>
          <w:szCs w:val="18"/>
        </w:rPr>
        <w:footnoteRef/>
      </w:r>
      <w:r w:rsidRPr="00C10CBA">
        <w:rPr>
          <w:rFonts w:asciiTheme="majorBidi" w:hAnsiTheme="majorBidi" w:cstheme="majorBidi"/>
          <w:sz w:val="18"/>
          <w:szCs w:val="18"/>
        </w:rPr>
        <w:t xml:space="preserve"> </w:t>
      </w:r>
      <w:r w:rsidRPr="00C10CBA">
        <w:rPr>
          <w:rFonts w:asciiTheme="majorBidi" w:hAnsiTheme="majorBidi" w:cstheme="majorBidi"/>
          <w:sz w:val="18"/>
          <w:szCs w:val="18"/>
        </w:rPr>
        <w:fldChar w:fldCharType="begin" w:fldLock="1"/>
      </w:r>
      <w:r w:rsidR="00B560DA">
        <w:rPr>
          <w:rFonts w:asciiTheme="majorBidi" w:hAnsiTheme="majorBidi" w:cstheme="majorBidi"/>
          <w:sz w:val="18"/>
          <w:szCs w:val="18"/>
        </w:rPr>
        <w:instrText>ADDIN CSL_CITATION {"citationItems":[{"id":"ITEM-1","itemData":{"id":"ITEM-1","issued":{"date-parts":[["0"]]},"title":"Qur`an Surah Al-Isra` Ayat 32","type":"article-journal"},"uris":["http://www.mendeley.com/documents/?uuid=fb26dfda-b425-4e5c-b8fa-6a791c897969"]}],"mendeley":{"formattedCitation":"‘Qur`an Surah Al-Isra` Ayat 32’.","manualFormatting":"Qur`an Surah Al-Isra` Ayat 32","plainTextFormattedCitation":"‘Qur`an Surah Al-Isra` Ayat 32’.","previouslyFormattedCitation":"‘Qur`an Surah Al-Isra` Ayat 32’."},"properties":{"noteIndex":7},"schema":"https://github.com/citation-style-language/schema/raw/master/csl-citation.json"}</w:instrText>
      </w:r>
      <w:r w:rsidRPr="00C10CBA">
        <w:rPr>
          <w:rFonts w:asciiTheme="majorBidi" w:hAnsiTheme="majorBidi" w:cstheme="majorBidi"/>
          <w:sz w:val="18"/>
          <w:szCs w:val="18"/>
        </w:rPr>
        <w:fldChar w:fldCharType="separate"/>
      </w:r>
      <w:r w:rsidRPr="00C10CBA">
        <w:rPr>
          <w:rFonts w:asciiTheme="majorBidi" w:hAnsiTheme="majorBidi" w:cstheme="majorBidi"/>
          <w:noProof/>
          <w:sz w:val="18"/>
          <w:szCs w:val="18"/>
        </w:rPr>
        <w:t>Qur`an Surah Al-Isra` Ayat 32</w:t>
      </w:r>
      <w:r w:rsidRPr="00C10CBA">
        <w:rPr>
          <w:rFonts w:asciiTheme="majorBidi" w:hAnsiTheme="majorBidi" w:cstheme="majorBidi"/>
          <w:sz w:val="18"/>
          <w:szCs w:val="18"/>
        </w:rPr>
        <w:fldChar w:fldCharType="end"/>
      </w:r>
      <w:r>
        <w:rPr>
          <w:rFonts w:asciiTheme="majorBidi" w:hAnsiTheme="majorBidi" w:cstheme="majorBidi"/>
          <w:sz w:val="18"/>
          <w:szCs w:val="18"/>
        </w:rPr>
        <w:t xml:space="preserve">, dalam </w:t>
      </w:r>
      <w:hyperlink r:id="rId3" w:history="1">
        <w:r w:rsidRPr="009D02FC">
          <w:rPr>
            <w:rStyle w:val="Hyperlink"/>
            <w:rFonts w:asciiTheme="majorBidi" w:hAnsiTheme="majorBidi" w:cstheme="majorBidi"/>
            <w:sz w:val="18"/>
            <w:szCs w:val="18"/>
          </w:rPr>
          <w:t>https://quran.kemenag.go.id/</w:t>
        </w:r>
      </w:hyperlink>
      <w:r>
        <w:rPr>
          <w:rFonts w:asciiTheme="majorBidi" w:hAnsiTheme="majorBidi" w:cstheme="majorBidi"/>
          <w:sz w:val="18"/>
          <w:szCs w:val="18"/>
        </w:rPr>
        <w:t xml:space="preserve"> Diakses pukul 13.00 WIB tanggal 13 Juli 2025.</w:t>
      </w:r>
    </w:p>
  </w:footnote>
  <w:footnote w:id="8">
    <w:p w14:paraId="04894635" w14:textId="08CFE212" w:rsidR="00661B1E" w:rsidRPr="005037B8" w:rsidRDefault="00661B1E" w:rsidP="00C34640">
      <w:pPr>
        <w:pStyle w:val="FootnoteText"/>
        <w:ind w:firstLine="284"/>
        <w:jc w:val="both"/>
        <w:rPr>
          <w:rFonts w:ascii="Times New Roman" w:hAnsi="Times New Roman" w:cs="Times New Roman"/>
          <w:sz w:val="18"/>
          <w:szCs w:val="18"/>
        </w:rPr>
      </w:pPr>
      <w:r w:rsidRPr="005037B8">
        <w:rPr>
          <w:rStyle w:val="FootnoteReference"/>
          <w:rFonts w:ascii="Times New Roman" w:hAnsi="Times New Roman" w:cs="Times New Roman"/>
          <w:sz w:val="18"/>
          <w:szCs w:val="18"/>
        </w:rPr>
        <w:footnoteRef/>
      </w:r>
      <w:r w:rsidRPr="005037B8">
        <w:rPr>
          <w:rFonts w:ascii="Times New Roman" w:hAnsi="Times New Roman" w:cs="Times New Roman"/>
          <w:sz w:val="18"/>
          <w:szCs w:val="18"/>
        </w:rPr>
        <w:t xml:space="preserve"> </w:t>
      </w:r>
      <w:r w:rsidRPr="005037B8">
        <w:rPr>
          <w:rFonts w:ascii="Times New Roman" w:hAnsi="Times New Roman" w:cs="Times New Roman"/>
          <w:sz w:val="18"/>
          <w:szCs w:val="18"/>
        </w:rPr>
        <w:fldChar w:fldCharType="begin" w:fldLock="1"/>
      </w:r>
      <w:r w:rsidR="00FF70E0">
        <w:rPr>
          <w:rFonts w:ascii="Times New Roman" w:hAnsi="Times New Roman" w:cs="Times New Roman"/>
          <w:sz w:val="18"/>
          <w:szCs w:val="18"/>
        </w:rPr>
        <w:instrText>ADDIN CSL_CITATION {"citationItems":[{"id":"ITEM-1","itemData":{"ISBN":"979848228X","author":[{"dropping-particle":"","family":"Rasjid","given":"H Sulaiman","non-dropping-particle":"","parse-names":false,"suffix":""}],"id":"ITEM-1","issued":{"date-parts":[["2021"]]},"publisher":"Sinar Baru Algensindo","title":"Fiqh Islam (Hukum Fiqh Lengkap)","type":"book"},"uris":["http://www.mendeley.com/documents/?uuid=b0c3e628-f905-4bc2-8f48-8846cd5e5605"]}],"mendeley":{"formattedCitation":"H Sulaiman Rasjid, &lt;i&gt;Fiqh Islam (Hukum Fiqh Lengkap)&lt;/i&gt; (Sinar Baru Algensindo, 2021).","plainTextFormattedCitation":"H Sulaiman Rasjid, Fiqh Islam (Hukum Fiqh Lengkap) (Sinar Baru Algensindo, 2021).","previouslyFormattedCitation":"H Sulaiman Rasjid, &lt;i&gt;Fiqh Islam (Hukum Fiqh Lengkap)&lt;/i&gt; (Sinar Baru Algensindo, 2021)."},"properties":{"noteIndex":8},"schema":"https://github.com/citation-style-language/schema/raw/master/csl-citation.json"}</w:instrText>
      </w:r>
      <w:r w:rsidRPr="005037B8">
        <w:rPr>
          <w:rFonts w:ascii="Times New Roman" w:hAnsi="Times New Roman" w:cs="Times New Roman"/>
          <w:sz w:val="18"/>
          <w:szCs w:val="18"/>
        </w:rPr>
        <w:fldChar w:fldCharType="separate"/>
      </w:r>
      <w:r w:rsidRPr="005037B8">
        <w:rPr>
          <w:rFonts w:ascii="Times New Roman" w:hAnsi="Times New Roman" w:cs="Times New Roman"/>
          <w:noProof/>
          <w:sz w:val="18"/>
          <w:szCs w:val="18"/>
        </w:rPr>
        <w:t xml:space="preserve">H Sulaiman Rasjid, </w:t>
      </w:r>
      <w:r w:rsidRPr="005037B8">
        <w:rPr>
          <w:rFonts w:ascii="Times New Roman" w:hAnsi="Times New Roman" w:cs="Times New Roman"/>
          <w:i/>
          <w:noProof/>
          <w:sz w:val="18"/>
          <w:szCs w:val="18"/>
        </w:rPr>
        <w:t>Fiqh Islam (Hukum Fiqh Lengkap)</w:t>
      </w:r>
      <w:r w:rsidRPr="005037B8">
        <w:rPr>
          <w:rFonts w:ascii="Times New Roman" w:hAnsi="Times New Roman" w:cs="Times New Roman"/>
          <w:noProof/>
          <w:sz w:val="18"/>
          <w:szCs w:val="18"/>
        </w:rPr>
        <w:t xml:space="preserve"> (Sinar Baru Algensindo, 2021).</w:t>
      </w:r>
      <w:r w:rsidRPr="005037B8">
        <w:rPr>
          <w:rFonts w:ascii="Times New Roman" w:hAnsi="Times New Roman" w:cs="Times New Roman"/>
          <w:sz w:val="18"/>
          <w:szCs w:val="18"/>
        </w:rPr>
        <w:fldChar w:fldCharType="end"/>
      </w:r>
    </w:p>
  </w:footnote>
  <w:footnote w:id="9">
    <w:p w14:paraId="215709BE" w14:textId="32222A4C" w:rsidR="00661B1E" w:rsidRPr="00987300"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987300">
        <w:rPr>
          <w:rFonts w:ascii="Times New Roman" w:hAnsi="Times New Roman" w:cs="Times New Roman"/>
          <w:sz w:val="18"/>
          <w:szCs w:val="18"/>
        </w:rPr>
        <w:t xml:space="preserve"> </w:t>
      </w:r>
      <w:r w:rsidRPr="00987300">
        <w:rPr>
          <w:rFonts w:ascii="Times New Roman" w:hAnsi="Times New Roman" w:cs="Times New Roman"/>
          <w:sz w:val="18"/>
          <w:szCs w:val="18"/>
        </w:rPr>
        <w:fldChar w:fldCharType="begin" w:fldLock="1"/>
      </w:r>
      <w:r w:rsidR="00FF70E0">
        <w:rPr>
          <w:rFonts w:ascii="Times New Roman" w:hAnsi="Times New Roman" w:cs="Times New Roman"/>
          <w:sz w:val="18"/>
          <w:szCs w:val="18"/>
        </w:rPr>
        <w:instrText>ADDIN CSL_CITATION {"citationItems":[{"id":"ITEM-1","itemData":{"author":[{"dropping-particle":"","family":"Al-Qur`an Indonesia","given":"","non-dropping-particle":"","parse-names":false,"suffix":""}],"id":"ITEM-1","issued":{"date-parts":[["0"]]},"title":"(QS, An-Nur : Ayat 2","type":"book"},"uris":["http://www.mendeley.com/documents/?uuid=22b0cfd1-0289-4e13-8d0a-99485da457b1"]}],"mendeley":{"formattedCitation":"Al-Qur`an Indonesia, &lt;i&gt;(QS, An-Nur : Ayat 2&lt;/i&gt;.","plainTextFormattedCitation":"Al-Qur`an Indonesia, (QS, An-Nur : Ayat 2.","previouslyFormattedCitation":"Al-Qur`an Indonesia, &lt;i&gt;(QS, An-Nur : Ayat 2&lt;/i&gt;."},"properties":{"noteIndex":9},"schema":"https://github.com/citation-style-language/schema/raw/master/csl-citation.json"}</w:instrText>
      </w:r>
      <w:r w:rsidRPr="00987300">
        <w:rPr>
          <w:rFonts w:ascii="Times New Roman" w:hAnsi="Times New Roman" w:cs="Times New Roman"/>
          <w:sz w:val="18"/>
          <w:szCs w:val="18"/>
        </w:rPr>
        <w:fldChar w:fldCharType="separate"/>
      </w:r>
      <w:r w:rsidRPr="008D086C">
        <w:rPr>
          <w:rFonts w:ascii="Times New Roman" w:hAnsi="Times New Roman" w:cs="Times New Roman"/>
          <w:noProof/>
          <w:sz w:val="18"/>
          <w:szCs w:val="18"/>
        </w:rPr>
        <w:t xml:space="preserve">Al-Qur`an Indonesia, </w:t>
      </w:r>
      <w:r w:rsidRPr="008D086C">
        <w:rPr>
          <w:rFonts w:ascii="Times New Roman" w:hAnsi="Times New Roman" w:cs="Times New Roman"/>
          <w:i/>
          <w:noProof/>
          <w:sz w:val="18"/>
          <w:szCs w:val="18"/>
        </w:rPr>
        <w:t>(QS, An-Nur : Ayat 2</w:t>
      </w:r>
      <w:r w:rsidRPr="008D086C">
        <w:rPr>
          <w:rFonts w:ascii="Times New Roman" w:hAnsi="Times New Roman" w:cs="Times New Roman"/>
          <w:noProof/>
          <w:sz w:val="18"/>
          <w:szCs w:val="18"/>
        </w:rPr>
        <w:t>.</w:t>
      </w:r>
      <w:r w:rsidRPr="00987300">
        <w:rPr>
          <w:rFonts w:ascii="Times New Roman" w:hAnsi="Times New Roman" w:cs="Times New Roman"/>
          <w:sz w:val="18"/>
          <w:szCs w:val="18"/>
        </w:rPr>
        <w:fldChar w:fldCharType="end"/>
      </w:r>
      <w:r w:rsidRPr="00987300">
        <w:rPr>
          <w:rFonts w:ascii="Times New Roman" w:hAnsi="Times New Roman" w:cs="Times New Roman"/>
          <w:sz w:val="18"/>
          <w:szCs w:val="18"/>
        </w:rPr>
        <w:t xml:space="preserve"> </w:t>
      </w:r>
      <w:hyperlink r:id="rId4" w:history="1">
        <w:r w:rsidRPr="00987300">
          <w:rPr>
            <w:rStyle w:val="Hyperlink"/>
            <w:rFonts w:ascii="Times New Roman" w:hAnsi="Times New Roman" w:cs="Times New Roman"/>
            <w:sz w:val="18"/>
            <w:szCs w:val="18"/>
          </w:rPr>
          <w:t>https://quran-id.com</w:t>
        </w:r>
      </w:hyperlink>
      <w:r w:rsidRPr="00987300">
        <w:rPr>
          <w:rFonts w:ascii="Times New Roman" w:hAnsi="Times New Roman" w:cs="Times New Roman"/>
          <w:sz w:val="18"/>
          <w:szCs w:val="18"/>
        </w:rPr>
        <w:t xml:space="preserve"> diakses pada tanggal 5 November 2024, Pukul 22.19 WIB.</w:t>
      </w:r>
    </w:p>
  </w:footnote>
  <w:footnote w:id="10">
    <w:p w14:paraId="044359C4" w14:textId="34AE327D" w:rsidR="00661B1E" w:rsidRPr="00C7743D" w:rsidRDefault="00661B1E" w:rsidP="00C34640">
      <w:pPr>
        <w:pStyle w:val="FootnoteText"/>
        <w:ind w:firstLine="284"/>
        <w:jc w:val="both"/>
        <w:rPr>
          <w:rFonts w:asciiTheme="majorBidi" w:hAnsiTheme="majorBidi" w:cstheme="majorBidi"/>
          <w:sz w:val="18"/>
          <w:szCs w:val="18"/>
        </w:rPr>
      </w:pPr>
      <w:r w:rsidRPr="00B933E8">
        <w:rPr>
          <w:rStyle w:val="FootnoteReference"/>
        </w:rPr>
        <w:footnoteRef/>
      </w:r>
      <w:r>
        <w:t xml:space="preserve"> </w:t>
      </w:r>
      <w:r w:rsidRPr="00C7743D">
        <w:rPr>
          <w:rFonts w:asciiTheme="majorBidi" w:hAnsiTheme="majorBidi" w:cstheme="majorBidi"/>
          <w:sz w:val="18"/>
          <w:szCs w:val="18"/>
        </w:rPr>
        <w:fldChar w:fldCharType="begin" w:fldLock="1"/>
      </w:r>
      <w:r w:rsidR="00FF70E0">
        <w:rPr>
          <w:rFonts w:asciiTheme="majorBidi" w:hAnsiTheme="majorBidi" w:cstheme="majorBidi"/>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36/Pid.Sus/2023/PN.Lbb","type":"article-journal"},"uris":["http://www.mendeley.com/documents/?uuid=a3533cab-6538-406e-8cba-fcd941f1a7d5"]}],"mendeley":{"formattedCitation":"Pengadilan Negeri Lubuk Basung, ‘Putusan Nomor 36/Pid.Sus/2023/PN.Lbb’, 2023.","plainTextFormattedCitation":"Pengadilan Negeri Lubuk Basung, ‘Putusan Nomor 36/Pid.Sus/2023/PN.Lbb’, 2023.","previouslyFormattedCitation":"Pengadilan Negeri Lubuk Basung, ‘Putusan Nomor 36/Pid.Sus/2023/PN.Lbb’, 2023."},"properties":{"noteIndex":10},"schema":"https://github.com/citation-style-language/schema/raw/master/csl-citation.json"}</w:instrText>
      </w:r>
      <w:r w:rsidRPr="00C7743D">
        <w:rPr>
          <w:rFonts w:asciiTheme="majorBidi" w:hAnsiTheme="majorBidi" w:cstheme="majorBidi"/>
          <w:sz w:val="18"/>
          <w:szCs w:val="18"/>
        </w:rPr>
        <w:fldChar w:fldCharType="separate"/>
      </w:r>
      <w:r w:rsidRPr="00C7743D">
        <w:rPr>
          <w:rFonts w:asciiTheme="majorBidi" w:hAnsiTheme="majorBidi" w:cstheme="majorBidi"/>
          <w:noProof/>
          <w:sz w:val="18"/>
          <w:szCs w:val="18"/>
        </w:rPr>
        <w:t>Pengadilan Negeri Lubuk Basung, ‘Putusan Nomor 36/Pid.Sus/2023/PN.Lbb’, 2023.</w:t>
      </w:r>
      <w:r w:rsidRPr="00C7743D">
        <w:rPr>
          <w:rFonts w:asciiTheme="majorBidi" w:hAnsiTheme="majorBidi" w:cstheme="majorBidi"/>
          <w:sz w:val="18"/>
          <w:szCs w:val="18"/>
        </w:rPr>
        <w:fldChar w:fldCharType="end"/>
      </w:r>
    </w:p>
  </w:footnote>
  <w:footnote w:id="11">
    <w:p w14:paraId="26D778B0" w14:textId="76BEA1D4" w:rsidR="00661B1E" w:rsidRPr="00C7743D" w:rsidRDefault="00661B1E" w:rsidP="00C34640">
      <w:pPr>
        <w:pStyle w:val="FootnoteText"/>
        <w:ind w:firstLine="284"/>
        <w:jc w:val="both"/>
        <w:rPr>
          <w:rFonts w:asciiTheme="majorBidi" w:hAnsiTheme="majorBidi" w:cstheme="majorBidi"/>
          <w:sz w:val="18"/>
          <w:szCs w:val="18"/>
        </w:rPr>
      </w:pPr>
      <w:r w:rsidRPr="00C7743D">
        <w:rPr>
          <w:rStyle w:val="FootnoteReference"/>
          <w:rFonts w:asciiTheme="majorBidi" w:hAnsiTheme="majorBidi" w:cstheme="majorBidi"/>
          <w:sz w:val="18"/>
          <w:szCs w:val="18"/>
        </w:rPr>
        <w:footnoteRef/>
      </w:r>
      <w:r w:rsidRPr="00C7743D">
        <w:rPr>
          <w:rFonts w:asciiTheme="majorBidi" w:hAnsiTheme="majorBidi" w:cstheme="majorBidi"/>
          <w:sz w:val="18"/>
          <w:szCs w:val="18"/>
        </w:rPr>
        <w:t xml:space="preserve"> </w:t>
      </w:r>
      <w:r w:rsidRPr="00C7743D">
        <w:rPr>
          <w:rFonts w:asciiTheme="majorBidi" w:hAnsiTheme="majorBidi" w:cstheme="majorBidi"/>
          <w:sz w:val="18"/>
          <w:szCs w:val="18"/>
        </w:rPr>
        <w:fldChar w:fldCharType="begin" w:fldLock="1"/>
      </w:r>
      <w:r w:rsidR="00FF70E0">
        <w:rPr>
          <w:rFonts w:asciiTheme="majorBidi" w:hAnsiTheme="majorBidi" w:cstheme="majorBidi"/>
          <w:sz w:val="18"/>
          <w:szCs w:val="18"/>
        </w:rPr>
        <w:instrText>ADDIN CSL_CITATION {"citationItems":[{"id":"ITEM-1","itemData":{"author":[{"dropping-particle":"","family":"Hasanah","given":"Kifliyatun","non-dropping-particle":"","parse-names":false,"suffix":""}],"id":"ITEM-1","issued":{"date-parts":[["2023"]]},"title":"Hukuman Pelaku Perkosaan Dibarengi Pembunuhan Oleh Anak Ditinjau Dari Hukum Positif Dan Hukum Islam (Study Analisis Keputusan Pengadilan Negeri Curup Nomor 7/Pid.Sus.Anak/2016/Pn.Crp)”’","type":"article-journal"},"uris":["http://www.mendeley.com/documents/?uuid=4ba74e36-f76b-40c3-8800-f4f5b2050699"]}],"mendeley":{"formattedCitation":"Kifliyatun Hasanah, ‘Hukuman Pelaku Perkosaan Dibarengi Pembunuhan Oleh Anak Ditinjau Dari Hukum Positif Dan Hukum Islam (Study Analisis Keputusan Pengadilan Negeri Curup Nomor 7/Pid.Sus.Anak/2016/Pn.Crp)”’’, 2023.","manualFormatting":"Kifliyatun Hasanah, ‘Hukuman Pelaku Perkosaan Dibarengi Pembunuhan Oleh Anak Ditinjau Dari Hukum Positif Dan Hukum Islam (Study Analisis Keputusan Pengadilan Negeri Curup Nomor 7/Pid.Sus.Anak/2016/Pn.Crp)”, 2023.","plainTextFormattedCitation":"Kifliyatun Hasanah, ‘Hukuman Pelaku Perkosaan Dibarengi Pembunuhan Oleh Anak Ditinjau Dari Hukum Positif Dan Hukum Islam (Study Analisis Keputusan Pengadilan Negeri Curup Nomor 7/Pid.Sus.Anak/2016/Pn.Crp)”’’, 2023.","previouslyFormattedCitation":"Kifliyatun Hasanah, ‘Hukuman Pelaku Perkosaan Dibarengi Pembunuhan Oleh Anak Ditinjau Dari Hukum Positif Dan Hukum Islam (Study Analisis Keputusan Pengadilan Negeri Curup Nomor 7/Pid.Sus.Anak/2016/Pn.Crp)”’’, 2023."},"properties":{"noteIndex":11},"schema":"https://github.com/citation-style-language/schema/raw/master/csl-citation.json"}</w:instrText>
      </w:r>
      <w:r w:rsidRPr="00C7743D">
        <w:rPr>
          <w:rFonts w:asciiTheme="majorBidi" w:hAnsiTheme="majorBidi" w:cstheme="majorBidi"/>
          <w:sz w:val="18"/>
          <w:szCs w:val="18"/>
        </w:rPr>
        <w:fldChar w:fldCharType="separate"/>
      </w:r>
      <w:r w:rsidRPr="00C7743D">
        <w:rPr>
          <w:rFonts w:asciiTheme="majorBidi" w:hAnsiTheme="majorBidi" w:cstheme="majorBidi"/>
          <w:noProof/>
          <w:sz w:val="18"/>
          <w:szCs w:val="18"/>
        </w:rPr>
        <w:t>Kifliyatun Hasanah, ‘Hukuman Pelaku Perkosaan Dibarengi Pembunuhan Oleh Anak Ditinjau Dari Hukum Positif Dan Hukum Islam (Study Analisis Keputusan Pengadilan Negeri Curup Nomor 7/Pid.Sus.Anak/2016/Pn.Crp)”, 2023.</w:t>
      </w:r>
      <w:r w:rsidRPr="00C7743D">
        <w:rPr>
          <w:rFonts w:asciiTheme="majorBidi" w:hAnsiTheme="majorBidi" w:cstheme="majorBidi"/>
          <w:sz w:val="18"/>
          <w:szCs w:val="18"/>
        </w:rPr>
        <w:fldChar w:fldCharType="end"/>
      </w:r>
    </w:p>
  </w:footnote>
  <w:footnote w:id="12">
    <w:p w14:paraId="333DD287" w14:textId="54AFD180" w:rsidR="00661B1E" w:rsidRPr="005037B8"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CF450C">
        <w:t xml:space="preserve"> </w:t>
      </w:r>
      <w:r w:rsidRPr="005037B8">
        <w:rPr>
          <w:rFonts w:ascii="Times New Roman" w:hAnsi="Times New Roman" w:cs="Times New Roman"/>
          <w:sz w:val="18"/>
          <w:szCs w:val="18"/>
        </w:rPr>
        <w:fldChar w:fldCharType="begin" w:fldLock="1"/>
      </w:r>
      <w:r w:rsidR="008A639E">
        <w:rPr>
          <w:rFonts w:ascii="Times New Roman" w:hAnsi="Times New Roman" w:cs="Times New Roman"/>
          <w:sz w:val="18"/>
          <w:szCs w:val="18"/>
        </w:rPr>
        <w:instrText>ADDIN CSL_CITATION {"citationItems":[{"id":"ITEM-1","itemData":{"author":[{"dropping-particle":"","family":"Jember)","given":"Nisa Hoirun (Universitas Islam Negeri Kiai Haji Achmad Siddiq","non-dropping-particle":"","parse-names":false,"suffix":""}],"container-title":"Skripsi, Program Studi Hukum Pidana Islam","id":"ITEM-1","issued":{"date-parts":[["2023"]]},"title":"Analisis Pertimbangan Hakim Mahkamah Syar`iyah Aceh Menjatuhkan Putusan Bebas Terhadap Perkara Jarimah Pemerkosa Anak Dibawah Umur Yang Memiliki Hubungan Mahram (Studi Kasus Putusan Nomor 7/JN/2021/MS. Aceh)","type":"article-journal"},"uris":["http://www.mendeley.com/documents/?uuid=e475cd6e-0fb2-410b-86bc-ef8863dbfd6c"]}],"mendeley":{"formattedCitation":"Nisa Hoirun (Universitas Islam Negeri Kiai Haji Achmad Siddiq Jember), ‘Analisis Pertimbangan Hakim Mahkamah Syar`iyah Aceh Menjatuhkan Putusan Bebas Terhadap Perkara Jarimah Pemerkosa Anak Dibawah Umur Yang Memiliki Hubungan Mahram (Studi Kasus Putusan Nomor 7/JN/2021/MS. Aceh)’, &lt;i&gt;Skripsi, Program Studi Hukum Pidana Islam&lt;/i&gt;, 2023.","manualFormatting":"Nisa Hoirun (Universitas Islam Negeri Kiai Haji Achmad Siddiq Jember), ‘Analisis Pertimbangan Hakim Mahkamah Syar`iyah Aceh Menjatuhkan Putusan Bebas Terhadap Perkara Jari&gt;mah Pemerkosa Anak Dibawah Umur Yang Memiliki Hubungan Mahram (Studi Kasus Putusan Nomor 7/JN/2021/MS. Aceh)’, Skripsi, Program Studi Hukum Pidana Islam, 2023.","plainTextFormattedCitation":"Nisa Hoirun (Universitas Islam Negeri Kiai Haji Achmad Siddiq Jember), ‘Analisis Pertimbangan Hakim Mahkamah Syar`iyah Aceh Menjatuhkan Putusan Bebas Terhadap Perkara Jarimah Pemerkosa Anak Dibawah Umur Yang Memiliki Hubungan Mahram (Studi Kasus Putusan Nomor 7/JN/2021/MS. Aceh)’, Skripsi, Program Studi Hukum Pidana Islam, 2023.","previouslyFormattedCitation":"Nisa Hoirun (Universitas Islam Negeri Kiai Haji Achmad Siddiq Jember), ‘Analisis Pertimbangan Hakim Mahkamah Syar`iyah Aceh Menjatuhkan Putusan Bebas Terhadap Perkara Jarimah Pemerkosa Anak Dibawah Umur Yang Memiliki Hubungan Mahram (Studi Kasus Putusan Nomor 7/JN/2021/MS. Aceh)’, &lt;i&gt;Skripsi, Program Studi Hukum Pidana Islam&lt;/i&gt;, 2023."},"properties":{"noteIndex":12},"schema":"https://github.com/citation-style-language/schema/raw/master/csl-citation.json"}</w:instrText>
      </w:r>
      <w:r w:rsidRPr="005037B8">
        <w:rPr>
          <w:rFonts w:ascii="Times New Roman" w:hAnsi="Times New Roman" w:cs="Times New Roman"/>
          <w:sz w:val="18"/>
          <w:szCs w:val="18"/>
        </w:rPr>
        <w:fldChar w:fldCharType="separate"/>
      </w:r>
      <w:r w:rsidRPr="005037B8">
        <w:rPr>
          <w:rFonts w:ascii="Times New Roman" w:hAnsi="Times New Roman" w:cs="Times New Roman"/>
          <w:noProof/>
          <w:sz w:val="18"/>
          <w:szCs w:val="18"/>
        </w:rPr>
        <w:t xml:space="preserve">Nisa Hoirun (Universitas Islam Negeri Kiai Haji Achmad Siddiq Jember), ‘Analisis Pertimbangan Hakim Mahkamah Syar`iyah Aceh Menjatuhkan Putusan Bebas Terhadap Perkara </w:t>
      </w:r>
      <w:r w:rsidR="000E43C1" w:rsidRPr="000E43C1">
        <w:rPr>
          <w:rFonts w:ascii="Times New Arabic" w:hAnsi="Times New Arabic" w:cs="Times New Roman"/>
          <w:i/>
          <w:noProof/>
          <w:sz w:val="22"/>
          <w:szCs w:val="18"/>
        </w:rPr>
        <w:t>Jari&gt;mah</w:t>
      </w:r>
      <w:r w:rsidRPr="005037B8">
        <w:rPr>
          <w:rFonts w:ascii="Times New Roman" w:hAnsi="Times New Roman" w:cs="Times New Roman"/>
          <w:noProof/>
          <w:sz w:val="18"/>
          <w:szCs w:val="18"/>
        </w:rPr>
        <w:t xml:space="preserve"> Pemerkosa Anak Dibawah Umur Yang Memiliki Hubungan Mahram (Studi Kasus Putusan Nomor 7/JN/2021/MS. Aceh)’, </w:t>
      </w:r>
      <w:r w:rsidRPr="005037B8">
        <w:rPr>
          <w:rFonts w:ascii="Times New Roman" w:hAnsi="Times New Roman" w:cs="Times New Roman"/>
          <w:i/>
          <w:noProof/>
          <w:sz w:val="18"/>
          <w:szCs w:val="18"/>
        </w:rPr>
        <w:t>Skripsi, Program Studi Hukum Pidana Islam</w:t>
      </w:r>
      <w:r w:rsidRPr="005037B8">
        <w:rPr>
          <w:rFonts w:ascii="Times New Roman" w:hAnsi="Times New Roman" w:cs="Times New Roman"/>
          <w:noProof/>
          <w:sz w:val="18"/>
          <w:szCs w:val="18"/>
        </w:rPr>
        <w:t>, 2023.</w:t>
      </w:r>
      <w:r w:rsidRPr="005037B8">
        <w:rPr>
          <w:rFonts w:ascii="Times New Roman" w:hAnsi="Times New Roman" w:cs="Times New Roman"/>
          <w:sz w:val="18"/>
          <w:szCs w:val="18"/>
        </w:rPr>
        <w:fldChar w:fldCharType="end"/>
      </w:r>
    </w:p>
  </w:footnote>
  <w:footnote w:id="13">
    <w:p w14:paraId="65C24FAB" w14:textId="381CB3ED" w:rsidR="00661B1E" w:rsidRPr="00492D77" w:rsidRDefault="00661B1E" w:rsidP="00C34640">
      <w:pPr>
        <w:pStyle w:val="FootnoteText"/>
        <w:ind w:firstLine="284"/>
        <w:jc w:val="both"/>
        <w:rPr>
          <w:rFonts w:ascii="Times New Roman" w:hAnsi="Times New Roman" w:cs="Times New Roman"/>
          <w:sz w:val="18"/>
          <w:szCs w:val="18"/>
        </w:rPr>
      </w:pPr>
      <w:r w:rsidRPr="005037B8">
        <w:rPr>
          <w:rStyle w:val="FootnoteReference"/>
          <w:rFonts w:ascii="Times New Roman" w:hAnsi="Times New Roman" w:cs="Times New Roman"/>
          <w:sz w:val="18"/>
          <w:szCs w:val="18"/>
        </w:rPr>
        <w:footnoteRef/>
      </w:r>
      <w:r w:rsidRPr="005037B8">
        <w:rPr>
          <w:rFonts w:ascii="Times New Roman" w:hAnsi="Times New Roman" w:cs="Times New Roman"/>
          <w:sz w:val="18"/>
          <w:szCs w:val="18"/>
        </w:rPr>
        <w:t xml:space="preserve"> </w:t>
      </w:r>
      <w:r w:rsidRPr="005037B8">
        <w:rPr>
          <w:rFonts w:ascii="Times New Roman" w:hAnsi="Times New Roman" w:cs="Times New Roman"/>
          <w:sz w:val="18"/>
          <w:szCs w:val="18"/>
        </w:rPr>
        <w:fldChar w:fldCharType="begin" w:fldLock="1"/>
      </w:r>
      <w:r w:rsidR="00FF70E0">
        <w:rPr>
          <w:rFonts w:ascii="Times New Roman" w:hAnsi="Times New Roman" w:cs="Times New Roman"/>
          <w:sz w:val="18"/>
          <w:szCs w:val="18"/>
        </w:rPr>
        <w:instrText>ADDIN CSL_CITATION {"citationItems":[{"id":"ITEM-1","itemData":{"author":[{"dropping-particle":"","family":"Oktaviyani","given":"Anyzah","non-dropping-particle":"","parse-names":false,"suffix":""}],"id":"ITEM-1","issued":{"date-parts":[["2019"]]},"publisher":"Fakultas Syariah dan Hukum Universitas Islam Negeri Syarif Hidayatullah Jakarta","title":"Sanksi tindak pidana pelaku pelecehan seksual terhadap anak (analisis putusan no. 12/jn/2016/ms. aceh)","type":"article"},"uris":["http://www.mendeley.com/documents/?uuid=ee6803c9-b9a9-4c4e-9953-310ff85ec25e"]}],"mendeley":{"formattedCitation":"Anyzah Oktaviyani, ‘Sanksi Tindak Pidana Pelaku Pelecehan Seksual Terhadap Anak (Analisis Putusan No. 12/Jn/2016/Ms. Aceh)’ (Fakultas Syariah dan Hukum Universitas Islam Negeri Syarif Hidayatullah Jakarta, 2019).","plainTextFormattedCitation":"Anyzah Oktaviyani, ‘Sanksi Tindak Pidana Pelaku Pelecehan Seksual Terhadap Anak (Analisis Putusan No. 12/Jn/2016/Ms. Aceh)’ (Fakultas Syariah dan Hukum Universitas Islam Negeri Syarif Hidayatullah Jakarta, 2019).","previouslyFormattedCitation":"Anyzah Oktaviyani, ‘Sanksi Tindak Pidana Pelaku Pelecehan Seksual Terhadap Anak (Analisis Putusan No. 12/Jn/2016/Ms. Aceh)’ (Fakultas Syariah dan Hukum Universitas Islam Negeri Syarif Hidayatullah Jakarta, 2019)."},"properties":{"noteIndex":13},"schema":"https://github.com/citation-style-language/schema/raw/master/csl-citation.json"}</w:instrText>
      </w:r>
      <w:r w:rsidRPr="005037B8">
        <w:rPr>
          <w:rFonts w:ascii="Times New Roman" w:hAnsi="Times New Roman" w:cs="Times New Roman"/>
          <w:sz w:val="18"/>
          <w:szCs w:val="18"/>
        </w:rPr>
        <w:fldChar w:fldCharType="separate"/>
      </w:r>
      <w:r w:rsidRPr="005037B8">
        <w:rPr>
          <w:rFonts w:ascii="Times New Roman" w:hAnsi="Times New Roman" w:cs="Times New Roman"/>
          <w:noProof/>
          <w:sz w:val="18"/>
          <w:szCs w:val="18"/>
        </w:rPr>
        <w:t>Anyzah Oktaviyani, ‘Sanksi Tindak Pidana Pelaku Pelecehan Seksual Terhadap Anak (Analisis Putusan No. 12/Jn/2016/Ms. Aceh)’ (Fakultas Syariah dan Hukum Universitas Islam Negeri Syarif Hidayatullah Jakarta, 2019).</w:t>
      </w:r>
      <w:r w:rsidRPr="005037B8">
        <w:rPr>
          <w:rFonts w:ascii="Times New Roman" w:hAnsi="Times New Roman" w:cs="Times New Roman"/>
          <w:sz w:val="18"/>
          <w:szCs w:val="18"/>
        </w:rPr>
        <w:fldChar w:fldCharType="end"/>
      </w:r>
    </w:p>
  </w:footnote>
  <w:footnote w:id="14">
    <w:p w14:paraId="6A775006" w14:textId="1BDC1816" w:rsidR="00661B1E" w:rsidRPr="005037B8"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492D77">
        <w:rPr>
          <w:rFonts w:ascii="Times New Roman" w:hAnsi="Times New Roman" w:cs="Times New Roman"/>
          <w:sz w:val="18"/>
          <w:szCs w:val="18"/>
        </w:rPr>
        <w:t xml:space="preserve"> </w:t>
      </w:r>
      <w:r w:rsidRPr="005037B8">
        <w:rPr>
          <w:rFonts w:ascii="Times New Roman" w:hAnsi="Times New Roman" w:cs="Times New Roman"/>
          <w:sz w:val="18"/>
          <w:szCs w:val="18"/>
        </w:rPr>
        <w:fldChar w:fldCharType="begin" w:fldLock="1"/>
      </w:r>
      <w:r w:rsidR="00FF70E0">
        <w:rPr>
          <w:rFonts w:ascii="Times New Roman" w:hAnsi="Times New Roman" w:cs="Times New Roman"/>
          <w:sz w:val="18"/>
          <w:szCs w:val="18"/>
        </w:rPr>
        <w:instrText>ADDIN CSL_CITATION {"citationItems":[{"id":"ITEM-1","itemData":{"author":[{"dropping-particle":"","family":"Mauludi","given":"Wildan","non-dropping-particle":"","parse-names":false,"suffix":""}],"id":"ITEM-1","issued":{"date-parts":[["2021"]]},"publisher":"Fakultas Syariah dan Hukum UIN Syarif Hidayatullah Jakarta","title":"Tindak Pidana Pencabulan Dalam Persfektif Hukum Pidana Positif Dan Hukum Pidana Islam (Studi Putusan Pengadilan Negeri Mamuju No. 105/Pid. B/2013/Pn. Mu)","type":"article"},"uris":["http://www.mendeley.com/documents/?uuid=0cf6c986-2e6c-4fd7-a829-3617e86b917f"]}],"mendeley":{"formattedCitation":"Wildan Mauludi, ‘Tindak Pidana Pencabulan Dalam Persfektif Hukum Pidana Positif Dan Hukum Pidana Islam (Studi Putusan Pengadilan Negeri Mamuju No. 105/Pid. B/2013/Pn. Mu)’ (Fakultas Syariah dan Hukum UIN Syarif Hidayatullah Jakarta, 2021).","plainTextFormattedCitation":"Wildan Mauludi, ‘Tindak Pidana Pencabulan Dalam Persfektif Hukum Pidana Positif Dan Hukum Pidana Islam (Studi Putusan Pengadilan Negeri Mamuju No. 105/Pid. B/2013/Pn. Mu)’ (Fakultas Syariah dan Hukum UIN Syarif Hidayatullah Jakarta, 2021).","previouslyFormattedCitation":"Wildan Mauludi, ‘Tindak Pidana Pencabulan Dalam Persfektif Hukum Pidana Positif Dan Hukum Pidana Islam (Studi Putusan Pengadilan Negeri Mamuju No. 105/Pid. B/2013/Pn. Mu)’ (Fakultas Syariah dan Hukum UIN Syarif Hidayatullah Jakarta, 2021)."},"properties":{"noteIndex":14},"schema":"https://github.com/citation-style-language/schema/raw/master/csl-citation.json"}</w:instrText>
      </w:r>
      <w:r w:rsidRPr="005037B8">
        <w:rPr>
          <w:rFonts w:ascii="Times New Roman" w:hAnsi="Times New Roman" w:cs="Times New Roman"/>
          <w:sz w:val="18"/>
          <w:szCs w:val="18"/>
        </w:rPr>
        <w:fldChar w:fldCharType="separate"/>
      </w:r>
      <w:r w:rsidRPr="005037B8">
        <w:rPr>
          <w:rFonts w:ascii="Times New Roman" w:hAnsi="Times New Roman" w:cs="Times New Roman"/>
          <w:noProof/>
          <w:sz w:val="18"/>
          <w:szCs w:val="18"/>
        </w:rPr>
        <w:t>Wildan Mauludi, ‘Tindak Pidana Pencabulan Dalam Persfektif Hukum Pidana Positif Dan Hukum Pidana Islam (Studi Putusan Pengadilan Negeri Mamuju No. 105/Pid. B/2013/Pn. Mu)’ (Fakultas Syariah dan Hukum UIN Syarif Hidayatullah Jakarta, 2021).</w:t>
      </w:r>
      <w:r w:rsidRPr="005037B8">
        <w:rPr>
          <w:rFonts w:ascii="Times New Roman" w:hAnsi="Times New Roman" w:cs="Times New Roman"/>
          <w:sz w:val="18"/>
          <w:szCs w:val="18"/>
        </w:rPr>
        <w:fldChar w:fldCharType="end"/>
      </w:r>
    </w:p>
  </w:footnote>
  <w:footnote w:id="15">
    <w:p w14:paraId="7E45EE83" w14:textId="0FCF118D" w:rsidR="00661B1E" w:rsidRPr="005037B8" w:rsidRDefault="00661B1E" w:rsidP="00C34640">
      <w:pPr>
        <w:pStyle w:val="FootnoteText"/>
        <w:ind w:firstLine="284"/>
        <w:jc w:val="both"/>
        <w:rPr>
          <w:rFonts w:ascii="Times New Roman" w:hAnsi="Times New Roman" w:cs="Times New Roman"/>
          <w:sz w:val="18"/>
          <w:szCs w:val="18"/>
        </w:rPr>
      </w:pPr>
      <w:r w:rsidRPr="005037B8">
        <w:rPr>
          <w:rStyle w:val="FootnoteReference"/>
          <w:rFonts w:ascii="Times New Roman" w:hAnsi="Times New Roman" w:cs="Times New Roman"/>
          <w:sz w:val="18"/>
          <w:szCs w:val="18"/>
        </w:rPr>
        <w:footnoteRef/>
      </w:r>
      <w:r w:rsidRPr="005037B8">
        <w:rPr>
          <w:rFonts w:ascii="Times New Roman" w:hAnsi="Times New Roman" w:cs="Times New Roman"/>
          <w:sz w:val="18"/>
          <w:szCs w:val="18"/>
        </w:rPr>
        <w:t xml:space="preserve"> </w:t>
      </w:r>
      <w:r w:rsidRPr="005037B8">
        <w:rPr>
          <w:rFonts w:ascii="Times New Roman" w:hAnsi="Times New Roman" w:cs="Times New Roman"/>
          <w:sz w:val="18"/>
          <w:szCs w:val="18"/>
        </w:rPr>
        <w:fldChar w:fldCharType="begin" w:fldLock="1"/>
      </w:r>
      <w:r w:rsidR="00FF70E0">
        <w:rPr>
          <w:rFonts w:ascii="Times New Roman" w:hAnsi="Times New Roman" w:cs="Times New Roman"/>
          <w:sz w:val="18"/>
          <w:szCs w:val="18"/>
        </w:rPr>
        <w:instrText>ADDIN CSL_CITATION {"citationItems":[{"id":"ITEM-1","itemData":{"ISSN":"2985-8925","author":[{"dropping-particle":"","family":"Aziz","given":"M Malik Abdul","non-dropping-particle":"","parse-names":false,"suffix":""}],"container-title":"TARUNALAW: Journal of Law and Syariah","id":"ITEM-1","issue":"02","issued":{"date-parts":[["2024"]]},"page":"206-213","title":"Analisis Fikih Jinayah Pengenai Pencabulan Sedarah","type":"article-journal","volume":"2"},"uris":["http://www.mendeley.com/documents/?uuid=e81c4fb3-ca72-4b68-95b8-8feef388fbfd"]}],"mendeley":{"formattedCitation":"M Malik Abdul Aziz, ‘Analisis Fikih Jinayah Pengenai Pencabulan Sedarah’, &lt;i&gt;TARUNALAW: Journal of Law and Syariah&lt;/i&gt;, 2.02 (2024), pp. 206–13.","manualFormatting":"M Malik Abdul Aziz, ‘Analisis Fikih Jinayah Pengenai Pencabulan Sedarah’, TARUNALAW: Journal of Law and Syariah, 2.02 (2024), .","plainTextFormattedCitation":"M Malik Abdul Aziz, ‘Analisis Fikih Jinayah Pengenai Pencabulan Sedarah’, TARUNALAW: Journal of Law and Syariah, 2.02 (2024), pp. 206–13.","previouslyFormattedCitation":"M Malik Abdul Aziz, ‘Analisis Fikih Jinayah Pengenai Pencabulan Sedarah’, &lt;i&gt;TARUNALAW: Journal of Law and Syariah&lt;/i&gt;, 2.02 (2024), pp. 206–13."},"properties":{"noteIndex":15},"schema":"https://github.com/citation-style-language/schema/raw/master/csl-citation.json"}</w:instrText>
      </w:r>
      <w:r w:rsidRPr="005037B8">
        <w:rPr>
          <w:rFonts w:ascii="Times New Roman" w:hAnsi="Times New Roman" w:cs="Times New Roman"/>
          <w:sz w:val="18"/>
          <w:szCs w:val="18"/>
        </w:rPr>
        <w:fldChar w:fldCharType="separate"/>
      </w:r>
      <w:r w:rsidRPr="005037B8">
        <w:rPr>
          <w:rFonts w:ascii="Times New Roman" w:hAnsi="Times New Roman" w:cs="Times New Roman"/>
          <w:noProof/>
          <w:sz w:val="18"/>
          <w:szCs w:val="18"/>
        </w:rPr>
        <w:t xml:space="preserve">M Malik Abdul Aziz, ‘Analisis Fikih Jinayah Pengenai Pencabulan Sedarah’, </w:t>
      </w:r>
      <w:r w:rsidRPr="005037B8">
        <w:rPr>
          <w:rFonts w:ascii="Times New Roman" w:hAnsi="Times New Roman" w:cs="Times New Roman"/>
          <w:i/>
          <w:noProof/>
          <w:sz w:val="18"/>
          <w:szCs w:val="18"/>
        </w:rPr>
        <w:t>TARUNALAW: Journal of Law and Syariah</w:t>
      </w:r>
      <w:r w:rsidRPr="005037B8">
        <w:rPr>
          <w:rFonts w:ascii="Times New Roman" w:hAnsi="Times New Roman" w:cs="Times New Roman"/>
          <w:noProof/>
          <w:sz w:val="18"/>
          <w:szCs w:val="18"/>
        </w:rPr>
        <w:t>, 2.02 (2024), .</w:t>
      </w:r>
      <w:r w:rsidRPr="005037B8">
        <w:rPr>
          <w:rFonts w:ascii="Times New Roman" w:hAnsi="Times New Roman" w:cs="Times New Roman"/>
          <w:sz w:val="18"/>
          <w:szCs w:val="18"/>
        </w:rPr>
        <w:fldChar w:fldCharType="end"/>
      </w:r>
    </w:p>
  </w:footnote>
  <w:footnote w:id="16">
    <w:p w14:paraId="5BDC0CDA" w14:textId="6AFBA18F" w:rsidR="00661B1E" w:rsidRPr="005037B8" w:rsidRDefault="00661B1E" w:rsidP="00C34640">
      <w:pPr>
        <w:pStyle w:val="FootnoteText"/>
        <w:ind w:firstLine="284"/>
        <w:jc w:val="both"/>
        <w:rPr>
          <w:rFonts w:ascii="Times New Roman" w:hAnsi="Times New Roman" w:cs="Times New Roman"/>
          <w:sz w:val="18"/>
          <w:szCs w:val="18"/>
        </w:rPr>
      </w:pPr>
      <w:r w:rsidRPr="005037B8">
        <w:rPr>
          <w:rStyle w:val="FootnoteReference"/>
          <w:rFonts w:ascii="Times New Roman" w:hAnsi="Times New Roman" w:cs="Times New Roman"/>
          <w:sz w:val="18"/>
          <w:szCs w:val="18"/>
        </w:rPr>
        <w:footnoteRef/>
      </w:r>
      <w:r w:rsidRPr="005037B8">
        <w:rPr>
          <w:rFonts w:ascii="Times New Roman" w:hAnsi="Times New Roman" w:cs="Times New Roman"/>
          <w:sz w:val="18"/>
          <w:szCs w:val="18"/>
        </w:rPr>
        <w:t xml:space="preserve"> </w:t>
      </w:r>
      <w:r w:rsidRPr="005037B8">
        <w:rPr>
          <w:rFonts w:ascii="Times New Roman" w:hAnsi="Times New Roman" w:cs="Times New Roman"/>
          <w:sz w:val="18"/>
          <w:szCs w:val="18"/>
        </w:rPr>
        <w:fldChar w:fldCharType="begin" w:fldLock="1"/>
      </w:r>
      <w:r w:rsidR="00FF70E0">
        <w:rPr>
          <w:rFonts w:ascii="Times New Roman" w:hAnsi="Times New Roman" w:cs="Times New Roman"/>
          <w:sz w:val="18"/>
          <w:szCs w:val="18"/>
        </w:rPr>
        <w:instrText>ADDIN CSL_CITATION {"citationItems":[{"id":"ITEM-1","itemData":{"ISSN":"3031-5506","author":[{"dropping-particle":"","family":"Fauziah","given":"Siti Ulvah","non-dropping-particle":"","parse-names":false,"suffix":""}],"container-title":"Jurnal Al-Jina'i Al-Islami","id":"ITEM-1","issue":"1","issued":{"date-parts":[["2023"]]},"page":"37-48","title":"Sanksi Tindak Pidana Pencabulan Anak Menurut Hukum Pidana Islam Dan Hukum Positif","type":"article-journal","volume":"1"},"uris":["http://www.mendeley.com/documents/?uuid=2b1225e9-9007-4155-84bd-d83686e28446"]}],"mendeley":{"formattedCitation":"Fauziah, ‘Sanksi Tindak Pidana Pencabulan Anak Menurut Hukum Pidana Islam Dan Hukum Positif’.","manualFormatting":"Siti Ulvah Fauziah, ‘Sanksi Tindak Pidana Pencabulan Anak Menurut Hukum Pidana Islam Dan Hukum Positif’, Jurnal Al-Jina’i Al-Islami, 1.1 (2023) .","plainTextFormattedCitation":"Fauziah, ‘Sanksi Tindak Pidana Pencabulan Anak Menurut Hukum Pidana Islam Dan Hukum Positif’.","previouslyFormattedCitation":"Fauziah, ‘Sanksi Tindak Pidana Pencabulan Anak Menurut Hukum Pidana Islam Dan Hukum Positif’."},"properties":{"noteIndex":16},"schema":"https://github.com/citation-style-language/schema/raw/master/csl-citation.json"}</w:instrText>
      </w:r>
      <w:r w:rsidRPr="005037B8">
        <w:rPr>
          <w:rFonts w:ascii="Times New Roman" w:hAnsi="Times New Roman" w:cs="Times New Roman"/>
          <w:sz w:val="18"/>
          <w:szCs w:val="18"/>
        </w:rPr>
        <w:fldChar w:fldCharType="separate"/>
      </w:r>
      <w:r w:rsidRPr="005037B8">
        <w:rPr>
          <w:rFonts w:ascii="Times New Roman" w:hAnsi="Times New Roman" w:cs="Times New Roman"/>
          <w:noProof/>
          <w:sz w:val="18"/>
          <w:szCs w:val="18"/>
        </w:rPr>
        <w:t xml:space="preserve">Siti Ulvah Fauziah, ‘Sanksi Tindak Pidana Pencabulan Anak Menurut Hukum Pidana Islam Dan Hukum Positif’, </w:t>
      </w:r>
      <w:r w:rsidRPr="005037B8">
        <w:rPr>
          <w:rFonts w:ascii="Times New Roman" w:hAnsi="Times New Roman" w:cs="Times New Roman"/>
          <w:i/>
          <w:noProof/>
          <w:sz w:val="18"/>
          <w:szCs w:val="18"/>
        </w:rPr>
        <w:t>Jurnal Al-Jina’i Al-Islami</w:t>
      </w:r>
      <w:r w:rsidRPr="005037B8">
        <w:rPr>
          <w:rFonts w:ascii="Times New Roman" w:hAnsi="Times New Roman" w:cs="Times New Roman"/>
          <w:noProof/>
          <w:sz w:val="18"/>
          <w:szCs w:val="18"/>
        </w:rPr>
        <w:t>, 1.1 (2023) .</w:t>
      </w:r>
      <w:r w:rsidRPr="005037B8">
        <w:rPr>
          <w:rFonts w:ascii="Times New Roman" w:hAnsi="Times New Roman" w:cs="Times New Roman"/>
          <w:sz w:val="18"/>
          <w:szCs w:val="18"/>
        </w:rPr>
        <w:fldChar w:fldCharType="end"/>
      </w:r>
    </w:p>
  </w:footnote>
  <w:footnote w:id="17">
    <w:p w14:paraId="421D89B7" w14:textId="74740D05" w:rsidR="00C34640" w:rsidRPr="00C34640" w:rsidRDefault="00C34640" w:rsidP="00C34640">
      <w:pPr>
        <w:pStyle w:val="FootnoteText"/>
        <w:ind w:firstLine="284"/>
        <w:jc w:val="both"/>
        <w:rPr>
          <w:rFonts w:asciiTheme="majorBidi" w:hAnsiTheme="majorBidi" w:cstheme="majorBidi"/>
          <w:sz w:val="18"/>
          <w:szCs w:val="18"/>
        </w:rPr>
      </w:pPr>
      <w:r w:rsidRPr="00C34640">
        <w:rPr>
          <w:rStyle w:val="FootnoteReference"/>
          <w:rFonts w:asciiTheme="majorBidi" w:hAnsiTheme="majorBidi" w:cstheme="majorBidi"/>
          <w:sz w:val="18"/>
          <w:szCs w:val="18"/>
        </w:rPr>
        <w:footnoteRef/>
      </w:r>
      <w:r w:rsidRPr="00C34640">
        <w:rPr>
          <w:rFonts w:asciiTheme="majorBidi" w:hAnsiTheme="majorBidi" w:cstheme="majorBidi"/>
          <w:sz w:val="18"/>
          <w:szCs w:val="18"/>
        </w:rPr>
        <w:t xml:space="preserve"> </w:t>
      </w:r>
      <w:r w:rsidRPr="00C34640">
        <w:rPr>
          <w:rFonts w:asciiTheme="majorBidi" w:hAnsiTheme="majorBidi" w:cstheme="majorBidi"/>
          <w:sz w:val="18"/>
          <w:szCs w:val="18"/>
        </w:rPr>
        <w:fldChar w:fldCharType="begin" w:fldLock="1"/>
      </w:r>
      <w:r w:rsidR="00285ABA">
        <w:rPr>
          <w:rFonts w:asciiTheme="majorBidi" w:hAnsiTheme="majorBidi" w:cstheme="majorBidi"/>
          <w:sz w:val="18"/>
          <w:szCs w:val="18"/>
        </w:rPr>
        <w:instrText>ADDIN CSL_CITATION {"citationItems":[{"id":"ITEM-1","itemData":{"author":[{"dropping-particle":"","family":"Hazami","given":"Muhammad","non-dropping-particle":"","parse-names":false,"suffix":""}],"container-title":"Skripsi, Fakultas Syariah dan Hukum Universitas Islam Negeri Syarif Hidayatullah Jakarta","id":"ITEM-1","issued":{"date-parts":[["2023"]]},"title":"Kekuatan Pembuktian Kesaksian Anak dalam Sistem Peradilan Pidana(Studi Komparatif Putusan No. 36/Pid.Sus/2023/Pn.Lbb dan No. 492/Pid.Sus/2023/PN.Jkt.Brt)","type":"article-journal"},"uris":["http://www.mendeley.com/documents/?uuid=1f50b825-a698-466f-9dd6-0b0e7f4ce29e"]}],"mendeley":{"formattedCitation":"Muhammad Hazami, ‘Kekuatan Pembuktian Kesaksian Anak Dalam Sistem Peradilan Pidana(Studi Komparatif Putusan No. 36/Pid.Sus/2023/Pn.Lbb Dan No. 492/Pid.Sus/2023/PN.Jkt.Brt)’, &lt;i&gt;Skripsi, Fakultas Syariah Dan Hukum Universitas Islam Negeri Syarif Hidayatullah Jakarta&lt;/i&gt;, 2023.","manualFormatting":"Muhammad Hazami, ‘Kekuatan Pembuktian Kesaksian Anak Dalam Sistem Peradilan Pidana (Studi Komparatif Putusan No. 36/Pid.Sus/2023/Pn.Lbb dan No. 492/Pid.Sus/2023/PN.Jkt.Brt)’, Skripsi, Fakultas Syariah Dan Hukum Universitas Islam Negeri Syarif Hidayatullah Jakarta, 2023.","plainTextFormattedCitation":"Muhammad Hazami, ‘Kekuatan Pembuktian Kesaksian Anak Dalam Sistem Peradilan Pidana(Studi Komparatif Putusan No. 36/Pid.Sus/2023/Pn.Lbb Dan No. 492/Pid.Sus/2023/PN.Jkt.Brt)’, Skripsi, Fakultas Syariah Dan Hukum Universitas Islam Negeri Syarif Hidayatullah Jakarta, 2023.","previouslyFormattedCitation":"Muhammad Hazami, ‘Kekuatan Pembuktian Kesaksian Anak Dalam Sistem Peradilan Pidana(Studi Komparatif Putusan No. 36/Pid.Sus/2023/Pn.Lbb Dan No. 492/Pid.Sus/2023/PN.Jkt.Brt)’, &lt;i&gt;Skripsi, Fakultas Syariah Dan Hukum Universitas Islam Negeri Syarif Hidayatullah Jakarta&lt;/i&gt;, 2023."},"properties":{"noteIndex":17},"schema":"https://github.com/citation-style-language/schema/raw/master/csl-citation.json"}</w:instrText>
      </w:r>
      <w:r w:rsidRPr="00C34640">
        <w:rPr>
          <w:rFonts w:asciiTheme="majorBidi" w:hAnsiTheme="majorBidi" w:cstheme="majorBidi"/>
          <w:sz w:val="18"/>
          <w:szCs w:val="18"/>
        </w:rPr>
        <w:fldChar w:fldCharType="separate"/>
      </w:r>
      <w:r w:rsidRPr="00C34640">
        <w:rPr>
          <w:rFonts w:asciiTheme="majorBidi" w:hAnsiTheme="majorBidi" w:cstheme="majorBidi"/>
          <w:noProof/>
          <w:sz w:val="18"/>
          <w:szCs w:val="18"/>
        </w:rPr>
        <w:t xml:space="preserve">Muhammad Hazami, ‘Kekuatan Pembuktian Kesaksian Anak Dalam Sistem Peradilan Pidana (Studi Komparatif Putusan No. 36/Pid.Sus/2023/Pn.Lbb </w:t>
      </w:r>
      <w:r>
        <w:rPr>
          <w:rFonts w:asciiTheme="majorBidi" w:hAnsiTheme="majorBidi" w:cstheme="majorBidi"/>
          <w:noProof/>
          <w:sz w:val="18"/>
          <w:szCs w:val="18"/>
        </w:rPr>
        <w:t>d</w:t>
      </w:r>
      <w:r w:rsidRPr="00C34640">
        <w:rPr>
          <w:rFonts w:asciiTheme="majorBidi" w:hAnsiTheme="majorBidi" w:cstheme="majorBidi"/>
          <w:noProof/>
          <w:sz w:val="18"/>
          <w:szCs w:val="18"/>
        </w:rPr>
        <w:t xml:space="preserve">an No. 492/Pid.Sus/2023/PN.Jkt.Brt)’, </w:t>
      </w:r>
      <w:r w:rsidRPr="00C34640">
        <w:rPr>
          <w:rFonts w:asciiTheme="majorBidi" w:hAnsiTheme="majorBidi" w:cstheme="majorBidi"/>
          <w:i/>
          <w:noProof/>
          <w:sz w:val="18"/>
          <w:szCs w:val="18"/>
        </w:rPr>
        <w:t>Skripsi, Fakultas Syariah Dan Hukum Universitas Islam Negeri Syarif Hidayatullah Jakarta</w:t>
      </w:r>
      <w:r w:rsidRPr="00C34640">
        <w:rPr>
          <w:rFonts w:asciiTheme="majorBidi" w:hAnsiTheme="majorBidi" w:cstheme="majorBidi"/>
          <w:noProof/>
          <w:sz w:val="18"/>
          <w:szCs w:val="18"/>
        </w:rPr>
        <w:t>, 2023.</w:t>
      </w:r>
      <w:r w:rsidRPr="00C34640">
        <w:rPr>
          <w:rFonts w:asciiTheme="majorBidi" w:hAnsiTheme="majorBidi" w:cstheme="majorBidi"/>
          <w:sz w:val="18"/>
          <w:szCs w:val="18"/>
        </w:rPr>
        <w:fldChar w:fldCharType="end"/>
      </w:r>
    </w:p>
  </w:footnote>
  <w:footnote w:id="18">
    <w:p w14:paraId="23E5EB60" w14:textId="4F28970C" w:rsidR="00661B1E" w:rsidRPr="00AC175D" w:rsidRDefault="00661B1E" w:rsidP="00C34640">
      <w:pPr>
        <w:pStyle w:val="FootnoteText"/>
        <w:ind w:firstLine="284"/>
        <w:jc w:val="both"/>
      </w:pPr>
      <w:r w:rsidRPr="00B933E8">
        <w:rPr>
          <w:rStyle w:val="FootnoteReference"/>
        </w:rPr>
        <w:footnoteRef/>
      </w:r>
      <w:r>
        <w:t xml:space="preserve"> </w:t>
      </w:r>
      <w:r w:rsidRPr="00492D77">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{"citationItems":[{"id":"ITEM-1","itemData":{"author":[{"dropping-particle":"","family":"Rifa’i","given":"Abubakar","non-dropping-particle":"","parse-names":false,"suffix":""}],"container-title":"SUKA-Press UIN Sunan Kalijaga","id":"ITEM-1","issued":{"date-parts":[["2021"]]},"title":"Pengantar metodologi penelitian","type":"article-journal"},"uris":["http://www.mendeley.com/documents/?uuid=00a0d978-ddbe-405e-a24a-f198ad020a9a"]}],"mendeley":{"formattedCitation":"Abubakar Rifa’i, ‘Pengantar Metodologi Penelitian’, &lt;i&gt;SUKA-Press UIN Sunan Kalijaga&lt;/i&gt;, 2021.","manualFormatting":"Abubakar Rifa’i, Pengantar Metodologi Penelitian, (SUKA-Press UIN Sunan Kalijaga, 2021).","plainTextFormattedCitation":"Abubakar Rifa’i, ‘Pengantar Metodologi Penelitian’, SUKA-Press UIN Sunan Kalijaga, 2021.","previouslyFormattedCitation":"Abubakar Rifa’i, ‘Pengantar Metodologi Penelitian’, &lt;i&gt;SUKA-Press UIN Sunan Kalijaga&lt;/i&gt;, 2021."},"properties":{"noteIndex":18},"schema":"https://github.com/citation-style-language/schema/raw/master/csl-citation.json"}</w:instrText>
      </w:r>
      <w:r w:rsidRPr="00492D77">
        <w:rPr>
          <w:rFonts w:ascii="Times New Roman" w:hAnsi="Times New Roman" w:cs="Times New Roman"/>
          <w:sz w:val="18"/>
          <w:szCs w:val="18"/>
        </w:rPr>
        <w:fldChar w:fldCharType="separate"/>
      </w:r>
      <w:r w:rsidRPr="00492D77">
        <w:rPr>
          <w:rFonts w:ascii="Times New Roman" w:hAnsi="Times New Roman" w:cs="Times New Roman"/>
          <w:noProof/>
          <w:sz w:val="18"/>
          <w:szCs w:val="18"/>
        </w:rPr>
        <w:t>Abubakar Rifa’i,</w:t>
      </w:r>
      <w:r w:rsidR="002A214E" w:rsidRPr="002A214E">
        <w:rPr>
          <w:rFonts w:ascii="Times New Roman" w:hAnsi="Times New Roman" w:cs="Times New Roman"/>
          <w:i/>
          <w:iCs/>
          <w:noProof/>
          <w:sz w:val="18"/>
          <w:szCs w:val="18"/>
        </w:rPr>
        <w:t xml:space="preserve"> </w:t>
      </w:r>
      <w:r w:rsidRPr="002A214E">
        <w:rPr>
          <w:rFonts w:ascii="Times New Roman" w:hAnsi="Times New Roman" w:cs="Times New Roman"/>
          <w:i/>
          <w:iCs/>
          <w:noProof/>
          <w:sz w:val="18"/>
          <w:szCs w:val="18"/>
        </w:rPr>
        <w:t>Pengantar Metodologi Penelitian</w:t>
      </w:r>
      <w:r w:rsidR="002A214E">
        <w:rPr>
          <w:rFonts w:ascii="Times New Roman" w:hAnsi="Times New Roman" w:cs="Times New Roman"/>
          <w:i/>
          <w:iCs/>
          <w:noProof/>
          <w:sz w:val="18"/>
          <w:szCs w:val="18"/>
        </w:rPr>
        <w:t>,</w:t>
      </w:r>
      <w:r w:rsidRPr="00492D77">
        <w:rPr>
          <w:rFonts w:ascii="Times New Roman" w:hAnsi="Times New Roman" w:cs="Times New Roman"/>
          <w:noProof/>
          <w:sz w:val="18"/>
          <w:szCs w:val="18"/>
        </w:rPr>
        <w:t xml:space="preserve"> </w:t>
      </w:r>
      <w:r w:rsidR="002A214E">
        <w:rPr>
          <w:rFonts w:ascii="Times New Roman" w:hAnsi="Times New Roman" w:cs="Times New Roman"/>
          <w:noProof/>
          <w:sz w:val="18"/>
          <w:szCs w:val="18"/>
        </w:rPr>
        <w:t>(</w:t>
      </w:r>
      <w:r w:rsidRPr="00492D77">
        <w:rPr>
          <w:rFonts w:ascii="Times New Roman" w:hAnsi="Times New Roman" w:cs="Times New Roman"/>
          <w:i/>
          <w:noProof/>
          <w:sz w:val="18"/>
          <w:szCs w:val="18"/>
        </w:rPr>
        <w:t>SUKA-Press UIN Sunan Kalijaga</w:t>
      </w:r>
      <w:r w:rsidRPr="00492D77">
        <w:rPr>
          <w:rFonts w:ascii="Times New Roman" w:hAnsi="Times New Roman" w:cs="Times New Roman"/>
          <w:noProof/>
          <w:sz w:val="18"/>
          <w:szCs w:val="18"/>
        </w:rPr>
        <w:t>, 2021</w:t>
      </w:r>
      <w:r w:rsidR="002A214E">
        <w:rPr>
          <w:rFonts w:ascii="Times New Roman" w:hAnsi="Times New Roman" w:cs="Times New Roman"/>
          <w:noProof/>
          <w:sz w:val="18"/>
          <w:szCs w:val="18"/>
        </w:rPr>
        <w:t>)</w:t>
      </w:r>
      <w:r w:rsidRPr="00492D77">
        <w:rPr>
          <w:rFonts w:ascii="Times New Roman" w:hAnsi="Times New Roman" w:cs="Times New Roman"/>
          <w:noProof/>
          <w:sz w:val="18"/>
          <w:szCs w:val="18"/>
        </w:rPr>
        <w:t>.</w:t>
      </w:r>
      <w:r w:rsidRPr="00492D77">
        <w:rPr>
          <w:rFonts w:ascii="Times New Roman" w:hAnsi="Times New Roman" w:cs="Times New Roman"/>
          <w:sz w:val="18"/>
          <w:szCs w:val="18"/>
        </w:rPr>
        <w:fldChar w:fldCharType="end"/>
      </w:r>
      <w:r w:rsidR="002A214E">
        <w:rPr>
          <w:rFonts w:ascii="Times New Roman" w:hAnsi="Times New Roman" w:cs="Times New Roman"/>
          <w:sz w:val="18"/>
          <w:szCs w:val="18"/>
        </w:rPr>
        <w:t xml:space="preserve"> </w:t>
      </w:r>
      <w:r w:rsidRPr="00492D77">
        <w:rPr>
          <w:rFonts w:ascii="Times New Roman" w:hAnsi="Times New Roman" w:cs="Times New Roman"/>
          <w:sz w:val="18"/>
          <w:szCs w:val="18"/>
        </w:rPr>
        <w:t>Hal 1-2</w:t>
      </w:r>
    </w:p>
  </w:footnote>
  <w:footnote w:id="19">
    <w:p w14:paraId="4FDD413F" w14:textId="52ED9C59" w:rsidR="00A515F5" w:rsidRPr="00A515F5" w:rsidRDefault="00A515F5" w:rsidP="00C34640">
      <w:pPr>
        <w:pStyle w:val="FootnoteText"/>
        <w:ind w:firstLine="284"/>
        <w:jc w:val="both"/>
        <w:rPr>
          <w:rFonts w:asciiTheme="majorBidi" w:hAnsiTheme="majorBidi" w:cstheme="majorBidi"/>
          <w:sz w:val="18"/>
          <w:szCs w:val="18"/>
        </w:rPr>
      </w:pPr>
      <w:r>
        <w:rPr>
          <w:rStyle w:val="FootnoteReference"/>
        </w:rPr>
        <w:footnoteRef/>
      </w:r>
      <w:r>
        <w:t xml:space="preserve"> </w:t>
      </w:r>
      <w:r w:rsidRPr="00A515F5">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{"citationItems":[{"id":"ITEM-1","itemData":{"author":[{"dropping-particle":"","family":"Bachtiar","given":"","non-dropping-particle":"","parse-names":false,"suffix":""}],"id":"ITEM-1","issued":{"date-parts":[["2018"]]},"publisher":"Unpam Press, Tangerang Selatan","title":"Metode Penelitian Hukum","type":"article"},"uris":["http://www.mendeley.com/documents/?uuid=1f8b9942-6d3a-4fd6-9166-33d0cbd06eec"]}],"mendeley":{"formattedCitation":"Bachtiar, ‘Metode Penelitian Hukum’ (Unpam Press, Tangerang Selatan, 2018).","manualFormatting":"Bachtiar, Metode Penelitian Hukum  (Unpam Press, Tangerang Selatan, 2018).","plainTextFormattedCitation":"Bachtiar, ‘Metode Penelitian Hukum’ (Unpam Press, Tangerang Selatan, 2018).","previouslyFormattedCitation":"Bachtiar, ‘Metode Penelitian Hukum’ (Unpam Press, Tangerang Selatan, 2018)."},"properties":{"noteIndex":19},"schema":"https://github.com/citation-style-language/schema/raw/master/csl-citation.json"}</w:instrText>
      </w:r>
      <w:r w:rsidRPr="00A515F5">
        <w:rPr>
          <w:rFonts w:asciiTheme="majorBidi" w:hAnsiTheme="majorBidi" w:cstheme="majorBidi"/>
          <w:sz w:val="18"/>
          <w:szCs w:val="18"/>
        </w:rPr>
        <w:fldChar w:fldCharType="separate"/>
      </w:r>
      <w:r w:rsidRPr="00A515F5">
        <w:rPr>
          <w:rFonts w:asciiTheme="majorBidi" w:hAnsiTheme="majorBidi" w:cstheme="majorBidi"/>
          <w:noProof/>
          <w:sz w:val="18"/>
          <w:szCs w:val="18"/>
        </w:rPr>
        <w:t>Bachtiar,</w:t>
      </w:r>
      <w:r w:rsidR="002A214E">
        <w:rPr>
          <w:rFonts w:asciiTheme="majorBidi" w:hAnsiTheme="majorBidi" w:cstheme="majorBidi"/>
          <w:i/>
          <w:iCs/>
          <w:noProof/>
          <w:sz w:val="18"/>
          <w:szCs w:val="18"/>
        </w:rPr>
        <w:t xml:space="preserve"> </w:t>
      </w:r>
      <w:r w:rsidRPr="002A214E">
        <w:rPr>
          <w:rFonts w:asciiTheme="majorBidi" w:hAnsiTheme="majorBidi" w:cstheme="majorBidi"/>
          <w:i/>
          <w:iCs/>
          <w:noProof/>
          <w:sz w:val="18"/>
          <w:szCs w:val="18"/>
        </w:rPr>
        <w:t>Metode Penelitian Hukum</w:t>
      </w:r>
      <w:r w:rsidR="002A214E">
        <w:rPr>
          <w:rFonts w:asciiTheme="majorBidi" w:hAnsiTheme="majorBidi" w:cstheme="majorBidi"/>
          <w:i/>
          <w:iCs/>
          <w:noProof/>
          <w:sz w:val="18"/>
          <w:szCs w:val="18"/>
        </w:rPr>
        <w:t xml:space="preserve"> </w:t>
      </w:r>
      <w:r w:rsidRPr="00A515F5">
        <w:rPr>
          <w:rFonts w:asciiTheme="majorBidi" w:hAnsiTheme="majorBidi" w:cstheme="majorBidi"/>
          <w:noProof/>
          <w:sz w:val="18"/>
          <w:szCs w:val="18"/>
        </w:rPr>
        <w:t xml:space="preserve"> (Unpam Press, Tangerang Selatan, 2018).</w:t>
      </w:r>
      <w:r w:rsidRPr="00A515F5">
        <w:rPr>
          <w:rFonts w:asciiTheme="majorBidi" w:hAnsiTheme="majorBidi" w:cstheme="majorBidi"/>
          <w:sz w:val="18"/>
          <w:szCs w:val="18"/>
        </w:rPr>
        <w:fldChar w:fldCharType="end"/>
      </w:r>
      <w:r>
        <w:rPr>
          <w:rFonts w:asciiTheme="majorBidi" w:hAnsiTheme="majorBidi" w:cstheme="majorBidi"/>
          <w:sz w:val="18"/>
          <w:szCs w:val="18"/>
        </w:rPr>
        <w:t xml:space="preserve"> Hal 56.</w:t>
      </w:r>
    </w:p>
  </w:footnote>
  <w:footnote w:id="20">
    <w:p w14:paraId="7F5215F5" w14:textId="3FF608BA" w:rsidR="002A214E" w:rsidRPr="002A214E" w:rsidRDefault="002A214E" w:rsidP="00C34640">
      <w:pPr>
        <w:pStyle w:val="FootnoteText"/>
        <w:ind w:firstLine="284"/>
        <w:jc w:val="both"/>
        <w:rPr>
          <w:rFonts w:asciiTheme="majorBidi" w:hAnsiTheme="majorBidi" w:cstheme="majorBidi"/>
          <w:sz w:val="18"/>
          <w:szCs w:val="18"/>
        </w:rPr>
      </w:pPr>
      <w:r w:rsidRPr="002A214E">
        <w:rPr>
          <w:rStyle w:val="FootnoteReference"/>
          <w:rFonts w:asciiTheme="majorBidi" w:hAnsiTheme="majorBidi" w:cstheme="majorBidi"/>
          <w:sz w:val="18"/>
          <w:szCs w:val="18"/>
        </w:rPr>
        <w:footnoteRef/>
      </w:r>
      <w:r w:rsidRPr="002A214E">
        <w:rPr>
          <w:rFonts w:asciiTheme="majorBidi" w:hAnsiTheme="majorBidi" w:cstheme="majorBidi"/>
          <w:sz w:val="18"/>
          <w:szCs w:val="18"/>
        </w:rPr>
        <w:t xml:space="preserve"> </w:t>
      </w:r>
      <w:r w:rsidRPr="002A214E">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{"citationItems":[{"id":"ITEM-1","itemData":{"author":[{"dropping-particle":"","family":"Soekanto","given":"Soerjono","non-dropping-particle":"","parse-names":false,"suffix":""}],"id":"ITEM-1","issued":{"date-parts":[["2006"]]},"publisher":"Jakarta : UI-Pres","title":"Pengantar Penelitian Hukum","type":"book"},"uris":["http://www.mendeley.com/documents/?uuid=cee584e9-29ed-4dfc-893f-2dad647008e1"]}],"mendeley":{"formattedCitation":"Soerjono Soekanto, &lt;i&gt;Pengantar Penelitian Hukum&lt;/i&gt; (Jakarta : UI-Pres, 2006).","plainTextFormattedCitation":"Soerjono Soekanto, Pengantar Penelitian Hukum (Jakarta : UI-Pres, 2006).","previouslyFormattedCitation":"Soerjono Soekanto, &lt;i&gt;Pengantar Penelitian Hukum&lt;/i&gt; (Jakarta : UI-Pres, 2006)."},"properties":{"noteIndex":20},"schema":"https://github.com/citation-style-language/schema/raw/master/csl-citation.json"}</w:instrText>
      </w:r>
      <w:r w:rsidRPr="002A214E">
        <w:rPr>
          <w:rFonts w:asciiTheme="majorBidi" w:hAnsiTheme="majorBidi" w:cstheme="majorBidi"/>
          <w:sz w:val="18"/>
          <w:szCs w:val="18"/>
        </w:rPr>
        <w:fldChar w:fldCharType="separate"/>
      </w:r>
      <w:r w:rsidRPr="002A214E">
        <w:rPr>
          <w:rFonts w:asciiTheme="majorBidi" w:hAnsiTheme="majorBidi" w:cstheme="majorBidi"/>
          <w:noProof/>
          <w:sz w:val="18"/>
          <w:szCs w:val="18"/>
        </w:rPr>
        <w:t xml:space="preserve">Soerjono Soekanto, </w:t>
      </w:r>
      <w:r w:rsidRPr="002A214E">
        <w:rPr>
          <w:rFonts w:asciiTheme="majorBidi" w:hAnsiTheme="majorBidi" w:cstheme="majorBidi"/>
          <w:i/>
          <w:noProof/>
          <w:sz w:val="18"/>
          <w:szCs w:val="18"/>
        </w:rPr>
        <w:t>Pengantar Penelitian Hukum</w:t>
      </w:r>
      <w:r w:rsidRPr="002A214E">
        <w:rPr>
          <w:rFonts w:asciiTheme="majorBidi" w:hAnsiTheme="majorBidi" w:cstheme="majorBidi"/>
          <w:noProof/>
          <w:sz w:val="18"/>
          <w:szCs w:val="18"/>
        </w:rPr>
        <w:t xml:space="preserve"> (Jakarta : UI-Pres, 2006).</w:t>
      </w:r>
      <w:r w:rsidRPr="002A214E">
        <w:rPr>
          <w:rFonts w:asciiTheme="majorBidi" w:hAnsiTheme="majorBidi" w:cstheme="majorBidi"/>
          <w:sz w:val="18"/>
          <w:szCs w:val="18"/>
        </w:rPr>
        <w:fldChar w:fldCharType="end"/>
      </w:r>
      <w:r>
        <w:rPr>
          <w:rFonts w:asciiTheme="majorBidi" w:hAnsiTheme="majorBidi" w:cstheme="majorBidi"/>
          <w:sz w:val="18"/>
          <w:szCs w:val="18"/>
        </w:rPr>
        <w:t xml:space="preserve"> Hal 52</w:t>
      </w:r>
    </w:p>
  </w:footnote>
  <w:footnote w:id="21">
    <w:p w14:paraId="377FCD0D" w14:textId="47C2685E" w:rsidR="00853D39" w:rsidRPr="00853D39" w:rsidRDefault="00853D39" w:rsidP="00C34640">
      <w:pPr>
        <w:pStyle w:val="FootnoteText"/>
        <w:ind w:firstLine="284"/>
        <w:jc w:val="both"/>
        <w:rPr>
          <w:rFonts w:asciiTheme="majorBidi" w:hAnsiTheme="majorBidi" w:cstheme="majorBidi"/>
          <w:sz w:val="18"/>
          <w:szCs w:val="18"/>
        </w:rPr>
      </w:pPr>
      <w:r w:rsidRPr="00853D39">
        <w:rPr>
          <w:rStyle w:val="FootnoteReference"/>
          <w:rFonts w:asciiTheme="majorBidi" w:hAnsiTheme="majorBidi" w:cstheme="majorBidi"/>
          <w:sz w:val="18"/>
          <w:szCs w:val="18"/>
        </w:rPr>
        <w:footnoteRef/>
      </w:r>
      <w:r w:rsidRPr="00853D39">
        <w:rPr>
          <w:rFonts w:asciiTheme="majorBidi" w:hAnsiTheme="majorBidi" w:cstheme="majorBidi"/>
          <w:sz w:val="18"/>
          <w:szCs w:val="18"/>
        </w:rPr>
        <w:t xml:space="preserve"> </w:t>
      </w:r>
      <w:r w:rsidRPr="00853D39">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{"citationItems":[{"id":"ITEM-1","itemData":{"ISBN":"6022892872","author":[{"dropping-particle":"","family":"Ishaq","given":"","non-dropping-particle":"","parse-names":false,"suffix":""}],"id":"ITEM-1","issued":{"date-parts":[["2017"]]},"publisher":"Bandung: Alfabeta","title":"Metode Penelitian Hukum Dan Penulisan Skripsi, Tesis, Serta Disertasi","type":"article"},"uris":["http://www.mendeley.com/documents/?uuid=ed310bed-f854-45eb-9ed4-048be9c2937b"]}],"mendeley":{"formattedCitation":"Ishaq, ‘Metode Penelitian Hukum Dan Penulisan Skripsi, Tesis, Serta Disertasi’ (Bandung: Alfabeta, 2017).","plainTextFormattedCitation":"Ishaq, ‘Metode Penelitian Hukum Dan Penulisan Skripsi, Tesis, Serta Disertasi’ (Bandung: Alfabeta, 2017).","previouslyFormattedCitation":"Ishaq, ‘Metode Penelitian Hukum Dan Penulisan Skripsi, Tesis, Serta Disertasi’ (Bandung: Alfabeta, 2017)."},"properties":{"noteIndex":21},"schema":"https://github.com/citation-style-language/schema/raw/master/csl-citation.json"}</w:instrText>
      </w:r>
      <w:r w:rsidRPr="00853D39">
        <w:rPr>
          <w:rFonts w:asciiTheme="majorBidi" w:hAnsiTheme="majorBidi" w:cstheme="majorBidi"/>
          <w:sz w:val="18"/>
          <w:szCs w:val="18"/>
        </w:rPr>
        <w:fldChar w:fldCharType="separate"/>
      </w:r>
      <w:r w:rsidRPr="00853D39">
        <w:rPr>
          <w:rFonts w:asciiTheme="majorBidi" w:hAnsiTheme="majorBidi" w:cstheme="majorBidi"/>
          <w:noProof/>
          <w:sz w:val="18"/>
          <w:szCs w:val="18"/>
        </w:rPr>
        <w:t>Ishaq, ‘Metode Penelitian Hukum Dan Penulisan Skripsi, Tesis, Serta Disertasi’ (Bandung: Alfabeta, 2017).</w:t>
      </w:r>
      <w:r w:rsidRPr="00853D39">
        <w:rPr>
          <w:rFonts w:asciiTheme="majorBidi" w:hAnsiTheme="majorBidi" w:cstheme="majorBidi"/>
          <w:sz w:val="18"/>
          <w:szCs w:val="18"/>
        </w:rPr>
        <w:fldChar w:fldCharType="end"/>
      </w:r>
      <w:r>
        <w:rPr>
          <w:rFonts w:asciiTheme="majorBidi" w:hAnsiTheme="majorBidi" w:cstheme="majorBidi"/>
          <w:sz w:val="18"/>
          <w:szCs w:val="18"/>
        </w:rPr>
        <w:t xml:space="preserve"> Hal 252.</w:t>
      </w:r>
    </w:p>
  </w:footnote>
  <w:footnote w:id="22">
    <w:p w14:paraId="070FA6E8" w14:textId="3D4A9BC8"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{"citationItems":[{"id":"ITEM-1","itemData":{"author":[{"dropping-particle":"","family":"Yudisial","given":"Komisi","non-dropping-particle":"","parse-names":false,"suffix":""}],"container-title":"Komisi Yudisial Jakarta","id":"ITEM-1","issued":{"date-parts":[["2012"]]},"title":"Dialektika Pembaruan Sistem Hukum Indonesia","type":"article-journal"},"uris":["http://www.mendeley.com/documents/?uuid=bd9029ec-d3c1-4ced-b285-b46d2b2c0e99"]}],"mendeley":{"formattedCitation":"Komisi Yudisial, ‘Dialektika Pembaruan Sistem Hukum Indonesia’, &lt;i&gt;Komisi Yudisial Jakarta&lt;/i&gt;, 2012.","plainTextFormattedCitation":"Komisi Yudisial, ‘Dialektika Pembaruan Sistem Hukum Indonesia’, Komisi Yudisial Jakarta, 2012.","previouslyFormattedCitation":"Komisi Yudisial, ‘Dialektika Pembaruan Sistem Hukum Indonesia’, &lt;i&gt;Komisi Yudisial Jakarta&lt;/i&gt;, 2012."},"properties":{"noteIndex":22},"schema":"https://github.com/citation-style-language/schema/raw/master/csl-citation.json"}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Komisi Yudisial, ‘Dialektika Pembaruan Sistem Hukum Indonesia’, </w:t>
      </w:r>
      <w:r w:rsidRPr="003C308A">
        <w:rPr>
          <w:rFonts w:ascii="Times New Roman" w:hAnsi="Times New Roman" w:cs="Times New Roman"/>
          <w:i/>
          <w:noProof/>
          <w:sz w:val="18"/>
          <w:szCs w:val="18"/>
        </w:rPr>
        <w:t>Komisi Yudisial Jakarta</w:t>
      </w:r>
      <w:r w:rsidRPr="003C308A">
        <w:rPr>
          <w:rFonts w:ascii="Times New Roman" w:hAnsi="Times New Roman" w:cs="Times New Roman"/>
          <w:noProof/>
          <w:sz w:val="18"/>
          <w:szCs w:val="18"/>
        </w:rPr>
        <w:t>, 2012.</w:t>
      </w:r>
      <w:r w:rsidRPr="003C308A">
        <w:rPr>
          <w:rFonts w:ascii="Times New Roman" w:hAnsi="Times New Roman" w:cs="Times New Roman"/>
          <w:sz w:val="18"/>
          <w:szCs w:val="18"/>
        </w:rPr>
        <w:fldChar w:fldCharType="end"/>
      </w:r>
    </w:p>
  </w:footnote>
  <w:footnote w:id="23">
    <w:p w14:paraId="7E82BA5D" w14:textId="08D26BC2"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{"citationItems":[{"id":"ITEM-1","itemData":{"ISSN":"2337-9758","author":[{"dropping-particle":"","family":"Unas","given":"Sandro","non-dropping-particle":"","parse-names":false,"suffix":""}],"container-title":"Lex Et Societatis","id":"ITEM-1","issue":"4","issued":{"date-parts":[["2019"]]},"title":"Kajian yuridis terhadap bentuk putusan hakim dalam tindak pidana korupsi","type":"article-journal","volume":"7"},"uris":["http://www.mendeley.com/documents/?uuid=73c94cd5-a38c-4ab2-a778-69596baf37fb"]}],"mendeley":{"formattedCitation":"Sandro Unas, ‘Kajian Yuridis Terhadap Bentuk Putusan Hakim Dalam Tindak Pidana Korupsi’, &lt;i&gt;Lex Et Societatis&lt;/i&gt;, 7.4 (2019).","plainTextFormattedCitation":"Sandro Unas, ‘Kajian Yuridis Terhadap Bentuk Putusan Hakim Dalam Tindak Pidana Korupsi’, Lex Et Societatis, 7.4 (2019).","previouslyFormattedCitation":"Sandro Unas, ‘Kajian Yuridis Terhadap Bentuk Putusan Hakim Dalam Tindak Pidana Korupsi’, &lt;i&gt;Lex Et Societatis&lt;/i&gt;, 7.4 (2019)."},"properties":{"noteIndex":23},"schema":"https://github.com/citation-style-language/schema/raw/master/csl-citation.json"}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Sandro Unas, ‘Kajian Yuridis Terhadap Bentuk Putusan Hakim Dalam Tindak Pidana Korupsi’, </w:t>
      </w:r>
      <w:r w:rsidRPr="003C308A">
        <w:rPr>
          <w:rFonts w:ascii="Times New Roman" w:hAnsi="Times New Roman" w:cs="Times New Roman"/>
          <w:i/>
          <w:noProof/>
          <w:sz w:val="18"/>
          <w:szCs w:val="18"/>
        </w:rPr>
        <w:t>Lex Et Societatis</w:t>
      </w:r>
      <w:r w:rsidRPr="003C308A">
        <w:rPr>
          <w:rFonts w:ascii="Times New Roman" w:hAnsi="Times New Roman" w:cs="Times New Roman"/>
          <w:noProof/>
          <w:sz w:val="18"/>
          <w:szCs w:val="18"/>
        </w:rPr>
        <w:t>, 7.4 (2019).</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59</w:t>
      </w:r>
    </w:p>
  </w:footnote>
  <w:footnote w:id="24">
    <w:p w14:paraId="783488CE" w14:textId="5ED632AC"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{"citationItems":[{"id":"ITEM-1","itemData":{"ISBN":"6239606782","author":[{"dropping-particle":"","family":"Arief","given":"M Irsan","non-dropping-particle":"","parse-names":false,"suffix":""}],"id":"ITEM-1","issued":{"date-parts":[["2021"]]},"publisher":"MCL Publisher","title":"Pertimbangan Yuridis Putusan Bebas &amp; Upaya Hukum Kasasi Perkara Pidana","type":"book"},"uris":["http://www.mendeley.com/documents/?uuid=09cd6629-2ef9-4deb-b335-59ce314b6738"]}],"mendeley":{"formattedCitation":"M Irsan Arief, &lt;i&gt;Pertimbangan Yuridis Putusan Bebas &amp; Upaya Hukum Kasasi Perkara Pidana&lt;/i&gt; (MCL Publisher, 2021).","plainTextFormattedCitation":"M Irsan Arief, Pertimbangan Yuridis Putusan Bebas &amp; Upaya Hukum Kasasi Perkara Pidana (MCL Publisher, 2021).","previouslyFormattedCitation":"M Irsan Arief, &lt;i&gt;Pertimbangan Yuridis Putusan Bebas &amp; Upaya Hukum Kasasi Perkara Pidana&lt;/i&gt; (MCL Publisher, 2021)."},"properties":{"noteIndex":24},"schema":"https://github.com/citation-style-language/schema/raw/master/csl-citation.json"}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M Irsan Arief, </w:t>
      </w:r>
      <w:r w:rsidRPr="003C308A">
        <w:rPr>
          <w:rFonts w:ascii="Times New Roman" w:hAnsi="Times New Roman" w:cs="Times New Roman"/>
          <w:i/>
          <w:noProof/>
          <w:sz w:val="18"/>
          <w:szCs w:val="18"/>
        </w:rPr>
        <w:t>Pertimbangan Yuridis Putusan Bebas &amp; Upaya Hukum Kasasi Perkara Pidana</w:t>
      </w:r>
      <w:r w:rsidRPr="003C308A">
        <w:rPr>
          <w:rFonts w:ascii="Times New Roman" w:hAnsi="Times New Roman" w:cs="Times New Roman"/>
          <w:noProof/>
          <w:sz w:val="18"/>
          <w:szCs w:val="18"/>
        </w:rPr>
        <w:t xml:space="preserve"> (MCL Publisher, 2021).</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Hal 6</w:t>
      </w:r>
    </w:p>
  </w:footnote>
  <w:footnote w:id="25">
    <w:p w14:paraId="12712CF7" w14:textId="281A7FC0"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{"citationItems":[{"id":"ITEM-1","itemData":{"author":[{"dropping-particle":"","family":"Chazawi","given":"Adami","non-dropping-particle":"","parse-names":false,"suffix":""}],"id":"ITEM-1","issued":{"date-parts":[["2005"]]},"publisher":"Jakarta: Rajagrafindo persada","title":"Pelajaran hukum pidana","type":"article-journal"},"uris":["http://www.mendeley.com/documents/?uuid=fef0e00d-6694-4b83-b876-eb7b4636c9a8"]}],"mendeley":{"formattedCitation":"Adami Chazawi, ‘Pelajaran Hukum Pidana’ 2005, 2005.","plainTextFormattedCitation":"Adami Chazawi, ‘Pelajaran Hukum Pidana’ 2005, 2005.","previouslyFormattedCitation":"Adami Chazawi, ‘Pelajaran Hukum Pidana’ 2005, 2005."},"properties":{"noteIndex":25},"schema":"https://github.com/citation-style-language/schema/raw/master/csl-citation.json"}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Adami Chazawi, ‘Pelajaran Hukum Pidana’ 2005, 2005.</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Hal 69</w:t>
      </w:r>
    </w:p>
  </w:footnote>
  <w:footnote w:id="26">
    <w:p w14:paraId="1AD6C963" w14:textId="2A171063"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{"citationItems":[{"id":"ITEM-1","itemData":{"ISBN":"9786029775785","author":[{"dropping-particle":"","family":"Amir","given":"Ilyas","non-dropping-particle":"","parse-names":false,"suffix":""}],"id":"ITEM-1","issued":{"date-parts":[["2012"]]},"publisher":"Rangkang Education","publisher-place":"Yogyakarta","title":"Asas-asas hukum pidana","type":"book"},"uris":["http://www.mendeley.com/documents/?uuid=9e2329a5-5d52-48ec-8d9d-aec1513b997d"]}],"mendeley":{"formattedCitation":"Ilyas Amir, &lt;i&gt;Asas-Asas Hukum Pidana&lt;/i&gt; (Rangkang Education, 2012).","plainTextFormattedCitation":"Ilyas Amir, Asas-Asas Hukum Pidana (Rangkang Education, 2012).","previouslyFormattedCitation":"Ilyas Amir, &lt;i&gt;Asas-Asas Hukum Pidana&lt;/i&gt; (Rangkang Education, 2012)."},"properties":{"noteIndex":26},"schema":"https://github.com/citation-style-language/schema/raw/master/csl-citation.json"}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Ilyas Amir, </w:t>
      </w:r>
      <w:r w:rsidRPr="003C308A">
        <w:rPr>
          <w:rFonts w:ascii="Times New Roman" w:hAnsi="Times New Roman" w:cs="Times New Roman"/>
          <w:i/>
          <w:noProof/>
          <w:sz w:val="18"/>
          <w:szCs w:val="18"/>
        </w:rPr>
        <w:t>Asas-Asas Hukum Pidana</w:t>
      </w:r>
      <w:r w:rsidRPr="003C308A">
        <w:rPr>
          <w:rFonts w:ascii="Times New Roman" w:hAnsi="Times New Roman" w:cs="Times New Roman"/>
          <w:noProof/>
          <w:sz w:val="18"/>
          <w:szCs w:val="18"/>
        </w:rPr>
        <w:t xml:space="preserve"> (Rangkang Education, 2012).</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Hal 19</w:t>
      </w:r>
    </w:p>
  </w:footnote>
  <w:footnote w:id="27">
    <w:p w14:paraId="3CF8A3A5" w14:textId="1987A142"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4F7E0A">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{"citationItems":[{"id":"ITEM-1","itemData":{"author":[{"dropping-particle":"","family":"Islamiyyah","given":"Suwaebatul","non-dropping-particle":"","parse-names":false,"suffix":""}],"container-title":"Skripsi UIN Walisongo Semarang","id":"ITEM-1","issued":{"date-parts":[["2021"]]},"title":"Analisis Yuridis Terhadap Tindak Pidana Pencabulan yang Dilakukan oleh Tenaga Pendidik Terhadap Anak di Bawah Umur (Studi Putusan Nomor 46/Pid.sus/2019/PN. Dmk)","type":"article-journal"},"uris":["http://www.mendeley.com/documents/?uuid=a4fdbf54-a5c0-4471-8133-3d3c377e6b66"]}],"mendeley":{"formattedCitation":"Suwaebatul Islamiyyah, ‘Analisis Yuridis Terhadap Tindak Pidana Pencabulan Yang Dilakukan Oleh Tenaga Pendidik Terhadap Anak Di Bawah Umur (Studi Putusan Nomor 46/Pid.Sus/2019/PN. Dmk)’, &lt;i&gt;Skripsi UIN Walisongo Semarang&lt;/i&gt;, 2021.","plainTextFormattedCitation":"Suwaebatul Islamiyyah, ‘Analisis Yuridis Terhadap Tindak Pidana Pencabulan Yang Dilakukan Oleh Tenaga Pendidik Terhadap Anak Di Bawah Umur (Studi Putusan Nomor 46/Pid.Sus/2019/PN. Dmk)’, Skripsi UIN Walisongo Semarang, 2021.","previouslyFormattedCitation":"Suwaebatul Islamiyyah, ‘Analisis Yuridis Terhadap Tindak Pidana Pencabulan Yang Dilakukan Oleh Tenaga Pendidik Terhadap Anak Di Bawah Umur (Studi Putusan Nomor 46/Pid.Sus/2019/PN. Dmk)’, &lt;i&gt;Skripsi UIN Walisongo Semarang&lt;/i&gt;, 2021."},"properties":{"noteIndex":27},"schema":"https://github.com/citation-style-language/schema/raw/master/csl-citation.json"}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Suwaebatul Islamiyyah, ‘Analisis Yuridis Terhadap Tindak Pidana Pencabulan Yang Dilakukan Oleh Tenaga Pendidik Terhadap Anak Di Bawah Umur (Studi Putusan Nomor 46/Pid.Sus/2019/PN. Dmk)’, </w:t>
      </w:r>
      <w:r w:rsidRPr="003C308A">
        <w:rPr>
          <w:rFonts w:ascii="Times New Roman" w:hAnsi="Times New Roman" w:cs="Times New Roman"/>
          <w:i/>
          <w:noProof/>
          <w:sz w:val="18"/>
          <w:szCs w:val="18"/>
        </w:rPr>
        <w:t>Skripsi UIN Walisongo Semarang</w:t>
      </w:r>
      <w:r w:rsidRPr="003C308A">
        <w:rPr>
          <w:rFonts w:ascii="Times New Roman" w:hAnsi="Times New Roman" w:cs="Times New Roman"/>
          <w:noProof/>
          <w:sz w:val="18"/>
          <w:szCs w:val="18"/>
        </w:rPr>
        <w:t>, 2021.</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Hal 13</w:t>
      </w:r>
    </w:p>
  </w:footnote>
  <w:footnote w:id="28">
    <w:p w14:paraId="29AAD220" w14:textId="2E674E13"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{"citationItems":[{"id":"ITEM-1","itemData":{"author":[{"dropping-particle":"","family":"Brahmanta","given":"I Gusti Ngurah Agung Sweca","non-dropping-particle":"","parse-names":false,"suffix":""}],"container-title":"Jurnal Analogi Hukum","id":"ITEM-1","issue":"3","issued":{"date-parts":[["2021"]]},"title":"Tinjauan Yuridis Tindak Pidana Pencabulan Terhadap Anak","type":"article-journal","volume":"3"},"uris":["http://www.mendeley.com/documents/?uuid=4e180f8e-ea9e-4f5b-92c6-30cc189544ac"]}],"mendeley":{"formattedCitation":"I Gusti Ngurah Agung Sweca Brahmanta, ‘Tinjauan Yuridis Tindak Pidana Pencabulan Terhadap Anak’, &lt;i&gt;Jurnal Analogi Hukum&lt;/i&gt;, 3.3 (2021).","manualFormatting":"I Gusti Ngurah Agung Sweca Brahmanta and Dkk, ‘Tinjauan Yuridis Tindak Pidana Pencabulan Terhadap Anak’, Jurnal Analogi Hukum, Vol 3 No3, 2021, Hal. 356","plainTextFormattedCitation":"I Gusti Ngurah Agung Sweca Brahmanta, ‘Tinjauan Yuridis Tindak Pidana Pencabulan Terhadap Anak’, Jurnal Analogi Hukum, 3.3 (2021).","previouslyFormattedCitation":"I Gusti Ngurah Agung Sweca Brahmanta, ‘Tinjauan Yuridis Tindak Pidana Pencabulan Terhadap Anak’, &lt;i&gt;Jurnal Analogi Hukum&lt;/i&gt;, 3.3 (2021)."},"properties":{"noteIndex":28},"schema":"https://github.com/citation-style-language/schema/raw/master/csl-citation.json"}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I Gusti Ngurah Agung Sweca Brahmanta and Dkk, ‘Tinjauan Yuridis Tindak Pidana Pencabulan Terhadap Anak’, </w:t>
      </w:r>
      <w:r w:rsidRPr="003C308A">
        <w:rPr>
          <w:rFonts w:ascii="Times New Roman" w:hAnsi="Times New Roman" w:cs="Times New Roman"/>
          <w:i/>
          <w:noProof/>
          <w:sz w:val="18"/>
          <w:szCs w:val="18"/>
        </w:rPr>
        <w:t>Jurnal Analogi Hukum</w:t>
      </w:r>
      <w:r w:rsidRPr="003C308A">
        <w:rPr>
          <w:rFonts w:ascii="Times New Roman" w:hAnsi="Times New Roman" w:cs="Times New Roman"/>
          <w:noProof/>
          <w:sz w:val="18"/>
          <w:szCs w:val="18"/>
        </w:rPr>
        <w:t>, Vol 3 No3, 2021, Hal. 356</w:t>
      </w:r>
      <w:r w:rsidRPr="003C308A">
        <w:rPr>
          <w:rFonts w:ascii="Times New Roman" w:hAnsi="Times New Roman" w:cs="Times New Roman"/>
          <w:sz w:val="18"/>
          <w:szCs w:val="18"/>
        </w:rPr>
        <w:fldChar w:fldCharType="end"/>
      </w:r>
    </w:p>
  </w:footnote>
  <w:footnote w:id="29">
    <w:p w14:paraId="194BDFA8" w14:textId="77777777"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Ibid. </w:t>
      </w:r>
    </w:p>
  </w:footnote>
  <w:footnote w:id="30">
    <w:p w14:paraId="0ECFF532" w14:textId="5A36D6DC"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{"citationItems":[{"id":"ITEM-1","itemData":{"author":[{"dropping-particle":"","family":"Farid","given":"Andi Zainal Abidin","non-dropping-particle":"","parse-names":false,"suffix":""}],"id":"ITEM-1","issued":{"date-parts":[["2007"]]},"publisher":"Sinar Grafika, Jakarta","title":"Hukum Pidana Islam","type":"book"},"uris":["http://www.mendeley.com/documents/?uuid=a38781b6-b58a-4e52-9e13-24010e6e9cee"]}],"mendeley":{"formattedCitation":"Andi Zainal Abidin Farid, &lt;i&gt;Hukum Pidana Islam&lt;/i&gt; (Sinar Grafika, Jakarta, 2007).","plainTextFormattedCitation":"Andi Zainal Abidin Farid, Hukum Pidana Islam (Sinar Grafika, Jakarta, 2007).","previouslyFormattedCitation":"Andi Zainal Abidin Farid, &lt;i&gt;Hukum Pidana Islam&lt;/i&gt; (Sinar Grafika, Jakarta, 2007)."},"properties":{"noteIndex":30},"schema":"https://github.com/citation-style-language/schema/raw/master/csl-citation.json"}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Andi Zainal Abidin Farid, </w:t>
      </w:r>
      <w:r w:rsidRPr="003C308A">
        <w:rPr>
          <w:rFonts w:ascii="Times New Roman" w:hAnsi="Times New Roman" w:cs="Times New Roman"/>
          <w:i/>
          <w:noProof/>
          <w:sz w:val="18"/>
          <w:szCs w:val="18"/>
        </w:rPr>
        <w:t>Hukum Pidana Islam</w:t>
      </w:r>
      <w:r w:rsidRPr="003C308A">
        <w:rPr>
          <w:rFonts w:ascii="Times New Roman" w:hAnsi="Times New Roman" w:cs="Times New Roman"/>
          <w:noProof/>
          <w:sz w:val="18"/>
          <w:szCs w:val="18"/>
        </w:rPr>
        <w:t xml:space="preserve"> (Sinar Grafika, Jakarta, 2007).</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220-221</w:t>
      </w:r>
    </w:p>
  </w:footnote>
  <w:footnote w:id="31">
    <w:p w14:paraId="5AFE2560" w14:textId="0FDCDC0F"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{"citationItems":[{"id":"ITEM-1","itemData":{"ISSN":"2548-8244","author":[{"dropping-particle":"","family":"Rosifany","given":"Ony","non-dropping-particle":"","parse-names":false,"suffix":""}],"container-title":"LEGALITAS: Jurnal Ilmiah Ilmu Hukum","id":"ITEM-1","issue":"2","issued":{"date-parts":[["2021"]]},"title":"Ketentuan Hukum Tindak Pidana Pencabulan Terhadap Anak Dibawah Umur Menurut Undang-Undang Perlindungan Anak","type":"article-journal","volume":"5"},"uris":["http://www.mendeley.com/documents/?uuid=9067ba5c-47bc-45c0-9bf1-33f81ff8a14b"]}],"mendeley":{"formattedCitation":"Ony Rosifany, ‘Ketentuan Hukum Tindak Pidana Pencabulan Terhadap Anak Dibawah Umur Menurut Undang-Undang Perlindungan Anak’, &lt;i&gt;LEGALITAS: Jurnal Ilmiah Ilmu Hukum&lt;/i&gt;, 5.2 (2021).","plainTextFormattedCitation":"Ony Rosifany, ‘Ketentuan Hukum Tindak Pidana Pencabulan Terhadap Anak Dibawah Umur Menurut Undang-Undang Perlindungan Anak’, LEGALITAS: Jurnal Ilmiah Ilmu Hukum, 5.2 (2021).","previouslyFormattedCitation":"Ony Rosifany, ‘Ketentuan Hukum Tindak Pidana Pencabulan Terhadap Anak Dibawah Umur Menurut Undang-Undang Perlindungan Anak’, &lt;i&gt;LEGALITAS: Jurnal Ilmiah Ilmu Hukum&lt;/i&gt;, 5.2 (2021)."},"properties":{"noteIndex":31},"schema":"https://github.com/citation-style-language/schema/raw/master/csl-citation.json"}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Ony Rosifany, ‘Ketentuan Hukum Tindak Pidana Pencabulan Terhadap Anak Dibawah Umur Menurut Undang-Undang Perlindungan Anak’, </w:t>
      </w:r>
      <w:r w:rsidRPr="003C308A">
        <w:rPr>
          <w:rFonts w:ascii="Times New Roman" w:hAnsi="Times New Roman" w:cs="Times New Roman"/>
          <w:i/>
          <w:noProof/>
          <w:sz w:val="18"/>
          <w:szCs w:val="18"/>
        </w:rPr>
        <w:t>LEGALITAS: Jurnal Ilmiah Ilmu Hukum</w:t>
      </w:r>
      <w:r w:rsidRPr="003C308A">
        <w:rPr>
          <w:rFonts w:ascii="Times New Roman" w:hAnsi="Times New Roman" w:cs="Times New Roman"/>
          <w:noProof/>
          <w:sz w:val="18"/>
          <w:szCs w:val="18"/>
        </w:rPr>
        <w:t>, 5.2 (2021).</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w:t>
      </w:r>
    </w:p>
  </w:footnote>
  <w:footnote w:id="32">
    <w:p w14:paraId="62ECC624" w14:textId="724869BE" w:rsidR="00661B1E" w:rsidRPr="00DA2852" w:rsidRDefault="00661B1E" w:rsidP="00C34640">
      <w:pPr>
        <w:pStyle w:val="FootnoteText"/>
        <w:ind w:firstLine="284"/>
        <w:jc w:val="both"/>
        <w:rPr>
          <w:sz w:val="18"/>
          <w:szCs w:val="18"/>
        </w:rPr>
      </w:pPr>
      <w:r w:rsidRPr="00B933E8">
        <w:rPr>
          <w:rStyle w:val="FootnoteReference"/>
        </w:rPr>
        <w:footnoteRef/>
      </w:r>
      <w:r w:rsidRPr="003C308A">
        <w:rPr>
          <w:rFonts w:ascii="Times New Roman" w:hAnsi="Times New Roman" w:cs="Times New Roman"/>
          <w:sz w:val="18"/>
          <w:szCs w:val="18"/>
        </w:rPr>
        <w:t xml:space="preserve"> </w:t>
      </w:r>
      <w:r w:rsidRPr="00DA2852">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{"citationItems":[{"id":"ITEM-1","itemData":{"ISSN":"2301-8569","author":[{"dropping-particle":"","family":"Sumangkut","given":"Swingly","non-dropping-particle":"","parse-names":false,"suffix":""}],"container-title":"Lex Crimen","id":"ITEM-1","issue":"1","issued":{"date-parts":[["2019"]]},"title":"Tindak Pidana Dengan Kekerasan Memaksa Perbuatan Cabul Menurut Pasal 289 Kuhp (Kajian Putusan Mahkamah Agung Nomor 1639 K/Pid/2015)","type":"article-journal","volume":"8"},"uris":["http://www.mendeley.com/documents/?uuid=a9a9ad00-5eda-43ad-a697-5d5ef84b9306"]}],"mendeley":{"formattedCitation":"Swingly Sumangkut, ‘Tindak Pidana Dengan Kekerasan Memaksa Perbuatan Cabul Menurut Pasal 289 Kuhp (Kajian Putusan Mahkamah Agung Nomor 1639 K/Pid/2015)’, &lt;i&gt;Lex Crimen&lt;/i&gt;, 8.1 (2019).","plainTextFormattedCitation":"Swingly Sumangkut, ‘Tindak Pidana Dengan Kekerasan Memaksa Perbuatan Cabul Menurut Pasal 289 Kuhp (Kajian Putusan Mahkamah Agung Nomor 1639 K/Pid/2015)’, Lex Crimen, 8.1 (2019).","previouslyFormattedCitation":"Swingly Sumangkut, ‘Tindak Pidana Dengan Kekerasan Memaksa Perbuatan Cabul Menurut Pasal 289 Kuhp (Kajian Putusan Mahkamah Agung Nomor 1639 K/Pid/2015)’, &lt;i&gt;Lex Crimen&lt;/i&gt;, 8.1 (2019)."},"properties":{"noteIndex":32},"schema":"https://github.com/citation-style-language/schema/raw/master/csl-citation.json"}</w:instrText>
      </w:r>
      <w:r w:rsidRPr="00DA2852">
        <w:rPr>
          <w:rFonts w:ascii="Times New Roman" w:hAnsi="Times New Roman" w:cs="Times New Roman"/>
          <w:sz w:val="18"/>
          <w:szCs w:val="18"/>
        </w:rPr>
        <w:fldChar w:fldCharType="separate"/>
      </w:r>
      <w:r w:rsidRPr="00DA2852">
        <w:rPr>
          <w:rFonts w:ascii="Times New Roman" w:hAnsi="Times New Roman" w:cs="Times New Roman"/>
          <w:noProof/>
          <w:sz w:val="18"/>
          <w:szCs w:val="18"/>
        </w:rPr>
        <w:t xml:space="preserve">Swingly Sumangkut, ‘Tindak Pidana Dengan Kekerasan Memaksa Perbuatan Cabul Menurut Pasal 289 Kuhp (Kajian Putusan Mahkamah Agung Nomor 1639 K/Pid/2015)’, </w:t>
      </w:r>
      <w:r w:rsidRPr="00DA2852">
        <w:rPr>
          <w:rFonts w:ascii="Times New Roman" w:hAnsi="Times New Roman" w:cs="Times New Roman"/>
          <w:i/>
          <w:noProof/>
          <w:sz w:val="18"/>
          <w:szCs w:val="18"/>
        </w:rPr>
        <w:t>Lex Crimen</w:t>
      </w:r>
      <w:r w:rsidRPr="00DA2852">
        <w:rPr>
          <w:rFonts w:ascii="Times New Roman" w:hAnsi="Times New Roman" w:cs="Times New Roman"/>
          <w:noProof/>
          <w:sz w:val="18"/>
          <w:szCs w:val="18"/>
        </w:rPr>
        <w:t>, 8.1 (2019).</w:t>
      </w:r>
      <w:r w:rsidRPr="00DA2852">
        <w:rPr>
          <w:rFonts w:ascii="Times New Roman" w:hAnsi="Times New Roman" w:cs="Times New Roman"/>
          <w:sz w:val="18"/>
          <w:szCs w:val="18"/>
        </w:rPr>
        <w:fldChar w:fldCharType="end"/>
      </w:r>
    </w:p>
  </w:footnote>
  <w:footnote w:id="33">
    <w:p w14:paraId="307A2CFE" w14:textId="09C36743" w:rsidR="00661B1E" w:rsidRPr="00DA2852"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DA2852">
        <w:rPr>
          <w:rFonts w:ascii="Times New Roman" w:hAnsi="Times New Roman" w:cs="Times New Roman"/>
          <w:sz w:val="18"/>
          <w:szCs w:val="18"/>
        </w:rPr>
        <w:t xml:space="preserve">Suwaebatul </w:t>
      </w:r>
      <w:r w:rsidRPr="00DA2852">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{"citationItems":[{"id":"ITEM-1","itemData":{"author":[{"dropping-particle":"","family":"Islamiyyah","given":"Suwaebatul","non-dropping-particle":"","parse-names":false,"suffix":""}],"container-title":"Skripsi UIN Walisongo Semarang","id":"ITEM-1","issued":{"date-parts":[["2021"]]},"title":"Analisis Yuridis Terhadap Tindak Pidana Pencabulan yang Dilakukan oleh Tenaga Pendidik Terhadap Anak di Bawah Umur (Studi Putusan Nomor 46/Pid.sus/2019/PN. Dmk)","type":"article-journal"},"uris":["http://www.mendeley.com/documents/?uuid=a4fdbf54-a5c0-4471-8133-3d3c377e6b66"]}],"mendeley":{"formattedCitation":"Islamiyyah, ‘Analisis Yuridis Terhadap Tindak Pidana Pencabulan Yang Dilakukan Oleh Tenaga Pendidik Terhadap Anak Di Bawah Umur (Studi Putusan Nomor 46/Pid.Sus/2019/PN. Dmk)’.","plainTextFormattedCitation":"Islamiyyah, ‘Analisis Yuridis Terhadap Tindak Pidana Pencabulan Yang Dilakukan Oleh Tenaga Pendidik Terhadap Anak Di Bawah Umur (Studi Putusan Nomor 46/Pid.Sus/2019/PN. Dmk)’.","previouslyFormattedCitation":"Islamiyyah, ‘Analisis Yuridis Terhadap Tindak Pidana Pencabulan Yang Dilakukan Oleh Tenaga Pendidik Terhadap Anak Di Bawah Umur (Studi Putusan Nomor 46/Pid.Sus/2019/PN. Dmk)’."},"properties":{"noteIndex":33},"schema":"https://github.com/citation-style-language/schema/raw/master/csl-citation.json"}</w:instrText>
      </w:r>
      <w:r w:rsidRPr="00DA2852">
        <w:rPr>
          <w:rFonts w:ascii="Times New Roman" w:hAnsi="Times New Roman" w:cs="Times New Roman"/>
          <w:sz w:val="18"/>
          <w:szCs w:val="18"/>
        </w:rPr>
        <w:fldChar w:fldCharType="separate"/>
      </w:r>
      <w:r w:rsidRPr="00DA2852">
        <w:rPr>
          <w:rFonts w:ascii="Times New Roman" w:hAnsi="Times New Roman" w:cs="Times New Roman"/>
          <w:noProof/>
          <w:sz w:val="18"/>
          <w:szCs w:val="18"/>
        </w:rPr>
        <w:t>Islamiyyah, ‘Analisis Yuridis Terhadap Tindak Pidana Pencabulan Yang Dilakukan Oleh Tenaga Pendidik Terhadap Anak Di Bawah Umur (Studi Putusan Nomor 46/Pid.Sus/2019/PN. Dmk)’.</w:t>
      </w:r>
      <w:r w:rsidRPr="00DA2852">
        <w:rPr>
          <w:rFonts w:ascii="Times New Roman" w:hAnsi="Times New Roman" w:cs="Times New Roman"/>
          <w:sz w:val="18"/>
          <w:szCs w:val="18"/>
        </w:rPr>
        <w:fldChar w:fldCharType="end"/>
      </w:r>
      <w:r w:rsidRPr="00DA2852">
        <w:rPr>
          <w:rFonts w:ascii="Times New Roman" w:hAnsi="Times New Roman" w:cs="Times New Roman"/>
          <w:sz w:val="18"/>
          <w:szCs w:val="18"/>
        </w:rPr>
        <w:t xml:space="preserve"> </w:t>
      </w:r>
    </w:p>
  </w:footnote>
  <w:footnote w:id="34">
    <w:p w14:paraId="5A1CE4EA" w14:textId="77777777" w:rsidR="00661B1E" w:rsidRPr="00DA2852"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DA2852">
        <w:rPr>
          <w:rFonts w:ascii="Times New Roman" w:hAnsi="Times New Roman" w:cs="Times New Roman"/>
          <w:sz w:val="18"/>
          <w:szCs w:val="18"/>
        </w:rPr>
        <w:t xml:space="preserve"> Ibid.</w:t>
      </w:r>
    </w:p>
  </w:footnote>
  <w:footnote w:id="35">
    <w:p w14:paraId="2186BA47" w14:textId="3A7C19C4"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DA2852">
        <w:rPr>
          <w:rFonts w:ascii="Times New Roman" w:hAnsi="Times New Roman" w:cs="Times New Roman"/>
          <w:sz w:val="18"/>
          <w:szCs w:val="18"/>
        </w:rPr>
        <w:t xml:space="preserve">I Gusti Ngurah Agung </w:t>
      </w:r>
      <w:r w:rsidRPr="00DA2852">
        <w:rPr>
          <w:rFonts w:ascii="Times New Roman" w:hAnsi="Times New Roman" w:cs="Times New Roman"/>
          <w:sz w:val="18"/>
          <w:szCs w:val="18"/>
        </w:rPr>
        <w:t xml:space="preserve">Sweca </w:t>
      </w:r>
      <w:r w:rsidRPr="00DA2852">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{"citationItems":[{"id":"ITEM-1","itemData":{"author":[{"dropping-particle":"","family":"Brahmanta","given":"I Gusti Ngurah Agung Sweca","non-dropping-particle":"","parse-names":false,"suffix":""}],"container-title":"Jurnal Analogi Hukum","id":"ITEM-1","issue":"3","issued":{"date-parts":[["2021"]]},"title":"Tinjauan Yuridis Tindak Pidana Pencabulan Terhadap Anak","type":"article-journal","volume":"3"},"uris":["http://www.mendeley.com/documents/?uuid=4e180f8e-ea9e-4f5b-92c6-30cc189544ac"]}],"mendeley":{"formattedCitation":"Brahmanta, ‘Tinjauan Yuridis Tindak Pidana Pencabulan Terhadap Anak’.","manualFormatting":"Brahmanta, dkk ‘Tinjauan Yuridis Tindak Pidana Pencabulan Terhadap Anak’, Jurnal Analogi Hukum, Vol 3 No. 3, 2021. Hal 357","plainTextFormattedCitation":"Brahmanta, ‘Tinjauan Yuridis Tindak Pidana Pencabulan Terhadap Anak’.","previouslyFormattedCitation":"Brahmanta, ‘Tinjauan Yuridis Tindak Pidana Pencabulan Terhadap Anak’."},"properties":{"noteIndex":35},"schema":"https://github.com/citation-style-language/schema/raw/master/csl-citation.json"}</w:instrText>
      </w:r>
      <w:r w:rsidRPr="00DA2852">
        <w:rPr>
          <w:rFonts w:ascii="Times New Roman" w:hAnsi="Times New Roman" w:cs="Times New Roman"/>
          <w:sz w:val="18"/>
          <w:szCs w:val="18"/>
        </w:rPr>
        <w:fldChar w:fldCharType="separate"/>
      </w:r>
      <w:r w:rsidRPr="00DA2852">
        <w:rPr>
          <w:rFonts w:ascii="Times New Roman" w:hAnsi="Times New Roman" w:cs="Times New Roman"/>
          <w:noProof/>
          <w:sz w:val="18"/>
          <w:szCs w:val="18"/>
        </w:rPr>
        <w:t>Brahmanta, dkk ‘Tinjauan Yuridis Tindak Pidana Pencabulan Terhadap Anak’, Jurnal Analogi Hukum, Vol 3 No. 3, 2021. Hal 357</w:t>
      </w:r>
      <w:r w:rsidRPr="00DA2852">
        <w:rPr>
          <w:rFonts w:ascii="Times New Roman" w:hAnsi="Times New Roman" w:cs="Times New Roman"/>
          <w:sz w:val="18"/>
          <w:szCs w:val="18"/>
        </w:rPr>
        <w:fldChar w:fldCharType="end"/>
      </w:r>
    </w:p>
  </w:footnote>
  <w:footnote w:id="36">
    <w:p w14:paraId="48A50464" w14:textId="17DDC7FE" w:rsidR="00661B1E" w:rsidRPr="0026167F"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26167F">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{"citationItems":[{"id":"ITEM-1","itemData":{"author":[{"dropping-particle":"","family":"Chazawi","given":"Adami","non-dropping-particle":"","parse-names":false,"suffix":""}],"id":"ITEM-1","issued":{"date-parts":[["2005"]]},"publisher":"Jakarta : Rajagrafindo persada","title":"Tindak pidana mengenai kesopanan","type":"article-journal"},"uris":["http://www.mendeley.com/documents/?uuid=b9b13235-6e05-486c-8333-eb2142f12bef"]}],"mendeley":{"formattedCitation":"Adami Chazawi, ‘Tindak Pidana Mengenai Kesopanan’ 2005, 2005.","manualFormatting":"Adami Chazawi, ‘Tindak Pidana Mengenai Kesopanan’, 2005, (Raja Grafindo, Jakarta, 2005). Hal 80","plainTextFormattedCitation":"Adami Chazawi, ‘Tindak Pidana Mengenai Kesopanan’ 2005, 2005.","previouslyFormattedCitation":"Adami Chazawi, ‘Tindak Pidana Mengenai Kesopanan’ 2005, 2005."},"properties":{"noteIndex":36},"schema":"https://github.com/citation-style-language/schema/raw/master/csl-citation.json"}</w:instrText>
      </w:r>
      <w:r w:rsidRPr="0026167F">
        <w:rPr>
          <w:rFonts w:ascii="Times New Roman" w:hAnsi="Times New Roman" w:cs="Times New Roman"/>
          <w:sz w:val="18"/>
          <w:szCs w:val="18"/>
        </w:rPr>
        <w:fldChar w:fldCharType="separate"/>
      </w:r>
      <w:r w:rsidRPr="0026167F">
        <w:rPr>
          <w:rFonts w:ascii="Times New Roman" w:hAnsi="Times New Roman" w:cs="Times New Roman"/>
          <w:noProof/>
          <w:sz w:val="18"/>
          <w:szCs w:val="18"/>
        </w:rPr>
        <w:t>Adami Chazawi, ‘Tindak Pidana Mengenai Kesopanan’, 2005, (Raja Grafindo, Jakarta, 2005). Hal 80</w:t>
      </w:r>
      <w:r w:rsidRPr="0026167F">
        <w:rPr>
          <w:rFonts w:ascii="Times New Roman" w:hAnsi="Times New Roman" w:cs="Times New Roman"/>
          <w:sz w:val="18"/>
          <w:szCs w:val="18"/>
        </w:rPr>
        <w:fldChar w:fldCharType="end"/>
      </w:r>
    </w:p>
  </w:footnote>
  <w:footnote w:id="37">
    <w:p w14:paraId="21E57E66" w14:textId="26585204" w:rsidR="00661B1E" w:rsidRDefault="00661B1E" w:rsidP="00C34640">
      <w:pPr>
        <w:pStyle w:val="FootnoteText"/>
        <w:ind w:firstLine="284"/>
        <w:jc w:val="both"/>
      </w:pPr>
      <w:r w:rsidRPr="00B933E8">
        <w:rPr>
          <w:rStyle w:val="FootnoteReference"/>
        </w:rPr>
        <w:footnoteRef/>
      </w:r>
      <w:r>
        <w:t xml:space="preserve"> </w:t>
      </w:r>
      <w:r>
        <w:fldChar w:fldCharType="begin" w:fldLock="1"/>
      </w:r>
      <w:r w:rsidR="00C34640">
        <w:instrText>ADDIN CSL_CITATION {"citationItems":[{"id":"ITEM-1","itemData":{"author":[{"dropping-particle":"","family":"Suyanto","given":"Bagong","non-dropping-particle":"","parse-names":false,"suffix":""}],"id":"ITEM-1","issued":{"date-parts":[["2018"]]},"publisher":"Suluh Media, Yogyakarta","title":"Problem pendidikan dan anak korban tindak kekerasan","type":"article-journal"},"uris":["http://www.mendeley.com/documents/?uuid=0d455afe-9a3d-4a1b-a858-2c5490c849de"]}],"mendeley":{"formattedCitation":"Bagong Suyanto, ‘Problem Pendidikan Dan Anak Korban Tindak Kekerasan’ 2018, 2018.","manualFormatting":"Bagong Suyanto, ‘Problem Pendidikan Dan Anak Korban Tindak Kekerasan’ (Suluh Media: Yogyakarta,2018). hal. 4 ","plainTextFormattedCitation":"Bagong Suyanto, ‘Problem Pendidikan Dan Anak Korban Tindak Kekerasan’ 2018, 2018.","previouslyFormattedCitation":"Bagong Suyanto, ‘Problem Pendidikan Dan Anak Korban Tindak Kekerasan’ 2018, 2018."},"properties":{"noteIndex":37},"schema":"https://github.com/citation-style-language/schema/raw/master/csl-citation.json"}</w:instrText>
      </w:r>
      <w:r>
        <w:fldChar w:fldCharType="separate"/>
      </w:r>
      <w:r w:rsidRPr="0026167F">
        <w:rPr>
          <w:rFonts w:ascii="Times New Roman" w:hAnsi="Times New Roman" w:cs="Times New Roman"/>
          <w:noProof/>
          <w:sz w:val="18"/>
          <w:szCs w:val="18"/>
        </w:rPr>
        <w:t xml:space="preserve">Bagong Suyanto, ‘Problem Pendidikan Dan Anak Korban Tindak Kekerasan’ (Suluh Media: Yogyakarta,2018). hal. </w:t>
      </w:r>
      <w:r>
        <w:rPr>
          <w:noProof/>
        </w:rPr>
        <w:t>4</w:t>
      </w:r>
      <w:r w:rsidRPr="001E18F3">
        <w:rPr>
          <w:noProof/>
        </w:rPr>
        <w:t xml:space="preserve"> </w:t>
      </w:r>
      <w:r>
        <w:fldChar w:fldCharType="end"/>
      </w:r>
    </w:p>
  </w:footnote>
  <w:footnote w:id="38">
    <w:p w14:paraId="79CBAB8F" w14:textId="2634B94B" w:rsidR="00661B1E" w:rsidRPr="00270F83"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270F83">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{"citationItems":[{"id":"ITEM-1","itemData":{"author":[{"dropping-particle":"","family":"Indonesia","given":"Republik","non-dropping-particle":"","parse-names":false,"suffix":""}],"container-title":"Jakarta: RI","id":"ITEM-1","issued":{"date-parts":[["2014"]]},"title":"Undang-Undang Nomor 35 Tahun 2014 Tentang Perlindungan Anak","type":"article-journal"},"uris":["http://www.mendeley.com/documents/?uuid=d8ef0457-cb10-449a-acdf-aba84d9f4c8f"]}],"mendeley":{"formattedCitation":"Republik Indonesia, ‘Undang-Undang Nomor 35 Tahun 2014 Tentang Perlindungan Anak’, &lt;i&gt;Jakarta: RI&lt;/i&gt;, 2014.","plainTextFormattedCitation":"Republik Indonesia, ‘Undang-Undang Nomor 35 Tahun 2014 Tentang Perlindungan Anak’, Jakarta: RI, 2014.","previouslyFormattedCitation":"Republik Indonesia, ‘Undang-Undang Nomor 35 Tahun 2014 Tentang Perlindungan Anak’, &lt;i&gt;Jakarta: RI&lt;/i&gt;, 2014."},"properties":{"noteIndex":38},"schema":"https://github.com/citation-style-language/schema/raw/master/csl-citation.json"}</w:instrText>
      </w:r>
      <w:r w:rsidRPr="00270F83">
        <w:rPr>
          <w:rFonts w:ascii="Times New Roman" w:hAnsi="Times New Roman" w:cs="Times New Roman"/>
          <w:sz w:val="18"/>
          <w:szCs w:val="18"/>
        </w:rPr>
        <w:fldChar w:fldCharType="separate"/>
      </w:r>
      <w:r w:rsidRPr="00270F83">
        <w:rPr>
          <w:rFonts w:ascii="Times New Roman" w:hAnsi="Times New Roman" w:cs="Times New Roman"/>
          <w:noProof/>
          <w:sz w:val="18"/>
          <w:szCs w:val="18"/>
        </w:rPr>
        <w:t xml:space="preserve">Republik Indonesia, ‘Undang-Undang Nomor 35 Tahun 2014 Tentang Perlindungan Anak’, </w:t>
      </w:r>
      <w:r w:rsidRPr="00270F83">
        <w:rPr>
          <w:rFonts w:ascii="Times New Roman" w:hAnsi="Times New Roman" w:cs="Times New Roman"/>
          <w:i/>
          <w:noProof/>
          <w:sz w:val="18"/>
          <w:szCs w:val="18"/>
        </w:rPr>
        <w:t>Jakarta: RI</w:t>
      </w:r>
      <w:r w:rsidRPr="00270F83">
        <w:rPr>
          <w:rFonts w:ascii="Times New Roman" w:hAnsi="Times New Roman" w:cs="Times New Roman"/>
          <w:noProof/>
          <w:sz w:val="18"/>
          <w:szCs w:val="18"/>
        </w:rPr>
        <w:t>, 2014.</w:t>
      </w:r>
      <w:r w:rsidRPr="00270F83">
        <w:rPr>
          <w:rFonts w:ascii="Times New Roman" w:hAnsi="Times New Roman" w:cs="Times New Roman"/>
          <w:sz w:val="18"/>
          <w:szCs w:val="18"/>
        </w:rPr>
        <w:fldChar w:fldCharType="end"/>
      </w:r>
      <w:r>
        <w:rPr>
          <w:rFonts w:ascii="Times New Roman" w:hAnsi="Times New Roman" w:cs="Times New Roman"/>
          <w:sz w:val="18"/>
          <w:szCs w:val="18"/>
        </w:rPr>
        <w:t xml:space="preserve"> Hal 14</w:t>
      </w:r>
    </w:p>
  </w:footnote>
  <w:footnote w:id="39">
    <w:p w14:paraId="72946178" w14:textId="334F5A33" w:rsidR="00661B1E" w:rsidRPr="00270F83"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270F83">
        <w:rPr>
          <w:rFonts w:ascii="Times New Roman" w:hAnsi="Times New Roman" w:cs="Times New Roman"/>
          <w:sz w:val="18"/>
          <w:szCs w:val="18"/>
        </w:rPr>
        <w:t xml:space="preserve"> </w:t>
      </w:r>
      <w:r w:rsidRPr="00270F83">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{"citationItems":[{"id":"ITEM-1","itemData":{"author":[{"dropping-particle":"","family":"Yuwono","given":"Ismantoro Dwi","non-dropping-particle":"","parse-names":false,"suffix":""}],"id":"ITEM-1","issued":{"date-parts":[["2015"]]},"publisher":"Medpress Digital, Yogyakarta","title":"Penerapan hukum Dalam kasus kekerasan Seksual terhadap Anak","type":"book"},"uris":["http://www.mendeley.com/documents/?uuid=12e3fc27-b236-47ab-88e8-58920ed4597f"]}],"mendeley":{"formattedCitation":"Ismantoro Dwi Yuwono, &lt;i&gt;Penerapan Hukum Dalam Kasus Kekerasan Seksual Terhadap Anak&lt;/i&gt; (Medpress Digital, Yogyakarta, 2015).","plainTextFormattedCitation":"Ismantoro Dwi Yuwono, Penerapan Hukum Dalam Kasus Kekerasan Seksual Terhadap Anak (Medpress Digital, Yogyakarta, 2015).","previouslyFormattedCitation":"Ismantoro Dwi Yuwono, &lt;i&gt;Penerapan Hukum Dalam Kasus Kekerasan Seksual Terhadap Anak&lt;/i&gt; (Medpress Digital, Yogyakarta, 2015)."},"properties":{"noteIndex":39},"schema":"https://github.com/citation-style-language/schema/raw/master/csl-citation.json"}</w:instrText>
      </w:r>
      <w:r w:rsidRPr="00270F83">
        <w:rPr>
          <w:rFonts w:ascii="Times New Roman" w:hAnsi="Times New Roman" w:cs="Times New Roman"/>
          <w:sz w:val="18"/>
          <w:szCs w:val="18"/>
        </w:rPr>
        <w:fldChar w:fldCharType="separate"/>
      </w:r>
      <w:r w:rsidRPr="00270F83">
        <w:rPr>
          <w:rFonts w:ascii="Times New Roman" w:hAnsi="Times New Roman" w:cs="Times New Roman"/>
          <w:noProof/>
          <w:sz w:val="18"/>
          <w:szCs w:val="18"/>
        </w:rPr>
        <w:t xml:space="preserve">Ismantoro Dwi Yuwono, </w:t>
      </w:r>
      <w:r w:rsidRPr="00270F83">
        <w:rPr>
          <w:rFonts w:ascii="Times New Roman" w:hAnsi="Times New Roman" w:cs="Times New Roman"/>
          <w:i/>
          <w:noProof/>
          <w:sz w:val="18"/>
          <w:szCs w:val="18"/>
        </w:rPr>
        <w:t>Penerapan Hukum Dalam Kasus Kekerasan Seksual Terhadap Anak</w:t>
      </w:r>
      <w:r w:rsidRPr="00270F83">
        <w:rPr>
          <w:rFonts w:ascii="Times New Roman" w:hAnsi="Times New Roman" w:cs="Times New Roman"/>
          <w:noProof/>
          <w:sz w:val="18"/>
          <w:szCs w:val="18"/>
        </w:rPr>
        <w:t xml:space="preserve"> (Medpress Digital, Yogyakarta, 2015).</w:t>
      </w:r>
      <w:r w:rsidRPr="00270F83">
        <w:rPr>
          <w:rFonts w:ascii="Times New Roman" w:hAnsi="Times New Roman" w:cs="Times New Roman"/>
          <w:sz w:val="18"/>
          <w:szCs w:val="18"/>
        </w:rPr>
        <w:fldChar w:fldCharType="end"/>
      </w:r>
      <w:r w:rsidRPr="00270F83">
        <w:rPr>
          <w:rFonts w:ascii="Times New Roman" w:hAnsi="Times New Roman" w:cs="Times New Roman"/>
          <w:sz w:val="18"/>
          <w:szCs w:val="18"/>
        </w:rPr>
        <w:t xml:space="preserve"> Hal 119</w:t>
      </w:r>
    </w:p>
  </w:footnote>
  <w:footnote w:id="40">
    <w:p w14:paraId="1F869FE7" w14:textId="285BFC76" w:rsidR="00661B1E" w:rsidRPr="00F824FB"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F824FB">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{"citationItems":[{"id":"ITEM-1","itemData":{"ISBN":"9788578110796","ISSN":"0305-1048 (Print)","PMID":"386282","abstract":"A sequence of 1019 nucleotides encompassing one of the 600 base inverted repeats and non-repeated flanking regions has been determined in the type A yeast 2 micrometers plasmid cloned in pMB9. Methods are described for applying the Maxam-Gilbert sequencing procedure to DNA fragments labelled at the 3'-end using a T4-polymerase exchange/repair reaction and for sequencing 5'-end labelled fragments using dideoxy-nucleotides as chain terminators in the presence of E. coli DNA polymerase (nach Klenow). A notable feature of the sequence is its unusual content of symmetry elements. In one region of 140 nucleotides, 137 are involved in a complex arrangement of direct and inverted repeats linked by palindromic sequences.","author":[{"dropping-particle":"","family":"Undang-Undang Republik Indonesia","given":"","non-dropping-particle":"","parse-names":false,"suffix":""}],"id":"ITEM-1","issued":{"date-parts":[["2016"]]},"page":"1-90","title":"Undang-Undang RI Nomor 17 Tahun 2016","type":"article-journal"},"uris":["http://www.mendeley.com/documents/?uuid=45c8a195-03f6-442e-9cba-df271b490c90"]}],"mendeley":{"formattedCitation":"Undang-Undang Republik Indonesia, ‘Undang-Undang RI Nomor 17 Tahun 2016’, 2016, pp. 1–90.","manualFormatting":"Undang-Undang Republik Indonesia, ‘Undang-Undang RI Nomor 17 Tahun 2016’, 2016.","plainTextFormattedCitation":"Undang-Undang Republik Indonesia, ‘Undang-Undang RI Nomor 17 Tahun 2016’, 2016, pp. 1–90.","previouslyFormattedCitation":"Undang-Undang Republik Indonesia, ‘Undang-Undang RI Nomor 17 Tahun 2016’, 2016, pp. 1–90."},"properties":{"noteIndex":40},"schema":"https://github.com/citation-style-language/schema/raw/master/csl-citation.json"}</w:instrText>
      </w:r>
      <w:r w:rsidRPr="00F824FB">
        <w:rPr>
          <w:rFonts w:ascii="Times New Roman" w:hAnsi="Times New Roman" w:cs="Times New Roman"/>
          <w:sz w:val="18"/>
          <w:szCs w:val="18"/>
        </w:rPr>
        <w:fldChar w:fldCharType="separate"/>
      </w:r>
      <w:r w:rsidRPr="00F824FB">
        <w:rPr>
          <w:rFonts w:ascii="Times New Roman" w:hAnsi="Times New Roman" w:cs="Times New Roman"/>
          <w:noProof/>
          <w:sz w:val="18"/>
          <w:szCs w:val="18"/>
        </w:rPr>
        <w:t>Undang-Undang Republik Indonesia, ‘Undang-Undang RI Nomor 17 Tahun 2016’, 2016.</w:t>
      </w:r>
      <w:r w:rsidRPr="00F824FB">
        <w:rPr>
          <w:rFonts w:ascii="Times New Roman" w:hAnsi="Times New Roman" w:cs="Times New Roman"/>
          <w:sz w:val="18"/>
          <w:szCs w:val="18"/>
        </w:rPr>
        <w:fldChar w:fldCharType="end"/>
      </w:r>
    </w:p>
  </w:footnote>
  <w:footnote w:id="41">
    <w:p w14:paraId="416C1B6D" w14:textId="4A572DCB" w:rsidR="00661B1E" w:rsidRPr="00F824FB"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F824FB">
        <w:rPr>
          <w:rFonts w:ascii="Times New Roman" w:hAnsi="Times New Roman" w:cs="Times New Roman"/>
          <w:sz w:val="18"/>
          <w:szCs w:val="18"/>
        </w:rPr>
        <w:t xml:space="preserve"> </w:t>
      </w:r>
      <w:r w:rsidRPr="00F824FB">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{"citationItems":[{"id":"ITEM-1","itemData":{"ISSN":"2337-4942","author":[{"dropping-particle":"","family":"Rantung","given":"Angelique Talita","non-dropping-particle":"","parse-names":false,"suffix":""}],"container-title":"LEX PRIVATUM","id":"ITEM-1","issue":"3","issued":{"date-parts":[["2024"]]},"title":"Penerapan hukum terhadap pelaku tindak pidana pencabulan anak","type":"article-journal","volume":"13"},"uris":["http://www.mendeley.com/documents/?uuid=bc8a7170-4040-4bed-b59a-b7425642877f"]}],"mendeley":{"formattedCitation":"Angelique Talita Rantung, ‘Penerapan Hukum Terhadap Pelaku Tindak Pidana Pencabulan Anak’, &lt;i&gt;LEX PRIVATUM&lt;/i&gt;, 13.3 (2024).","manualFormatting":"Angelique Talita Rantung, ‘Penerapan Hukum Terhadap Pelaku Tindak Pidana Pencabulan Anak’, LEX PRIVATUM,  Vol. 13 No. 3, 2024, Hal 5.","plainTextFormattedCitation":"Angelique Talita Rantung, ‘Penerapan Hukum Terhadap Pelaku Tindak Pidana Pencabulan Anak’, LEX PRIVATUM, 13.3 (2024).","previouslyFormattedCitation":"Angelique Talita Rantung, ‘Penerapan Hukum Terhadap Pelaku Tindak Pidana Pencabulan Anak’, &lt;i&gt;LEX PRIVATUM&lt;/i&gt;, 13.3 (2024)."},"properties":{"noteIndex":41},"schema":"https://github.com/citation-style-language/schema/raw/master/csl-citation.json"}</w:instrText>
      </w:r>
      <w:r w:rsidRPr="00F824FB">
        <w:rPr>
          <w:rFonts w:ascii="Times New Roman" w:hAnsi="Times New Roman" w:cs="Times New Roman"/>
          <w:sz w:val="18"/>
          <w:szCs w:val="18"/>
        </w:rPr>
        <w:fldChar w:fldCharType="separate"/>
      </w:r>
      <w:r w:rsidRPr="00F824FB">
        <w:rPr>
          <w:rFonts w:ascii="Times New Roman" w:hAnsi="Times New Roman" w:cs="Times New Roman"/>
          <w:noProof/>
          <w:sz w:val="18"/>
          <w:szCs w:val="18"/>
        </w:rPr>
        <w:t xml:space="preserve">Angelique Talita Rantung, ‘Penerapan Hukum Terhadap Pelaku Tindak Pidana Pencabulan Anak’, </w:t>
      </w:r>
      <w:r w:rsidRPr="00F824FB">
        <w:rPr>
          <w:rFonts w:ascii="Times New Roman" w:hAnsi="Times New Roman" w:cs="Times New Roman"/>
          <w:i/>
          <w:noProof/>
          <w:sz w:val="18"/>
          <w:szCs w:val="18"/>
        </w:rPr>
        <w:t>LEX PRIVATUM</w:t>
      </w:r>
      <w:r w:rsidRPr="00F824FB">
        <w:rPr>
          <w:rFonts w:ascii="Times New Roman" w:hAnsi="Times New Roman" w:cs="Times New Roman"/>
          <w:noProof/>
          <w:sz w:val="18"/>
          <w:szCs w:val="18"/>
        </w:rPr>
        <w:t>,  Vol. 13 No. 3, 2024, Hal 5.</w:t>
      </w:r>
      <w:r w:rsidRPr="00F824FB">
        <w:rPr>
          <w:rFonts w:ascii="Times New Roman" w:hAnsi="Times New Roman" w:cs="Times New Roman"/>
          <w:sz w:val="18"/>
          <w:szCs w:val="18"/>
        </w:rPr>
        <w:fldChar w:fldCharType="end"/>
      </w:r>
    </w:p>
  </w:footnote>
  <w:footnote w:id="42">
    <w:p w14:paraId="68719EC3" w14:textId="5687F753" w:rsidR="00661B1E" w:rsidRPr="00F824FB"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F824FB">
        <w:rPr>
          <w:rFonts w:ascii="Times New Roman" w:hAnsi="Times New Roman" w:cs="Times New Roman"/>
          <w:sz w:val="18"/>
          <w:szCs w:val="18"/>
        </w:rPr>
        <w:t xml:space="preserve"> </w:t>
      </w:r>
      <w:r w:rsidRPr="00F824FB">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{"citationItems":[{"id":"ITEM-1","itemData":{"ISBN":"9788578110796","ISSN":"0305-1048 (Print)","PMID":"386282","abstract":"A sequence of 1019 nucleotides encompassing one of the 600 base inverted repeats and non-repeated flanking regions has been determined in the type A yeast 2 micrometers plasmid cloned in pMB9. Methods are described for applying the Maxam-Gilbert sequencing procedure to DNA fragments labelled at the 3'-end using a T4-polymerase exchange/repair reaction and for sequencing 5'-end labelled fragments using dideoxy-nucleotides as chain terminators in the presence of E. coli DNA polymerase (nach Klenow). A notable feature of the sequence is its unusual content of symmetry elements. In one region of 140 nucleotides, 137 are involved in a complex arrangement of direct and inverted repeats linked by palindromic sequences.","author":[{"dropping-particle":"","family":"Undang-Undang Republik Indonesia","given":"","non-dropping-particle":"","parse-names":false,"suffix":""}],"id":"ITEM-1","issued":{"date-parts":[["2016"]]},"page":"1-90","title":"Undang-Undang RI Nomor 17 Tahun 2016","type":"article-journal"},"uris":["http://www.mendeley.com/documents/?uuid=45c8a195-03f6-442e-9cba-df271b490c90"]}],"mendeley":{"formattedCitation":"Undang-Undang Republik Indonesia, ‘Undang-Undang RI Nomor 17 Tahun 2016’.","plainTextFormattedCitation":"Undang-Undang Republik Indonesia, ‘Undang-Undang RI Nomor 17 Tahun 2016’.","previouslyFormattedCitation":"Undang-Undang Republik Indonesia, ‘Undang-Undang RI Nomor 17 Tahun 2016’."},"properties":{"noteIndex":42},"schema":"https://github.com/citation-style-language/schema/raw/master/csl-citation.json"}</w:instrText>
      </w:r>
      <w:r w:rsidRPr="00F824FB">
        <w:rPr>
          <w:rFonts w:ascii="Times New Roman" w:hAnsi="Times New Roman" w:cs="Times New Roman"/>
          <w:sz w:val="18"/>
          <w:szCs w:val="18"/>
        </w:rPr>
        <w:fldChar w:fldCharType="separate"/>
      </w:r>
      <w:r w:rsidRPr="00F824FB">
        <w:rPr>
          <w:rFonts w:ascii="Times New Roman" w:hAnsi="Times New Roman" w:cs="Times New Roman"/>
          <w:noProof/>
          <w:sz w:val="18"/>
          <w:szCs w:val="18"/>
        </w:rPr>
        <w:t>Undang-Undang Republik Indonesia, ‘Undang-Undang RI Nomor 17 Tahun 2016’.</w:t>
      </w:r>
      <w:r w:rsidRPr="00F824FB">
        <w:rPr>
          <w:rFonts w:ascii="Times New Roman" w:hAnsi="Times New Roman" w:cs="Times New Roman"/>
          <w:sz w:val="18"/>
          <w:szCs w:val="18"/>
        </w:rPr>
        <w:fldChar w:fldCharType="end"/>
      </w:r>
    </w:p>
  </w:footnote>
  <w:footnote w:id="43">
    <w:p w14:paraId="4DB1E737" w14:textId="2960198A" w:rsidR="008A639E" w:rsidRPr="008A639E" w:rsidRDefault="008A639E" w:rsidP="00C34640">
      <w:pPr>
        <w:pStyle w:val="FootnoteText"/>
        <w:ind w:firstLine="284"/>
        <w:jc w:val="both"/>
        <w:rPr>
          <w:rFonts w:asciiTheme="majorBidi" w:hAnsiTheme="majorBidi" w:cstheme="majorBidi"/>
          <w:sz w:val="18"/>
          <w:szCs w:val="18"/>
          <w:lang w:val="en-US"/>
        </w:rPr>
      </w:pPr>
      <w:r w:rsidRPr="008A639E">
        <w:rPr>
          <w:rStyle w:val="FootnoteReference"/>
          <w:rFonts w:asciiTheme="majorBidi" w:hAnsiTheme="majorBidi" w:cstheme="majorBidi"/>
          <w:sz w:val="18"/>
          <w:szCs w:val="18"/>
        </w:rPr>
        <w:footnoteRef/>
      </w:r>
      <w:r w:rsidRPr="008A639E">
        <w:rPr>
          <w:rFonts w:asciiTheme="majorBidi" w:hAnsiTheme="majorBidi" w:cstheme="majorBidi"/>
          <w:sz w:val="18"/>
          <w:szCs w:val="18"/>
        </w:rPr>
        <w:t xml:space="preserve"> </w:t>
      </w:r>
      <w:r w:rsidRPr="008A639E">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{"citationItems":[{"id":"ITEM-1","itemData":{"author":[{"dropping-particle":"","family":"Al-Mawardi","given":"Abu Al-Hasan","non-dropping-particle":"","parse-names":false,"suffix":""}],"id":"ITEM-1","issued":{"date-parts":[["0"]]},"publisher":"Musthafa Al-Baby Al- Halaby, Mesir","title":"Al-Ahkam As-Sulthaniyah","type":"book"},"uris":["http://www.mendeley.com/documents/?uuid=4cf581a4-ace1-45dd-9f50-830a818fb2fe"]}],"mendeley":{"formattedCitation":"Abu Al-Hasan Al-Mawardi, &lt;i&gt;Al-Ahkam As-Sulthaniyah&lt;/i&gt; (Musthafa Al-Baby Al- Halaby, Mesir).","manualFormatting":"Abu Al-Hasan Al-Mawardi, Al-Ahkam As-Sulthaniyah, Musthafa Al-Baby Al- Halaby, Mesir, cet. III, 1975, hlm.","plainTextFormattedCitation":"Abu Al-Hasan Al-Mawardi, Al-Ahkam As-Sulthaniyah (Musthafa Al-Baby Al- Halaby, Mesir).","previouslyFormattedCitation":"Abu Al-Hasan Al-Mawardi, &lt;i&gt;Al-Ahkam As-Sulthaniyah&lt;/i&gt; (Musthafa Al-Baby Al- Halaby, Mesir)."},"properties":{"noteIndex":43},"schema":"https://github.com/citation-style-language/schema/raw/master/csl-citation.json"}</w:instrText>
      </w:r>
      <w:r w:rsidRPr="008A639E">
        <w:rPr>
          <w:rFonts w:asciiTheme="majorBidi" w:hAnsiTheme="majorBidi" w:cstheme="majorBidi"/>
          <w:sz w:val="18"/>
          <w:szCs w:val="18"/>
        </w:rPr>
        <w:fldChar w:fldCharType="separate"/>
      </w:r>
      <w:r w:rsidRPr="008A639E">
        <w:rPr>
          <w:rFonts w:asciiTheme="majorBidi" w:hAnsiTheme="majorBidi" w:cstheme="majorBidi"/>
          <w:noProof/>
          <w:sz w:val="18"/>
          <w:szCs w:val="18"/>
        </w:rPr>
        <w:t xml:space="preserve">Abu Al-Hasan Al-Mawardi, </w:t>
      </w:r>
      <w:r w:rsidRPr="008A639E">
        <w:rPr>
          <w:rFonts w:asciiTheme="majorBidi" w:hAnsiTheme="majorBidi" w:cstheme="majorBidi"/>
          <w:i/>
          <w:noProof/>
          <w:sz w:val="18"/>
          <w:szCs w:val="18"/>
        </w:rPr>
        <w:t>Al-Ahkam As-Sulthaniyah</w:t>
      </w:r>
      <w:r>
        <w:rPr>
          <w:rFonts w:asciiTheme="majorBidi" w:hAnsiTheme="majorBidi" w:cstheme="majorBidi"/>
          <w:noProof/>
          <w:sz w:val="18"/>
          <w:szCs w:val="18"/>
        </w:rPr>
        <w:t xml:space="preserve">, </w:t>
      </w:r>
      <w:r w:rsidRPr="008A639E">
        <w:rPr>
          <w:rFonts w:asciiTheme="majorBidi" w:hAnsiTheme="majorBidi" w:cstheme="majorBidi"/>
          <w:noProof/>
          <w:sz w:val="18"/>
          <w:szCs w:val="18"/>
        </w:rPr>
        <w:t>Musthafa Al-Baby Al- Halaby, Mesir</w:t>
      </w:r>
      <w:r>
        <w:rPr>
          <w:rFonts w:asciiTheme="majorBidi" w:hAnsiTheme="majorBidi" w:cstheme="majorBidi"/>
          <w:noProof/>
          <w:sz w:val="18"/>
          <w:szCs w:val="18"/>
        </w:rPr>
        <w:t>, cet. III, 1975, hlm</w:t>
      </w:r>
      <w:r w:rsidRPr="008A639E">
        <w:rPr>
          <w:rFonts w:asciiTheme="majorBidi" w:hAnsiTheme="majorBidi" w:cstheme="majorBidi"/>
          <w:noProof/>
          <w:sz w:val="18"/>
          <w:szCs w:val="18"/>
        </w:rPr>
        <w:t>.</w:t>
      </w:r>
      <w:r w:rsidRPr="008A639E">
        <w:rPr>
          <w:rFonts w:asciiTheme="majorBidi" w:hAnsiTheme="majorBidi" w:cstheme="majorBidi"/>
          <w:sz w:val="18"/>
          <w:szCs w:val="18"/>
        </w:rPr>
        <w:fldChar w:fldCharType="end"/>
      </w:r>
      <w:r>
        <w:rPr>
          <w:rFonts w:asciiTheme="majorBidi" w:hAnsiTheme="majorBidi" w:cstheme="majorBidi"/>
          <w:sz w:val="18"/>
          <w:szCs w:val="18"/>
        </w:rPr>
        <w:t xml:space="preserve"> 219</w:t>
      </w:r>
    </w:p>
  </w:footnote>
  <w:footnote w:id="44">
    <w:p w14:paraId="1A207BC7" w14:textId="7D87663D"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{"citationItems":[{"id":"ITEM-1","itemData":{"author":[{"dropping-particle":"","family":"Hasan","given":"Mustofa","non-dropping-particle":"","parse-names":false,"suffix":""},{"dropping-particle":"","family":"Saebani","given":"Beni Ahmad","non-dropping-particle":"","parse-names":false,"suffix":""}],"id":"ITEM-1","issued":{"date-parts":[["2013"]]},"publisher":"Pustaka Setia, Bandung","publisher-place":"Bandung","title":"Hukum Pidana Islam Fiqh Jinayah Dilengkapi Dengan Kajian Hukum Pidana Islam","type":"book"},"uris":["http://www.mendeley.com/documents/?uuid=79b808f8-f130-483a-8034-cb950cce8b1c"]}],"mendeley":{"formattedCitation":"Mustofa Hasan and Beni Ahmad Saebani, &lt;i&gt;Hukum Pidana Islam Fiqh Jinayah Dilengkapi Dengan Kajian Hukum Pidana Islam&lt;/i&gt; (Pustaka Setia, Bandung, 2013).","plainTextFormattedCitation":"Mustofa Hasan and Beni Ahmad Saebani, Hukum Pidana Islam Fiqh Jinayah Dilengkapi Dengan Kajian Hukum Pidana Islam (Pustaka Setia, Bandung, 2013).","previouslyFormattedCitation":"Mustofa Hasan and Beni Ahmad Saebani, &lt;i&gt;Hukum Pidana Islam Fiqh Jinayah Dilengkapi Dengan Kajian Hukum Pidana Islam&lt;/i&gt; (Pustaka Setia, Bandung, 2013)."},"properties":{"noteIndex":44},"schema":"https://github.com/citation-style-language/schema/raw/master/csl-citation.json"}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Mustofa Hasan and Beni Ahmad Saebani, </w:t>
      </w:r>
      <w:r w:rsidRPr="003C308A">
        <w:rPr>
          <w:rFonts w:ascii="Times New Roman" w:hAnsi="Times New Roman" w:cs="Times New Roman"/>
          <w:i/>
          <w:noProof/>
          <w:sz w:val="18"/>
          <w:szCs w:val="18"/>
        </w:rPr>
        <w:t>Hukum Pidana Islam Fiqh Jinayah Dilengkapi Dengan Kajian Hukum Pidana Islam</w:t>
      </w:r>
      <w:r w:rsidRPr="003C308A">
        <w:rPr>
          <w:rFonts w:ascii="Times New Roman" w:hAnsi="Times New Roman" w:cs="Times New Roman"/>
          <w:noProof/>
          <w:sz w:val="18"/>
          <w:szCs w:val="18"/>
        </w:rPr>
        <w:t xml:space="preserve"> (Pustaka Setia, Bandung, 2013).</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169</w:t>
      </w:r>
    </w:p>
  </w:footnote>
  <w:footnote w:id="45">
    <w:p w14:paraId="6B395223" w14:textId="0CD5DC0D"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{"citationItems":[{"id":"ITEM-1","itemData":{"ISBN":"9786232501560","abstract":"… Semoga buku ini dapat berguna dan menjadi bagian dari khasanah karya ilmiah yang ada di UIN Raden Fatah Palembang sesuai dengan yang diharapkan oleh lembaga. …","author":[{"dropping-particle":"","family":"Marsaid","given":"","non-dropping-particle":"","parse-names":false,"suffix":""}],"container-title":"Rafah Press","id":"ITEM-1","issued":{"date-parts":[["2020"]]},"title":"Al-Fiqh Al-Jinayah ( Hukum Pidana Islam ) Memahami Tindak Pidana Dalam Hukum Islam","type":"book"},"uris":["http://www.mendeley.com/documents/?uuid=83db6968-74f7-4a62-b7ec-c41109a7d608"]}],"mendeley":{"formattedCitation":"Marsaid, &lt;i&gt;Al-Fiqh Al-Jinayah ( Hukum Pidana Islam ) Memahami Tindak Pidana Dalam Hukum Islam&lt;/i&gt;, &lt;i&gt;Rafah Press&lt;/i&gt;, 2020.","plainTextFormattedCitation":"Marsaid, Al-Fiqh Al-Jinayah ( Hukum Pidana Islam ) Memahami Tindak Pidana Dalam Hukum Islam, Rafah Press, 2020.","previouslyFormattedCitation":"Marsaid, &lt;i&gt;Al-Fiqh Al-Jinayah ( Hukum Pidana Islam ) Memahami Tindak Pidana Dalam Hukum Islam&lt;/i&gt;, &lt;i&gt;Rafah Press&lt;/i&gt;, 2020."},"properties":{"noteIndex":45},"schema":"https://github.com/citation-style-language/schema/raw/master/csl-citation.json"}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Marsaid, </w:t>
      </w:r>
      <w:r w:rsidRPr="003C308A">
        <w:rPr>
          <w:rFonts w:ascii="Times New Roman" w:hAnsi="Times New Roman" w:cs="Times New Roman"/>
          <w:i/>
          <w:noProof/>
          <w:sz w:val="18"/>
          <w:szCs w:val="18"/>
        </w:rPr>
        <w:t>Al-Fiqh Al-Jinayah ( Hukum Pidana Islam ) Memahami Tindak Pidana Dalam Hukum Islam</w:t>
      </w:r>
      <w:r w:rsidRPr="003C308A">
        <w:rPr>
          <w:rFonts w:ascii="Times New Roman" w:hAnsi="Times New Roman" w:cs="Times New Roman"/>
          <w:noProof/>
          <w:sz w:val="18"/>
          <w:szCs w:val="18"/>
        </w:rPr>
        <w:t xml:space="preserve">, </w:t>
      </w:r>
      <w:r w:rsidRPr="003C308A">
        <w:rPr>
          <w:rFonts w:ascii="Times New Roman" w:hAnsi="Times New Roman" w:cs="Times New Roman"/>
          <w:i/>
          <w:noProof/>
          <w:sz w:val="18"/>
          <w:szCs w:val="18"/>
        </w:rPr>
        <w:t>Rafah Press</w:t>
      </w:r>
      <w:r w:rsidRPr="003C308A">
        <w:rPr>
          <w:rFonts w:ascii="Times New Roman" w:hAnsi="Times New Roman" w:cs="Times New Roman"/>
          <w:noProof/>
          <w:sz w:val="18"/>
          <w:szCs w:val="18"/>
        </w:rPr>
        <w:t>, 2020.</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57</w:t>
      </w:r>
    </w:p>
  </w:footnote>
  <w:footnote w:id="46">
    <w:p w14:paraId="1111088C" w14:textId="51B16404"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{"citationItems":[{"id":"ITEM-1","itemData":{"author":[{"dropping-particle":"","family":"Soesilo","given":"Raden","non-dropping-particle":"","parse-names":false,"suffix":""}],"container-title":"POLITEIA","id":"ITEM-1","issued":{"date-parts":[["1995"]]},"title":"Kitab undang-undang hukum pidana (KUHP): serta komentar-komentarnya lengkap pasal demi pasal, Bab I Lingkungan Berlakunya Ketentuan Pidana Dalam Undang-undang Pasal I","type":"article-journal"},"uris":["http://www.mendeley.com/documents/?uuid=9b37345a-59c6-442d-9823-715e2deecff1"]}],"mendeley":{"formattedCitation":"Raden Soesilo, ‘Kitab Undang-Undang Hukum Pidana (KUHP): Serta Komentar-Komentarnya Lengkap Pasal Demi Pasal, Bab I Lingkungan Berlakunya Ketentuan Pidana Dalam Undang-Undang Pasal I’, &lt;i&gt;POLITEIA&lt;/i&gt;, 1995.","plainTextFormattedCitation":"Raden Soesilo, ‘Kitab Undang-Undang Hukum Pidana (KUHP): Serta Komentar-Komentarnya Lengkap Pasal Demi Pasal, Bab I Lingkungan Berlakunya Ketentuan Pidana Dalam Undang-Undang Pasal I’, POLITEIA, 1995.","previouslyFormattedCitation":"Raden Soesilo, ‘Kitab Undang-Undang Hukum Pidana (KUHP): Serta Komentar-Komentarnya Lengkap Pasal Demi Pasal, Bab I Lingkungan Berlakunya Ketentuan Pidana Dalam Undang-Undang Pasal I’, &lt;i&gt;POLITEIA&lt;/i&gt;, 1995."},"properties":{"noteIndex":46},"schema":"https://github.com/citation-style-language/schema/raw/master/csl-citation.json"}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Raden Soesilo, ‘Kitab Undang-Undang Hukum Pidana (KUHP): Serta Komentar-Komentarnya Lengkap Pasal Demi Pasal, Bab I Lingkungan Berlakunya Ketentuan Pidana Dalam Undang-Undang Pasal I’, </w:t>
      </w:r>
      <w:r w:rsidRPr="003C308A">
        <w:rPr>
          <w:rFonts w:ascii="Times New Roman" w:hAnsi="Times New Roman" w:cs="Times New Roman"/>
          <w:i/>
          <w:noProof/>
          <w:sz w:val="18"/>
          <w:szCs w:val="18"/>
        </w:rPr>
        <w:t>POLITEIA</w:t>
      </w:r>
      <w:r w:rsidRPr="003C308A">
        <w:rPr>
          <w:rFonts w:ascii="Times New Roman" w:hAnsi="Times New Roman" w:cs="Times New Roman"/>
          <w:noProof/>
          <w:sz w:val="18"/>
          <w:szCs w:val="18"/>
        </w:rPr>
        <w:t>, 1995.</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27</w:t>
      </w:r>
    </w:p>
  </w:footnote>
  <w:footnote w:id="47">
    <w:p w14:paraId="558191D7" w14:textId="6F3A5178"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{"citationItems":[{"id":"ITEM-1","itemData":{"author":[{"dropping-particle":"","family":"Muslich","given":"Ahmad Wardi","non-dropping-particle":"","parse-names":false,"suffix":""}],"id":"ITEM-1","issued":{"date-parts":[["2004"]]},"publisher":"Jakarta: Sinar Grafika","publisher-place":"Jakarta","title":"Hukum Pidana Islam","type":"book"},"uris":["http://www.mendeley.com/documents/?uuid=b7d4125b-4a20-4f37-8cd1-89cdb1fa6679"]}],"mendeley":{"formattedCitation":"Ahmad Wardi Muslich, &lt;i&gt;Hukum Pidana Islam&lt;/i&gt; (Jakarta: Sinar Grafika, 2004).","plainTextFormattedCitation":"Ahmad Wardi Muslich, Hukum Pidana Islam (Jakarta: Sinar Grafika, 2004).","previouslyFormattedCitation":"Ahmad Wardi Muslich, &lt;i&gt;Hukum Pidana Islam&lt;/i&gt; (Jakarta: Sinar Grafika, 2004)."},"properties":{"noteIndex":47},"schema":"https://github.com/citation-style-language/schema/raw/master/csl-citation.json"}</w:instrText>
      </w:r>
      <w:r w:rsidRPr="003C308A">
        <w:rPr>
          <w:rFonts w:ascii="Times New Roman" w:hAnsi="Times New Roman" w:cs="Times New Roman"/>
          <w:sz w:val="18"/>
          <w:szCs w:val="18"/>
        </w:rPr>
        <w:fldChar w:fldCharType="separate"/>
      </w:r>
      <w:r w:rsidR="008A639E" w:rsidRPr="008A639E">
        <w:rPr>
          <w:rFonts w:ascii="Times New Roman" w:hAnsi="Times New Roman" w:cs="Times New Roman"/>
          <w:noProof/>
          <w:sz w:val="18"/>
          <w:szCs w:val="18"/>
        </w:rPr>
        <w:t xml:space="preserve">Ahmad Wardi Muslich, </w:t>
      </w:r>
      <w:r w:rsidR="008A639E" w:rsidRPr="008A639E">
        <w:rPr>
          <w:rFonts w:ascii="Times New Roman" w:hAnsi="Times New Roman" w:cs="Times New Roman"/>
          <w:i/>
          <w:noProof/>
          <w:sz w:val="18"/>
          <w:szCs w:val="18"/>
        </w:rPr>
        <w:t>Hukum Pidana Islam</w:t>
      </w:r>
      <w:r w:rsidR="008A639E" w:rsidRPr="008A639E">
        <w:rPr>
          <w:rFonts w:ascii="Times New Roman" w:hAnsi="Times New Roman" w:cs="Times New Roman"/>
          <w:noProof/>
          <w:sz w:val="18"/>
          <w:szCs w:val="18"/>
        </w:rPr>
        <w:t xml:space="preserve"> (Jakarta: Sinar Grafika, 2004).</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28.</w:t>
      </w:r>
    </w:p>
  </w:footnote>
  <w:footnote w:id="48">
    <w:p w14:paraId="66C4BAAC" w14:textId="02BAD609"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{"citationItems":[{"id":"ITEM-1","itemData":{"author":[{"dropping-particle":"","family":"Haliman","given":"","non-dropping-particle":"","parse-names":false,"suffix":""}],"id":"ITEM-1","issued":{"date-parts":[["1968"]]},"publisher":"Jakarta : Bulan Bintang","title":"Hukum Pidana Islam Menurut Anjuran Ahlussunnah Wal Jama`ah","type":"book"},"uris":["http://www.mendeley.com/documents/?uuid=9a9da196-c954-48e8-914c-af756758ab31"]}],"mendeley":{"formattedCitation":"Haliman, &lt;i&gt;Hukum Pidana Islam Menurut Anjuran Ahlussunnah Wal Jama`ah&lt;/i&gt; (Jakarta : Bulan Bintang, 1968).","plainTextFormattedCitation":"Haliman, Hukum Pidana Islam Menurut Anjuran Ahlussunnah Wal Jama`ah (Jakarta : Bulan Bintang, 1968).","previouslyFormattedCitation":"Haliman, &lt;i&gt;Hukum Pidana Islam Menurut Anjuran Ahlussunnah Wal Jama`ah&lt;/i&gt; (Jakarta : Bulan Bintang, 1968)."},"properties":{"noteIndex":48},"schema":"https://github.com/citation-style-language/schema/raw/master/csl-citation.json"}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Haliman, </w:t>
      </w:r>
      <w:r w:rsidRPr="003C308A">
        <w:rPr>
          <w:rFonts w:ascii="Times New Roman" w:hAnsi="Times New Roman" w:cs="Times New Roman"/>
          <w:i/>
          <w:noProof/>
          <w:sz w:val="18"/>
          <w:szCs w:val="18"/>
        </w:rPr>
        <w:t>Hukum Pidana Islam Menurut Anjuran Ahlussunnah Wal Jama`ah</w:t>
      </w:r>
      <w:r w:rsidRPr="003C308A">
        <w:rPr>
          <w:rFonts w:ascii="Times New Roman" w:hAnsi="Times New Roman" w:cs="Times New Roman"/>
          <w:noProof/>
          <w:sz w:val="18"/>
          <w:szCs w:val="18"/>
        </w:rPr>
        <w:t xml:space="preserve"> (Jakarta : Bulan Bintang, 1968).</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67.</w:t>
      </w:r>
    </w:p>
  </w:footnote>
  <w:footnote w:id="49">
    <w:p w14:paraId="243A42F6" w14:textId="19BF5191"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{"citationItems":[{"id":"ITEM-1","itemData":{"author":[{"dropping-particle":"","family":"Hamim","given":"Khairul","non-dropping-particle":"","parse-names":false,"suffix":""}],"id":"ITEM-1","issued":{"date-parts":[["2020"]]},"publisher":"Mataram: Sanabil","title":"Fiqh Jinayah","type":"book"},"uris":["http://www.mendeley.com/documents/?uuid=dac7849b-76d0-444e-80c2-db9f9ca25b2a"]}],"mendeley":{"formattedCitation":"Khairul Hamim, &lt;i&gt;Fiqh Jinayah&lt;/i&gt; (Mataram: Sanabil, 2020).","plainTextFormattedCitation":"Khairul Hamim, Fiqh Jinayah (Mataram: Sanabil, 2020).","previouslyFormattedCitation":"Khairul Hamim, &lt;i&gt;Fiqh Jinayah&lt;/i&gt; (Mataram: Sanabil, 2020)."},"properties":{"noteIndex":49},"schema":"https://github.com/citation-style-language/schema/raw/master/csl-citation.json"}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Khairul Hamim, </w:t>
      </w:r>
      <w:r w:rsidRPr="003C308A">
        <w:rPr>
          <w:rFonts w:ascii="Times New Roman" w:hAnsi="Times New Roman" w:cs="Times New Roman"/>
          <w:i/>
          <w:noProof/>
          <w:sz w:val="18"/>
          <w:szCs w:val="18"/>
        </w:rPr>
        <w:t>Fiqh Jinayah</w:t>
      </w:r>
      <w:r w:rsidRPr="003C308A">
        <w:rPr>
          <w:rFonts w:ascii="Times New Roman" w:hAnsi="Times New Roman" w:cs="Times New Roman"/>
          <w:noProof/>
          <w:sz w:val="18"/>
          <w:szCs w:val="18"/>
        </w:rPr>
        <w:t xml:space="preserve"> (Mataram: Sanabil, 2020).</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9.</w:t>
      </w:r>
    </w:p>
  </w:footnote>
  <w:footnote w:id="50">
    <w:p w14:paraId="6A278F1D" w14:textId="374F6DAB"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{"citationItems":[{"id":"ITEM-1","itemData":{"author":[{"dropping-particle":"","family":"Hamim","given":"Khairul","non-dropping-particle":"","parse-names":false,"suffix":""}],"id":"ITEM-1","issued":{"date-parts":[["2020"]]},"publisher":"Mataram: Sanabil","title":"Fiqh Jinayah","type":"book"},"uris":["http://www.mendeley.com/documents/?uuid=dac7849b-76d0-444e-80c2-db9f9ca25b2a"]}],"mendeley":{"formattedCitation":"Hamim, &lt;i&gt;Fiqh Jinayah&lt;/i&gt;.","plainTextFormattedCitation":"Hamim, Fiqh Jinayah.","previouslyFormattedCitation":"Hamim, &lt;i&gt;Fiqh Jinayah&lt;/i&gt;."},"properties":{"noteIndex":50},"schema":"https://github.com/citation-style-language/schema/raw/master/csl-citation.json"}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Hamim, </w:t>
      </w:r>
      <w:r w:rsidRPr="003C308A">
        <w:rPr>
          <w:rFonts w:ascii="Times New Roman" w:hAnsi="Times New Roman" w:cs="Times New Roman"/>
          <w:i/>
          <w:noProof/>
          <w:sz w:val="18"/>
          <w:szCs w:val="18"/>
        </w:rPr>
        <w:t>Fiqh Jinayah</w:t>
      </w:r>
      <w:r w:rsidRPr="003C308A">
        <w:rPr>
          <w:rFonts w:ascii="Times New Roman" w:hAnsi="Times New Roman" w:cs="Times New Roman"/>
          <w:noProof/>
          <w:sz w:val="18"/>
          <w:szCs w:val="18"/>
        </w:rPr>
        <w:t>.</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12</w:t>
      </w:r>
    </w:p>
  </w:footnote>
  <w:footnote w:id="51">
    <w:p w14:paraId="0AAA2AC6" w14:textId="77777777"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Ibid, 13</w:t>
      </w:r>
    </w:p>
  </w:footnote>
  <w:footnote w:id="52">
    <w:p w14:paraId="3D379C3C" w14:textId="2DF3F255"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{"citationItems":[{"id":"ITEM-1","itemData":{"author":[{"dropping-particle":"","family":"Hamim","given":"Khairul","non-dropping-particle":"","parse-names":false,"suffix":""}],"id":"ITEM-1","issued":{"date-parts":[["2020"]]},"publisher":"Mataram: Sanabil","title":"Fiqh Jinayah","type":"book"},"uris":["http://www.mendeley.com/documents/?uuid=dac7849b-76d0-444e-80c2-db9f9ca25b2a"]}],"mendeley":{"formattedCitation":"Hamim, &lt;i&gt;Fiqh Jinayah&lt;/i&gt;.","plainTextFormattedCitation":"Hamim, Fiqh Jinayah.","previouslyFormattedCitation":"Hamim, &lt;i&gt;Fiqh Jinayah&lt;/i&gt;."},"properties":{"noteIndex":52},"schema":"https://github.com/citation-style-language/schema/raw/master/csl-citation.json"}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Hamim, </w:t>
      </w:r>
      <w:r w:rsidRPr="003C308A">
        <w:rPr>
          <w:rFonts w:ascii="Times New Roman" w:hAnsi="Times New Roman" w:cs="Times New Roman"/>
          <w:i/>
          <w:noProof/>
          <w:sz w:val="18"/>
          <w:szCs w:val="18"/>
        </w:rPr>
        <w:t>Fiqh Jinayah</w:t>
      </w:r>
      <w:r w:rsidRPr="003C308A">
        <w:rPr>
          <w:rFonts w:ascii="Times New Roman" w:hAnsi="Times New Roman" w:cs="Times New Roman"/>
          <w:noProof/>
          <w:sz w:val="18"/>
          <w:szCs w:val="18"/>
        </w:rPr>
        <w:t>.</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14</w:t>
      </w:r>
    </w:p>
  </w:footnote>
  <w:footnote w:id="53">
    <w:p w14:paraId="19718D61" w14:textId="01CAF67F" w:rsidR="00661B1E" w:rsidRPr="008C468D" w:rsidRDefault="00661B1E" w:rsidP="00C34640">
      <w:pPr>
        <w:pStyle w:val="FootnoteText"/>
        <w:ind w:firstLine="284"/>
        <w:jc w:val="both"/>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{"citationItems":[{"id":"ITEM-1","itemData":{"author":[{"dropping-particle":"","family":"Hasan","given":"Mustofa","non-dropping-particle":"","parse-names":false,"suffix":""},{"dropping-particle":"","family":"Saebani","given":"Beni Ahmad","non-dropping-particle":"","parse-names":false,"suffix":""}],"id":"ITEM-1","issued":{"date-parts":[["2013"]]},"publisher":"Pustaka Setia, Bandung","publisher-place":"Bandung","title":"Hukum Pidana Islam Fiqh Jinayah Dilengkapi Dengan Kajian Hukum Pidana Islam","type":"book"},"uris":["http://www.mendeley.com/documents/?uuid=79b808f8-f130-483a-8034-cb950cce8b1c"]}],"mendeley":{"formattedCitation":"Hasan and Saebani, &lt;i&gt;Hukum Pidana Islam Fiqh Jinayah Dilengkapi Dengan Kajian Hukum Pidana Islam&lt;/i&gt;.","plainTextFormattedCitation":"Hasan and Saebani, Hukum Pidana Islam Fiqh Jinayah Dilengkapi Dengan Kajian Hukum Pidana Islam.","previouslyFormattedCitation":"Hasan and Saebani, &lt;i&gt;Hukum Pidana Islam Fiqh Jinayah Dilengkapi Dengan Kajian Hukum Pidana Islam&lt;/i&gt;."},"properties":{"noteIndex":53},"schema":"https://github.com/citation-style-language/schema/raw/master/csl-citation.json"}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Hasan and Saebani, </w:t>
      </w:r>
      <w:r w:rsidRPr="003C308A">
        <w:rPr>
          <w:rFonts w:ascii="Times New Roman" w:hAnsi="Times New Roman" w:cs="Times New Roman"/>
          <w:i/>
          <w:noProof/>
          <w:sz w:val="18"/>
          <w:szCs w:val="18"/>
        </w:rPr>
        <w:t>Hukum Pidana Islam Fiqh Jinayah Dilengkapi Dengan Kajian Hukum Pidana Islam</w:t>
      </w:r>
      <w:r w:rsidRPr="003C308A">
        <w:rPr>
          <w:rFonts w:ascii="Times New Roman" w:hAnsi="Times New Roman" w:cs="Times New Roman"/>
          <w:noProof/>
          <w:sz w:val="18"/>
          <w:szCs w:val="18"/>
        </w:rPr>
        <w:t>.</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78</w:t>
      </w:r>
    </w:p>
  </w:footnote>
  <w:footnote w:id="54">
    <w:p w14:paraId="34498513" w14:textId="7DDB294E"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{"citationItems":[{"id":"ITEM-1","itemData":{"ISBN":"6024750811","author":[{"dropping-particle":"","family":"Nur","given":"Muhammad Tahmid","non-dropping-particle":"","parse-names":false,"suffix":""}],"id":"ITEM-1","issued":{"date-parts":[["2018"]]},"publisher":"Yogyakarta: Deepublish","title":"Menggapai Hukum Pidana Ideal Kemaslahatan Pidana Islam dan Pembaruan Hukum Pidana Nasional","type":"book"},"uris":["http://www.mendeley.com/documents/?uuid=9f6beefc-e49c-426d-86a7-d0590381cd05"]}],"mendeley":{"formattedCitation":"Muhammad Tahmid Nur, &lt;i&gt;Menggapai Hukum Pidana Ideal Kemaslahatan Pidana Islam Dan Pembaruan Hukum Pidana Nasional&lt;/i&gt; (Yogyakarta: Deepublish, 2018).","plainTextFormattedCitation":"Muhammad Tahmid Nur, Menggapai Hukum Pidana Ideal Kemaslahatan Pidana Islam Dan Pembaruan Hukum Pidana Nasional (Yogyakarta: Deepublish, 2018).","previouslyFormattedCitation":"Muhammad Tahmid Nur, &lt;i&gt;Menggapai Hukum Pidana Ideal Kemaslahatan Pidana Islam Dan Pembaruan Hukum Pidana Nasional&lt;/i&gt; (Yogyakarta: Deepublish, 2018)."},"properties":{"noteIndex":54},"schema":"https://github.com/citation-style-language/schema/raw/master/csl-citation.json"}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Muhammad Tahmid Nur, </w:t>
      </w:r>
      <w:r w:rsidRPr="003C308A">
        <w:rPr>
          <w:rFonts w:ascii="Times New Roman" w:hAnsi="Times New Roman" w:cs="Times New Roman"/>
          <w:i/>
          <w:noProof/>
          <w:sz w:val="18"/>
          <w:szCs w:val="18"/>
        </w:rPr>
        <w:t>Menggapai Hukum Pidana Ideal Kemaslahatan Pidana Islam Dan Pembaruan Hukum Pidana Nasional</w:t>
      </w:r>
      <w:r w:rsidRPr="003C308A">
        <w:rPr>
          <w:rFonts w:ascii="Times New Roman" w:hAnsi="Times New Roman" w:cs="Times New Roman"/>
          <w:noProof/>
          <w:sz w:val="18"/>
          <w:szCs w:val="18"/>
        </w:rPr>
        <w:t xml:space="preserve"> (Yogyakarta: Deepublish, 2018).</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166</w:t>
      </w:r>
    </w:p>
  </w:footnote>
  <w:footnote w:id="55">
    <w:p w14:paraId="038304A5" w14:textId="69078867"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{"citationItems":[{"id":"ITEM-1","itemData":{"author":[{"dropping-particle":"","family":"Rokhmadi","given":"","non-dropping-particle":"","parse-names":false,"suffix":""}],"edition":"Cet 1","id":"ITEM-1","issued":{"date-parts":[["2015"]]},"publisher":"Semarang: CV. Karya Abadi Jaya","publisher-place":"Semarang","title":"Hukum Pidana Islam","type":"book"},"uris":["http://www.mendeley.com/documents/?uuid=1063c001-20dc-4dd8-8cf8-417b40f1c0ff"]}],"mendeley":{"formattedCitation":"Rokhmadi, &lt;i&gt;Hukum Pidana Islam&lt;/i&gt;, Cet 1 (Semarang: CV. Karya Abadi Jaya, 2015).","plainTextFormattedCitation":"Rokhmadi, Hukum Pidana Islam, Cet 1 (Semarang: CV. Karya Abadi Jaya, 2015).","previouslyFormattedCitation":"Rokhmadi, &lt;i&gt;Hukum Pidana Islam&lt;/i&gt;, Cet 1 (Semarang: CV. Karya Abadi Jaya, 2015)."},"properties":{"noteIndex":55},"schema":"https://github.com/citation-style-language/schema/raw/master/csl-citation.json"}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Rokhmadi, </w:t>
      </w:r>
      <w:r w:rsidRPr="003C308A">
        <w:rPr>
          <w:rFonts w:ascii="Times New Roman" w:hAnsi="Times New Roman" w:cs="Times New Roman"/>
          <w:i/>
          <w:noProof/>
          <w:sz w:val="18"/>
          <w:szCs w:val="18"/>
        </w:rPr>
        <w:t>Hukum Pidana Islam</w:t>
      </w:r>
      <w:r w:rsidRPr="003C308A">
        <w:rPr>
          <w:rFonts w:ascii="Times New Roman" w:hAnsi="Times New Roman" w:cs="Times New Roman"/>
          <w:noProof/>
          <w:sz w:val="18"/>
          <w:szCs w:val="18"/>
        </w:rPr>
        <w:t>, Cet 1 (Semarang: CV. Karya Abadi Jaya, 2015).</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17-18</w:t>
      </w:r>
    </w:p>
  </w:footnote>
  <w:footnote w:id="56">
    <w:p w14:paraId="4ABD8AB2" w14:textId="262B06C2" w:rsidR="00DA5733" w:rsidRPr="00DA5733" w:rsidRDefault="00DA5733" w:rsidP="00C34640">
      <w:pPr>
        <w:pStyle w:val="FootnoteText"/>
        <w:ind w:firstLine="284"/>
        <w:jc w:val="both"/>
        <w:rPr>
          <w:rFonts w:asciiTheme="majorBidi" w:hAnsiTheme="majorBidi" w:cstheme="majorBidi"/>
          <w:sz w:val="18"/>
          <w:szCs w:val="18"/>
          <w:lang w:val="en-US"/>
        </w:rPr>
      </w:pPr>
      <w:r w:rsidRPr="00DA5733">
        <w:rPr>
          <w:rStyle w:val="FootnoteReference"/>
          <w:rFonts w:asciiTheme="majorBidi" w:hAnsiTheme="majorBidi" w:cstheme="majorBidi"/>
          <w:sz w:val="18"/>
          <w:szCs w:val="18"/>
        </w:rPr>
        <w:footnoteRef/>
      </w:r>
      <w:r w:rsidRPr="00DA5733">
        <w:rPr>
          <w:rFonts w:asciiTheme="majorBidi" w:hAnsiTheme="majorBidi" w:cstheme="majorBidi"/>
          <w:sz w:val="18"/>
          <w:szCs w:val="18"/>
        </w:rPr>
        <w:t xml:space="preserve"> </w:t>
      </w:r>
      <w:r w:rsidRPr="00DA5733">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{"citationItems":[{"id":"ITEM-1","itemData":{"author":[{"dropping-particle":"","family":"Audah","given":"Abd Al-Qadir","non-dropping-particle":"","parse-names":false,"suffix":""}],"id":"ITEM-1","issued":{"date-parts":[["0"]]},"publisher":"Dar Al-Kitab Al-Arabi, Beirut","title":"At-Tasyri’ Al-Jinay Al-Islamiy","type":"book"},"uris":["http://www.mendeley.com/documents/?uuid=7693435a-c652-469f-a058-c9479a414ecf"]}],"mendeley":{"formattedCitation":"Abd Al-Qadir Audah, &lt;i&gt;At-Tasyri’ Al-Jinay Al-Islamiy&lt;/i&gt; (Dar Al-Kitab Al-Arabi, Beirut).","manualFormatting":"Abd Al-Qadir Audah, At-Tasyri’ Al-Jinay Al-Islamiy, II, Dar Al-Kitab Al-Arabi, Beirut).","plainTextFormattedCitation":"Abd Al-Qadir Audah, At-Tasyri’ Al-Jinay Al-Islamiy (Dar Al-Kitab Al-Arabi, Beirut).","previouslyFormattedCitation":"Abd Al-Qadir Audah, &lt;i&gt;At-Tasyri’ Al-Jinay Al-Islamiy&lt;/i&gt; (Dar Al-Kitab Al-Arabi, Beirut)."},"properties":{"noteIndex":56},"schema":"https://github.com/citation-style-language/schema/raw/master/csl-citation.json"}</w:instrText>
      </w:r>
      <w:r w:rsidRPr="00DA5733">
        <w:rPr>
          <w:rFonts w:asciiTheme="majorBidi" w:hAnsiTheme="majorBidi" w:cstheme="majorBidi"/>
          <w:sz w:val="18"/>
          <w:szCs w:val="18"/>
        </w:rPr>
        <w:fldChar w:fldCharType="separate"/>
      </w:r>
      <w:r w:rsidRPr="00DA5733">
        <w:rPr>
          <w:rFonts w:asciiTheme="majorBidi" w:hAnsiTheme="majorBidi" w:cstheme="majorBidi"/>
          <w:noProof/>
          <w:sz w:val="18"/>
          <w:szCs w:val="18"/>
        </w:rPr>
        <w:t xml:space="preserve">Abd Al-Qadir Audah, </w:t>
      </w:r>
      <w:r w:rsidRPr="00DA5733">
        <w:rPr>
          <w:rFonts w:asciiTheme="majorBidi" w:hAnsiTheme="majorBidi" w:cstheme="majorBidi"/>
          <w:i/>
          <w:noProof/>
          <w:sz w:val="18"/>
          <w:szCs w:val="18"/>
        </w:rPr>
        <w:t>At-Tasyri’ Al-Jinay Al-Islamiy</w:t>
      </w:r>
      <w:r w:rsidRPr="00DA5733">
        <w:rPr>
          <w:rFonts w:asciiTheme="majorBidi" w:hAnsiTheme="majorBidi" w:cstheme="majorBidi"/>
          <w:noProof/>
          <w:sz w:val="18"/>
          <w:szCs w:val="18"/>
        </w:rPr>
        <w:t>, II, Dar Al-Kitab Al-Arabi, Beirut).</w:t>
      </w:r>
      <w:r w:rsidRPr="00DA5733">
        <w:rPr>
          <w:rFonts w:asciiTheme="majorBidi" w:hAnsiTheme="majorBidi" w:cstheme="majorBidi"/>
          <w:sz w:val="18"/>
          <w:szCs w:val="18"/>
        </w:rPr>
        <w:fldChar w:fldCharType="end"/>
      </w:r>
      <w:r w:rsidRPr="00DA5733">
        <w:rPr>
          <w:rFonts w:asciiTheme="majorBidi" w:hAnsiTheme="majorBidi" w:cstheme="majorBidi"/>
          <w:sz w:val="18"/>
          <w:szCs w:val="18"/>
        </w:rPr>
        <w:t xml:space="preserve"> Hal 349</w:t>
      </w:r>
    </w:p>
  </w:footnote>
  <w:footnote w:id="57">
    <w:p w14:paraId="730B57BF" w14:textId="0D1F89DF" w:rsidR="00292949" w:rsidRPr="00292949" w:rsidRDefault="00292949" w:rsidP="00C34640">
      <w:pPr>
        <w:pStyle w:val="FootnoteText"/>
        <w:ind w:firstLine="284"/>
        <w:jc w:val="both"/>
        <w:rPr>
          <w:rFonts w:asciiTheme="majorBidi" w:hAnsiTheme="majorBidi" w:cstheme="majorBidi"/>
          <w:sz w:val="18"/>
          <w:szCs w:val="18"/>
          <w:lang w:val="en-US"/>
        </w:rPr>
      </w:pPr>
      <w:r w:rsidRPr="00292949">
        <w:rPr>
          <w:rStyle w:val="FootnoteReference"/>
          <w:rFonts w:asciiTheme="majorBidi" w:hAnsiTheme="majorBidi" w:cstheme="majorBidi"/>
          <w:sz w:val="18"/>
          <w:szCs w:val="18"/>
        </w:rPr>
        <w:footnoteRef/>
      </w:r>
      <w:r w:rsidRPr="00292949">
        <w:rPr>
          <w:rFonts w:asciiTheme="majorBidi" w:hAnsiTheme="majorBidi" w:cstheme="majorBidi"/>
          <w:sz w:val="18"/>
          <w:szCs w:val="18"/>
        </w:rPr>
        <w:t xml:space="preserve"> </w:t>
      </w:r>
      <w:r w:rsidRPr="00292949">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{"citationItems":[{"id":"ITEM-1","itemData":{"author":[{"dropping-particle":"","family":"Al-Kasani","given":"'Ala' Ad-Din","non-dropping-particle":"","parse-names":false,"suffix":""}],"id":"ITEM-1","issued":{"date-parts":[["1996"]]},"title":"Badai' Ash-Shanai' Fi Tartib Asy-Syarai'","type":"book"},"uris":["http://www.mendeley.com/documents/?uuid=4f1c09b4-c5e0-419d-99e8-89e12d00dc94"]}],"mendeley":{"formattedCitation":"‘Ala’ Ad-Din Al-Kasani, &lt;i&gt;Badai’ Ash-Shanai’ Fi Tartib Asy-Syarai’&lt;/i&gt;, 1996.","manualFormatting":"‘Ala’ Ad-Din Al-Kasani, Badai’ Ash-Shanai’ Fi Tartib Asy-Syarai’, Juz VII Dar Al-Fikr, Beirut, 1996.","plainTextFormattedCitation":"‘Ala’ Ad-Din Al-Kasani, Badai’ Ash-Shanai’ Fi Tartib Asy-Syarai’, 1996.","previouslyFormattedCitation":"‘Ala’ Ad-Din Al-Kasani, &lt;i&gt;Badai’ Ash-Shanai’ Fi Tartib Asy-Syarai’&lt;/i&gt;, 1996."},"properties":{"noteIndex":57},"schema":"https://github.com/citation-style-language/schema/raw/master/csl-citation.json"}</w:instrText>
      </w:r>
      <w:r w:rsidRPr="00292949">
        <w:rPr>
          <w:rFonts w:asciiTheme="majorBidi" w:hAnsiTheme="majorBidi" w:cstheme="majorBidi"/>
          <w:sz w:val="18"/>
          <w:szCs w:val="18"/>
        </w:rPr>
        <w:fldChar w:fldCharType="separate"/>
      </w:r>
      <w:r w:rsidRPr="00292949">
        <w:rPr>
          <w:rFonts w:asciiTheme="majorBidi" w:hAnsiTheme="majorBidi" w:cstheme="majorBidi"/>
          <w:noProof/>
          <w:sz w:val="18"/>
          <w:szCs w:val="18"/>
        </w:rPr>
        <w:t xml:space="preserve">‘Ala’ Ad-Din Al-Kasani, </w:t>
      </w:r>
      <w:r w:rsidRPr="00292949">
        <w:rPr>
          <w:rFonts w:asciiTheme="majorBidi" w:hAnsiTheme="majorBidi" w:cstheme="majorBidi"/>
          <w:i/>
          <w:noProof/>
          <w:sz w:val="18"/>
          <w:szCs w:val="18"/>
        </w:rPr>
        <w:t>Badai’ Ash-Shanai’ Fi Tartib Asy-Syarai’</w:t>
      </w:r>
      <w:r w:rsidRPr="00292949">
        <w:rPr>
          <w:rFonts w:asciiTheme="majorBidi" w:hAnsiTheme="majorBidi" w:cstheme="majorBidi"/>
          <w:noProof/>
          <w:sz w:val="18"/>
          <w:szCs w:val="18"/>
        </w:rPr>
        <w:t>,</w:t>
      </w:r>
      <w:r>
        <w:rPr>
          <w:rFonts w:asciiTheme="majorBidi" w:hAnsiTheme="majorBidi" w:cstheme="majorBidi"/>
          <w:noProof/>
          <w:sz w:val="18"/>
          <w:szCs w:val="18"/>
        </w:rPr>
        <w:t xml:space="preserve"> Juz VII Dar Al-Fikr, Beirut,</w:t>
      </w:r>
      <w:r w:rsidRPr="00292949">
        <w:rPr>
          <w:rFonts w:asciiTheme="majorBidi" w:hAnsiTheme="majorBidi" w:cstheme="majorBidi"/>
          <w:noProof/>
          <w:sz w:val="18"/>
          <w:szCs w:val="18"/>
        </w:rPr>
        <w:t xml:space="preserve"> 1996.</w:t>
      </w:r>
      <w:r w:rsidRPr="00292949">
        <w:rPr>
          <w:rFonts w:asciiTheme="majorBidi" w:hAnsiTheme="majorBidi" w:cstheme="majorBidi"/>
          <w:sz w:val="18"/>
          <w:szCs w:val="18"/>
        </w:rPr>
        <w:fldChar w:fldCharType="end"/>
      </w:r>
      <w:r>
        <w:rPr>
          <w:rFonts w:asciiTheme="majorBidi" w:hAnsiTheme="majorBidi" w:cstheme="majorBidi"/>
          <w:sz w:val="18"/>
          <w:szCs w:val="18"/>
        </w:rPr>
        <w:t xml:space="preserve"> Hal 49</w:t>
      </w:r>
    </w:p>
  </w:footnote>
  <w:footnote w:id="58">
    <w:p w14:paraId="05F42A20" w14:textId="4BC4E115" w:rsidR="00292949" w:rsidRPr="00292949" w:rsidRDefault="00292949" w:rsidP="00C34640">
      <w:pPr>
        <w:pStyle w:val="FootnoteText"/>
        <w:ind w:firstLine="284"/>
        <w:jc w:val="both"/>
        <w:rPr>
          <w:rFonts w:asciiTheme="majorBidi" w:hAnsiTheme="majorBidi" w:cstheme="majorBidi"/>
          <w:sz w:val="18"/>
          <w:szCs w:val="18"/>
          <w:lang w:val="en-US"/>
        </w:rPr>
      </w:pPr>
      <w:r w:rsidRPr="00292949">
        <w:rPr>
          <w:rStyle w:val="FootnoteReference"/>
          <w:rFonts w:asciiTheme="majorBidi" w:hAnsiTheme="majorBidi" w:cstheme="majorBidi"/>
          <w:sz w:val="18"/>
          <w:szCs w:val="18"/>
        </w:rPr>
        <w:footnoteRef/>
      </w:r>
      <w:r w:rsidRPr="00292949">
        <w:rPr>
          <w:rFonts w:asciiTheme="majorBidi" w:hAnsiTheme="majorBidi" w:cstheme="majorBidi"/>
          <w:sz w:val="18"/>
          <w:szCs w:val="18"/>
        </w:rPr>
        <w:t xml:space="preserve"> </w:t>
      </w:r>
      <w:r w:rsidRPr="00292949">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{"citationItems":[{"id":"ITEM-1","itemData":{"author":[{"dropping-particle":"","family":"Audah","given":"Abd Al-Qadir","non-dropping-particle":"","parse-names":false,"suffix":""}],"id":"ITEM-1","issued":{"date-parts":[["0"]]},"publisher":"Dar Al-Kitab Al-Arabi, Beirut","title":"At-Tasyri’ Al-Jinay Al-Islamiy","type":"book"},"uris":["http://www.mendeley.com/documents/?uuid=7693435a-c652-469f-a058-c9479a414ecf"]}],"mendeley":{"formattedCitation":"Audah, &lt;i&gt;At-Tasyri’ Al-Jinay Al-Islamiy&lt;/i&gt;.","manualFormatting":"Audah, At-Tasyri’ Al-Jinay Al-Islamiy, II, hal 349.","plainTextFormattedCitation":"Audah, At-Tasyri’ Al-Jinay Al-Islamiy.","previouslyFormattedCitation":"Audah, &lt;i&gt;At-Tasyri’ Al-Jinay Al-Islamiy&lt;/i&gt;."},"properties":{"noteIndex":58},"schema":"https://github.com/citation-style-language/schema/raw/master/csl-citation.json"}</w:instrText>
      </w:r>
      <w:r w:rsidRPr="00292949">
        <w:rPr>
          <w:rFonts w:asciiTheme="majorBidi" w:hAnsiTheme="majorBidi" w:cstheme="majorBidi"/>
          <w:sz w:val="18"/>
          <w:szCs w:val="18"/>
        </w:rPr>
        <w:fldChar w:fldCharType="separate"/>
      </w:r>
      <w:r w:rsidRPr="00292949">
        <w:rPr>
          <w:rFonts w:asciiTheme="majorBidi" w:hAnsiTheme="majorBidi" w:cstheme="majorBidi"/>
          <w:noProof/>
          <w:sz w:val="18"/>
          <w:szCs w:val="18"/>
        </w:rPr>
        <w:t xml:space="preserve">Audah, </w:t>
      </w:r>
      <w:r w:rsidRPr="00292949">
        <w:rPr>
          <w:rFonts w:asciiTheme="majorBidi" w:hAnsiTheme="majorBidi" w:cstheme="majorBidi"/>
          <w:i/>
          <w:noProof/>
          <w:sz w:val="18"/>
          <w:szCs w:val="18"/>
        </w:rPr>
        <w:t>At-Tasyri’ Al-Jinay Al-Islamiy</w:t>
      </w:r>
      <w:r>
        <w:rPr>
          <w:rFonts w:asciiTheme="majorBidi" w:hAnsiTheme="majorBidi" w:cstheme="majorBidi"/>
          <w:noProof/>
          <w:sz w:val="18"/>
          <w:szCs w:val="18"/>
        </w:rPr>
        <w:t>, II, hal 349.</w:t>
      </w:r>
      <w:r w:rsidRPr="00292949">
        <w:rPr>
          <w:rFonts w:asciiTheme="majorBidi" w:hAnsiTheme="majorBidi" w:cstheme="majorBidi"/>
          <w:sz w:val="18"/>
          <w:szCs w:val="18"/>
        </w:rPr>
        <w:fldChar w:fldCharType="end"/>
      </w:r>
    </w:p>
  </w:footnote>
  <w:footnote w:id="59">
    <w:p w14:paraId="46A3E078" w14:textId="6CE0FE05" w:rsidR="00292949" w:rsidRPr="00292949" w:rsidRDefault="00292949" w:rsidP="00C34640">
      <w:pPr>
        <w:pStyle w:val="FootnoteText"/>
        <w:ind w:firstLine="284"/>
        <w:jc w:val="both"/>
        <w:rPr>
          <w:rFonts w:asciiTheme="majorBidi" w:hAnsiTheme="majorBidi" w:cstheme="majorBidi"/>
          <w:sz w:val="18"/>
          <w:szCs w:val="18"/>
          <w:lang w:val="en-US"/>
        </w:rPr>
      </w:pPr>
      <w:r w:rsidRPr="00292949">
        <w:rPr>
          <w:rStyle w:val="FootnoteReference"/>
          <w:rFonts w:asciiTheme="majorBidi" w:hAnsiTheme="majorBidi" w:cstheme="majorBidi"/>
          <w:sz w:val="18"/>
          <w:szCs w:val="18"/>
        </w:rPr>
        <w:footnoteRef/>
      </w:r>
      <w:r w:rsidRPr="00292949">
        <w:rPr>
          <w:rFonts w:asciiTheme="majorBidi" w:hAnsiTheme="majorBidi" w:cstheme="majorBidi"/>
          <w:sz w:val="18"/>
          <w:szCs w:val="18"/>
        </w:rPr>
        <w:t xml:space="preserve"> </w:t>
      </w:r>
      <w:r w:rsidRPr="00292949">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{"citationItems":[{"id":"ITEM-1","itemData":{"author":[{"dropping-particle":"","family":"Qudamah","given":"Abdullah ibn muhammad ibn","non-dropping-particle":"","parse-names":false,"suffix":""}],"id":"ITEM-1","issued":{"date-parts":[["0"]]},"publisher":"Dar Al-Manar","title":"Al-Mughni","type":"book"},"uris":["http://www.mendeley.com/documents/?uuid=1a5c4a61-d2b7-4538-81d9-20a2dd4d536f"]}],"mendeley":{"formattedCitation":"Abdullah ibn muhammad ibn Qudamah, &lt;i&gt;Al-Mughni&lt;/i&gt; (Dar Al-Manar).","manualFormatting":"Abdullah ibn muhammad ibn Qudamah, Al-Mughni, Juz VIII, Dar Al-Manar","plainTextFormattedCitation":"Abdullah ibn muhammad ibn Qudamah, Al-Mughni (Dar Al-Manar).","previouslyFormattedCitation":"Abdullah ibn muhammad ibn Qudamah, &lt;i&gt;Al-Mughni&lt;/i&gt; (Dar Al-Manar)."},"properties":{"noteIndex":59},"schema":"https://github.com/citation-style-language/schema/raw/master/csl-citation.json"}</w:instrText>
      </w:r>
      <w:r w:rsidRPr="00292949">
        <w:rPr>
          <w:rFonts w:asciiTheme="majorBidi" w:hAnsiTheme="majorBidi" w:cstheme="majorBidi"/>
          <w:sz w:val="18"/>
          <w:szCs w:val="18"/>
        </w:rPr>
        <w:fldChar w:fldCharType="separate"/>
      </w:r>
      <w:r w:rsidRPr="00292949">
        <w:rPr>
          <w:rFonts w:asciiTheme="majorBidi" w:hAnsiTheme="majorBidi" w:cstheme="majorBidi"/>
          <w:noProof/>
          <w:sz w:val="18"/>
          <w:szCs w:val="18"/>
        </w:rPr>
        <w:t xml:space="preserve">Abdullah ibn muhammad ibn Qudamah, </w:t>
      </w:r>
      <w:r w:rsidRPr="00292949">
        <w:rPr>
          <w:rFonts w:asciiTheme="majorBidi" w:hAnsiTheme="majorBidi" w:cstheme="majorBidi"/>
          <w:i/>
          <w:noProof/>
          <w:sz w:val="18"/>
          <w:szCs w:val="18"/>
        </w:rPr>
        <w:t>Al-Mughni</w:t>
      </w:r>
      <w:r w:rsidR="00DC417B">
        <w:rPr>
          <w:rFonts w:asciiTheme="majorBidi" w:hAnsiTheme="majorBidi" w:cstheme="majorBidi"/>
          <w:noProof/>
          <w:sz w:val="18"/>
          <w:szCs w:val="18"/>
        </w:rPr>
        <w:t xml:space="preserve">, Juz VIII, </w:t>
      </w:r>
      <w:r w:rsidRPr="00292949">
        <w:rPr>
          <w:rFonts w:asciiTheme="majorBidi" w:hAnsiTheme="majorBidi" w:cstheme="majorBidi"/>
          <w:noProof/>
          <w:sz w:val="18"/>
          <w:szCs w:val="18"/>
        </w:rPr>
        <w:t>Dar Al-Manar</w:t>
      </w:r>
      <w:r w:rsidRPr="00292949">
        <w:rPr>
          <w:rFonts w:asciiTheme="majorBidi" w:hAnsiTheme="majorBidi" w:cstheme="majorBidi"/>
          <w:sz w:val="18"/>
          <w:szCs w:val="18"/>
        </w:rPr>
        <w:fldChar w:fldCharType="end"/>
      </w:r>
      <w:r w:rsidR="00DC417B">
        <w:rPr>
          <w:rFonts w:asciiTheme="majorBidi" w:hAnsiTheme="majorBidi" w:cstheme="majorBidi"/>
          <w:sz w:val="18"/>
          <w:szCs w:val="18"/>
        </w:rPr>
        <w:t xml:space="preserve">, 1368 H, </w:t>
      </w:r>
      <w:r w:rsidR="00DC417B">
        <w:rPr>
          <w:rFonts w:asciiTheme="majorBidi" w:hAnsiTheme="majorBidi" w:cstheme="majorBidi"/>
          <w:sz w:val="18"/>
          <w:szCs w:val="18"/>
        </w:rPr>
        <w:t>hlm 181.</w:t>
      </w:r>
    </w:p>
  </w:footnote>
  <w:footnote w:id="60">
    <w:p w14:paraId="025516C9" w14:textId="0A622E04"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{"citationItems":[{"id":"ITEM-1","itemData":{"author":[{"dropping-particle":"","family":"Muslich","given":"Ahmad Wardi","non-dropping-particle":"","parse-names":false,"suffix":""}],"id":"ITEM-1","issued":{"date-parts":[["2005"]]},"publisher":"Cet, 1;Jakarta: Sinar Grafika","publisher-place":"Jakarta","title":"Hukum Pidana Islam","type":"book"},"uris":["http://www.mendeley.com/documents/?uuid=67a7f81f-5124-447c-b7df-af5a99d2d917"]}],"mendeley":{"formattedCitation":"Ahmad Wardi Muslich, &lt;i&gt;Hukum Pidana Islam&lt;/i&gt; (Cet, 1;Jakarta: Sinar Grafika, 2005).","plainTextFormattedCitation":"Ahmad Wardi Muslich, Hukum Pidana Islam (Cet, 1;Jakarta: Sinar Grafika, 2005).","previouslyFormattedCitation":"Ahmad Wardi Muslich, &lt;i&gt;Hukum Pidana Islam&lt;/i&gt; (Cet, 1;Jakarta: Sinar Grafika, 2005)."},"properties":{"noteIndex":60},"schema":"https://github.com/citation-style-language/schema/raw/master/csl-citation.json"}</w:instrText>
      </w:r>
      <w:r w:rsidRPr="003C308A">
        <w:rPr>
          <w:rFonts w:ascii="Times New Roman" w:hAnsi="Times New Roman" w:cs="Times New Roman"/>
          <w:sz w:val="18"/>
          <w:szCs w:val="18"/>
        </w:rPr>
        <w:fldChar w:fldCharType="separate"/>
      </w:r>
      <w:r w:rsidR="00DA5733" w:rsidRPr="00DA5733">
        <w:rPr>
          <w:rFonts w:ascii="Times New Roman" w:hAnsi="Times New Roman" w:cs="Times New Roman"/>
          <w:noProof/>
          <w:sz w:val="18"/>
          <w:szCs w:val="18"/>
        </w:rPr>
        <w:t xml:space="preserve">Ahmad Wardi Muslich, </w:t>
      </w:r>
      <w:r w:rsidR="00DA5733" w:rsidRPr="00DA5733">
        <w:rPr>
          <w:rFonts w:ascii="Times New Roman" w:hAnsi="Times New Roman" w:cs="Times New Roman"/>
          <w:i/>
          <w:noProof/>
          <w:sz w:val="18"/>
          <w:szCs w:val="18"/>
        </w:rPr>
        <w:t>Hukum Pidana Islam</w:t>
      </w:r>
      <w:r w:rsidR="00DA5733" w:rsidRPr="00DA5733">
        <w:rPr>
          <w:rFonts w:ascii="Times New Roman" w:hAnsi="Times New Roman" w:cs="Times New Roman"/>
          <w:noProof/>
          <w:sz w:val="18"/>
          <w:szCs w:val="18"/>
        </w:rPr>
        <w:t xml:space="preserve"> (Cet, 1;Jakarta: Sinar Grafika, 2005).</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8-9</w:t>
      </w:r>
    </w:p>
  </w:footnote>
  <w:footnote w:id="61">
    <w:p w14:paraId="1557C7A8" w14:textId="5AF04D1C"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{"citationItems":[{"id":"ITEM-1","itemData":{"author":[{"dropping-particle":"","family":"Rokhmadi","given":"","non-dropping-particle":"","parse-names":false,"suffix":""}],"edition":"Cet 1","id":"ITEM-1","issued":{"date-parts":[["2015"]]},"publisher":"Semarang: CV. Karya Abadi Jaya","publisher-place":"Semarang","title":"Hukum Pidana Islam","type":"book"},"uris":["http://www.mendeley.com/documents/?uuid=1063c001-20dc-4dd8-8cf8-417b40f1c0ff"]}],"mendeley":{"formattedCitation":"Rokhmadi, &lt;i&gt;Hukum Pidana Islam&lt;/i&gt;.","plainTextFormattedCitation":"Rokhmadi, Hukum Pidana Islam.","previouslyFormattedCitation":"Rokhmadi, &lt;i&gt;Hukum Pidana Islam&lt;/i&gt;."},"properties":{"noteIndex":61},"schema":"https://github.com/citation-style-language/schema/raw/master/csl-citation.json"}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Rokhmadi, </w:t>
      </w:r>
      <w:r w:rsidRPr="003C308A">
        <w:rPr>
          <w:rFonts w:ascii="Times New Roman" w:hAnsi="Times New Roman" w:cs="Times New Roman"/>
          <w:i/>
          <w:noProof/>
          <w:sz w:val="18"/>
          <w:szCs w:val="18"/>
        </w:rPr>
        <w:t>Hukum Pidana Islam</w:t>
      </w:r>
      <w:r w:rsidRPr="003C308A">
        <w:rPr>
          <w:rFonts w:ascii="Times New Roman" w:hAnsi="Times New Roman" w:cs="Times New Roman"/>
          <w:noProof/>
          <w:sz w:val="18"/>
          <w:szCs w:val="18"/>
        </w:rPr>
        <w:t>.</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3</w:t>
      </w:r>
    </w:p>
  </w:footnote>
  <w:footnote w:id="62">
    <w:p w14:paraId="63933912" w14:textId="2FB5AC96"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{"citationItems":[{"id":"ITEM-1","itemData":{"author":[{"dropping-particle":"","family":"Rokhmadi","given":"","non-dropping-particle":"","parse-names":false,"suffix":""}],"edition":"Cet 1","id":"ITEM-1","issued":{"date-parts":[["2015"]]},"publisher":"Semarang: CV. Karya Abadi Jaya","publisher-place":"Semarang","title":"Hukum Pidana Islam","type":"book"},"uris":["http://www.mendeley.com/documents/?uuid=1063c001-20dc-4dd8-8cf8-417b40f1c0ff"]}],"mendeley":{"formattedCitation":"Rokhmadi, &lt;i&gt;Hukum Pidana Islam&lt;/i&gt;.","plainTextFormattedCitation":"Rokhmadi, Hukum Pidana Islam.","previouslyFormattedCitation":"Rokhmadi, &lt;i&gt;Hukum Pidana Islam&lt;/i&gt;."},"properties":{"noteIndex":62},"schema":"https://github.com/citation-style-language/schema/raw/master/csl-citation.json"}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Rokhmadi, </w:t>
      </w:r>
      <w:r w:rsidRPr="003C308A">
        <w:rPr>
          <w:rFonts w:ascii="Times New Roman" w:hAnsi="Times New Roman" w:cs="Times New Roman"/>
          <w:i/>
          <w:noProof/>
          <w:sz w:val="18"/>
          <w:szCs w:val="18"/>
        </w:rPr>
        <w:t>Hukum Pidana Islam</w:t>
      </w:r>
      <w:r w:rsidRPr="003C308A">
        <w:rPr>
          <w:rFonts w:ascii="Times New Roman" w:hAnsi="Times New Roman" w:cs="Times New Roman"/>
          <w:noProof/>
          <w:sz w:val="18"/>
          <w:szCs w:val="18"/>
        </w:rPr>
        <w:t>.</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4</w:t>
      </w:r>
    </w:p>
  </w:footnote>
  <w:footnote w:id="63">
    <w:p w14:paraId="3070B21D" w14:textId="41958A41" w:rsidR="00B560DA" w:rsidRPr="00B560DA" w:rsidRDefault="00B560DA" w:rsidP="00C34640">
      <w:pPr>
        <w:pStyle w:val="FootnoteText"/>
        <w:ind w:firstLine="284"/>
        <w:jc w:val="both"/>
        <w:rPr>
          <w:rFonts w:asciiTheme="majorBidi" w:hAnsiTheme="majorBidi" w:cstheme="majorBidi"/>
          <w:sz w:val="18"/>
          <w:szCs w:val="18"/>
        </w:rPr>
      </w:pPr>
      <w:r w:rsidRPr="00B560DA">
        <w:rPr>
          <w:rStyle w:val="FootnoteReference"/>
          <w:rFonts w:asciiTheme="majorBidi" w:hAnsiTheme="majorBidi" w:cstheme="majorBidi"/>
          <w:sz w:val="18"/>
          <w:szCs w:val="18"/>
        </w:rPr>
        <w:footnoteRef/>
      </w:r>
      <w:r w:rsidRPr="00B560DA">
        <w:rPr>
          <w:rFonts w:asciiTheme="majorBidi" w:hAnsiTheme="majorBidi" w:cstheme="majorBidi"/>
          <w:sz w:val="18"/>
          <w:szCs w:val="18"/>
        </w:rPr>
        <w:t xml:space="preserve"> </w:t>
      </w:r>
      <w:r w:rsidRPr="00B560DA">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{"citationItems":[{"id":"ITEM-1","itemData":{"id":"ITEM-1","issued":{"date-parts":[["0"]]},"title":"Qur`an Surah Al-Isra` Ayat 32","type":"article-journal"},"uris":["http://www.mendeley.com/documents/?uuid=fb26dfda-b425-4e5c-b8fa-6a791c897969"]}],"mendeley":{"formattedCitation":"‘Qur`an Surah Al-Isra` Ayat 32’.","manualFormatting":"Qur`an Surah Al-Isra` Ayat 32","plainTextFormattedCitation":"‘Qur`an Surah Al-Isra` Ayat 32’.","previouslyFormattedCitation":"‘Qur`an Surah Al-Isra` Ayat 32’."},"properties":{"noteIndex":63},"schema":"https://github.com/citation-style-language/schema/raw/master/csl-citation.json"}</w:instrText>
      </w:r>
      <w:r w:rsidRPr="00B560DA">
        <w:rPr>
          <w:rFonts w:asciiTheme="majorBidi" w:hAnsiTheme="majorBidi" w:cstheme="majorBidi"/>
          <w:sz w:val="18"/>
          <w:szCs w:val="18"/>
        </w:rPr>
        <w:fldChar w:fldCharType="separate"/>
      </w:r>
      <w:r w:rsidRPr="00B560DA">
        <w:rPr>
          <w:rFonts w:asciiTheme="majorBidi" w:hAnsiTheme="majorBidi" w:cstheme="majorBidi"/>
          <w:noProof/>
          <w:sz w:val="18"/>
          <w:szCs w:val="18"/>
        </w:rPr>
        <w:t>Qur`an Surah Al-Isra` Ayat 32</w:t>
      </w:r>
      <w:r w:rsidRPr="00B560DA">
        <w:rPr>
          <w:rFonts w:asciiTheme="majorBidi" w:hAnsiTheme="majorBidi" w:cstheme="majorBidi"/>
          <w:sz w:val="18"/>
          <w:szCs w:val="18"/>
        </w:rPr>
        <w:fldChar w:fldCharType="end"/>
      </w:r>
      <w:r>
        <w:rPr>
          <w:rFonts w:asciiTheme="majorBidi" w:hAnsiTheme="majorBidi" w:cstheme="majorBidi"/>
          <w:sz w:val="18"/>
          <w:szCs w:val="18"/>
        </w:rPr>
        <w:t xml:space="preserve"> dalam </w:t>
      </w:r>
      <w:hyperlink r:id="rId5" w:history="1">
        <w:r w:rsidRPr="009D02FC">
          <w:rPr>
            <w:rStyle w:val="Hyperlink"/>
            <w:rFonts w:asciiTheme="majorBidi" w:hAnsiTheme="majorBidi" w:cstheme="majorBidi"/>
            <w:sz w:val="18"/>
            <w:szCs w:val="18"/>
          </w:rPr>
          <w:t>https://quran.kemenag.go.id/</w:t>
        </w:r>
      </w:hyperlink>
      <w:r>
        <w:rPr>
          <w:rFonts w:asciiTheme="majorBidi" w:hAnsiTheme="majorBidi" w:cstheme="majorBidi"/>
          <w:sz w:val="18"/>
          <w:szCs w:val="18"/>
        </w:rPr>
        <w:t xml:space="preserve"> Diakses pukul 13.00 WIB tanggal 13 Juli 2025.</w:t>
      </w:r>
    </w:p>
  </w:footnote>
  <w:footnote w:id="64">
    <w:p w14:paraId="2E86DFE0" w14:textId="47334AB7" w:rsidR="00B560DA" w:rsidRPr="00DC417B" w:rsidRDefault="00B560DA" w:rsidP="00C34640">
      <w:pPr>
        <w:pStyle w:val="FootnoteText"/>
        <w:ind w:firstLine="284"/>
        <w:jc w:val="both"/>
        <w:rPr>
          <w:rFonts w:asciiTheme="majorBidi" w:hAnsiTheme="majorBidi" w:cstheme="majorBidi"/>
          <w:sz w:val="18"/>
          <w:szCs w:val="18"/>
        </w:rPr>
      </w:pPr>
      <w:r>
        <w:rPr>
          <w:rStyle w:val="FootnoteReference"/>
        </w:rPr>
        <w:footnoteRef/>
      </w:r>
      <w:r>
        <w:t xml:space="preserve"> </w:t>
      </w:r>
      <w:r w:rsidRPr="00B560DA">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{"citationItems":[{"id":"ITEM-1","itemData":{"author":[{"dropping-particle":"","family":"Al-Qur`an Indonesia","given":"","non-dropping-particle":"","parse-names":false,"suffix":""}],"id":"ITEM-1","issued":{"date-parts":[["0"]]},"title":"(QS, Al-Furqan ayat 68","type":"book"},"uris":["http://www.mendeley.com/documents/?uuid=8786e5d6-3032-41ed-8809-aaf78d7ba10c"]}],"mendeley":{"formattedCitation":"Al-Qur`an Indonesia, &lt;i&gt;(QS, Al-Furqan Ayat 68&lt;/i&gt;.","manualFormatting":"Al-Qur`an Indonesia, QS, Al-Furqan Ayat 68.","plainTextFormattedCitation":"Al-Qur`an Indonesia, (QS, Al-Furqan Ayat 68.","previouslyFormattedCitation":"Al-Qur`an Indonesia, &lt;i&gt;(QS, Al-Furqan Ayat 68&lt;/i&gt;."},"properties":{"noteIndex":64},"schema":"https://github.com/citation-style-language/schema/raw/master/csl-citation.json"}</w:instrText>
      </w:r>
      <w:r w:rsidRPr="00B560DA">
        <w:rPr>
          <w:rFonts w:asciiTheme="majorBidi" w:hAnsiTheme="majorBidi" w:cstheme="majorBidi"/>
          <w:sz w:val="18"/>
          <w:szCs w:val="18"/>
        </w:rPr>
        <w:fldChar w:fldCharType="separate"/>
      </w:r>
      <w:r w:rsidRPr="00B560DA">
        <w:rPr>
          <w:rFonts w:asciiTheme="majorBidi" w:hAnsiTheme="majorBidi" w:cstheme="majorBidi"/>
          <w:noProof/>
          <w:sz w:val="18"/>
          <w:szCs w:val="18"/>
        </w:rPr>
        <w:t xml:space="preserve">Al-Qur`an Indonesia, </w:t>
      </w:r>
      <w:r w:rsidRPr="00B560DA">
        <w:rPr>
          <w:rFonts w:asciiTheme="majorBidi" w:hAnsiTheme="majorBidi" w:cstheme="majorBidi"/>
          <w:i/>
          <w:noProof/>
          <w:sz w:val="18"/>
          <w:szCs w:val="18"/>
        </w:rPr>
        <w:t>QS, Al-Furqan Ayat 68</w:t>
      </w:r>
      <w:r w:rsidRPr="00B560DA">
        <w:rPr>
          <w:rFonts w:asciiTheme="majorBidi" w:hAnsiTheme="majorBidi" w:cstheme="majorBidi"/>
          <w:noProof/>
          <w:sz w:val="18"/>
          <w:szCs w:val="18"/>
        </w:rPr>
        <w:t>.</w:t>
      </w:r>
      <w:r w:rsidRPr="00B560DA">
        <w:rPr>
          <w:rFonts w:asciiTheme="majorBidi" w:hAnsiTheme="majorBidi" w:cstheme="majorBidi"/>
          <w:sz w:val="18"/>
          <w:szCs w:val="18"/>
        </w:rPr>
        <w:fldChar w:fldCharType="end"/>
      </w:r>
      <w:r w:rsidR="00725DC2">
        <w:rPr>
          <w:rFonts w:asciiTheme="majorBidi" w:hAnsiTheme="majorBidi" w:cstheme="majorBidi"/>
          <w:sz w:val="18"/>
          <w:szCs w:val="18"/>
        </w:rPr>
        <w:t xml:space="preserve"> </w:t>
      </w:r>
      <w:hyperlink r:id="rId6" w:history="1">
        <w:r w:rsidR="00725DC2" w:rsidRPr="00987300">
          <w:rPr>
            <w:rStyle w:val="Hyperlink"/>
            <w:rFonts w:ascii="Times New Roman" w:hAnsi="Times New Roman" w:cs="Times New Roman"/>
            <w:sz w:val="18"/>
            <w:szCs w:val="18"/>
          </w:rPr>
          <w:t>https://quran-id.com</w:t>
        </w:r>
      </w:hyperlink>
      <w:r w:rsidR="00725DC2" w:rsidRPr="00987300">
        <w:rPr>
          <w:rFonts w:ascii="Times New Roman" w:hAnsi="Times New Roman" w:cs="Times New Roman"/>
          <w:sz w:val="18"/>
          <w:szCs w:val="18"/>
        </w:rPr>
        <w:t xml:space="preserve"> diakses </w:t>
      </w:r>
      <w:r w:rsidR="00725DC2" w:rsidRPr="00DC417B">
        <w:rPr>
          <w:rFonts w:asciiTheme="majorBidi" w:hAnsiTheme="majorBidi" w:cstheme="majorBidi"/>
          <w:sz w:val="18"/>
          <w:szCs w:val="18"/>
        </w:rPr>
        <w:t>pada tanggal 5 November 2024, Pukul 22.19 WIB.</w:t>
      </w:r>
    </w:p>
  </w:footnote>
  <w:footnote w:id="65">
    <w:p w14:paraId="664F0955" w14:textId="7B8C6B64" w:rsidR="00DC417B" w:rsidRPr="00DC417B" w:rsidRDefault="00DC417B" w:rsidP="00C34640">
      <w:pPr>
        <w:pStyle w:val="FootnoteText"/>
        <w:ind w:firstLine="284"/>
        <w:jc w:val="both"/>
        <w:rPr>
          <w:lang w:val="en-US"/>
        </w:rPr>
      </w:pPr>
      <w:r w:rsidRPr="00DC417B">
        <w:rPr>
          <w:rStyle w:val="FootnoteReference"/>
          <w:rFonts w:asciiTheme="majorBidi" w:hAnsiTheme="majorBidi" w:cstheme="majorBidi"/>
          <w:sz w:val="18"/>
          <w:szCs w:val="18"/>
        </w:rPr>
        <w:footnoteRef/>
      </w:r>
      <w:r w:rsidRPr="00DC417B">
        <w:rPr>
          <w:rFonts w:asciiTheme="majorBidi" w:hAnsiTheme="majorBidi" w:cstheme="majorBidi"/>
          <w:sz w:val="18"/>
          <w:szCs w:val="18"/>
        </w:rPr>
        <w:t xml:space="preserve"> </w:t>
      </w:r>
      <w:r w:rsidRPr="00DC417B">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{"citationItems":[{"id":"ITEM-1","itemData":{"author":[{"dropping-particle":"","family":"Al-Bukhari","given":"Abu Abdillah Muhammad bin Ismail","non-dropping-particle":"","parse-names":false,"suffix":""}],"id":"ITEM-1","issued":{"date-parts":[["0"]]},"publisher":"Indonesia : Dahlan","title":"Sahih Al-Bukhari","type":"book"},"uris":["http://www.mendeley.com/documents/?uuid=439436cf-8f6c-47f6-87ea-a991ddc62f41"]}],"mendeley":{"formattedCitation":"Abu Abdillah Muhammad bin Ismail Al-Bukhari, &lt;i&gt;Sahih Al-Bukhari&lt;/i&gt; (Indonesia : Dahlan).","manualFormatting":"Abu Abdillah Muhammad bin Ismail Al-Bukhari, Sahih Al-Bukhari (Indonesia : Dahlan), jilid IV, hlm. 2721-2723.","plainTextFormattedCitation":"Abu Abdillah Muhammad bin Ismail Al-Bukhari, Sahih Al-Bukhari (Indonesia : Dahlan).","previouslyFormattedCitation":"Abu Abdillah Muhammad bin Ismail Al-Bukhari, &lt;i&gt;Sahih Al-Bukhari&lt;/i&gt; (Indonesia : Dahlan)."},"properties":{"noteIndex":65},"schema":"https://github.com/citation-style-language/schema/raw/master/csl-citation.json"}</w:instrText>
      </w:r>
      <w:r w:rsidRPr="00DC417B">
        <w:rPr>
          <w:rFonts w:asciiTheme="majorBidi" w:hAnsiTheme="majorBidi" w:cstheme="majorBidi"/>
          <w:sz w:val="18"/>
          <w:szCs w:val="18"/>
        </w:rPr>
        <w:fldChar w:fldCharType="separate"/>
      </w:r>
      <w:r w:rsidRPr="00DC417B">
        <w:rPr>
          <w:rFonts w:asciiTheme="majorBidi" w:hAnsiTheme="majorBidi" w:cstheme="majorBidi"/>
          <w:noProof/>
          <w:sz w:val="18"/>
          <w:szCs w:val="18"/>
        </w:rPr>
        <w:t xml:space="preserve">Abu Abdillah Muhammad bin Ismail Al-Bukhari, </w:t>
      </w:r>
      <w:r w:rsidRPr="00DC417B">
        <w:rPr>
          <w:rFonts w:asciiTheme="majorBidi" w:hAnsiTheme="majorBidi" w:cstheme="majorBidi"/>
          <w:i/>
          <w:noProof/>
          <w:sz w:val="18"/>
          <w:szCs w:val="18"/>
        </w:rPr>
        <w:t>Sahih Al-Bukhari</w:t>
      </w:r>
      <w:r w:rsidRPr="00DC417B">
        <w:rPr>
          <w:rFonts w:asciiTheme="majorBidi" w:hAnsiTheme="majorBidi" w:cstheme="majorBidi"/>
          <w:noProof/>
          <w:sz w:val="18"/>
          <w:szCs w:val="18"/>
        </w:rPr>
        <w:t xml:space="preserve"> (Indonesia : Dahlan), jilid IV, hlm. 2721-2723.</w:t>
      </w:r>
      <w:r w:rsidRPr="00DC417B">
        <w:rPr>
          <w:rFonts w:asciiTheme="majorBidi" w:hAnsiTheme="majorBidi" w:cstheme="majorBidi"/>
          <w:sz w:val="18"/>
          <w:szCs w:val="18"/>
        </w:rPr>
        <w:fldChar w:fldCharType="end"/>
      </w:r>
      <w:r w:rsidRPr="00DC417B">
        <w:rPr>
          <w:lang w:val="en-US"/>
        </w:rPr>
        <w:t xml:space="preserve"> </w:t>
      </w:r>
    </w:p>
  </w:footnote>
  <w:footnote w:id="66">
    <w:p w14:paraId="26BA0674" w14:textId="13677A73"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{"citationItems":[{"id":"ITEM-1","itemData":{"author":[{"dropping-particle":"","family":"Muslich","given":"Ahmad Wardi","non-dropping-particle":"","parse-names":false,"suffix":""}],"id":"ITEM-1","issued":{"date-parts":[["2005"]]},"publisher":"Cet, 1;Jakarta: Sinar Grafika","publisher-place":"Jakarta","title":"Hukum Pidana Islam","type":"book"},"uris":["http://www.mendeley.com/documents/?uuid=67a7f81f-5124-447c-b7df-af5a99d2d917"]}],"mendeley":{"formattedCitation":"Muslich, &lt;i&gt;Hukum Pidana Islam&lt;/i&gt;.","plainTextFormattedCitation":"Muslich, Hukum Pidana Islam.","previouslyFormattedCitation":"Muslich, &lt;i&gt;Hukum Pidana Islam&lt;/i&gt;."},"properties":{"noteIndex":66},"schema":"https://github.com/citation-style-language/schema/raw/master/csl-citation.json"}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Muslich, </w:t>
      </w:r>
      <w:r w:rsidRPr="003C308A">
        <w:rPr>
          <w:rFonts w:ascii="Times New Roman" w:hAnsi="Times New Roman" w:cs="Times New Roman"/>
          <w:i/>
          <w:noProof/>
          <w:sz w:val="18"/>
          <w:szCs w:val="18"/>
        </w:rPr>
        <w:t>Hukum Pidana Islam</w:t>
      </w:r>
      <w:r w:rsidRPr="003C308A">
        <w:rPr>
          <w:rFonts w:ascii="Times New Roman" w:hAnsi="Times New Roman" w:cs="Times New Roman"/>
          <w:noProof/>
          <w:sz w:val="18"/>
          <w:szCs w:val="18"/>
        </w:rPr>
        <w:t>.</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30</w:t>
      </w:r>
    </w:p>
  </w:footnote>
  <w:footnote w:id="67">
    <w:p w14:paraId="0F8513C9" w14:textId="3F3EB19D" w:rsidR="00B560DA" w:rsidRPr="00987300" w:rsidRDefault="00B560DA" w:rsidP="00C34640">
      <w:pPr>
        <w:pStyle w:val="FootnoteText"/>
        <w:ind w:firstLine="284"/>
        <w:jc w:val="both"/>
        <w:rPr>
          <w:rFonts w:ascii="Times New Roman" w:hAnsi="Times New Roman" w:cs="Times New Roman"/>
          <w:sz w:val="18"/>
          <w:szCs w:val="18"/>
        </w:rPr>
      </w:pPr>
      <w:r w:rsidRPr="00B560DA">
        <w:rPr>
          <w:rStyle w:val="FootnoteReference"/>
          <w:rFonts w:asciiTheme="majorBidi" w:hAnsiTheme="majorBidi" w:cstheme="majorBidi"/>
          <w:sz w:val="18"/>
          <w:szCs w:val="18"/>
        </w:rPr>
        <w:footnoteRef/>
      </w:r>
      <w:r w:rsidRPr="00B560DA">
        <w:rPr>
          <w:rFonts w:asciiTheme="majorBidi" w:hAnsiTheme="majorBidi" w:cstheme="majorBidi"/>
          <w:sz w:val="18"/>
          <w:szCs w:val="18"/>
        </w:rPr>
        <w:t xml:space="preserve"> </w:t>
      </w:r>
      <w:r w:rsidRPr="00B560DA">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{"citationItems":[{"id":"ITEM-1","itemData":{"author":[{"dropping-particle":"","family":"Al-Qur`an Indonesia","given":"","non-dropping-particle":"","parse-names":false,"suffix":""}],"id":"ITEM-1","issued":{"date-parts":[["0"]]},"title":"(QS, An-Nur : Ayat 2","type":"book"},"uris":["http://www.mendeley.com/documents/?uuid=22b0cfd1-0289-4e13-8d0a-99485da457b1"]}],"mendeley":{"formattedCitation":"Al-Qur`an Indonesia, &lt;i&gt;(QS, An-Nur : Ayat 2&lt;/i&gt;.","plainTextFormattedCitation":"Al-Qur`an Indonesia, (QS, An-Nur : Ayat 2.","previouslyFormattedCitation":"Al-Qur`an Indonesia, &lt;i&gt;(QS, An-Nur : Ayat 2&lt;/i&gt;."},"properties":{"noteIndex":67},"schema":"https://github.com/citation-style-language/schema/raw/master/csl-citation.json"}</w:instrText>
      </w:r>
      <w:r w:rsidRPr="00B560DA">
        <w:rPr>
          <w:rFonts w:asciiTheme="majorBidi" w:hAnsiTheme="majorBidi" w:cstheme="majorBidi"/>
          <w:sz w:val="18"/>
          <w:szCs w:val="18"/>
        </w:rPr>
        <w:fldChar w:fldCharType="separate"/>
      </w:r>
      <w:r w:rsidRPr="00B560DA">
        <w:rPr>
          <w:rFonts w:asciiTheme="majorBidi" w:hAnsiTheme="majorBidi" w:cstheme="majorBidi"/>
          <w:noProof/>
          <w:sz w:val="18"/>
          <w:szCs w:val="18"/>
        </w:rPr>
        <w:t xml:space="preserve">Al-Qur`an Indonesia, </w:t>
      </w:r>
      <w:r w:rsidRPr="00B560DA">
        <w:rPr>
          <w:rFonts w:asciiTheme="majorBidi" w:hAnsiTheme="majorBidi" w:cstheme="majorBidi"/>
          <w:i/>
          <w:noProof/>
          <w:sz w:val="18"/>
          <w:szCs w:val="18"/>
        </w:rPr>
        <w:t>(QS, An-Nur : Ayat 2</w:t>
      </w:r>
      <w:r w:rsidRPr="00B560DA">
        <w:rPr>
          <w:rFonts w:asciiTheme="majorBidi" w:hAnsiTheme="majorBidi" w:cstheme="majorBidi"/>
          <w:noProof/>
          <w:sz w:val="18"/>
          <w:szCs w:val="18"/>
        </w:rPr>
        <w:t>.</w:t>
      </w:r>
      <w:r w:rsidRPr="00B560DA">
        <w:rPr>
          <w:rFonts w:asciiTheme="majorBidi" w:hAnsiTheme="majorBidi" w:cstheme="majorBidi"/>
          <w:sz w:val="18"/>
          <w:szCs w:val="18"/>
        </w:rPr>
        <w:fldChar w:fldCharType="end"/>
      </w:r>
      <w:r w:rsidRPr="00B560DA">
        <w:t xml:space="preserve"> </w:t>
      </w:r>
      <w:hyperlink r:id="rId7" w:history="1">
        <w:r w:rsidRPr="00987300">
          <w:rPr>
            <w:rStyle w:val="Hyperlink"/>
            <w:rFonts w:ascii="Times New Roman" w:hAnsi="Times New Roman" w:cs="Times New Roman"/>
            <w:sz w:val="18"/>
            <w:szCs w:val="18"/>
          </w:rPr>
          <w:t>https://quran-id.com</w:t>
        </w:r>
      </w:hyperlink>
      <w:r w:rsidRPr="00987300">
        <w:rPr>
          <w:rFonts w:ascii="Times New Roman" w:hAnsi="Times New Roman" w:cs="Times New Roman"/>
          <w:sz w:val="18"/>
          <w:szCs w:val="18"/>
        </w:rPr>
        <w:t xml:space="preserve"> diakses pada tanggal 5 November 2024, Pukul 22.19 WIB.</w:t>
      </w:r>
    </w:p>
    <w:p w14:paraId="01740FAE" w14:textId="7F54BE4A" w:rsidR="00B560DA" w:rsidRPr="00B560DA" w:rsidRDefault="00B560DA" w:rsidP="00C34640">
      <w:pPr>
        <w:pStyle w:val="FootnoteText"/>
        <w:ind w:firstLine="284"/>
        <w:jc w:val="both"/>
        <w:rPr>
          <w:rFonts w:asciiTheme="majorBidi" w:hAnsiTheme="majorBidi" w:cstheme="majorBidi"/>
          <w:sz w:val="18"/>
          <w:szCs w:val="18"/>
        </w:rPr>
      </w:pPr>
    </w:p>
  </w:footnote>
  <w:footnote w:id="68">
    <w:p w14:paraId="6AB817FF" w14:textId="3EBDFBAB" w:rsidR="00512851" w:rsidRPr="00512851" w:rsidRDefault="00512851" w:rsidP="00C34640">
      <w:pPr>
        <w:pStyle w:val="FootnoteText"/>
        <w:ind w:firstLine="284"/>
        <w:jc w:val="both"/>
        <w:rPr>
          <w:rFonts w:asciiTheme="majorBidi" w:hAnsiTheme="majorBidi" w:cstheme="majorBidi"/>
          <w:sz w:val="18"/>
          <w:szCs w:val="18"/>
          <w:lang w:val="en-US"/>
        </w:rPr>
      </w:pPr>
      <w:r w:rsidRPr="00512851">
        <w:rPr>
          <w:rStyle w:val="FootnoteReference"/>
          <w:rFonts w:asciiTheme="majorBidi" w:hAnsiTheme="majorBidi" w:cstheme="majorBidi"/>
          <w:sz w:val="18"/>
          <w:szCs w:val="18"/>
        </w:rPr>
        <w:footnoteRef/>
      </w:r>
      <w:r w:rsidRPr="00512851">
        <w:rPr>
          <w:rFonts w:asciiTheme="majorBidi" w:hAnsiTheme="majorBidi" w:cstheme="majorBidi"/>
          <w:sz w:val="18"/>
          <w:szCs w:val="18"/>
        </w:rPr>
        <w:t xml:space="preserve"> </w:t>
      </w:r>
      <w:r w:rsidRPr="00512851">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{"citationItems":[{"id":"ITEM-1","itemData":{"author":[{"dropping-particle":"","family":"Muslim","given":"","non-dropping-particle":"","parse-names":false,"suffix":""}],"id":"ITEM-1","issued":{"date-parts":[["0"]]},"title":"Sahih Muslim","type":"book"},"uris":["http://www.mendeley.com/documents/?uuid=3121aa62-9ee8-40fb-8a3f-941d4d71301c"]}],"mendeley":{"formattedCitation":"Muslim, &lt;i&gt;Sahih Muslim&lt;/i&gt;.","manualFormatting":"Muslim, Sahih Muslim, jilid II, hlm 48","plainTextFormattedCitation":"Muslim, Sahih Muslim.","previouslyFormattedCitation":"Muslim, &lt;i&gt;Sahih Muslim&lt;/i&gt;."},"properties":{"noteIndex":68},"schema":"https://github.com/citation-style-language/schema/raw/master/csl-citation.json"}</w:instrText>
      </w:r>
      <w:r w:rsidRPr="00512851">
        <w:rPr>
          <w:rFonts w:asciiTheme="majorBidi" w:hAnsiTheme="majorBidi" w:cstheme="majorBidi"/>
          <w:sz w:val="18"/>
          <w:szCs w:val="18"/>
        </w:rPr>
        <w:fldChar w:fldCharType="separate"/>
      </w:r>
      <w:r w:rsidRPr="00512851">
        <w:rPr>
          <w:rFonts w:asciiTheme="majorBidi" w:hAnsiTheme="majorBidi" w:cstheme="majorBidi"/>
          <w:noProof/>
          <w:sz w:val="18"/>
          <w:szCs w:val="18"/>
        </w:rPr>
        <w:t xml:space="preserve">Muslim, </w:t>
      </w:r>
      <w:r w:rsidRPr="00512851">
        <w:rPr>
          <w:rFonts w:asciiTheme="majorBidi" w:hAnsiTheme="majorBidi" w:cstheme="majorBidi"/>
          <w:i/>
          <w:noProof/>
          <w:sz w:val="18"/>
          <w:szCs w:val="18"/>
        </w:rPr>
        <w:t>Sahih Muslim</w:t>
      </w:r>
      <w:r w:rsidRPr="00512851">
        <w:rPr>
          <w:rFonts w:asciiTheme="majorBidi" w:hAnsiTheme="majorBidi" w:cstheme="majorBidi"/>
          <w:noProof/>
          <w:sz w:val="18"/>
          <w:szCs w:val="18"/>
        </w:rPr>
        <w:t>, jilid II, hlm 48</w:t>
      </w:r>
      <w:r w:rsidRPr="00512851">
        <w:rPr>
          <w:rFonts w:asciiTheme="majorBidi" w:hAnsiTheme="majorBidi" w:cstheme="majorBidi"/>
          <w:sz w:val="18"/>
          <w:szCs w:val="18"/>
        </w:rPr>
        <w:fldChar w:fldCharType="end"/>
      </w:r>
    </w:p>
  </w:footnote>
  <w:footnote w:id="69">
    <w:p w14:paraId="7935F32A" w14:textId="727AD35E" w:rsidR="00512851" w:rsidRPr="00512851" w:rsidRDefault="00512851" w:rsidP="00C34640">
      <w:pPr>
        <w:pStyle w:val="FootnoteText"/>
        <w:ind w:firstLine="284"/>
        <w:jc w:val="both"/>
        <w:rPr>
          <w:rFonts w:asciiTheme="majorBidi" w:hAnsiTheme="majorBidi" w:cstheme="majorBidi"/>
          <w:sz w:val="18"/>
          <w:szCs w:val="18"/>
          <w:lang w:val="en-US"/>
        </w:rPr>
      </w:pPr>
      <w:r w:rsidRPr="00512851">
        <w:rPr>
          <w:rStyle w:val="FootnoteReference"/>
          <w:rFonts w:asciiTheme="majorBidi" w:hAnsiTheme="majorBidi" w:cstheme="majorBidi"/>
          <w:sz w:val="18"/>
          <w:szCs w:val="18"/>
        </w:rPr>
        <w:footnoteRef/>
      </w:r>
      <w:r w:rsidRPr="00512851">
        <w:rPr>
          <w:rFonts w:asciiTheme="majorBidi" w:hAnsiTheme="majorBidi" w:cstheme="majorBidi"/>
          <w:sz w:val="18"/>
          <w:szCs w:val="18"/>
        </w:rPr>
        <w:t xml:space="preserve"> </w:t>
      </w:r>
      <w:r w:rsidRPr="00512851">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{"citationItems":[{"id":"ITEM-1","itemData":{"author":[{"dropping-particle":"","family":"Muslich","given":"Ahmad Wardi","non-dropping-particle":"","parse-names":false,"suffix":""}],"id":"ITEM-1","issued":{"date-parts":[["2004"]]},"publisher":"Jakarta: Sinar Grafika","publisher-place":"Jakarta","title":"Hukum Pidana Islam","type":"book"},"uris":["http://www.mendeley.com/documents/?uuid=b7d4125b-4a20-4f37-8cd1-89cdb1fa6679"]}],"mendeley":{"formattedCitation":"Muslich, &lt;i&gt;Hukum Pidana Islam&lt;/i&gt;.","plainTextFormattedCitation":"Muslich, Hukum Pidana Islam.","previouslyFormattedCitation":"Muslich, &lt;i&gt;Hukum Pidana Islam&lt;/i&gt;."},"properties":{"noteIndex":69},"schema":"https://github.com/citation-style-language/schema/raw/master/csl-citation.json"}</w:instrText>
      </w:r>
      <w:r w:rsidRPr="00512851">
        <w:rPr>
          <w:rFonts w:asciiTheme="majorBidi" w:hAnsiTheme="majorBidi" w:cstheme="majorBidi"/>
          <w:sz w:val="18"/>
          <w:szCs w:val="18"/>
        </w:rPr>
        <w:fldChar w:fldCharType="separate"/>
      </w:r>
      <w:r w:rsidRPr="00512851">
        <w:rPr>
          <w:rFonts w:asciiTheme="majorBidi" w:hAnsiTheme="majorBidi" w:cstheme="majorBidi"/>
          <w:noProof/>
          <w:sz w:val="18"/>
          <w:szCs w:val="18"/>
        </w:rPr>
        <w:t xml:space="preserve">Muslich, </w:t>
      </w:r>
      <w:r w:rsidRPr="00512851">
        <w:rPr>
          <w:rFonts w:asciiTheme="majorBidi" w:hAnsiTheme="majorBidi" w:cstheme="majorBidi"/>
          <w:i/>
          <w:noProof/>
          <w:sz w:val="18"/>
          <w:szCs w:val="18"/>
        </w:rPr>
        <w:t>Hukum Pidana Islam</w:t>
      </w:r>
      <w:r w:rsidRPr="00512851">
        <w:rPr>
          <w:rFonts w:asciiTheme="majorBidi" w:hAnsiTheme="majorBidi" w:cstheme="majorBidi"/>
          <w:noProof/>
          <w:sz w:val="18"/>
          <w:szCs w:val="18"/>
        </w:rPr>
        <w:t>.</w:t>
      </w:r>
      <w:r w:rsidRPr="00512851">
        <w:rPr>
          <w:rFonts w:asciiTheme="majorBidi" w:hAnsiTheme="majorBidi" w:cstheme="majorBidi"/>
          <w:sz w:val="18"/>
          <w:szCs w:val="18"/>
        </w:rPr>
        <w:fldChar w:fldCharType="end"/>
      </w:r>
      <w:r>
        <w:rPr>
          <w:rFonts w:asciiTheme="majorBidi" w:hAnsiTheme="majorBidi" w:cstheme="majorBidi"/>
          <w:sz w:val="18"/>
          <w:szCs w:val="18"/>
        </w:rPr>
        <w:t xml:space="preserve"> </w:t>
      </w:r>
      <w:r>
        <w:rPr>
          <w:rFonts w:asciiTheme="majorBidi" w:hAnsiTheme="majorBidi" w:cstheme="majorBidi"/>
          <w:sz w:val="18"/>
          <w:szCs w:val="18"/>
        </w:rPr>
        <w:t>Hlm 31</w:t>
      </w:r>
    </w:p>
  </w:footnote>
  <w:footnote w:id="70">
    <w:p w14:paraId="581A48B4" w14:textId="1CBC5AEA"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{"citationItems":[{"id":"ITEM-1","itemData":{"author":[{"dropping-particle":"","family":"Muslich","given":"Ahmad Wardi","non-dropping-particle":"","parse-names":false,"suffix":""}],"id":"ITEM-1","issued":{"date-parts":[["2005"]]},"publisher":"Cet, 1;Jakarta: Sinar Grafika","publisher-place":"Jakarta","title":"Hukum Pidana Islam","type":"book"},"uris":["http://www.mendeley.com/documents/?uuid=67a7f81f-5124-447c-b7df-af5a99d2d917"]}],"mendeley":{"formattedCitation":"Muslich, &lt;i&gt;Hukum Pidana Islam&lt;/i&gt;.","plainTextFormattedCitation":"Muslich, Hukum Pidana Islam.","previouslyFormattedCitation":"Muslich, &lt;i&gt;Hukum Pidana Islam&lt;/i&gt;."},"properties":{"noteIndex":70},"schema":"https://github.com/citation-style-language/schema/raw/master/csl-citation.json"}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Muslich, </w:t>
      </w:r>
      <w:r w:rsidRPr="003C308A">
        <w:rPr>
          <w:rFonts w:ascii="Times New Roman" w:hAnsi="Times New Roman" w:cs="Times New Roman"/>
          <w:i/>
          <w:noProof/>
          <w:sz w:val="18"/>
          <w:szCs w:val="18"/>
        </w:rPr>
        <w:t>Hukum Pidana Islam</w:t>
      </w:r>
      <w:r w:rsidRPr="003C308A">
        <w:rPr>
          <w:rFonts w:ascii="Times New Roman" w:hAnsi="Times New Roman" w:cs="Times New Roman"/>
          <w:noProof/>
          <w:sz w:val="18"/>
          <w:szCs w:val="18"/>
        </w:rPr>
        <w:t>.</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33</w:t>
      </w:r>
    </w:p>
  </w:footnote>
  <w:footnote w:id="71">
    <w:p w14:paraId="777FC5C9" w14:textId="43D903EC" w:rsidR="00A65A9D" w:rsidRPr="00A65A9D" w:rsidRDefault="00A65A9D" w:rsidP="00C34640">
      <w:pPr>
        <w:pStyle w:val="FootnoteText"/>
        <w:ind w:firstLine="284"/>
        <w:jc w:val="both"/>
        <w:rPr>
          <w:rFonts w:asciiTheme="majorBidi" w:hAnsiTheme="majorBidi" w:cstheme="majorBidi"/>
          <w:sz w:val="18"/>
          <w:szCs w:val="18"/>
        </w:rPr>
      </w:pPr>
      <w:r w:rsidRPr="00A65A9D">
        <w:rPr>
          <w:rStyle w:val="FootnoteReference"/>
          <w:rFonts w:asciiTheme="majorBidi" w:hAnsiTheme="majorBidi" w:cstheme="majorBidi"/>
          <w:sz w:val="18"/>
          <w:szCs w:val="18"/>
        </w:rPr>
        <w:footnoteRef/>
      </w:r>
      <w:r w:rsidRPr="00A65A9D">
        <w:rPr>
          <w:rFonts w:asciiTheme="majorBidi" w:hAnsiTheme="majorBidi" w:cstheme="majorBidi"/>
          <w:sz w:val="18"/>
          <w:szCs w:val="18"/>
        </w:rPr>
        <w:t xml:space="preserve"> </w:t>
      </w:r>
      <w:r w:rsidRPr="00A65A9D">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{"citationItems":[{"id":"ITEM-1","itemData":{"author":[{"dropping-particle":"","family":"Muslich","given":"Ahmad Wardi","non-dropping-particle":"","parse-names":false,"suffix":""}],"id":"ITEM-1","issued":{"date-parts":[["2004"]]},"publisher":"Jakarta: Sinar Grafika","publisher-place":"Jakarta","title":"Hukum Pidana Islam","type":"book"},"uris":["http://www.mendeley.com/documents/?uuid=b7d4125b-4a20-4f37-8cd1-89cdb1fa6679"]}],"mendeley":{"formattedCitation":"Muslich, &lt;i&gt;Hukum Pidana Islam&lt;/i&gt;.","plainTextFormattedCitation":"Muslich, Hukum Pidana Islam.","previouslyFormattedCitation":"Muslich, &lt;i&gt;Hukum Pidana Islam&lt;/i&gt;."},"properties":{"noteIndex":71},"schema":"https://github.com/citation-style-language/schema/raw/master/csl-citation.json"}</w:instrText>
      </w:r>
      <w:r w:rsidRPr="00A65A9D">
        <w:rPr>
          <w:rFonts w:asciiTheme="majorBidi" w:hAnsiTheme="majorBidi" w:cstheme="majorBidi"/>
          <w:sz w:val="18"/>
          <w:szCs w:val="18"/>
        </w:rPr>
        <w:fldChar w:fldCharType="separate"/>
      </w:r>
      <w:r w:rsidRPr="00A65A9D">
        <w:rPr>
          <w:rFonts w:asciiTheme="majorBidi" w:hAnsiTheme="majorBidi" w:cstheme="majorBidi"/>
          <w:noProof/>
          <w:sz w:val="18"/>
          <w:szCs w:val="18"/>
        </w:rPr>
        <w:t xml:space="preserve">Muslich, </w:t>
      </w:r>
      <w:r w:rsidRPr="00A65A9D">
        <w:rPr>
          <w:rFonts w:asciiTheme="majorBidi" w:hAnsiTheme="majorBidi" w:cstheme="majorBidi"/>
          <w:i/>
          <w:noProof/>
          <w:sz w:val="18"/>
          <w:szCs w:val="18"/>
        </w:rPr>
        <w:t>Hukum Pidana Islam</w:t>
      </w:r>
      <w:r w:rsidRPr="00A65A9D">
        <w:rPr>
          <w:rFonts w:asciiTheme="majorBidi" w:hAnsiTheme="majorBidi" w:cstheme="majorBidi"/>
          <w:noProof/>
          <w:sz w:val="18"/>
          <w:szCs w:val="18"/>
        </w:rPr>
        <w:t>.</w:t>
      </w:r>
      <w:r w:rsidRPr="00A65A9D">
        <w:rPr>
          <w:rFonts w:asciiTheme="majorBidi" w:hAnsiTheme="majorBidi" w:cstheme="majorBidi"/>
          <w:sz w:val="18"/>
          <w:szCs w:val="18"/>
        </w:rPr>
        <w:fldChar w:fldCharType="end"/>
      </w:r>
      <w:r>
        <w:rPr>
          <w:rFonts w:asciiTheme="majorBidi" w:hAnsiTheme="majorBidi" w:cstheme="majorBidi"/>
          <w:sz w:val="18"/>
          <w:szCs w:val="18"/>
        </w:rPr>
        <w:t xml:space="preserve"> Hal 33</w:t>
      </w:r>
    </w:p>
  </w:footnote>
  <w:footnote w:id="72">
    <w:p w14:paraId="09436894" w14:textId="2ABAB3BD" w:rsidR="00661B1E" w:rsidRPr="003D6C52" w:rsidRDefault="00661B1E" w:rsidP="00C34640">
      <w:pPr>
        <w:pStyle w:val="FootnoteText"/>
        <w:ind w:firstLine="284"/>
        <w:jc w:val="both"/>
        <w:rPr>
          <w:rFonts w:ascii="Times New Roman" w:hAnsi="Times New Roman" w:cs="Times New Roman"/>
          <w:sz w:val="18"/>
          <w:szCs w:val="18"/>
        </w:rPr>
      </w:pPr>
      <w:r w:rsidRPr="00A65A9D">
        <w:rPr>
          <w:rStyle w:val="FootnoteReference"/>
          <w:rFonts w:asciiTheme="majorBidi" w:hAnsiTheme="majorBidi" w:cstheme="majorBidi"/>
          <w:sz w:val="18"/>
          <w:szCs w:val="18"/>
        </w:rPr>
        <w:footnoteRef/>
      </w:r>
      <w:r w:rsidRPr="00A65A9D">
        <w:rPr>
          <w:rFonts w:asciiTheme="majorBidi" w:hAnsiTheme="majorBidi" w:cstheme="majorBidi"/>
          <w:sz w:val="18"/>
          <w:szCs w:val="18"/>
        </w:rPr>
        <w:t xml:space="preserve"> </w:t>
      </w:r>
      <w:r w:rsidRPr="00A65A9D">
        <w:rPr>
          <w:rFonts w:asciiTheme="majorBidi" w:hAnsiTheme="majorBidi" w:cstheme="majorBidi"/>
          <w:sz w:val="18"/>
          <w:szCs w:val="18"/>
        </w:rPr>
        <w:fldChar w:fldCharType="begin" w:fldLock="1"/>
      </w:r>
      <w:r w:rsidR="00C34640">
        <w:rPr>
          <w:rFonts w:asciiTheme="majorBidi" w:hAnsiTheme="majorBidi" w:cstheme="majorBidi"/>
          <w:sz w:val="18"/>
          <w:szCs w:val="18"/>
        </w:rPr>
        <w:instrText>ADDIN CSL_CITATION {"citationItems":[{"id":"ITEM-1","itemData":{"author":[{"dropping-particle":"","family":"Arum","given":"Zulva Novita","non-dropping-particle":"","parse-names":false,"suffix":""}],"container-title":"Skripsi, UIN Walisongo Semarang","id":"ITEM-1","issued":{"date-parts":[["2023"]]},"title":"Tindak Pidana Pencabulan Oleh Dukun Pada Anak Dibawah Umur Dalam Perpektif Hukum Positif dan Hukum Pidana Islam (Studi Kasus Oleh Polres Batang)","type":"article-journal"},"uris":["http://www.mendeley.com/documents/?uuid=bc62d009-13c9-4f82-b423-a9ce6239c594"]}],"mendeley":{"formattedCitation":"Zulva Novita Arum, ‘Tindak Pidana Pencabulan Oleh Dukun Pada Anak Dibawah Umur Dalam Perpektif Hukum Positif Dan Hukum Pidana Islam (Studi Kasus Oleh Polres Batang)’, &lt;i&gt;Skripsi, UIN Walisongo Semarang&lt;/i&gt;, 2023.","plainTextFormattedCitation":"Zulva Novita Arum, ‘Tindak Pidana Pencabulan Oleh Dukun Pada Anak Dibawah Umur Dalam Perpektif Hukum Positif Dan Hukum Pidana Islam (Studi Kasus Oleh Polres Batang)’, Skripsi, UIN Walisongo Semarang, 2023.","previouslyFormattedCitation":"Zulva Novita Arum, ‘Tindak Pidana Pencabulan Oleh Dukun Pada Anak Dibawah Umur Dalam Perpektif Hukum Positif Dan Hukum Pidana Islam (Studi Kasus Oleh Polres Batang)’, &lt;i&gt;Skripsi, UIN Walisongo Semarang&lt;/i&gt;, 2023."},"properties":{"noteIndex":72},"schema":"https://github.com/citation-style-language/schema/raw/master/csl-citation.json"}</w:instrText>
      </w:r>
      <w:r w:rsidRPr="00A65A9D">
        <w:rPr>
          <w:rFonts w:asciiTheme="majorBidi" w:hAnsiTheme="majorBidi" w:cstheme="majorBidi"/>
          <w:sz w:val="18"/>
          <w:szCs w:val="18"/>
        </w:rPr>
        <w:fldChar w:fldCharType="separate"/>
      </w:r>
      <w:r w:rsidRPr="00A65A9D">
        <w:rPr>
          <w:rFonts w:asciiTheme="majorBidi" w:hAnsiTheme="majorBidi" w:cstheme="majorBidi"/>
          <w:noProof/>
          <w:sz w:val="18"/>
          <w:szCs w:val="18"/>
        </w:rPr>
        <w:t xml:space="preserve">Zulva Novita Arum, ‘Tindak Pidana Pencabulan Oleh Dukun Pada Anak Dibawah Umur Dalam Perpektif Hukum Positif Dan Hukum Pidana Islam (Studi Kasus Oleh Polres Batang)’, </w:t>
      </w:r>
      <w:r w:rsidRPr="00A65A9D">
        <w:rPr>
          <w:rFonts w:asciiTheme="majorBidi" w:hAnsiTheme="majorBidi" w:cstheme="majorBidi"/>
          <w:i/>
          <w:noProof/>
          <w:sz w:val="18"/>
          <w:szCs w:val="18"/>
        </w:rPr>
        <w:t>Skripsi, UIN Walisongo Semarang</w:t>
      </w:r>
      <w:r w:rsidRPr="00A65A9D">
        <w:rPr>
          <w:rFonts w:asciiTheme="majorBidi" w:hAnsiTheme="majorBidi" w:cstheme="majorBidi"/>
          <w:noProof/>
          <w:sz w:val="18"/>
          <w:szCs w:val="18"/>
        </w:rPr>
        <w:t>, 2023.</w:t>
      </w:r>
      <w:r w:rsidRPr="00A65A9D">
        <w:rPr>
          <w:rFonts w:asciiTheme="majorBidi" w:hAnsiTheme="majorBidi" w:cstheme="majorBidi"/>
          <w:sz w:val="18"/>
          <w:szCs w:val="18"/>
        </w:rPr>
        <w:fldChar w:fldCharType="end"/>
      </w:r>
    </w:p>
  </w:footnote>
  <w:footnote w:id="73">
    <w:p w14:paraId="55FBA9FB" w14:textId="6DD188B0"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{"citationItems":[{"id":"ITEM-1","itemData":{"author":[{"dropping-particle":"","family":"Hierariej","given":"Eddy Os.","non-dropping-particle":"","parse-names":false,"suffix":""}],"id":"ITEM-1","issued":{"date-parts":[["2012"]]},"publisher":"Jakarta: Erlangga","title":"Teori dan Hukum Pembuktian","type":"book"},"uris":["http://www.mendeley.com/documents/?uuid=7023a250-bf9d-4cbb-8836-f8064e645c4a"]}],"mendeley":{"formattedCitation":"Eddy Os. Hierariej, &lt;i&gt;Teori Dan Hukum Pembuktian&lt;/i&gt; (Jakarta: Erlangga, 2012).","plainTextFormattedCitation":"Eddy Os. Hierariej, Teori Dan Hukum Pembuktian (Jakarta: Erlangga, 2012).","previouslyFormattedCitation":"Eddy Os. Hierariej, &lt;i&gt;Teori Dan Hukum Pembuktian&lt;/i&gt; (Jakarta: Erlangga, 2012)."},"properties":{"noteIndex":73},"schema":"https://github.com/citation-style-language/schema/raw/master/csl-citation.json"}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Eddy Os. Hierariej, </w:t>
      </w:r>
      <w:r w:rsidRPr="003C308A">
        <w:rPr>
          <w:rFonts w:ascii="Times New Roman" w:hAnsi="Times New Roman" w:cs="Times New Roman"/>
          <w:i/>
          <w:noProof/>
          <w:sz w:val="18"/>
          <w:szCs w:val="18"/>
        </w:rPr>
        <w:t>Teori Dan Hukum Pembuktian</w:t>
      </w:r>
      <w:r w:rsidRPr="003C308A">
        <w:rPr>
          <w:rFonts w:ascii="Times New Roman" w:hAnsi="Times New Roman" w:cs="Times New Roman"/>
          <w:noProof/>
          <w:sz w:val="18"/>
          <w:szCs w:val="18"/>
        </w:rPr>
        <w:t xml:space="preserve"> (Jakarta: Erlangga, 2012).</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3</w:t>
      </w:r>
    </w:p>
  </w:footnote>
  <w:footnote w:id="74">
    <w:p w14:paraId="32B4E923" w14:textId="2B8E1161"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{"citationItems":[{"id":"ITEM-1","itemData":{"author":[{"dropping-particle":"","family":"Hamzah","given":"Andi","non-dropping-particle":"","parse-names":false,"suffix":""}],"id":"ITEM-1","issued":{"date-parts":[["1985"]]},"publisher":"Jakarta: Ghana Indonesia","title":"Pengantar Hukum Acara Pidana Indonesia","type":"book"},"uris":["http://www.mendeley.com/documents/?uuid=cfe3d579-cb90-481c-9995-30b202229ac1"]}],"mendeley":{"formattedCitation":"Andi Hamzah, &lt;i&gt;Pengantar Hukum Acara Pidana Indonesia&lt;/i&gt; (Jakarta: Ghana Indonesia, 1985).","plainTextFormattedCitation":"Andi Hamzah, Pengantar Hukum Acara Pidana Indonesia (Jakarta: Ghana Indonesia, 1985).","previouslyFormattedCitation":"Andi Hamzah, &lt;i&gt;Pengantar Hukum Acara Pidana Indonesia&lt;/i&gt; (Jakarta: Ghana Indonesia, 1985)."},"properties":{"noteIndex":74},"schema":"https://github.com/citation-style-language/schema/raw/master/csl-citation.json"}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Andi Hamzah, </w:t>
      </w:r>
      <w:r w:rsidRPr="003C308A">
        <w:rPr>
          <w:rFonts w:ascii="Times New Roman" w:hAnsi="Times New Roman" w:cs="Times New Roman"/>
          <w:i/>
          <w:noProof/>
          <w:sz w:val="18"/>
          <w:szCs w:val="18"/>
        </w:rPr>
        <w:t>Pengantar Hukum Acara Pidana Indonesia</w:t>
      </w:r>
      <w:r w:rsidRPr="003C308A">
        <w:rPr>
          <w:rFonts w:ascii="Times New Roman" w:hAnsi="Times New Roman" w:cs="Times New Roman"/>
          <w:noProof/>
          <w:sz w:val="18"/>
          <w:szCs w:val="18"/>
        </w:rPr>
        <w:t xml:space="preserve"> (Jakarta: Ghana Indonesia, 1985).</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241.</w:t>
      </w:r>
    </w:p>
  </w:footnote>
  <w:footnote w:id="75">
    <w:p w14:paraId="6160AD38" w14:textId="36E871A3"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{"citationItems":[{"id":"ITEM-1","itemData":{"author":[{"dropping-particle":"","family":"Fuadi","given":"Munir","non-dropping-particle":"","parse-names":false,"suffix":""}],"id":"ITEM-1","issued":{"date-parts":[["2006"]]},"publisher":"Bandung: Citra Aditya","title":"Teori Hukum Pembuktian: Pidana dan Perdata","type":"book"},"uris":["http://www.mendeley.com/documents/?uuid=f85261f9-b088-4c73-aed5-f3b9c7be0e3e"]}],"mendeley":{"formattedCitation":"Munir Fuadi, &lt;i&gt;Teori Hukum Pembuktian: Pidana Dan Perdata&lt;/i&gt; (Bandung: Citra Aditya, 2006).","plainTextFormattedCitation":"Munir Fuadi, Teori Hukum Pembuktian: Pidana Dan Perdata (Bandung: Citra Aditya, 2006).","previouslyFormattedCitation":"Munir Fuadi, &lt;i&gt;Teori Hukum Pembuktian: Pidana Dan Perdata&lt;/i&gt; (Bandung: Citra Aditya, 2006)."},"properties":{"noteIndex":75},"schema":"https://github.com/citation-style-language/schema/raw/master/csl-citation.json"}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Munir Fuadi, </w:t>
      </w:r>
      <w:r w:rsidRPr="003C308A">
        <w:rPr>
          <w:rFonts w:ascii="Times New Roman" w:hAnsi="Times New Roman" w:cs="Times New Roman"/>
          <w:i/>
          <w:noProof/>
          <w:sz w:val="18"/>
          <w:szCs w:val="18"/>
        </w:rPr>
        <w:t>Teori Hukum Pembuktian: Pidana Dan Perdata</w:t>
      </w:r>
      <w:r w:rsidRPr="003C308A">
        <w:rPr>
          <w:rFonts w:ascii="Times New Roman" w:hAnsi="Times New Roman" w:cs="Times New Roman"/>
          <w:noProof/>
          <w:sz w:val="18"/>
          <w:szCs w:val="18"/>
        </w:rPr>
        <w:t xml:space="preserve"> (Bandung: Citra Aditya, 2006).</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56.</w:t>
      </w:r>
    </w:p>
  </w:footnote>
  <w:footnote w:id="76">
    <w:p w14:paraId="54E21E73" w14:textId="59E5C8B7"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{"citationItems":[{"id":"ITEM-1","itemData":{"author":[{"dropping-particle":"","family":"Prodohamidjojo","given":"Martiman","non-dropping-particle":"","parse-names":false,"suffix":""}],"id":"ITEM-1","issued":{"date-parts":[["1983"]]},"number-of-pages":"17","publisher":"Chalia Indonesia","title":"Sistem Pembuktian dan Alat-alat Bukti","type":"book"},"uris":["http://www.mendeley.com/documents/?uuid=44b139fe-0263-4d29-ba1a-00a3a6fa1731"]}],"mendeley":{"formattedCitation":"Martiman Prodohamidjojo, &lt;i&gt;Sistem Pembuktian Dan Alat-Alat Bukti&lt;/i&gt; (Chalia Indonesia, 1983).","plainTextFormattedCitation":"Martiman Prodohamidjojo, Sistem Pembuktian Dan Alat-Alat Bukti (Chalia Indonesia, 1983).","previouslyFormattedCitation":"Martiman Prodohamidjojo, &lt;i&gt;Sistem Pembuktian Dan Alat-Alat Bukti&lt;/i&gt; (Chalia Indonesia, 1983)."},"properties":{"noteIndex":76},"schema":"https://github.com/citation-style-language/schema/raw/master/csl-citation.json"}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Martiman Prodohamidjojo, </w:t>
      </w:r>
      <w:r w:rsidRPr="003C308A">
        <w:rPr>
          <w:rFonts w:ascii="Times New Roman" w:hAnsi="Times New Roman" w:cs="Times New Roman"/>
          <w:i/>
          <w:noProof/>
          <w:sz w:val="18"/>
          <w:szCs w:val="18"/>
        </w:rPr>
        <w:t>Sistem Pembuktian Dan Alat-Alat Bukti</w:t>
      </w:r>
      <w:r w:rsidRPr="003C308A">
        <w:rPr>
          <w:rFonts w:ascii="Times New Roman" w:hAnsi="Times New Roman" w:cs="Times New Roman"/>
          <w:noProof/>
          <w:sz w:val="18"/>
          <w:szCs w:val="18"/>
        </w:rPr>
        <w:t xml:space="preserve"> (Chalia Indonesia, 1983).</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17</w:t>
      </w:r>
    </w:p>
  </w:footnote>
  <w:footnote w:id="77">
    <w:p w14:paraId="01B70B35" w14:textId="3EE94DE4"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{"citationItems":[{"id":"ITEM-1","itemData":{"author":[{"dropping-particle":"","family":"Harahap","given":"M. Yahya","non-dropping-particle":"","parse-names":false,"suffix":""}],"id":"ITEM-1","issued":{"date-parts":[["2006"]]},"publisher":"Edisi Kedua, Jakarta: Ghalia Indonesia","title":"Pembahasan Permasalahan dan Penerapan KUHAP Pemeriksaan Sidang Pengadilan, Banding, Kasasi, dan Peninjauan kembali","type":"book"},"uris":["http://www.mendeley.com/documents/?uuid=c82a8ddc-55f9-43c8-9275-f7fd78123456"]}],"mendeley":{"formattedCitation":"M. Yahya Harahap, &lt;i&gt;Pembahasan Permasalahan Dan Penerapan KUHAP Pemeriksaan Sidang Pengadilan, Banding, Kasasi, Dan Peninjauan Kembali&lt;/i&gt; (Edisi Kedua, Jakarta: Ghalia Indonesia, 2006).","plainTextFormattedCitation":"M. Yahya Harahap, Pembahasan Permasalahan Dan Penerapan KUHAP Pemeriksaan Sidang Pengadilan, Banding, Kasasi, Dan Peninjauan Kembali (Edisi Kedua, Jakarta: Ghalia Indonesia, 2006).","previouslyFormattedCitation":"M. Yahya Harahap, &lt;i&gt;Pembahasan Permasalahan Dan Penerapan KUHAP Pemeriksaan Sidang Pengadilan, Banding, Kasasi, Dan Peninjauan Kembali&lt;/i&gt; (Edisi Kedua, Jakarta: Ghalia Indonesia, 2006)."},"properties":{"noteIndex":77},"schema":"https://github.com/citation-style-language/schema/raw/master/csl-citation.json"}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M. Yahya Harahap, </w:t>
      </w:r>
      <w:r w:rsidRPr="003C308A">
        <w:rPr>
          <w:rFonts w:ascii="Times New Roman" w:hAnsi="Times New Roman" w:cs="Times New Roman"/>
          <w:i/>
          <w:noProof/>
          <w:sz w:val="18"/>
          <w:szCs w:val="18"/>
        </w:rPr>
        <w:t>Pembahasan Permasalahan Dan Penerapan KUHAP Pemeriksaan Sidang Pengadilan, Banding, Kasasi, Dan Peninjauan Kembali</w:t>
      </w:r>
      <w:r w:rsidRPr="003C308A">
        <w:rPr>
          <w:rFonts w:ascii="Times New Roman" w:hAnsi="Times New Roman" w:cs="Times New Roman"/>
          <w:noProof/>
          <w:sz w:val="18"/>
          <w:szCs w:val="18"/>
        </w:rPr>
        <w:t xml:space="preserve"> (Edisi Kedua, Jakarta: Ghalia Indonesia, 2006).</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319</w:t>
      </w:r>
    </w:p>
  </w:footnote>
  <w:footnote w:id="78">
    <w:p w14:paraId="6635932B" w14:textId="24EDC655"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Sasangka","given":"Hari","non-dropping-particle":"","parse-names":false,"suffix":""},{"dropping-particle":"","family":"Rosita","given":"Lily","non-dropping-particle":"","parse-names":false,"suffix":""}],"id":"ITEM-1","issued":{"date-parts":[["2003"]]},"publisher":"Bandung: Mandar Maju","title":"Hukum Pembuktian Dalam Perkara Pidana","type":"book"},"uris":["http://www.mendeley.com/documents/?uuid=61c08266-5d28-4e40-9a6b-bcf333d9be67"]}],"mendeley":{"formattedCitation":"Hari Sasangka and Lily Rosita, &lt;i&gt;Hukum Pembuktian Dalam Perkara Pidana&lt;/i&gt; (Bandung: Mandar Maju, 2003).","plainTextFormattedCitation":"Hari Sasangka and Lily Rosita, Hukum Pembuktian Dalam Perkara Pidana (Bandung: Mandar Maju, 2003).","previouslyFormattedCitation":"Hari Sasangka and Lily Rosita, &lt;i&gt;Hukum Pembuktian Dalam Perkara Pidana&lt;/i&gt; (Bandung: Mandar Maju, 2003)."},"properties":{"noteIndex":78},"schema":"https://github.com/citation-style-language/schema/raw/master/csl-citation.json"}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Hari Sasangka and Lily Rosita, </w:t>
      </w:r>
      <w:r w:rsidRPr="003C308A">
        <w:rPr>
          <w:rFonts w:ascii="Times New Roman" w:hAnsi="Times New Roman" w:cs="Times New Roman"/>
          <w:i/>
          <w:noProof/>
          <w:sz w:val="18"/>
          <w:szCs w:val="18"/>
        </w:rPr>
        <w:t>Hukum Pembuktian Dalam Perkara Pidana</w:t>
      </w:r>
      <w:r w:rsidRPr="003C308A">
        <w:rPr>
          <w:rFonts w:ascii="Times New Roman" w:hAnsi="Times New Roman" w:cs="Times New Roman"/>
          <w:noProof/>
          <w:sz w:val="18"/>
          <w:szCs w:val="18"/>
        </w:rPr>
        <w:t xml:space="preserve"> (Bandung: Mandar Maju, 2003).</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11</w:t>
      </w:r>
    </w:p>
  </w:footnote>
  <w:footnote w:id="79">
    <w:p w14:paraId="305BCB31" w14:textId="08769F05"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{"citationItems":[{"id":"ITEM-1","itemData":{"author":[{"dropping-particle":"","family":"Prodohamidjojo","given":"Martiman","non-dropping-particle":"","parse-names":false,"suffix":""}],"id":"ITEM-1","issued":{"date-parts":[["1983"]]},"number-of-pages":"17","publisher":"Chalia Indonesia","title":"Sistem Pembuktian dan Alat-alat Bukti","type":"book"},"uris":["http://www.mendeley.com/documents/?uuid=44b139fe-0263-4d29-ba1a-00a3a6fa1731"]}],"mendeley":{"formattedCitation":"Prodohamidjojo, &lt;i&gt;Sistem Pembuktian Dan Alat-Alat Bukti&lt;/i&gt;.","plainTextFormattedCitation":"Prodohamidjojo, Sistem Pembuktian Dan Alat-Alat Bukti.","previouslyFormattedCitation":"Prodohamidjojo, &lt;i&gt;Sistem Pembuktian Dan Alat-Alat Bukti&lt;/i&gt;."},"properties":{"noteIndex":79},"schema":"https://github.com/citation-style-language/schema/raw/master/csl-citation.json"}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Prodohamidjojo, </w:t>
      </w:r>
      <w:r w:rsidRPr="003C308A">
        <w:rPr>
          <w:rFonts w:ascii="Times New Roman" w:hAnsi="Times New Roman" w:cs="Times New Roman"/>
          <w:i/>
          <w:noProof/>
          <w:sz w:val="18"/>
          <w:szCs w:val="18"/>
        </w:rPr>
        <w:t>Sistem Pembuktian Dan Alat-Alat Bukti</w:t>
      </w:r>
      <w:r w:rsidRPr="003C308A">
        <w:rPr>
          <w:rFonts w:ascii="Times New Roman" w:hAnsi="Times New Roman" w:cs="Times New Roman"/>
          <w:noProof/>
          <w:sz w:val="18"/>
          <w:szCs w:val="18"/>
        </w:rPr>
        <w:t>.</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19</w:t>
      </w:r>
    </w:p>
  </w:footnote>
  <w:footnote w:id="80">
    <w:p w14:paraId="4C8ED6DD" w14:textId="77777777"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Ibid. Hal 20</w:t>
      </w:r>
    </w:p>
  </w:footnote>
  <w:footnote w:id="81">
    <w:p w14:paraId="1ED5C1BE" w14:textId="604D9B3C"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{"citationItems":[{"id":"ITEM-1","itemData":{"author":[{"dropping-particle":"","family":"Hamzah","given":"Adi","non-dropping-particle":"","parse-names":false,"suffix":""}],"id":"ITEM-1","issued":{"date-parts":[["2012"]]},"publisher":"Edisi Kedua, Jakarta: Sinar Grafika","title":"Hukum Acara Pidana Indonesia","type":"book"},"uris":["http://www.mendeley.com/documents/?uuid=58966f6a-3a8a-401d-bedd-f056d6272330"]}],"mendeley":{"formattedCitation":"Adi Hamzah, &lt;i&gt;Hukum Acara Pidana Indonesia&lt;/i&gt; (Edisi Kedua, Jakarta: Sinar Grafika, 2012).","plainTextFormattedCitation":"Adi Hamzah, Hukum Acara Pidana Indonesia (Edisi Kedua, Jakarta: Sinar Grafika, 2012).","previouslyFormattedCitation":"Adi Hamzah, &lt;i&gt;Hukum Acara Pidana Indonesia&lt;/i&gt; (Edisi Kedua, Jakarta: Sinar Grafika, 2012)."},"properties":{"noteIndex":81},"schema":"https://github.com/citation-style-language/schema/raw/master/csl-citation.json"}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Adi Hamzah, </w:t>
      </w:r>
      <w:r w:rsidRPr="003C308A">
        <w:rPr>
          <w:rFonts w:ascii="Times New Roman" w:hAnsi="Times New Roman" w:cs="Times New Roman"/>
          <w:i/>
          <w:noProof/>
          <w:sz w:val="18"/>
          <w:szCs w:val="18"/>
        </w:rPr>
        <w:t>Hukum Acara Pidana Indonesia</w:t>
      </w:r>
      <w:r w:rsidRPr="003C308A">
        <w:rPr>
          <w:rFonts w:ascii="Times New Roman" w:hAnsi="Times New Roman" w:cs="Times New Roman"/>
          <w:noProof/>
          <w:sz w:val="18"/>
          <w:szCs w:val="18"/>
        </w:rPr>
        <w:t xml:space="preserve"> (Edisi Kedua, Jakarta: Sinar Grafika, 2012).</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273</w:t>
      </w:r>
    </w:p>
  </w:footnote>
  <w:footnote w:id="82">
    <w:p w14:paraId="09764741" w14:textId="77777777"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Ibid.</w:t>
      </w:r>
    </w:p>
  </w:footnote>
  <w:footnote w:id="83">
    <w:p w14:paraId="1998490E" w14:textId="05BB7C78"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{"citationItems":[{"id":"ITEM-1","itemData":{"author":[{"dropping-particle":"","family":"Hamzah","given":"Adi","non-dropping-particle":"","parse-names":false,"suffix":""}],"id":"ITEM-1","issued":{"date-parts":[["2012"]]},"publisher":"Edisi Kedua, Jakarta: Sinar Grafika","title":"Hukum Acara Pidana Indonesia","type":"book"},"uris":["http://www.mendeley.com/documents/?uuid=58966f6a-3a8a-401d-bedd-f056d6272330"]}],"mendeley":{"formattedCitation":"Hamzah, &lt;i&gt;Hukum Acara Pidana Indonesia&lt;/i&gt;.","plainTextFormattedCitation":"Hamzah, Hukum Acara Pidana Indonesia.","previouslyFormattedCitation":"Hamzah, &lt;i&gt;Hukum Acara Pidana Indonesia&lt;/i&gt;."},"properties":{"noteIndex":83},"schema":"https://github.com/citation-style-language/schema/raw/master/csl-citation.json"}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Hamzah, </w:t>
      </w:r>
      <w:r w:rsidRPr="003C308A">
        <w:rPr>
          <w:rFonts w:ascii="Times New Roman" w:hAnsi="Times New Roman" w:cs="Times New Roman"/>
          <w:i/>
          <w:noProof/>
          <w:sz w:val="18"/>
          <w:szCs w:val="18"/>
        </w:rPr>
        <w:t>Hukum Acara Pidana Indonesia</w:t>
      </w:r>
      <w:r w:rsidRPr="003C308A">
        <w:rPr>
          <w:rFonts w:ascii="Times New Roman" w:hAnsi="Times New Roman" w:cs="Times New Roman"/>
          <w:noProof/>
          <w:sz w:val="18"/>
          <w:szCs w:val="18"/>
        </w:rPr>
        <w:t>.</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274</w:t>
      </w:r>
    </w:p>
  </w:footnote>
  <w:footnote w:id="84">
    <w:p w14:paraId="023759A8" w14:textId="77777777"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Ibid hlm 276.</w:t>
      </w:r>
    </w:p>
  </w:footnote>
  <w:footnote w:id="85">
    <w:p w14:paraId="20774505" w14:textId="5FCB0BD9"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{"citationItems":[{"id":"ITEM-1","itemData":{"abstract":"Pasal 109 ayat (2)","author":[{"dropping-particle":"","family":"Indonesia","given":"Republik","non-dropping-particle":"","parse-names":false,"suffix":""}],"container-title":"Kuhap","id":"ITEM-1","issued":{"date-parts":[["1981"]]},"page":"871","title":"Kitab Undang-Undang Hukum Acara Pidana (KUHAP) No. 8 Tahun 1981","type":"article-journal"},"uris":["http://www.mendeley.com/documents/?uuid=c5124f63-6fbd-4e79-8d74-2fea39fa038f"]}],"mendeley":{"formattedCitation":"Republik Indonesia, ‘Kitab Undang-Undang Hukum Acara Pidana (KUHAP) No. 8 Tahun 1981’, &lt;i&gt;Kuhap&lt;/i&gt;, 1981, p. 871.","manualFormatting":"Republik Indonesia, ‘Kitab Undang-Undang Hukum Acara Pidana (KUHAP) No. 8 Tahun 1981’, Kuhap, 1981, Hsl 871.","plainTextFormattedCitation":"Republik Indonesia, ‘Kitab Undang-Undang Hukum Acara Pidana (KUHAP) No. 8 Tahun 1981’, Kuhap, 1981, p. 871.","previouslyFormattedCitation":"Republik Indonesia, ‘Kitab Undang-Undang Hukum Acara Pidana (KUHAP) No. 8 Tahun 1981’, &lt;i&gt;Kuhap&lt;/i&gt;, 1981, p. 871."},"properties":{"noteIndex":85},"schema":"https://github.com/citation-style-language/schema/raw/master/csl-citation.json"}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Republik Indonesia, ‘Kitab Undang-Undang Hukum Acara Pidana (KUHAP) No. 8 Tahun 1981’, </w:t>
      </w:r>
      <w:r w:rsidRPr="003C308A">
        <w:rPr>
          <w:rFonts w:ascii="Times New Roman" w:hAnsi="Times New Roman" w:cs="Times New Roman"/>
          <w:i/>
          <w:noProof/>
          <w:sz w:val="18"/>
          <w:szCs w:val="18"/>
        </w:rPr>
        <w:t>Kuhap</w:t>
      </w:r>
      <w:r w:rsidRPr="003C308A">
        <w:rPr>
          <w:rFonts w:ascii="Times New Roman" w:hAnsi="Times New Roman" w:cs="Times New Roman"/>
          <w:noProof/>
          <w:sz w:val="18"/>
          <w:szCs w:val="18"/>
        </w:rPr>
        <w:t xml:space="preserve">, 1981, </w:t>
      </w:r>
      <w:r>
        <w:rPr>
          <w:rFonts w:ascii="Times New Roman" w:hAnsi="Times New Roman" w:cs="Times New Roman"/>
          <w:noProof/>
          <w:sz w:val="18"/>
          <w:szCs w:val="18"/>
        </w:rPr>
        <w:t xml:space="preserve">Hsl </w:t>
      </w:r>
      <w:r w:rsidRPr="003C308A">
        <w:rPr>
          <w:rFonts w:ascii="Times New Roman" w:hAnsi="Times New Roman" w:cs="Times New Roman"/>
          <w:noProof/>
          <w:sz w:val="18"/>
          <w:szCs w:val="18"/>
        </w:rPr>
        <w:t>871.</w:t>
      </w:r>
      <w:r w:rsidRPr="003C308A">
        <w:rPr>
          <w:rFonts w:ascii="Times New Roman" w:hAnsi="Times New Roman" w:cs="Times New Roman"/>
          <w:sz w:val="18"/>
          <w:szCs w:val="18"/>
        </w:rPr>
        <w:fldChar w:fldCharType="end"/>
      </w:r>
    </w:p>
  </w:footnote>
  <w:footnote w:id="86">
    <w:p w14:paraId="1A9F9322" w14:textId="16D15160"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{"citationItems":[{"id":"ITEM-1","itemData":{"author":[{"dropping-particle":"","family":"Hamzah","given":"Adi","non-dropping-particle":"","parse-names":false,"suffix":""}],"id":"ITEM-1","issued":{"date-parts":[["2012"]]},"publisher":"Edisi Kedua, Jakarta: Sinar Grafika","title":"Hukum Acara Pidana Indonesia","type":"book"},"uris":["http://www.mendeley.com/documents/?uuid=58966f6a-3a8a-401d-bedd-f056d6272330"]}],"mendeley":{"formattedCitation":"Hamzah, &lt;i&gt;Hukum Acara Pidana Indonesia&lt;/i&gt;.","plainTextFormattedCitation":"Hamzah, Hukum Acara Pidana Indonesia.","previouslyFormattedCitation":"Hamzah, &lt;i&gt;Hukum Acara Pidana Indonesia&lt;/i&gt;."},"properties":{"noteIndex":86},"schema":"https://github.com/citation-style-language/schema/raw/master/csl-citation.json"}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Hamzah, </w:t>
      </w:r>
      <w:r w:rsidRPr="003C308A">
        <w:rPr>
          <w:rFonts w:ascii="Times New Roman" w:hAnsi="Times New Roman" w:cs="Times New Roman"/>
          <w:i/>
          <w:noProof/>
          <w:sz w:val="18"/>
          <w:szCs w:val="18"/>
        </w:rPr>
        <w:t>Hukum Acara Pidana Indonesia</w:t>
      </w:r>
      <w:r w:rsidRPr="003C308A">
        <w:rPr>
          <w:rFonts w:ascii="Times New Roman" w:hAnsi="Times New Roman" w:cs="Times New Roman"/>
          <w:noProof/>
          <w:sz w:val="18"/>
          <w:szCs w:val="18"/>
        </w:rPr>
        <w:t>.</w:t>
      </w:r>
      <w:r w:rsidRPr="003C308A">
        <w:rPr>
          <w:rFonts w:ascii="Times New Roman" w:hAnsi="Times New Roman" w:cs="Times New Roman"/>
          <w:sz w:val="18"/>
          <w:szCs w:val="18"/>
        </w:rPr>
        <w:fldChar w:fldCharType="end"/>
      </w:r>
      <w:r>
        <w:t xml:space="preserve"> </w:t>
      </w:r>
      <w:r w:rsidRPr="003C308A">
        <w:rPr>
          <w:rFonts w:ascii="Times New Roman" w:hAnsi="Times New Roman" w:cs="Times New Roman"/>
          <w:sz w:val="18"/>
          <w:szCs w:val="18"/>
        </w:rPr>
        <w:t>Hal 278</w:t>
      </w:r>
    </w:p>
  </w:footnote>
  <w:footnote w:id="87">
    <w:p w14:paraId="76DC4050" w14:textId="5E906BAD"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{"citationItems":[{"id":"ITEM-1","itemData":{"author":[{"dropping-particle":"","family":"Budoyo","given":"Sabto","non-dropping-particle":"","parse-names":false,"suffix":""}],"id":"ITEM-1","issued":{"date-parts":[["2008"]]},"publisher":"Universitas Diponegoro, Semarang","title":"Perlindungan Bagi Saksi dalam Proses Peradilan Pidana","type":"book"},"uris":["http://www.mendeley.com/documents/?uuid=b5ee08b5-0c7a-432b-96d8-ce776d211b6f"]}],"mendeley":{"formattedCitation":"Sabto Budoyo, &lt;i&gt;Perlindungan Bagi Saksi Dalam Proses Peradilan Pidana&lt;/i&gt; (Universitas Diponegoro, Semarang, 2008).","plainTextFormattedCitation":"Sabto Budoyo, Perlindungan Bagi Saksi Dalam Proses Peradilan Pidana (Universitas Diponegoro, Semarang, 2008).","previouslyFormattedCitation":"Sabto Budoyo, &lt;i&gt;Perlindungan Bagi Saksi Dalam Proses Peradilan Pidana&lt;/i&gt; (Universitas Diponegoro, Semarang, 2008)."},"properties":{"noteIndex":87},"schema":"https://github.com/citation-style-language/schema/raw/master/csl-citation.json"}</w:instrText>
      </w:r>
      <w:r w:rsidRPr="003C308A">
        <w:rPr>
          <w:rFonts w:ascii="Times New Roman" w:hAnsi="Times New Roman" w:cs="Times New Roman"/>
          <w:sz w:val="18"/>
          <w:szCs w:val="18"/>
        </w:rPr>
        <w:fldChar w:fldCharType="separate"/>
      </w:r>
      <w:r w:rsidRPr="003C308A">
        <w:rPr>
          <w:rFonts w:ascii="Times New Roman" w:hAnsi="Times New Roman" w:cs="Times New Roman"/>
          <w:noProof/>
          <w:sz w:val="18"/>
          <w:szCs w:val="18"/>
        </w:rPr>
        <w:t xml:space="preserve">Sabto Budoyo, </w:t>
      </w:r>
      <w:r w:rsidRPr="003C308A">
        <w:rPr>
          <w:rFonts w:ascii="Times New Roman" w:hAnsi="Times New Roman" w:cs="Times New Roman"/>
          <w:i/>
          <w:noProof/>
          <w:sz w:val="18"/>
          <w:szCs w:val="18"/>
        </w:rPr>
        <w:t>Perlindungan Bagi Saksi Dalam Proses Peradilan Pidana</w:t>
      </w:r>
      <w:r w:rsidRPr="003C308A">
        <w:rPr>
          <w:rFonts w:ascii="Times New Roman" w:hAnsi="Times New Roman" w:cs="Times New Roman"/>
          <w:noProof/>
          <w:sz w:val="18"/>
          <w:szCs w:val="18"/>
        </w:rPr>
        <w:t xml:space="preserve"> (Universitas Diponegoro, Semarang, 2008).</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12</w:t>
      </w:r>
    </w:p>
  </w:footnote>
  <w:footnote w:id="88">
    <w:p w14:paraId="42A524CA" w14:textId="04AF1B66" w:rsidR="00661B1E" w:rsidRPr="006C537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6C537C">
        <w:rPr>
          <w:rFonts w:ascii="Times New Roman" w:hAnsi="Times New Roman" w:cs="Times New Roman"/>
          <w:sz w:val="18"/>
          <w:szCs w:val="18"/>
        </w:rPr>
        <w:t xml:space="preserve"> </w:t>
      </w:r>
      <w:r w:rsidRPr="006C537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36/Pid.Sus/2023/PN.Lbb’."},"properties":{"noteIndex":88},"schema":"https://github.com/citation-style-language/schema/raw/master/csl-citation.json"}</w:instrText>
      </w:r>
      <w:r w:rsidRPr="006C537C">
        <w:rPr>
          <w:rFonts w:ascii="Times New Roman" w:hAnsi="Times New Roman" w:cs="Times New Roman"/>
          <w:sz w:val="18"/>
          <w:szCs w:val="18"/>
        </w:rPr>
        <w:fldChar w:fldCharType="separate"/>
      </w:r>
      <w:r w:rsidRPr="006C537C">
        <w:rPr>
          <w:rFonts w:ascii="Times New Roman" w:hAnsi="Times New Roman" w:cs="Times New Roman"/>
          <w:noProof/>
          <w:sz w:val="18"/>
          <w:szCs w:val="18"/>
        </w:rPr>
        <w:t>Basung, ‘Putusan Nomor 36/Pid.Sus/2023/PN.Lbb’.</w:t>
      </w:r>
      <w:r w:rsidRPr="006C537C">
        <w:rPr>
          <w:rFonts w:ascii="Times New Roman" w:hAnsi="Times New Roman" w:cs="Times New Roman"/>
          <w:sz w:val="18"/>
          <w:szCs w:val="18"/>
        </w:rPr>
        <w:fldChar w:fldCharType="end"/>
      </w:r>
    </w:p>
  </w:footnote>
  <w:footnote w:id="89">
    <w:p w14:paraId="6AE57BF3" w14:textId="3643E7F1" w:rsidR="00661B1E" w:rsidRPr="006C537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6C537C">
        <w:rPr>
          <w:rFonts w:ascii="Times New Roman" w:hAnsi="Times New Roman" w:cs="Times New Roman"/>
          <w:sz w:val="18"/>
          <w:szCs w:val="18"/>
        </w:rPr>
        <w:t xml:space="preserve"> </w:t>
      </w:r>
      <w:r w:rsidRPr="006C537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36/Pid.Sus/2023/PN.Lbb’."},"properties":{"noteIndex":89},"schema":"https://github.com/citation-style-language/schema/raw/master/csl-citation.json"}</w:instrText>
      </w:r>
      <w:r w:rsidRPr="006C537C">
        <w:rPr>
          <w:rFonts w:ascii="Times New Roman" w:hAnsi="Times New Roman" w:cs="Times New Roman"/>
          <w:sz w:val="18"/>
          <w:szCs w:val="18"/>
        </w:rPr>
        <w:fldChar w:fldCharType="separate"/>
      </w:r>
      <w:r w:rsidRPr="006C537C">
        <w:rPr>
          <w:rFonts w:ascii="Times New Roman" w:hAnsi="Times New Roman" w:cs="Times New Roman"/>
          <w:noProof/>
          <w:sz w:val="18"/>
          <w:szCs w:val="18"/>
        </w:rPr>
        <w:t>Basung, ‘Putusan Nomor 36/Pid.Sus/2023/PN.Lbb’.</w:t>
      </w:r>
      <w:r w:rsidRPr="006C537C">
        <w:rPr>
          <w:rFonts w:ascii="Times New Roman" w:hAnsi="Times New Roman" w:cs="Times New Roman"/>
          <w:sz w:val="18"/>
          <w:szCs w:val="18"/>
        </w:rPr>
        <w:fldChar w:fldCharType="end"/>
      </w:r>
    </w:p>
  </w:footnote>
  <w:footnote w:id="90">
    <w:p w14:paraId="2A9C14D9" w14:textId="564A58DE" w:rsidR="00661B1E" w:rsidRPr="006C537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6C537C">
        <w:rPr>
          <w:rFonts w:ascii="Times New Roman" w:hAnsi="Times New Roman" w:cs="Times New Roman"/>
          <w:sz w:val="18"/>
          <w:szCs w:val="18"/>
        </w:rPr>
        <w:t xml:space="preserve"> </w:t>
      </w:r>
      <w:r w:rsidRPr="006C537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36/Pid.Sus/2023/PN.Lbb’."},"properties":{"noteIndex":90},"schema":"https://github.com/citation-style-language/schema/raw/master/csl-citation.json"}</w:instrText>
      </w:r>
      <w:r w:rsidRPr="006C537C">
        <w:rPr>
          <w:rFonts w:ascii="Times New Roman" w:hAnsi="Times New Roman" w:cs="Times New Roman"/>
          <w:sz w:val="18"/>
          <w:szCs w:val="18"/>
        </w:rPr>
        <w:fldChar w:fldCharType="separate"/>
      </w:r>
      <w:r w:rsidRPr="006C537C">
        <w:rPr>
          <w:rFonts w:ascii="Times New Roman" w:hAnsi="Times New Roman" w:cs="Times New Roman"/>
          <w:noProof/>
          <w:sz w:val="18"/>
          <w:szCs w:val="18"/>
        </w:rPr>
        <w:t>Basung, ‘Putusan Nomor 36/Pid.Sus/2023/PN.Lbb’.</w:t>
      </w:r>
      <w:r w:rsidRPr="006C537C">
        <w:rPr>
          <w:rFonts w:ascii="Times New Roman" w:hAnsi="Times New Roman" w:cs="Times New Roman"/>
          <w:sz w:val="18"/>
          <w:szCs w:val="18"/>
        </w:rPr>
        <w:fldChar w:fldCharType="end"/>
      </w:r>
    </w:p>
  </w:footnote>
  <w:footnote w:id="91">
    <w:p w14:paraId="08D1E515" w14:textId="69A6549C" w:rsidR="00661B1E" w:rsidRPr="006C537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6C537C">
        <w:rPr>
          <w:rFonts w:ascii="Times New Roman" w:hAnsi="Times New Roman" w:cs="Times New Roman"/>
          <w:sz w:val="18"/>
          <w:szCs w:val="18"/>
        </w:rPr>
        <w:t xml:space="preserve"> </w:t>
      </w:r>
      <w:r w:rsidRPr="006C537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36/Pid.Sus/2023/PN.Lbb’."},"properties":{"noteIndex":91},"schema":"https://github.com/citation-style-language/schema/raw/master/csl-citation.json"}</w:instrText>
      </w:r>
      <w:r w:rsidRPr="006C537C">
        <w:rPr>
          <w:rFonts w:ascii="Times New Roman" w:hAnsi="Times New Roman" w:cs="Times New Roman"/>
          <w:sz w:val="18"/>
          <w:szCs w:val="18"/>
        </w:rPr>
        <w:fldChar w:fldCharType="separate"/>
      </w:r>
      <w:r w:rsidRPr="006C537C">
        <w:rPr>
          <w:rFonts w:ascii="Times New Roman" w:hAnsi="Times New Roman" w:cs="Times New Roman"/>
          <w:noProof/>
          <w:sz w:val="18"/>
          <w:szCs w:val="18"/>
        </w:rPr>
        <w:t>Basung, ‘Putusan Nomor 36/Pid.Sus/2023/PN.Lbb’.</w:t>
      </w:r>
      <w:r w:rsidRPr="006C537C">
        <w:rPr>
          <w:rFonts w:ascii="Times New Roman" w:hAnsi="Times New Roman" w:cs="Times New Roman"/>
          <w:sz w:val="18"/>
          <w:szCs w:val="18"/>
        </w:rPr>
        <w:fldChar w:fldCharType="end"/>
      </w:r>
    </w:p>
  </w:footnote>
  <w:footnote w:id="92">
    <w:p w14:paraId="1174C877" w14:textId="32A261D5" w:rsidR="00661B1E" w:rsidRPr="006C537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6C537C">
        <w:rPr>
          <w:rFonts w:ascii="Times New Roman" w:hAnsi="Times New Roman" w:cs="Times New Roman"/>
          <w:sz w:val="18"/>
          <w:szCs w:val="18"/>
        </w:rPr>
        <w:t xml:space="preserve"> </w:t>
      </w:r>
      <w:r w:rsidRPr="006C537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36/Pid.Sus/2023/PN.Lbb’."},"properties":{"noteIndex":92},"schema":"https://github.com/citation-style-language/schema/raw/master/csl-citation.json"}</w:instrText>
      </w:r>
      <w:r w:rsidRPr="006C537C">
        <w:rPr>
          <w:rFonts w:ascii="Times New Roman" w:hAnsi="Times New Roman" w:cs="Times New Roman"/>
          <w:sz w:val="18"/>
          <w:szCs w:val="18"/>
        </w:rPr>
        <w:fldChar w:fldCharType="separate"/>
      </w:r>
      <w:r w:rsidRPr="006C537C">
        <w:rPr>
          <w:rFonts w:ascii="Times New Roman" w:hAnsi="Times New Roman" w:cs="Times New Roman"/>
          <w:noProof/>
          <w:sz w:val="18"/>
          <w:szCs w:val="18"/>
        </w:rPr>
        <w:t>Basung, ‘Putusan Nomor 36/Pid.Sus/2023/PN.Lbb’.</w:t>
      </w:r>
      <w:r w:rsidRPr="006C537C">
        <w:rPr>
          <w:rFonts w:ascii="Times New Roman" w:hAnsi="Times New Roman" w:cs="Times New Roman"/>
          <w:sz w:val="18"/>
          <w:szCs w:val="18"/>
        </w:rPr>
        <w:fldChar w:fldCharType="end"/>
      </w:r>
    </w:p>
  </w:footnote>
  <w:footnote w:id="93">
    <w:p w14:paraId="4D21CB3A" w14:textId="74979CB5" w:rsidR="00661B1E" w:rsidRPr="006C537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6C537C">
        <w:rPr>
          <w:rFonts w:ascii="Times New Roman" w:hAnsi="Times New Roman" w:cs="Times New Roman"/>
          <w:sz w:val="18"/>
          <w:szCs w:val="18"/>
        </w:rPr>
        <w:t xml:space="preserve"> </w:t>
      </w:r>
      <w:r w:rsidRPr="006C537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36/Pid.Sus/2023/PN.Lbb’."},"properties":{"noteIndex":93},"schema":"https://github.com/citation-style-language/schema/raw/master/csl-citation.json"}</w:instrText>
      </w:r>
      <w:r w:rsidRPr="006C537C">
        <w:rPr>
          <w:rFonts w:ascii="Times New Roman" w:hAnsi="Times New Roman" w:cs="Times New Roman"/>
          <w:sz w:val="18"/>
          <w:szCs w:val="18"/>
        </w:rPr>
        <w:fldChar w:fldCharType="separate"/>
      </w:r>
      <w:r w:rsidRPr="006C537C">
        <w:rPr>
          <w:rFonts w:ascii="Times New Roman" w:hAnsi="Times New Roman" w:cs="Times New Roman"/>
          <w:noProof/>
          <w:sz w:val="18"/>
          <w:szCs w:val="18"/>
        </w:rPr>
        <w:t>Basung, ‘Putusan Nomor 36/Pid.Sus/2023/PN.Lbb’.</w:t>
      </w:r>
      <w:r w:rsidRPr="006C537C">
        <w:rPr>
          <w:rFonts w:ascii="Times New Roman" w:hAnsi="Times New Roman" w:cs="Times New Roman"/>
          <w:sz w:val="18"/>
          <w:szCs w:val="18"/>
        </w:rPr>
        <w:fldChar w:fldCharType="end"/>
      </w:r>
    </w:p>
  </w:footnote>
  <w:footnote w:id="94">
    <w:p w14:paraId="7E6A0474" w14:textId="60B88085" w:rsidR="00661B1E" w:rsidRPr="006C537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6C537C">
        <w:rPr>
          <w:rFonts w:ascii="Times New Roman" w:hAnsi="Times New Roman" w:cs="Times New Roman"/>
          <w:sz w:val="18"/>
          <w:szCs w:val="18"/>
        </w:rPr>
        <w:t xml:space="preserve"> </w:t>
      </w:r>
      <w:r w:rsidRPr="006C537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36/Pid.Sus/2023/PN.Lbb’."},"properties":{"noteIndex":94},"schema":"https://github.com/citation-style-language/schema/raw/master/csl-citation.json"}</w:instrText>
      </w:r>
      <w:r w:rsidRPr="006C537C">
        <w:rPr>
          <w:rFonts w:ascii="Times New Roman" w:hAnsi="Times New Roman" w:cs="Times New Roman"/>
          <w:sz w:val="18"/>
          <w:szCs w:val="18"/>
        </w:rPr>
        <w:fldChar w:fldCharType="separate"/>
      </w:r>
      <w:r w:rsidRPr="006C537C">
        <w:rPr>
          <w:rFonts w:ascii="Times New Roman" w:hAnsi="Times New Roman" w:cs="Times New Roman"/>
          <w:noProof/>
          <w:sz w:val="18"/>
          <w:szCs w:val="18"/>
        </w:rPr>
        <w:t>Basung, ‘Putusan Nomor 36/Pid.Sus/2023/PN.Lbb’.</w:t>
      </w:r>
      <w:r w:rsidRPr="006C537C">
        <w:rPr>
          <w:rFonts w:ascii="Times New Roman" w:hAnsi="Times New Roman" w:cs="Times New Roman"/>
          <w:sz w:val="18"/>
          <w:szCs w:val="18"/>
        </w:rPr>
        <w:fldChar w:fldCharType="end"/>
      </w:r>
    </w:p>
  </w:footnote>
  <w:footnote w:id="95">
    <w:p w14:paraId="048B9806" w14:textId="1FE20CAA"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36/Pid.Sus/2023/PN.Lbb’."},"properties":{"noteIndex":95},"schema":"https://github.com/citation-style-language/schema/raw/master/csl-citation.json"}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Basung, ‘Putusan Nomor 36/Pid.Sus/2023/PN.Lbb’.</w:t>
      </w:r>
      <w:r w:rsidRPr="00B33E4C">
        <w:rPr>
          <w:rFonts w:ascii="Times New Roman" w:hAnsi="Times New Roman" w:cs="Times New Roman"/>
          <w:sz w:val="18"/>
          <w:szCs w:val="18"/>
        </w:rPr>
        <w:fldChar w:fldCharType="end"/>
      </w:r>
    </w:p>
  </w:footnote>
  <w:footnote w:id="96">
    <w:p w14:paraId="03858996" w14:textId="2B482C29" w:rsidR="00661B1E" w:rsidRDefault="00661B1E" w:rsidP="00C34640">
      <w:pPr>
        <w:pStyle w:val="FootnoteText"/>
        <w:ind w:firstLine="284"/>
        <w:jc w:val="both"/>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36/Pid.Sus/2023/PN.Lbb’."},"properties":{"noteIndex":96},"schema":"https://github.com/citation-style-language/schema/raw/master/csl-citation.json"}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Basung, ‘Putusan Nomor 36/Pid.Sus/2023/PN.Lbb’.</w:t>
      </w:r>
      <w:r w:rsidRPr="00B33E4C">
        <w:rPr>
          <w:rFonts w:ascii="Times New Roman" w:hAnsi="Times New Roman" w:cs="Times New Roman"/>
          <w:sz w:val="18"/>
          <w:szCs w:val="18"/>
        </w:rPr>
        <w:fldChar w:fldCharType="end"/>
      </w:r>
    </w:p>
  </w:footnote>
  <w:footnote w:id="97">
    <w:p w14:paraId="1418180C" w14:textId="5B4A85C6" w:rsidR="00661B1E" w:rsidRDefault="00661B1E" w:rsidP="00C34640">
      <w:pPr>
        <w:pStyle w:val="FootnoteText"/>
        <w:ind w:firstLine="284"/>
        <w:jc w:val="both"/>
      </w:pPr>
      <w:r w:rsidRPr="00B933E8">
        <w:rPr>
          <w:rStyle w:val="FootnoteReference"/>
        </w:rPr>
        <w:footnoteRef/>
      </w:r>
      <w:r>
        <w:t xml:space="preserve"> </w:t>
      </w:r>
      <w:r>
        <w:fldChar w:fldCharType="begin" w:fldLock="1"/>
      </w:r>
      <w:r w:rsidR="00C34640">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36/Pid.Sus/2023/PN.Lbb’."},"properties":{"noteIndex":97},"schema":"https://github.com/citation-style-language/schema/raw/master/csl-citation.json"}</w:instrText>
      </w:r>
      <w:r>
        <w:fldChar w:fldCharType="separate"/>
      </w:r>
      <w:r w:rsidRPr="006C537C">
        <w:rPr>
          <w:noProof/>
        </w:rPr>
        <w:t>B</w:t>
      </w:r>
      <w:r w:rsidRPr="00B33E4C">
        <w:rPr>
          <w:rFonts w:ascii="Times New Roman" w:hAnsi="Times New Roman" w:cs="Times New Roman"/>
          <w:noProof/>
          <w:sz w:val="18"/>
          <w:szCs w:val="18"/>
        </w:rPr>
        <w:t>asung, ‘Putusan Nomor 36/Pid.Sus/2023/PN.Lbb’.</w:t>
      </w:r>
      <w:r>
        <w:fldChar w:fldCharType="end"/>
      </w:r>
    </w:p>
  </w:footnote>
  <w:footnote w:id="98">
    <w:p w14:paraId="2DF64513" w14:textId="0F6926E9"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36/Pid.Sus/2023/PN.Lbb’."},"properties":{"noteIndex":98},"schema":"https://github.com/citation-style-language/schema/raw/master/csl-citation.json"}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Basung, ‘Putusan Nomor 36/Pid.Sus/2023/PN.Lbb’.</w:t>
      </w:r>
      <w:r w:rsidRPr="00B33E4C">
        <w:rPr>
          <w:rFonts w:ascii="Times New Roman" w:hAnsi="Times New Roman" w:cs="Times New Roman"/>
          <w:sz w:val="18"/>
          <w:szCs w:val="18"/>
        </w:rPr>
        <w:fldChar w:fldCharType="end"/>
      </w:r>
    </w:p>
  </w:footnote>
  <w:footnote w:id="99">
    <w:p w14:paraId="6F4D5307" w14:textId="62F1FDCA"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36/Pid.Sus/2023/PN.Lbb’."},"properties":{"noteIndex":99},"schema":"https://github.com/citation-style-language/schema/raw/master/csl-citation.json"}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Basung, ‘Putusan Nomor 36/Pid.Sus/2023/PN.Lbb’.</w:t>
      </w:r>
      <w:r w:rsidRPr="00B33E4C">
        <w:rPr>
          <w:rFonts w:ascii="Times New Roman" w:hAnsi="Times New Roman" w:cs="Times New Roman"/>
          <w:sz w:val="18"/>
          <w:szCs w:val="18"/>
        </w:rPr>
        <w:fldChar w:fldCharType="end"/>
      </w:r>
    </w:p>
  </w:footnote>
  <w:footnote w:id="100">
    <w:p w14:paraId="62F7AEE6" w14:textId="301EE573" w:rsidR="00661B1E" w:rsidRDefault="00661B1E" w:rsidP="00C34640">
      <w:pPr>
        <w:pStyle w:val="FootnoteText"/>
        <w:ind w:firstLine="284"/>
        <w:jc w:val="both"/>
      </w:pPr>
      <w:r w:rsidRPr="00B933E8">
        <w:rPr>
          <w:rStyle w:val="FootnoteReference"/>
        </w:rPr>
        <w:footnoteRef/>
      </w:r>
      <w:r>
        <w:t xml:space="preserve"> </w:t>
      </w:r>
      <w:r>
        <w:fldChar w:fldCharType="begin" w:fldLock="1"/>
      </w:r>
      <w:r w:rsidR="00C34640">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36/Pid.Sus/2023/PN.Lbb’."},"properties":{"noteIndex":100},"schema":"https://github.com/citation-style-language/schema/raw/master/csl-citation.json"}</w:instrText>
      </w:r>
      <w:r>
        <w:fldChar w:fldCharType="separate"/>
      </w:r>
      <w:r w:rsidRPr="006C537C">
        <w:rPr>
          <w:noProof/>
        </w:rPr>
        <w:t>B</w:t>
      </w:r>
      <w:r w:rsidRPr="00B33E4C">
        <w:rPr>
          <w:rFonts w:ascii="Times New Roman" w:hAnsi="Times New Roman" w:cs="Times New Roman"/>
          <w:noProof/>
          <w:sz w:val="18"/>
          <w:szCs w:val="18"/>
        </w:rPr>
        <w:t>asung, ‘Putusan Nomor 36/Pid.Sus/2023/PN.Lbb’.</w:t>
      </w:r>
      <w:r>
        <w:fldChar w:fldCharType="end"/>
      </w:r>
    </w:p>
  </w:footnote>
  <w:footnote w:id="101">
    <w:p w14:paraId="60B552C5" w14:textId="6B75E4AC"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36/Pid.Sus/2023/PN.Lbb’."},"properties":{"noteIndex":101},"schema":"https://github.com/citation-style-language/schema/raw/master/csl-citation.json"}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Basung, ‘Putusan Nomor 36/Pid.Sus/2023/PN.Lbb’.</w:t>
      </w:r>
      <w:r w:rsidRPr="00B33E4C">
        <w:rPr>
          <w:rFonts w:ascii="Times New Roman" w:hAnsi="Times New Roman" w:cs="Times New Roman"/>
          <w:sz w:val="18"/>
          <w:szCs w:val="18"/>
        </w:rPr>
        <w:fldChar w:fldCharType="end"/>
      </w:r>
    </w:p>
  </w:footnote>
  <w:footnote w:id="102">
    <w:p w14:paraId="549C8D1D" w14:textId="0C3A2DD4"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36/Pid.Sus/2023/PN.Lbb’."},"properties":{"noteIndex":102},"schema":"https://github.com/citation-style-language/schema/raw/master/csl-citation.json"}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Basung, ‘Putusan Nomor 36/Pid.Sus/2023/PN.Lbb’.</w:t>
      </w:r>
      <w:r w:rsidRPr="00B33E4C">
        <w:rPr>
          <w:rFonts w:ascii="Times New Roman" w:hAnsi="Times New Roman" w:cs="Times New Roman"/>
          <w:sz w:val="18"/>
          <w:szCs w:val="18"/>
        </w:rPr>
        <w:fldChar w:fldCharType="end"/>
      </w:r>
    </w:p>
  </w:footnote>
  <w:footnote w:id="103">
    <w:p w14:paraId="04CFC1C7" w14:textId="3EBE4D9D" w:rsidR="00661B1E" w:rsidRDefault="00661B1E" w:rsidP="00C34640">
      <w:pPr>
        <w:pStyle w:val="FootnoteText"/>
        <w:ind w:firstLine="284"/>
        <w:jc w:val="both"/>
      </w:pPr>
      <w:r w:rsidRPr="00B933E8">
        <w:rPr>
          <w:rStyle w:val="FootnoteReference"/>
        </w:rPr>
        <w:footnoteRef/>
      </w:r>
      <w: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36/Pid.Sus/2023/PN.Lbb’."},"properties":{"noteIndex":103},"schema":"https://github.com/citation-style-language/schema/raw/master/csl-citation.json"}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Basung, ‘Putusan Nomor 36/Pid.Sus/2023/PN.Lbb’.</w:t>
      </w:r>
      <w:r w:rsidRPr="00B33E4C">
        <w:rPr>
          <w:rFonts w:ascii="Times New Roman" w:hAnsi="Times New Roman" w:cs="Times New Roman"/>
          <w:sz w:val="18"/>
          <w:szCs w:val="18"/>
        </w:rPr>
        <w:fldChar w:fldCharType="end"/>
      </w:r>
    </w:p>
  </w:footnote>
  <w:footnote w:id="104">
    <w:p w14:paraId="68B5972D" w14:textId="49FF0B65"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36/Pid.Sus/2023/PN.Lbb’."},"properties":{"noteIndex":104},"schema":"https://github.com/citation-style-language/schema/raw/master/csl-citation.json"}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Basung, ‘Putusan Nomor 36/Pid.Sus/2023/PN.Lbb’.</w:t>
      </w:r>
      <w:r w:rsidRPr="00B33E4C">
        <w:rPr>
          <w:rFonts w:ascii="Times New Roman" w:hAnsi="Times New Roman" w:cs="Times New Roman"/>
          <w:sz w:val="18"/>
          <w:szCs w:val="18"/>
        </w:rPr>
        <w:fldChar w:fldCharType="end"/>
      </w:r>
    </w:p>
  </w:footnote>
  <w:footnote w:id="105">
    <w:p w14:paraId="19757D14" w14:textId="31D5DB5D" w:rsidR="00661B1E" w:rsidRPr="0008581C" w:rsidRDefault="00661B1E" w:rsidP="00C34640">
      <w:pPr>
        <w:pStyle w:val="FootnoteText"/>
        <w:ind w:firstLine="284"/>
        <w:jc w:val="both"/>
      </w:pPr>
      <w:r w:rsidRPr="00B933E8">
        <w:rPr>
          <w:rStyle w:val="FootnoteReference"/>
        </w:rPr>
        <w:footnoteRef/>
      </w:r>
      <w: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{"citationItems":[{"id":"ITEM-1","itemData":{"author":[{"dropping-particle":"","family":"Basung","given":"Pengadilan Negeri Lubuk","non-dropping-particle":"","parse-names":false,"suffix":""}],"id":"ITEM-1","issued":{"date-parts":[["2023"]]},"title":"Putusan Nomor 36/Pid.Sus/2023/PN.Lbb","type":"article-journal"},"uris":["http://www.mendeley.com/documents/?uuid=a3533cab-6538-406e-8cba-fcd941f1a7d5"]}],"mendeley":{"formattedCitation":"Basung, ‘Putusan Nomor 36/Pid.Sus/2023/PN.Lbb’.","plainTextFormattedCitation":"Basung, ‘Putusan Nomor 36/Pid.Sus/2023/PN.Lbb’.","previouslyFormattedCitation":"Basung, ‘Putusan Nomor 36/Pid.Sus/2023/PN.Lbb’."},"properties":{"noteIndex":105},"schema":"https://github.com/citation-style-language/schema/raw/master/csl-citation.json"}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Basung, ‘Putusan Nomor 36/Pid.Sus/2023/PN.Lbb’.</w:t>
      </w:r>
      <w:r w:rsidRPr="00B33E4C">
        <w:rPr>
          <w:rFonts w:ascii="Times New Roman" w:hAnsi="Times New Roman" w:cs="Times New Roman"/>
          <w:sz w:val="18"/>
          <w:szCs w:val="18"/>
        </w:rPr>
        <w:fldChar w:fldCharType="end"/>
      </w:r>
    </w:p>
  </w:footnote>
  <w:footnote w:id="106">
    <w:p w14:paraId="4B4C390A" w14:textId="09323264"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{"citationItems":[{"id":"ITEM-1","itemData":{"ISSN":"2580-3883","author":[{"dropping-particle":"","family":"Harahap","given":"Rizky Olivia Kartina","non-dropping-particle":"","parse-names":false,"suffix":""},{"dropping-particle":"","family":"Sitepu","given":"Rajin","non-dropping-particle":"","parse-names":false,"suffix":""}],"container-title":"Legal Standing: Jurnal Ilmu Hukum","id":"ITEM-1","issue":"3","issued":{"date-parts":[["2024"]]},"publisher":"Universitas Muhammadiyah Ponorogo","title":"Ketepatan Putusan Bebas No. 36/Pid. Sus/2023/PN Lbb dalam Perkara Tindak Pidana Incest","type":"article-journal","volume":"8"},"uris":["http://www.mendeley.com/documents/?uuid=0ad0ad92-2c60-4022-8564-2963122ecf97"]}],"mendeley":{"formattedCitation":"Rizky Olivia Kartina Harahap and Rajin Sitepu, ‘Ketepatan Putusan Bebas No. 36/Pid. Sus/2023/PN Lbb Dalam Perkara Tindak Pidana Incest’, &lt;i&gt;Legal Standing: Jurnal Ilmu Hukum&lt;/i&gt;, 8.3 (2024).","plainTextFormattedCitation":"Rizky Olivia Kartina Harahap and Rajin Sitepu, ‘Ketepatan Putusan Bebas No. 36/Pid. Sus/2023/PN Lbb Dalam Perkara Tindak Pidana Incest’, Legal Standing: Jurnal Ilmu Hukum, 8.3 (2024).","previouslyFormattedCitation":"Rizky Olivia Kartina Harahap and Rajin Sitepu, ‘Ketepatan Putusan Bebas No. 36/Pid. Sus/2023/PN Lbb Dalam Perkara Tindak Pidana Incest’, &lt;i&gt;Legal Standing: Jurnal Ilmu Hukum&lt;/i&gt;, 8.3 (2024)."},"properties":{"noteIndex":106},"schema":"https://github.com/citation-style-language/schema/raw/master/csl-citation.json"}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Rizky Olivia Kartina Harahap and Rajin Sitepu, ‘Ketepatan Putusan Bebas No. 36/Pid. Sus/2023/PN Lbb Dalam Perkara Tindak Pidana Incest’, </w:t>
      </w:r>
      <w:r w:rsidRPr="00B33E4C">
        <w:rPr>
          <w:rFonts w:ascii="Times New Roman" w:hAnsi="Times New Roman" w:cs="Times New Roman"/>
          <w:i/>
          <w:noProof/>
          <w:sz w:val="18"/>
          <w:szCs w:val="18"/>
        </w:rPr>
        <w:t>Legal Standing: Jurnal Ilmu Hukum</w:t>
      </w:r>
      <w:r w:rsidRPr="00B33E4C">
        <w:rPr>
          <w:rFonts w:ascii="Times New Roman" w:hAnsi="Times New Roman" w:cs="Times New Roman"/>
          <w:noProof/>
          <w:sz w:val="18"/>
          <w:szCs w:val="18"/>
        </w:rPr>
        <w:t>, 8.3 (2024).</w:t>
      </w:r>
      <w:r w:rsidRPr="00B33E4C">
        <w:rPr>
          <w:rFonts w:ascii="Times New Roman" w:hAnsi="Times New Roman" w:cs="Times New Roman"/>
          <w:sz w:val="18"/>
          <w:szCs w:val="18"/>
        </w:rPr>
        <w:fldChar w:fldCharType="end"/>
      </w:r>
    </w:p>
  </w:footnote>
  <w:footnote w:id="107">
    <w:p w14:paraId="46350721" w14:textId="2237E901"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{"citationItems":[{"id":"ITEM-1","itemData":{"author":[{"dropping-particle":"","family":"Hasti","given":"Desiana Kusuma","non-dropping-particle":"","parse-names":false,"suffix":""},{"dropping-particle":"","family":"Cahyaningtyas","given":"Irma","non-dropping-particle":"","parse-names":false,"suffix":""},{"dropping-particle":"","family":"Sukinta","given":"","non-dropping-particle":"","parse-names":false,"suffix":""}],"container-title":"DIPONEGORO LAW JOURNAL","id":"ITEM-1","issued":{"date-parts":[["2022"]]},"title":"Kekuatan Alat Bukti Keterangan Saksi Anak Tanpa Sumpah Dalam Pemeriksaan Perkara Perbuatan Cabul","type":"article-journal","volume":"11"},"uris":["http://www.mendeley.com/documents/?uuid=cf2d0174-f263-4adc-871c-91b82d685a72"]}],"mendeley":{"formattedCitation":"Desiana Kusuma Hasti, Irma Cahyaningtyas, and Sukinta, ‘Kekuatan Alat Bukti Keterangan Saksi Anak Tanpa Sumpah Dalam Pemeriksaan Perkara Perbuatan Cabul’, &lt;i&gt;DIPONEGORO LAW JOURNAL&lt;/i&gt;, 11 (2022).","plainTextFormattedCitation":"Desiana Kusuma Hasti, Irma Cahyaningtyas, and Sukinta, ‘Kekuatan Alat Bukti Keterangan Saksi Anak Tanpa Sumpah Dalam Pemeriksaan Perkara Perbuatan Cabul’, DIPONEGORO LAW JOURNAL, 11 (2022).","previouslyFormattedCitation":"Desiana Kusuma Hasti, Irma Cahyaningtyas, and Sukinta, ‘Kekuatan Alat Bukti Keterangan Saksi Anak Tanpa Sumpah Dalam Pemeriksaan Perkara Perbuatan Cabul’, &lt;i&gt;DIPONEGORO LAW JOURNAL&lt;/i&gt;, 11 (2022)."},"properties":{"noteIndex":107},"schema":"https://github.com/citation-style-language/schema/raw/master/csl-citation.json"}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Desiana Kusuma Hasti, Irma Cahyaningtyas, and Sukinta, ‘Kekuatan Alat Bukti Keterangan Saksi Anak Tanpa Sumpah Dalam Pemeriksaan Perkara Perbuatan Cabul’, </w:t>
      </w:r>
      <w:r w:rsidRPr="00B33E4C">
        <w:rPr>
          <w:rFonts w:ascii="Times New Roman" w:hAnsi="Times New Roman" w:cs="Times New Roman"/>
          <w:i/>
          <w:noProof/>
          <w:sz w:val="18"/>
          <w:szCs w:val="18"/>
        </w:rPr>
        <w:t>DIPONEGORO LAW JOURNAL</w:t>
      </w:r>
      <w:r w:rsidRPr="00B33E4C">
        <w:rPr>
          <w:rFonts w:ascii="Times New Roman" w:hAnsi="Times New Roman" w:cs="Times New Roman"/>
          <w:noProof/>
          <w:sz w:val="18"/>
          <w:szCs w:val="18"/>
        </w:rPr>
        <w:t>, 11 (2022).</w:t>
      </w:r>
      <w:r w:rsidRPr="00B33E4C">
        <w:rPr>
          <w:rFonts w:ascii="Times New Roman" w:hAnsi="Times New Roman" w:cs="Times New Roman"/>
          <w:sz w:val="18"/>
          <w:szCs w:val="18"/>
        </w:rPr>
        <w:fldChar w:fldCharType="end"/>
      </w:r>
    </w:p>
  </w:footnote>
  <w:footnote w:id="108">
    <w:p w14:paraId="7B5F564D" w14:textId="6315C881"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{"citationItems":[{"id":"ITEM-1","itemData":{"author":[{"dropping-particle":"","family":"Mandey","given":"D` Yesebell Sheilla","non-dropping-particle":"","parse-names":false,"suffix":""},{"dropping-particle":"","family":"Kermite","given":"Jeane","non-dropping-particle":"","parse-names":false,"suffix":""},{"dropping-particle":"V.","family":"Sendow","given":"Arie","non-dropping-particle":"","parse-names":false,"suffix":""}],"container-title":"Lex Crimen","id":"ITEM-1","issue":"3","issued":{"date-parts":[["2020"]]},"page":"126-133","title":"Kajian Hukum Putusan Bebas Yang Berkaitan Dengan Batas Minimal Pembuktian Menurut Pasal 183, UU NO. 8 Tahun 1981 Tentang KUHAP","type":"article-journal","volume":"IX"},"uris":["http://www.mendeley.com/documents/?uuid=c5469d03-a7f4-4b8e-8794-290ec4104144"]}],"mendeley":{"formattedCitation":"D` Yesebell Sheilla Mandey, Jeane Kermite, and Arie V. Sendow, ‘Kajian Hukum Putusan Bebas Yang Berkaitan Dengan Batas Minimal Pembuktian Menurut Pasal 183, UU NO. 8 Tahun 1981 Tentang KUHAP’, &lt;i&gt;Lex Crimen&lt;/i&gt;, IX.3 (2020), pp. 126–33.","plainTextFormattedCitation":"D` Yesebell Sheilla Mandey, Jeane Kermite, and Arie V. Sendow, ‘Kajian Hukum Putusan Bebas Yang Berkaitan Dengan Batas Minimal Pembuktian Menurut Pasal 183, UU NO. 8 Tahun 1981 Tentang KUHAP’, Lex Crimen, IX.3 (2020), pp. 126–33.","previouslyFormattedCitation":"D` Yesebell Sheilla Mandey, Jeane Kermite, and Arie V. Sendow, ‘Kajian Hukum Putusan Bebas Yang Berkaitan Dengan Batas Minimal Pembuktian Menurut Pasal 183, UU NO. 8 Tahun 1981 Tentang KUHAP’, &lt;i&gt;Lex Crimen&lt;/i&gt;, IX.3 (2020), pp. 126–33."},"properties":{"noteIndex":108},"schema":"https://github.com/citation-style-language/schema/raw/master/csl-citation.json"}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D` Yesebell Sheilla Mandey, Jeane Kermite, and Arie V. Sendow, ‘Kajian Hukum Putusan Bebas Yang Berkaitan Dengan Batas Minimal Pembuktian Menurut Pasal 183, UU NO. 8 Tahun 1981 Tentang KUHAP’, </w:t>
      </w:r>
      <w:r w:rsidRPr="00B33E4C">
        <w:rPr>
          <w:rFonts w:ascii="Times New Roman" w:hAnsi="Times New Roman" w:cs="Times New Roman"/>
          <w:i/>
          <w:noProof/>
          <w:sz w:val="18"/>
          <w:szCs w:val="18"/>
        </w:rPr>
        <w:t>Lex Crimen</w:t>
      </w:r>
      <w:r w:rsidRPr="00B33E4C">
        <w:rPr>
          <w:rFonts w:ascii="Times New Roman" w:hAnsi="Times New Roman" w:cs="Times New Roman"/>
          <w:noProof/>
          <w:sz w:val="18"/>
          <w:szCs w:val="18"/>
        </w:rPr>
        <w:t>, IX.3 (2020), pp. 126–33.</w:t>
      </w:r>
      <w:r w:rsidRPr="00B33E4C">
        <w:rPr>
          <w:rFonts w:ascii="Times New Roman" w:hAnsi="Times New Roman" w:cs="Times New Roman"/>
          <w:sz w:val="18"/>
          <w:szCs w:val="18"/>
        </w:rPr>
        <w:fldChar w:fldCharType="end"/>
      </w:r>
    </w:p>
  </w:footnote>
  <w:footnote w:id="109">
    <w:p w14:paraId="137EB599" w14:textId="0B58F79B"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{"citationItems":[{"id":"ITEM-1","itemData":{"author":[{"dropping-particle":"","family":"Prodohamidjojo","given":"Martiman","non-dropping-particle":"","parse-names":false,"suffix":""}],"id":"ITEM-1","issued":{"date-parts":[["1983"]]},"number-of-pages":"17","publisher":"Chalia Indonesia","title":"Sistem Pembuktian dan Alat-alat Bukti","type":"book"},"uris":["http://www.mendeley.com/documents/?uuid=44b139fe-0263-4d29-ba1a-00a3a6fa1731"]}],"mendeley":{"formattedCitation":"Prodohamidjojo, &lt;i&gt;Sistem Pembuktian Dan Alat-Alat Bukti&lt;/i&gt;.","plainTextFormattedCitation":"Prodohamidjojo, Sistem Pembuktian Dan Alat-Alat Bukti.","previouslyFormattedCitation":"Prodohamidjojo, &lt;i&gt;Sistem Pembuktian Dan Alat-Alat Bukti&lt;/i&gt;."},"properties":{"noteIndex":109},"schema":"https://github.com/citation-style-language/schema/raw/master/csl-citation.json"}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Prodohamidjojo, </w:t>
      </w:r>
      <w:r w:rsidRPr="00B33E4C">
        <w:rPr>
          <w:rFonts w:ascii="Times New Roman" w:hAnsi="Times New Roman" w:cs="Times New Roman"/>
          <w:i/>
          <w:noProof/>
          <w:sz w:val="18"/>
          <w:szCs w:val="18"/>
        </w:rPr>
        <w:t>Sistem Pembuktian Dan Alat-Alat Bukti</w:t>
      </w:r>
      <w:r w:rsidRPr="00B33E4C">
        <w:rPr>
          <w:rFonts w:ascii="Times New Roman" w:hAnsi="Times New Roman" w:cs="Times New Roman"/>
          <w:noProof/>
          <w:sz w:val="18"/>
          <w:szCs w:val="18"/>
        </w:rPr>
        <w:t>.</w:t>
      </w:r>
      <w:r w:rsidRPr="00B33E4C">
        <w:rPr>
          <w:rFonts w:ascii="Times New Roman" w:hAnsi="Times New Roman" w:cs="Times New Roman"/>
          <w:sz w:val="18"/>
          <w:szCs w:val="18"/>
        </w:rPr>
        <w:fldChar w:fldCharType="end"/>
      </w:r>
    </w:p>
  </w:footnote>
  <w:footnote w:id="110">
    <w:p w14:paraId="7F09582A" w14:textId="7EE302C6"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{"citationItems":[{"id":"ITEM-1","itemData":{"ISBN":"978-602-401-270-0","author":[{"dropping-particle":"","family":"M.Ag","given":"Dr Muhammad Tahmid Nur","non-dropping-particle":"","parse-names":false,"suffix":""}],"id":"ITEM-1","issued":{"date-parts":[["2016"]]},"number-of-pages":"166","publisher":"Deepublish","publisher-place":"Yogyakarta","title":"Menggapai Hukum Pidana Ideal Kemaslahatan Pidana Islam dan Pembaruan Hukum Pidana Nasional","type":"book"},"uris":["http://www.mendeley.com/documents/?uuid=b87458c6-a2a2-4622-bec2-b0fbcd4eeaf8"]}],"mendeley":{"formattedCitation":"Dr Muhammad Tahmid Nur M.Ag, &lt;i&gt;Menggapai Hukum Pidana Ideal Kemaslahatan Pidana Islam Dan Pembaruan Hukum Pidana Nasional&lt;/i&gt; (Deepublish, 2016).","plainTextFormattedCitation":"Dr Muhammad Tahmid Nur M.Ag, Menggapai Hukum Pidana Ideal Kemaslahatan Pidana Islam Dan Pembaruan Hukum Pidana Nasional (Deepublish, 2016).","previouslyFormattedCitation":"Dr Muhammad Tahmid Nur M.Ag, &lt;i&gt;Menggapai Hukum Pidana Ideal Kemaslahatan Pidana Islam Dan Pembaruan Hukum Pidana Nasional&lt;/i&gt; (Deepublish, 2016)."},"properties":{"noteIndex":110},"schema":"https://github.com/citation-style-language/schema/raw/master/csl-citation.json"}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Dr Muhammad Tahmid Nur M.Ag, </w:t>
      </w:r>
      <w:r w:rsidRPr="00B33E4C">
        <w:rPr>
          <w:rFonts w:ascii="Times New Roman" w:hAnsi="Times New Roman" w:cs="Times New Roman"/>
          <w:i/>
          <w:noProof/>
          <w:sz w:val="18"/>
          <w:szCs w:val="18"/>
        </w:rPr>
        <w:t>Menggapai Hukum Pidana Ideal Kemaslahatan Pidana Islam Dan Pembaruan Hukum Pidana Nasional</w:t>
      </w:r>
      <w:r w:rsidRPr="00B33E4C">
        <w:rPr>
          <w:rFonts w:ascii="Times New Roman" w:hAnsi="Times New Roman" w:cs="Times New Roman"/>
          <w:noProof/>
          <w:sz w:val="18"/>
          <w:szCs w:val="18"/>
        </w:rPr>
        <w:t xml:space="preserve"> (Deepublish, 2016).</w:t>
      </w:r>
      <w:r w:rsidRPr="00B33E4C">
        <w:rPr>
          <w:rFonts w:ascii="Times New Roman" w:hAnsi="Times New Roman" w:cs="Times New Roman"/>
          <w:sz w:val="18"/>
          <w:szCs w:val="18"/>
        </w:rPr>
        <w:fldChar w:fldCharType="end"/>
      </w:r>
      <w:r w:rsidRPr="00B33E4C">
        <w:rPr>
          <w:rFonts w:ascii="Times New Roman" w:hAnsi="Times New Roman" w:cs="Times New Roman"/>
          <w:sz w:val="18"/>
          <w:szCs w:val="18"/>
        </w:rPr>
        <w:t xml:space="preserve"> hal 166</w:t>
      </w:r>
    </w:p>
  </w:footnote>
  <w:footnote w:id="111">
    <w:p w14:paraId="24883C32" w14:textId="0A277934"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{"citationItems":[{"id":"ITEM-1","itemData":{"abstract":"… tinggi pada anak usia dini adalah berkaitan dengan seks. … Di dalam Islam, guru memiliki banyak keutamaan seperti … Allah Ta‟ala mencegah terjadinya tindak kriminal dengan …","author":[{"dropping-particle":"","family":"Syahputra","given":"A","non-dropping-particle":"","parse-names":false,"suffix":""}],"container-title":"Repository.Uinjkt.Ac.Id","id":"ITEM-1","issued":{"date-parts":[["2019"]]},"page":"106","publisher":"Fakultas Syariah dan Hukum Universitas Islam Negeri Syarif Hidayatullah Jakarta","title":"Tindak Pidana Pencabulan Terhadap Anak Oleh Tenaga Pendidik Menurut Hukum Islam Dan Hukum Positif (Kajian Putusan Nomor 2331 K/Pid.Sus/2017)","type":"article"},"uris":["http://www.mendeley.com/documents/?uuid=a6a656cc-cbc0-49d5-ad7d-2ad3de87cbad"]}],"mendeley":{"formattedCitation":"Syahputra, ‘Tindak Pidana Pencabulan Terhadap Anak Oleh Tenaga Pendidik Menurut Hukum Islam Dan Hukum Positif (Kajian Putusan Nomor 2331 K/Pid.Sus/2017)’.","plainTextFormattedCitation":"Syahputra, ‘Tindak Pidana Pencabulan Terhadap Anak Oleh Tenaga Pendidik Menurut Hukum Islam Dan Hukum Positif (Kajian Putusan Nomor 2331 K/Pid.Sus/2017)’.","previouslyFormattedCitation":"Syahputra, ‘Tindak Pidana Pencabulan Terhadap Anak Oleh Tenaga Pendidik Menurut Hukum Islam Dan Hukum Positif (Kajian Putusan Nomor 2331 K/Pid.Sus/2017)’."},"properties":{"noteIndex":111},"schema":"https://github.com/citation-style-language/schema/raw/master/csl-citation.json"}</w:instrText>
      </w:r>
      <w:r w:rsidRPr="00B33E4C">
        <w:rPr>
          <w:rFonts w:ascii="Times New Roman" w:hAnsi="Times New Roman" w:cs="Times New Roman"/>
          <w:sz w:val="18"/>
          <w:szCs w:val="18"/>
        </w:rPr>
        <w:fldChar w:fldCharType="separate"/>
      </w:r>
      <w:r w:rsidRPr="008D086C">
        <w:rPr>
          <w:rFonts w:ascii="Times New Roman" w:hAnsi="Times New Roman" w:cs="Times New Roman"/>
          <w:noProof/>
          <w:sz w:val="18"/>
          <w:szCs w:val="18"/>
        </w:rPr>
        <w:t>Syahputra, ‘Tindak Pidana Pencabulan Terhadap Anak Oleh Tenaga Pendidik Menurut Hukum Islam Dan Hukum Positif (Kajian Putusan Nomor 2331 K/Pid.Sus/2017)’.</w:t>
      </w:r>
      <w:r w:rsidRPr="00B33E4C">
        <w:rPr>
          <w:rFonts w:ascii="Times New Roman" w:hAnsi="Times New Roman" w:cs="Times New Roman"/>
          <w:sz w:val="18"/>
          <w:szCs w:val="18"/>
        </w:rPr>
        <w:fldChar w:fldCharType="end"/>
      </w:r>
    </w:p>
  </w:footnote>
  <w:footnote w:id="112">
    <w:p w14:paraId="197A043C" w14:textId="7962E379"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{"citationItems":[{"id":"ITEM-1","itemData":{"ISBN":"9793421517","abstract":"DSpace Repository Hukum Islam : Pengantar Ilmu Hukum Islam Di Indonesia. Login … JavaScript is disabled for your browser. Some features of this site may not work without it. Hukum Islam : Pengantar Ilmu Hukum Islam Di Indonesia. H. Zainuddin Ali …","author":[{"dropping-particle":"","family":"Ali","given":"Zainuddin","non-dropping-particle":"","parse-names":false,"suffix":""}],"container-title":"Program","id":"ITEM-1","issue":"1","issued":{"date-parts":[["2015"]]},"publisher":"Sinar Grafika","title":"Hukum Islam – Pengantar Ilmu Hukum Islam di Indonesia","type":"book","volume":"4"},"uris":["http://www.mendeley.com/documents/?uuid=67abe29b-1cc3-4d29-8e97-7a328437ff4b"]}],"mendeley":{"formattedCitation":"Zainuddin Ali, &lt;i&gt;Hukum Islam – Pengantar Ilmu Hukum Islam Di Indonesia&lt;/i&gt;, &lt;i&gt;Program&lt;/i&gt; (Sinar Grafika, 2015), &lt;span style=\"font-variant:small-caps;\"&gt;iv&lt;/span&gt;.","plainTextFormattedCitation":"Zainuddin Ali, Hukum Islam – Pengantar Ilmu Hukum Islam Di Indonesia, Program (Sinar Grafika, 2015), iv.","previouslyFormattedCitation":"Zainuddin Ali, &lt;i&gt;Hukum Islam – Pengantar Ilmu Hukum Islam Di Indonesia&lt;/i&gt;, &lt;i&gt;Program&lt;/i&gt; (Sinar Grafika, 2015), &lt;span style=\"font-variant:small-caps;\"&gt;iv&lt;/span&gt;."},"properties":{"noteIndex":112},"schema":"https://github.com/citation-style-language/schema/raw/master/csl-citation.json"}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Zainuddin Ali, </w:t>
      </w:r>
      <w:r w:rsidRPr="00B33E4C">
        <w:rPr>
          <w:rFonts w:ascii="Times New Roman" w:hAnsi="Times New Roman" w:cs="Times New Roman"/>
          <w:i/>
          <w:noProof/>
          <w:sz w:val="18"/>
          <w:szCs w:val="18"/>
        </w:rPr>
        <w:t>Hukum Islam – Pengantar Ilmu Hukum Islam Di Indonesia</w:t>
      </w:r>
      <w:r w:rsidRPr="00B33E4C">
        <w:rPr>
          <w:rFonts w:ascii="Times New Roman" w:hAnsi="Times New Roman" w:cs="Times New Roman"/>
          <w:noProof/>
          <w:sz w:val="18"/>
          <w:szCs w:val="18"/>
        </w:rPr>
        <w:t xml:space="preserve">, </w:t>
      </w:r>
      <w:r w:rsidRPr="00B33E4C">
        <w:rPr>
          <w:rFonts w:ascii="Times New Roman" w:hAnsi="Times New Roman" w:cs="Times New Roman"/>
          <w:i/>
          <w:noProof/>
          <w:sz w:val="18"/>
          <w:szCs w:val="18"/>
        </w:rPr>
        <w:t>Program</w:t>
      </w:r>
      <w:r w:rsidRPr="00B33E4C">
        <w:rPr>
          <w:rFonts w:ascii="Times New Roman" w:hAnsi="Times New Roman" w:cs="Times New Roman"/>
          <w:noProof/>
          <w:sz w:val="18"/>
          <w:szCs w:val="18"/>
        </w:rPr>
        <w:t xml:space="preserve"> (Sinar Grafika, 2015), </w:t>
      </w:r>
      <w:r w:rsidRPr="00B33E4C">
        <w:rPr>
          <w:rFonts w:ascii="Times New Roman" w:hAnsi="Times New Roman" w:cs="Times New Roman"/>
          <w:smallCaps/>
          <w:noProof/>
          <w:sz w:val="18"/>
          <w:szCs w:val="18"/>
        </w:rPr>
        <w:t>iv</w:t>
      </w:r>
      <w:r w:rsidRPr="00B33E4C">
        <w:rPr>
          <w:rFonts w:ascii="Times New Roman" w:hAnsi="Times New Roman" w:cs="Times New Roman"/>
          <w:noProof/>
          <w:sz w:val="18"/>
          <w:szCs w:val="18"/>
        </w:rPr>
        <w:t>.</w:t>
      </w:r>
      <w:r w:rsidRPr="00B33E4C">
        <w:rPr>
          <w:rFonts w:ascii="Times New Roman" w:hAnsi="Times New Roman" w:cs="Times New Roman"/>
          <w:sz w:val="18"/>
          <w:szCs w:val="18"/>
        </w:rPr>
        <w:fldChar w:fldCharType="end"/>
      </w:r>
      <w:r w:rsidRPr="00B33E4C">
        <w:rPr>
          <w:rFonts w:ascii="Times New Roman" w:hAnsi="Times New Roman" w:cs="Times New Roman"/>
          <w:sz w:val="18"/>
          <w:szCs w:val="18"/>
        </w:rPr>
        <w:t xml:space="preserve"> Hal 106</w:t>
      </w:r>
    </w:p>
  </w:footnote>
  <w:footnote w:id="113">
    <w:p w14:paraId="790142DE" w14:textId="1D6A5EC6"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{"citationItems":[{"id":"ITEM-1","itemData":{"author":[{"dropping-particle":"","family":"Audah","given":"Abdul Qadir","non-dropping-particle":"","parse-names":false,"suffix":""}],"id":"ITEM-1","issued":{"date-parts":[["2007"]]},"number-of-pages":"154","publisher":"Charisma Ilmu","publisher-place":"Jakarta","title":"Ensiklopedi Hukum Pidana Islam","type":"book"},"uris":["http://www.mendeley.com/documents/?uuid=1a33c370-d25a-4bca-a4d0-e51a8d4a7517"]}],"mendeley":{"formattedCitation":"Abdul Qadir Audah, &lt;i&gt;Ensiklopedi Hukum Pidana Islam&lt;/i&gt; (Charisma Ilmu, 2007).","plainTextFormattedCitation":"Abdul Qadir Audah, Ensiklopedi Hukum Pidana Islam (Charisma Ilmu, 2007).","previouslyFormattedCitation":"Abdul Qadir Audah, &lt;i&gt;Ensiklopedi Hukum Pidana Islam&lt;/i&gt; (Charisma Ilmu, 2007)."},"properties":{"noteIndex":113},"schema":"https://github.com/citation-style-language/schema/raw/master/csl-citation.json"}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Abdul Qadir Audah, </w:t>
      </w:r>
      <w:r w:rsidRPr="00B33E4C">
        <w:rPr>
          <w:rFonts w:ascii="Times New Roman" w:hAnsi="Times New Roman" w:cs="Times New Roman"/>
          <w:i/>
          <w:noProof/>
          <w:sz w:val="18"/>
          <w:szCs w:val="18"/>
        </w:rPr>
        <w:t>Ensiklopedi Hukum Pidana Islam</w:t>
      </w:r>
      <w:r w:rsidRPr="00B33E4C">
        <w:rPr>
          <w:rFonts w:ascii="Times New Roman" w:hAnsi="Times New Roman" w:cs="Times New Roman"/>
          <w:noProof/>
          <w:sz w:val="18"/>
          <w:szCs w:val="18"/>
        </w:rPr>
        <w:t xml:space="preserve"> (Charisma Ilmu, 2007).</w:t>
      </w:r>
      <w:r w:rsidRPr="00B33E4C">
        <w:rPr>
          <w:rFonts w:ascii="Times New Roman" w:hAnsi="Times New Roman" w:cs="Times New Roman"/>
          <w:sz w:val="18"/>
          <w:szCs w:val="18"/>
        </w:rPr>
        <w:fldChar w:fldCharType="end"/>
      </w:r>
      <w:r w:rsidRPr="00B33E4C">
        <w:rPr>
          <w:rFonts w:ascii="Times New Roman" w:hAnsi="Times New Roman" w:cs="Times New Roman"/>
          <w:sz w:val="18"/>
          <w:szCs w:val="18"/>
        </w:rPr>
        <w:t xml:space="preserve"> Hal 154</w:t>
      </w:r>
    </w:p>
  </w:footnote>
  <w:footnote w:id="114">
    <w:p w14:paraId="406F2D05" w14:textId="20E77F07"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{"citationItems":[{"id":"ITEM-1","itemData":{"author":[{"dropping-particle":"","family":"Rokhmadi","given":"","non-dropping-particle":"","parse-names":false,"suffix":""}],"edition":"Cet 1","id":"ITEM-1","issued":{"date-parts":[["2015"]]},"publisher":"Semarang: CV. Karya Abadi Jaya","publisher-place":"Semarang","title":"Hukum Pidana Islam","type":"book"},"uris":["http://www.mendeley.com/documents/?uuid=89e5c78f-01fc-465c-bf97-7a67c7b72410","http://www.mendeley.com/documents/?uuid=1063c001-20dc-4dd8-8cf8-417b40f1c0ff"]}],"mendeley":{"formattedCitation":"Rokhmadi, &lt;i&gt;Hukum Pidana Islam&lt;/i&gt;.","plainTextFormattedCitation":"Rokhmadi, Hukum Pidana Islam.","previouslyFormattedCitation":"Rokhmadi, &lt;i&gt;Hukum Pidana Islam&lt;/i&gt;."},"properties":{"noteIndex":114},"schema":"https://github.com/citation-style-language/schema/raw/master/csl-citation.json"}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Rokhmadi, </w:t>
      </w:r>
      <w:r w:rsidRPr="00B33E4C">
        <w:rPr>
          <w:rFonts w:ascii="Times New Roman" w:hAnsi="Times New Roman" w:cs="Times New Roman"/>
          <w:i/>
          <w:noProof/>
          <w:sz w:val="18"/>
          <w:szCs w:val="18"/>
        </w:rPr>
        <w:t>Hukum Pidana Islam</w:t>
      </w:r>
      <w:r w:rsidRPr="00B33E4C">
        <w:rPr>
          <w:rFonts w:ascii="Times New Roman" w:hAnsi="Times New Roman" w:cs="Times New Roman"/>
          <w:noProof/>
          <w:sz w:val="18"/>
          <w:szCs w:val="18"/>
        </w:rPr>
        <w:t>.</w:t>
      </w:r>
      <w:r w:rsidRPr="00B33E4C">
        <w:rPr>
          <w:rFonts w:ascii="Times New Roman" w:hAnsi="Times New Roman" w:cs="Times New Roman"/>
          <w:sz w:val="18"/>
          <w:szCs w:val="18"/>
        </w:rPr>
        <w:fldChar w:fldCharType="end"/>
      </w:r>
    </w:p>
  </w:footnote>
  <w:footnote w:id="115">
    <w:p w14:paraId="041EE1BA" w14:textId="4F2FA810"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{"citationItems":[{"id":"ITEM-1","itemData":{"author":[{"dropping-particle":"","family":"Hasnawati","given":"","non-dropping-particle":"","parse-names":false,"suffix":""}],"container-title":"Skripsi, Program Studi Hukum Tata Negara, IAIN Palopo","id":"ITEM-1","issued":{"date-parts":[["2022"]]},"title":"Tindak pidana terhadap perdagangan manusia sebagai pelanggaran hak asasi manusia perspektif hukum islam","type":"article-journal"},"uris":["http://www.mendeley.com/documents/?uuid=5a13aba5-ea55-4bf1-bf0f-7a0582ac38fc","http://www.mendeley.com/documents/?uuid=12c8051f-21b8-422a-b638-0215afb31413"]}],"mendeley":{"formattedCitation":"Hasnawati, ‘Tindak Pidana Terhadap Perdagangan Manusia Sebagai Pelanggaran Hak Asasi Manusia Perspektif Hukum Islam’, &lt;i&gt;Skripsi, Program Studi Hukum Tata Negara, IAIN Palopo&lt;/i&gt;, 2022.","plainTextFormattedCitation":"Hasnawati, ‘Tindak Pidana Terhadap Perdagangan Manusia Sebagai Pelanggaran Hak Asasi Manusia Perspektif Hukum Islam’, Skripsi, Program Studi Hukum Tata Negara, IAIN Palopo, 2022.","previouslyFormattedCitation":"Hasnawati, ‘Tindak Pidana Terhadap Perdagangan Manusia Sebagai Pelanggaran Hak Asasi Manusia Perspektif Hukum Islam’, &lt;i&gt;Skripsi, Program Studi Hukum Tata Negara, IAIN Palopo&lt;/i&gt;, 2022."},"properties":{"noteIndex":115},"schema":"https://github.com/citation-style-language/schema/raw/master/csl-citation.json"}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Hasnawati, ‘Tindak Pidana Terhadap Perdagangan Manusia Sebagai Pelanggaran Hak Asasi Manusia Perspektif Hukum Islam’, </w:t>
      </w:r>
      <w:r w:rsidRPr="00B33E4C">
        <w:rPr>
          <w:rFonts w:ascii="Times New Roman" w:hAnsi="Times New Roman" w:cs="Times New Roman"/>
          <w:i/>
          <w:noProof/>
          <w:sz w:val="18"/>
          <w:szCs w:val="18"/>
        </w:rPr>
        <w:t>Skripsi, Program Studi Hukum Tata Negara, IAIN Palopo</w:t>
      </w:r>
      <w:r w:rsidRPr="00B33E4C">
        <w:rPr>
          <w:rFonts w:ascii="Times New Roman" w:hAnsi="Times New Roman" w:cs="Times New Roman"/>
          <w:noProof/>
          <w:sz w:val="18"/>
          <w:szCs w:val="18"/>
        </w:rPr>
        <w:t>, 2022.</w:t>
      </w:r>
      <w:r w:rsidRPr="00B33E4C">
        <w:rPr>
          <w:rFonts w:ascii="Times New Roman" w:hAnsi="Times New Roman" w:cs="Times New Roman"/>
          <w:sz w:val="18"/>
          <w:szCs w:val="18"/>
        </w:rPr>
        <w:fldChar w:fldCharType="end"/>
      </w:r>
    </w:p>
  </w:footnote>
  <w:footnote w:id="116">
    <w:p w14:paraId="2FC645EF" w14:textId="5984AEC9"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{"citationItems":[{"id":"ITEM-1","itemData":{"author":[{"dropping-particle":"","family":"Marsaid","given":"","non-dropping-particle":"","parse-names":false,"suffix":""}],"edition":"Cet 1","id":"ITEM-1","issued":{"date-parts":[["2020"]]},"publisher":"CV. Amanah","publisher-place":"Palembang","title":"Al-Fiqh Al-Jinayah (Hukum Pidana Islam) Memahami Tindak Pidana dalam Hukum Islam","type":"book"},"uris":["http://www.mendeley.com/documents/?uuid=02e51f17-0a92-4b97-adc1-66ca7d4aa090","http://www.mendeley.com/documents/?uuid=44b0fd16-d806-454e-9277-8da0dd94abb7"]}],"mendeley":{"formattedCitation":"Marsaid, &lt;i&gt;Al-Fiqh Al-Jinayah (Hukum Pidana Islam) Memahami Tindak Pidana Dalam Hukum Islam&lt;/i&gt;, Cet 1 (CV. Amanah, 2020).","plainTextFormattedCitation":"Marsaid, Al-Fiqh Al-Jinayah (Hukum Pidana Islam) Memahami Tindak Pidana Dalam Hukum Islam, Cet 1 (CV. Amanah, 2020).","previouslyFormattedCitation":"Marsaid, &lt;i&gt;Al-Fiqh Al-Jinayah (Hukum Pidana Islam) Memahami Tindak Pidana Dalam Hukum Islam&lt;/i&gt;, Cet 1 (CV. Amanah, 2020)."},"properties":{"noteIndex":116},"schema":"https://github.com/citation-style-language/schema/raw/master/csl-citation.json"}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Marsaid, </w:t>
      </w:r>
      <w:r w:rsidRPr="00B33E4C">
        <w:rPr>
          <w:rFonts w:ascii="Times New Roman" w:hAnsi="Times New Roman" w:cs="Times New Roman"/>
          <w:i/>
          <w:noProof/>
          <w:sz w:val="18"/>
          <w:szCs w:val="18"/>
        </w:rPr>
        <w:t>Al-Fiqh Al-Jinayah (Hukum Pidana Islam) Memahami Tindak Pidana Dalam Hukum Islam</w:t>
      </w:r>
      <w:r w:rsidRPr="00B33E4C">
        <w:rPr>
          <w:rFonts w:ascii="Times New Roman" w:hAnsi="Times New Roman" w:cs="Times New Roman"/>
          <w:noProof/>
          <w:sz w:val="18"/>
          <w:szCs w:val="18"/>
        </w:rPr>
        <w:t>, Cet 1 (CV. Amanah, 2020).</w:t>
      </w:r>
      <w:r w:rsidRPr="00B33E4C">
        <w:rPr>
          <w:rFonts w:ascii="Times New Roman" w:hAnsi="Times New Roman" w:cs="Times New Roman"/>
          <w:sz w:val="18"/>
          <w:szCs w:val="18"/>
        </w:rPr>
        <w:fldChar w:fldCharType="end"/>
      </w:r>
    </w:p>
  </w:footnote>
  <w:footnote w:id="117">
    <w:p w14:paraId="64759F7D" w14:textId="511640ED"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{"citationItems":[{"id":"ITEM-1","itemData":{"author":[{"dropping-particle":"","family":"Rokhmadi","given":"","non-dropping-particle":"","parse-names":false,"suffix":""}],"edition":"Cet 1","id":"ITEM-1","issued":{"date-parts":[["2015"]]},"publisher":"Semarang: CV. Karya Abadi Jaya","publisher-place":"Semarang","title":"Hukum Pidana Islam","type":"book"},"uris":["http://www.mendeley.com/documents/?uuid=1063c001-20dc-4dd8-8cf8-417b40f1c0ff","http://www.mendeley.com/documents/?uuid=89e5c78f-01fc-465c-bf97-7a67c7b72410"]}],"mendeley":{"formattedCitation":"Rokhmadi, &lt;i&gt;Hukum Pidana Islam&lt;/i&gt;.","plainTextFormattedCitation":"Rokhmadi, Hukum Pidana Islam.","previouslyFormattedCitation":"Rokhmadi, &lt;i&gt;Hukum Pidana Islam&lt;/i&gt;."},"properties":{"noteIndex":117},"schema":"https://github.com/citation-style-language/schema/raw/master/csl-citation.json"}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Rokhmadi, </w:t>
      </w:r>
      <w:r w:rsidRPr="00B33E4C">
        <w:rPr>
          <w:rFonts w:ascii="Times New Roman" w:hAnsi="Times New Roman" w:cs="Times New Roman"/>
          <w:i/>
          <w:noProof/>
          <w:sz w:val="18"/>
          <w:szCs w:val="18"/>
        </w:rPr>
        <w:t>Hukum Pidana Islam</w:t>
      </w:r>
      <w:r w:rsidRPr="00B33E4C">
        <w:rPr>
          <w:rFonts w:ascii="Times New Roman" w:hAnsi="Times New Roman" w:cs="Times New Roman"/>
          <w:noProof/>
          <w:sz w:val="18"/>
          <w:szCs w:val="18"/>
        </w:rPr>
        <w:t>.</w:t>
      </w:r>
      <w:r w:rsidRPr="00B33E4C">
        <w:rPr>
          <w:rFonts w:ascii="Times New Roman" w:hAnsi="Times New Roman" w:cs="Times New Roman"/>
          <w:sz w:val="18"/>
          <w:szCs w:val="18"/>
        </w:rPr>
        <w:fldChar w:fldCharType="end"/>
      </w:r>
    </w:p>
  </w:footnote>
  <w:footnote w:id="118">
    <w:p w14:paraId="09B7B5E8" w14:textId="3C506319"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{"citationItems":[{"id":"ITEM-1","itemData":{"author":[{"dropping-particle":"","family":"Hasan","given":"Mustofa","non-dropping-particle":"","parse-names":false,"suffix":""},{"dropping-particle":"","family":"Saebani","given":"Beni Ahmad","non-dropping-particle":"","parse-names":false,"suffix":""}],"id":"ITEM-1","issued":{"date-parts":[["2013"]]},"publisher":"Pustaka Setia, Bandung","publisher-place":"Bandung","title":"Hukum Pidana Islam Fiqh Jinayah Dilengkapi Dengan Kajian Hukum Pidana Islam","type":"book"},"uris":["http://www.mendeley.com/documents/?uuid=79b808f8-f130-483a-8034-cb950cce8b1c"]}],"mendeley":{"formattedCitation":"Hasan and Saebani, &lt;i&gt;Hukum Pidana Islam Fiqh Jinayah Dilengkapi Dengan Kajian Hukum Pidana Islam&lt;/i&gt;.","plainTextFormattedCitation":"Hasan and Saebani, Hukum Pidana Islam Fiqh Jinayah Dilengkapi Dengan Kajian Hukum Pidana Islam.","previouslyFormattedCitation":"Hasan and Saebani, &lt;i&gt;Hukum Pidana Islam Fiqh Jinayah Dilengkapi Dengan Kajian Hukum Pidana Islam&lt;/i&gt;."},"properties":{"noteIndex":118},"schema":"https://github.com/citation-style-language/schema/raw/master/csl-citation.json"}</w:instrText>
      </w:r>
      <w:r w:rsidRPr="003C308A">
        <w:rPr>
          <w:rFonts w:ascii="Times New Roman" w:hAnsi="Times New Roman" w:cs="Times New Roman"/>
          <w:sz w:val="18"/>
          <w:szCs w:val="18"/>
        </w:rPr>
        <w:fldChar w:fldCharType="separate"/>
      </w:r>
      <w:r w:rsidRPr="008D086C">
        <w:rPr>
          <w:rFonts w:ascii="Times New Roman" w:hAnsi="Times New Roman" w:cs="Times New Roman"/>
          <w:noProof/>
          <w:sz w:val="18"/>
          <w:szCs w:val="18"/>
        </w:rPr>
        <w:t xml:space="preserve">Hasan and Saebani, </w:t>
      </w:r>
      <w:r w:rsidRPr="008D086C">
        <w:rPr>
          <w:rFonts w:ascii="Times New Roman" w:hAnsi="Times New Roman" w:cs="Times New Roman"/>
          <w:i/>
          <w:noProof/>
          <w:sz w:val="18"/>
          <w:szCs w:val="18"/>
        </w:rPr>
        <w:t>Hukum Pidana Islam Fiqh Jinayah Dilengkapi Dengan Kajian Hukum Pidana Islam</w:t>
      </w:r>
      <w:r w:rsidRPr="008D086C">
        <w:rPr>
          <w:rFonts w:ascii="Times New Roman" w:hAnsi="Times New Roman" w:cs="Times New Roman"/>
          <w:noProof/>
          <w:sz w:val="18"/>
          <w:szCs w:val="18"/>
        </w:rPr>
        <w:t>.</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169</w:t>
      </w:r>
    </w:p>
  </w:footnote>
  <w:footnote w:id="119">
    <w:p w14:paraId="67CA3815" w14:textId="3EF8F56B" w:rsidR="00661B1E" w:rsidRPr="003C308A"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3C308A">
        <w:rPr>
          <w:rFonts w:ascii="Times New Roman" w:hAnsi="Times New Roman" w:cs="Times New Roman"/>
          <w:sz w:val="18"/>
          <w:szCs w:val="18"/>
        </w:rPr>
        <w:t xml:space="preserve"> </w:t>
      </w:r>
      <w:r w:rsidRPr="003C308A">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{"citationItems":[{"id":"ITEM-1","itemData":{"ISBN":"9786232501560","abstract":"… Semoga buku ini dapat berguna dan menjadi bagian dari khasanah karya ilmiah yang ada di UIN Raden Fatah Palembang sesuai dengan yang diharapkan oleh lembaga. …","author":[{"dropping-particle":"","family":"Marsaid","given":"","non-dropping-particle":"","parse-names":false,"suffix":""}],"container-title":"Rafah Press","id":"ITEM-1","issued":{"date-parts":[["2020"]]},"title":"Al-Fiqh Al-Jinayah ( Hukum Pidana Islam ) Memahami Tindak Pidana Dalam Hukum Islam","type":"book"},"uris":["http://www.mendeley.com/documents/?uuid=83db6968-74f7-4a62-b7ec-c41109a7d608"]}],"mendeley":{"formattedCitation":"Marsaid, &lt;i&gt;Al-Fiqh Al-Jinayah ( Hukum Pidana Islam ) Memahami Tindak Pidana Dalam Hukum Islam&lt;/i&gt;.","plainTextFormattedCitation":"Marsaid, Al-Fiqh Al-Jinayah ( Hukum Pidana Islam ) Memahami Tindak Pidana Dalam Hukum Islam.","previouslyFormattedCitation":"Marsaid, &lt;i&gt;Al-Fiqh Al-Jinayah ( Hukum Pidana Islam ) Memahami Tindak Pidana Dalam Hukum Islam&lt;/i&gt;."},"properties":{"noteIndex":119},"schema":"https://github.com/citation-style-language/schema/raw/master/csl-citation.json"}</w:instrText>
      </w:r>
      <w:r w:rsidRPr="003C308A">
        <w:rPr>
          <w:rFonts w:ascii="Times New Roman" w:hAnsi="Times New Roman" w:cs="Times New Roman"/>
          <w:sz w:val="18"/>
          <w:szCs w:val="18"/>
        </w:rPr>
        <w:fldChar w:fldCharType="separate"/>
      </w:r>
      <w:r w:rsidRPr="008D086C">
        <w:rPr>
          <w:rFonts w:ascii="Times New Roman" w:hAnsi="Times New Roman" w:cs="Times New Roman"/>
          <w:noProof/>
          <w:sz w:val="18"/>
          <w:szCs w:val="18"/>
        </w:rPr>
        <w:t xml:space="preserve">Marsaid, </w:t>
      </w:r>
      <w:r w:rsidRPr="008D086C">
        <w:rPr>
          <w:rFonts w:ascii="Times New Roman" w:hAnsi="Times New Roman" w:cs="Times New Roman"/>
          <w:i/>
          <w:noProof/>
          <w:sz w:val="18"/>
          <w:szCs w:val="18"/>
        </w:rPr>
        <w:t>Al-Fiqh Al-Jinayah ( Hukum Pidana Islam ) Memahami Tindak Pidana Dalam Hukum Islam</w:t>
      </w:r>
      <w:r w:rsidRPr="008D086C">
        <w:rPr>
          <w:rFonts w:ascii="Times New Roman" w:hAnsi="Times New Roman" w:cs="Times New Roman"/>
          <w:noProof/>
          <w:sz w:val="18"/>
          <w:szCs w:val="18"/>
        </w:rPr>
        <w:t>.</w:t>
      </w:r>
      <w:r w:rsidRPr="003C308A">
        <w:rPr>
          <w:rFonts w:ascii="Times New Roman" w:hAnsi="Times New Roman" w:cs="Times New Roman"/>
          <w:sz w:val="18"/>
          <w:szCs w:val="18"/>
        </w:rPr>
        <w:fldChar w:fldCharType="end"/>
      </w:r>
      <w:r w:rsidRPr="003C308A">
        <w:rPr>
          <w:rFonts w:ascii="Times New Roman" w:hAnsi="Times New Roman" w:cs="Times New Roman"/>
          <w:sz w:val="18"/>
          <w:szCs w:val="18"/>
        </w:rPr>
        <w:t xml:space="preserve"> Hal 57</w:t>
      </w:r>
    </w:p>
  </w:footnote>
  <w:footnote w:id="120">
    <w:p w14:paraId="5EAEF221" w14:textId="0D6EA2E9" w:rsidR="00661B1E" w:rsidRDefault="00661B1E" w:rsidP="00C34640">
      <w:pPr>
        <w:pStyle w:val="FootnoteText"/>
        <w:ind w:firstLine="284"/>
        <w:jc w:val="both"/>
      </w:pPr>
      <w:r w:rsidRPr="00B933E8">
        <w:rPr>
          <w:rStyle w:val="FootnoteReference"/>
        </w:rPr>
        <w:footnoteRef/>
      </w:r>
      <w:r>
        <w:t xml:space="preserve"> </w:t>
      </w:r>
      <w:r w:rsidRPr="008D086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{"citationItems":[{"id":"ITEM-1","itemData":{"ISBN":"9786232501560","abstract":"… Semoga buku ini dapat berguna dan menjadi bagian dari khasanah karya ilmiah yang ada di UIN Raden Fatah Palembang sesuai dengan yang diharapkan oleh lembaga. …","author":[{"dropping-particle":"","family":"Marsaid","given":"","non-dropping-particle":"","parse-names":false,"suffix":""}],"container-title":"Rafah Press","id":"ITEM-1","issued":{"date-parts":[["2020"]]},"title":"Al-Fiqh Al-Jinayah ( Hukum Pidana Islam ) Memahami Tindak Pidana Dalam Hukum Islam","type":"book"},"uris":["http://www.mendeley.com/documents/?uuid=83db6968-74f7-4a62-b7ec-c41109a7d608"]}],"mendeley":{"formattedCitation":"Marsaid, &lt;i&gt;Al-Fiqh Al-Jinayah ( Hukum Pidana Islam ) Memahami Tindak Pidana Dalam Hukum Islam&lt;/i&gt;.","plainTextFormattedCitation":"Marsaid, Al-Fiqh Al-Jinayah ( Hukum Pidana Islam ) Memahami Tindak Pidana Dalam Hukum Islam.","previouslyFormattedCitation":"Marsaid, &lt;i&gt;Al-Fiqh Al-Jinayah ( Hukum Pidana Islam ) Memahami Tindak Pidana Dalam Hukum Islam&lt;/i&gt;."},"properties":{"noteIndex":120},"schema":"https://github.com/citation-style-language/schema/raw/master/csl-citation.json"}</w:instrText>
      </w:r>
      <w:r w:rsidRPr="008D086C">
        <w:rPr>
          <w:rFonts w:ascii="Times New Roman" w:hAnsi="Times New Roman" w:cs="Times New Roman"/>
          <w:sz w:val="18"/>
          <w:szCs w:val="18"/>
        </w:rPr>
        <w:fldChar w:fldCharType="separate"/>
      </w:r>
      <w:r w:rsidRPr="008D086C">
        <w:rPr>
          <w:rFonts w:ascii="Times New Roman" w:hAnsi="Times New Roman" w:cs="Times New Roman"/>
          <w:noProof/>
          <w:sz w:val="18"/>
          <w:szCs w:val="18"/>
        </w:rPr>
        <w:t xml:space="preserve">Marsaid, </w:t>
      </w:r>
      <w:r w:rsidRPr="008D086C">
        <w:rPr>
          <w:rFonts w:ascii="Times New Roman" w:hAnsi="Times New Roman" w:cs="Times New Roman"/>
          <w:i/>
          <w:noProof/>
          <w:sz w:val="18"/>
          <w:szCs w:val="18"/>
        </w:rPr>
        <w:t>Al-Fiqh Al-Jinayah ( Hukum Pidana Islam ) Memahami Tindak Pidana Dalam Hukum Islam</w:t>
      </w:r>
      <w:r w:rsidRPr="008D086C">
        <w:rPr>
          <w:rFonts w:ascii="Times New Roman" w:hAnsi="Times New Roman" w:cs="Times New Roman"/>
          <w:noProof/>
          <w:sz w:val="18"/>
          <w:szCs w:val="18"/>
        </w:rPr>
        <w:t>.</w:t>
      </w:r>
      <w:r w:rsidRPr="008D086C">
        <w:rPr>
          <w:rFonts w:ascii="Times New Roman" w:hAnsi="Times New Roman" w:cs="Times New Roman"/>
          <w:sz w:val="18"/>
          <w:szCs w:val="18"/>
        </w:rPr>
        <w:fldChar w:fldCharType="end"/>
      </w:r>
      <w:r w:rsidRPr="008D086C">
        <w:rPr>
          <w:rFonts w:ascii="Times New Roman" w:hAnsi="Times New Roman" w:cs="Times New Roman"/>
          <w:sz w:val="18"/>
          <w:szCs w:val="18"/>
        </w:rPr>
        <w:t xml:space="preserve"> Hal 57</w:t>
      </w:r>
    </w:p>
  </w:footnote>
  <w:footnote w:id="121">
    <w:p w14:paraId="181D3F17" w14:textId="3CBBDE88" w:rsidR="00661B1E" w:rsidRDefault="00661B1E" w:rsidP="00C34640">
      <w:pPr>
        <w:pStyle w:val="FootnoteText"/>
        <w:ind w:firstLine="284"/>
        <w:jc w:val="both"/>
      </w:pPr>
      <w:r w:rsidRPr="00B933E8">
        <w:rPr>
          <w:rStyle w:val="FootnoteReference"/>
        </w:rPr>
        <w:footnoteRef/>
      </w:r>
      <w:r>
        <w:t xml:space="preserve"> </w:t>
      </w:r>
      <w:r>
        <w:fldChar w:fldCharType="begin" w:fldLock="1"/>
      </w:r>
      <w:r w:rsidR="00C34640">
        <w:instrText>ADDIN CSL_CITATION {"citationItems":[{"id":"ITEM-1","itemData":{"ISBN":"9786232501560","abstract":"… Semoga buku ini dapat berguna dan menjadi bagian dari khasanah karya ilmiah yang ada di UIN Raden Fatah Palembang sesuai dengan yang diharapkan oleh lembaga. …","author":[{"dropping-particle":"","family":"Marsaid","given":"","non-dropping-particle":"","parse-names":false,"suffix":""}],"container-title":"Rafah Press","id":"ITEM-1","issued":{"date-parts":[["2020"]]},"title":"Al-Fiqh Al-Jinayah ( Hukum Pidana Islam ) Memahami Tindak Pidana Dalam Hukum Islam","type":"book"},"uris":["http://www.mendeley.com/documents/?uuid=83db6968-74f7-4a62-b7ec-c41109a7d608"]}],"mendeley":{"formattedCitation":"Marsaid, &lt;i&gt;Al-Fiqh Al-Jinayah ( Hukum Pidana Islam ) Memahami Tindak Pidana Dalam Hukum Islam&lt;/i&gt;.","plainTextFormattedCitation":"Marsaid, Al-Fiqh Al-Jinayah ( Hukum Pidana Islam ) Memahami Tindak Pidana Dalam Hukum Islam.","previouslyFormattedCitation":"Marsaid, &lt;i&gt;Al-Fiqh Al-Jinayah ( Hukum Pidana Islam ) Memahami Tindak Pidana Dalam Hukum Islam&lt;/i&gt;."},"properties":{"noteIndex":121},"schema":"https://github.com/citation-style-language/schema/raw/master/csl-citation.json"}</w:instrText>
      </w:r>
      <w:r>
        <w:fldChar w:fldCharType="separate"/>
      </w:r>
      <w:r w:rsidRPr="00254325">
        <w:rPr>
          <w:noProof/>
        </w:rPr>
        <w:t>M</w:t>
      </w:r>
      <w:r w:rsidRPr="007D6568">
        <w:rPr>
          <w:rFonts w:ascii="Times New Roman" w:hAnsi="Times New Roman" w:cs="Times New Roman"/>
          <w:noProof/>
          <w:sz w:val="18"/>
          <w:szCs w:val="18"/>
        </w:rPr>
        <w:t xml:space="preserve">arsaid, </w:t>
      </w:r>
      <w:r w:rsidRPr="007D6568">
        <w:rPr>
          <w:rFonts w:ascii="Times New Roman" w:hAnsi="Times New Roman" w:cs="Times New Roman"/>
          <w:i/>
          <w:noProof/>
          <w:sz w:val="18"/>
          <w:szCs w:val="18"/>
        </w:rPr>
        <w:t>Al-Fiqh Al-Jinayah ( Hukum</w:t>
      </w:r>
      <w:r w:rsidRPr="00254325">
        <w:rPr>
          <w:i/>
          <w:noProof/>
        </w:rPr>
        <w:t xml:space="preserve"> Pidana Islam ) Memahami Tindak Pidana Dalam Hukum Islam</w:t>
      </w:r>
      <w:r w:rsidRPr="00254325">
        <w:rPr>
          <w:noProof/>
        </w:rPr>
        <w:t>.</w:t>
      </w:r>
      <w:r>
        <w:fldChar w:fldCharType="end"/>
      </w:r>
    </w:p>
  </w:footnote>
  <w:footnote w:id="122">
    <w:p w14:paraId="0F746B0F" w14:textId="6D176301"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rsidRPr="00B33E4C">
        <w:rPr>
          <w:rFonts w:ascii="Times New Roman" w:hAnsi="Times New Roman" w:cs="Times New Roman"/>
          <w:sz w:val="18"/>
          <w:szCs w:val="18"/>
        </w:rP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{"citationItems":[{"id":"ITEM-1","itemData":{"author":[{"dropping-particle":"","family":"Rokhmadi","given":"","non-dropping-particle":"","parse-names":false,"suffix":""}],"edition":"Cet 1","id":"ITEM-1","issued":{"date-parts":[["2015"]]},"publisher":"Semarang: CV. Karya Abadi Jaya","publisher-place":"Semarang","title":"Hukum Pidana Islam","type":"book"},"uris":["http://www.mendeley.com/documents/?uuid=1063c001-20dc-4dd8-8cf8-417b40f1c0ff","http://www.mendeley.com/documents/?uuid=89e5c78f-01fc-465c-bf97-7a67c7b72410"]}],"mendeley":{"formattedCitation":"Rokhmadi, &lt;i&gt;Hukum Pidana Islam&lt;/i&gt;.","plainTextFormattedCitation":"Rokhmadi, Hukum Pidana Islam.","previouslyFormattedCitation":"Rokhmadi, &lt;i&gt;Hukum Pidana Islam&lt;/i&gt;."},"properties":{"noteIndex":122},"schema":"https://github.com/citation-style-language/schema/raw/master/csl-citation.json"}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Rokhmadi, </w:t>
      </w:r>
      <w:r w:rsidRPr="00B33E4C">
        <w:rPr>
          <w:rFonts w:ascii="Times New Roman" w:hAnsi="Times New Roman" w:cs="Times New Roman"/>
          <w:i/>
          <w:noProof/>
          <w:sz w:val="18"/>
          <w:szCs w:val="18"/>
        </w:rPr>
        <w:t>Hukum Pidana Islam</w:t>
      </w:r>
      <w:r w:rsidRPr="00B33E4C">
        <w:rPr>
          <w:rFonts w:ascii="Times New Roman" w:hAnsi="Times New Roman" w:cs="Times New Roman"/>
          <w:noProof/>
          <w:sz w:val="18"/>
          <w:szCs w:val="18"/>
        </w:rPr>
        <w:t>.</w:t>
      </w:r>
      <w:r w:rsidRPr="00B33E4C">
        <w:rPr>
          <w:rFonts w:ascii="Times New Roman" w:hAnsi="Times New Roman" w:cs="Times New Roman"/>
          <w:sz w:val="18"/>
          <w:szCs w:val="18"/>
        </w:rPr>
        <w:fldChar w:fldCharType="end"/>
      </w:r>
    </w:p>
  </w:footnote>
  <w:footnote w:id="123">
    <w:p w14:paraId="4B13883B" w14:textId="4BE1D82E"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{"citationItems":[{"id":"ITEM-1","itemData":{"author":[{"dropping-particle":"","family":"Jember)","given":"Nisa Hoirun (Universitas Islam Negeri Kiai Haji Achmad Siddiq","non-dropping-particle":"","parse-names":false,"suffix":""}],"container-title":"Skripsi, Program Studi Hukum Pidana Islam","id":"ITEM-1","issued":{"date-parts":[["2023"]]},"title":"Analisis Pertimbangan Hakim Mahkamah Syar`iyah Aceh Menjatuhkan Putusan Bebas Terhadap Perkara Jarimah Pemerkosa Anak Dibawah Umur Yang Memiliki Hubungan Mahram (Studi Kasus Putusan Nomor 7/JN/2021/MS. Aceh)","type":"article-journal"},"uris":["http://www.mendeley.com/documents/?uuid=e475cd6e-0fb2-410b-86bc-ef8863dbfd6c"]}],"mendeley":{"formattedCitation":"Jember), ‘Analisis Pertimbangan Hakim Mahkamah Syar`iyah Aceh Menjatuhkan Putusan Bebas Terhadap Perkara Jarimah Pemerkosa Anak Dibawah Umur Yang Memiliki Hubungan Mahram (Studi Kasus Putusan Nomor 7/JN/2021/MS. Aceh)’.","manualFormatting":"Jember), ‘Analisis Pertimbangan Hakim Mahkamah Syar`iyah Aceh Menjatuhkan Putusan Bebas Terhadap Perkara Jari&gt;mah Pemerkosa Anak Dibawah Umur Yang Memiliki Hubungan Mahram (Studi Kasus Putusan Nomor 7/JN/2021/MS. Aceh)’.","plainTextFormattedCitation":"Jember), ‘Analisis Pertimbangan Hakim Mahkamah Syar`iyah Aceh Menjatuhkan Putusan Bebas Terhadap Perkara Jarimah Pemerkosa Anak Dibawah Umur Yang Memiliki Hubungan Mahram (Studi Kasus Putusan Nomor 7/JN/2021/MS. Aceh)’.","previouslyFormattedCitation":"Jember), ‘Analisis Pertimbangan Hakim Mahkamah Syar`iyah Aceh Menjatuhkan Putusan Bebas Terhadap Perkara Jarimah Pemerkosa Anak Dibawah Umur Yang Memiliki Hubungan Mahram (Studi Kasus Putusan Nomor 7/JN/2021/MS. Aceh)’."},"properties":{"noteIndex":123},"schema":"https://github.com/citation-style-language/schema/raw/master/csl-citation.json"}</w:instrText>
      </w:r>
      <w:r w:rsidRPr="00B33E4C">
        <w:rPr>
          <w:rFonts w:ascii="Times New Roman" w:hAnsi="Times New Roman" w:cs="Times New Roman"/>
          <w:sz w:val="18"/>
          <w:szCs w:val="18"/>
        </w:rPr>
        <w:fldChar w:fldCharType="separate"/>
      </w:r>
      <w:r w:rsidRPr="001E18F3">
        <w:rPr>
          <w:rFonts w:ascii="Times New Roman" w:hAnsi="Times New Roman" w:cs="Times New Roman"/>
          <w:noProof/>
          <w:sz w:val="18"/>
          <w:szCs w:val="18"/>
        </w:rPr>
        <w:t xml:space="preserve">Jember), ‘Analisis Pertimbangan Hakim Mahkamah Syar`iyah Aceh Menjatuhkan Putusan Bebas Terhadap Perkara </w:t>
      </w:r>
      <w:r w:rsidR="000E43C1" w:rsidRPr="000E43C1">
        <w:rPr>
          <w:rFonts w:ascii="Times New Arabic" w:hAnsi="Times New Arabic" w:cs="Times New Roman"/>
          <w:i/>
          <w:noProof/>
          <w:sz w:val="22"/>
          <w:szCs w:val="18"/>
        </w:rPr>
        <w:t>Jari&gt;mah</w:t>
      </w:r>
      <w:r w:rsidRPr="001E18F3">
        <w:rPr>
          <w:rFonts w:ascii="Times New Roman" w:hAnsi="Times New Roman" w:cs="Times New Roman"/>
          <w:noProof/>
          <w:sz w:val="18"/>
          <w:szCs w:val="18"/>
        </w:rPr>
        <w:t xml:space="preserve"> Pemerkosa Anak Dibawah Umur Yang Memiliki Hubungan Mahram (Studi Kasus Putusan Nomor 7/JN/2021/MS. Aceh)’.</w:t>
      </w:r>
      <w:r w:rsidRPr="00B33E4C">
        <w:rPr>
          <w:rFonts w:ascii="Times New Roman" w:hAnsi="Times New Roman" w:cs="Times New Roman"/>
          <w:sz w:val="18"/>
          <w:szCs w:val="18"/>
        </w:rPr>
        <w:fldChar w:fldCharType="end"/>
      </w:r>
    </w:p>
  </w:footnote>
  <w:footnote w:id="124">
    <w:p w14:paraId="141EE9AF" w14:textId="2C6EF583" w:rsidR="00661B1E" w:rsidRPr="00B33E4C" w:rsidRDefault="00661B1E" w:rsidP="00C34640">
      <w:pPr>
        <w:pStyle w:val="FootnoteText"/>
        <w:ind w:firstLine="284"/>
        <w:jc w:val="both"/>
        <w:rPr>
          <w:rFonts w:ascii="Times New Roman" w:hAnsi="Times New Roman" w:cs="Times New Roman"/>
          <w:sz w:val="18"/>
          <w:szCs w:val="18"/>
        </w:rPr>
      </w:pPr>
      <w:r w:rsidRPr="00B933E8">
        <w:rPr>
          <w:rStyle w:val="FootnoteReference"/>
        </w:rPr>
        <w:footnoteRef/>
      </w:r>
      <w:r>
        <w:t xml:space="preserve"> </w:t>
      </w:r>
      <w:r w:rsidRPr="00B33E4C">
        <w:rPr>
          <w:rFonts w:ascii="Times New Roman" w:hAnsi="Times New Roman" w:cs="Times New Roman"/>
          <w:sz w:val="18"/>
          <w:szCs w:val="18"/>
        </w:rPr>
        <w:fldChar w:fldCharType="begin" w:fldLock="1"/>
      </w:r>
      <w:r w:rsidR="00C34640">
        <w:rPr>
          <w:rFonts w:ascii="Times New Roman" w:hAnsi="Times New Roman" w:cs="Times New Roman"/>
          <w:sz w:val="18"/>
          <w:szCs w:val="18"/>
        </w:rPr>
        <w:instrText>ADDIN CSL_CITATION {"citationItems":[{"id":"ITEM-1","itemData":{"author":[{"dropping-particle":"","family":"Rusyd","given":"Ibnu","non-dropping-particle":"","parse-names":false,"suffix":""}],"id":"ITEM-1","issued":{"date-parts":[["2007"]]},"publisher":"Pustaka Azzam","publisher-place":"Jakarta","title":"Bidayatul Mujtahid, Takhrij Ahmad Abu Al-Majdi","type":"book"},"uris":["http://www.mendeley.com/documents/?uuid=e266c13b-b1da-4f22-89cd-8441ebd9abf7"]}],"mendeley":{"formattedCitation":"Ibnu Rusyd, &lt;i&gt;Bidayatul Mujtahid, Takhrij Ahmad Abu Al-Majdi&lt;/i&gt; (Pustaka Azzam, 2007).","plainTextFormattedCitation":"Ibnu Rusyd, Bidayatul Mujtahid, Takhrij Ahmad Abu Al-Majdi (Pustaka Azzam, 2007).","previouslyFormattedCitation":"Ibnu Rusyd, &lt;i&gt;Bidayatul Mujtahid, Takhrij Ahmad Abu Al-Majdi&lt;/i&gt; (Pustaka Azzam, 2007)."},"properties":{"noteIndex":124},"schema":"https://github.com/citation-style-language/schema/raw/master/csl-citation.json"}</w:instrText>
      </w:r>
      <w:r w:rsidRPr="00B33E4C">
        <w:rPr>
          <w:rFonts w:ascii="Times New Roman" w:hAnsi="Times New Roman" w:cs="Times New Roman"/>
          <w:sz w:val="18"/>
          <w:szCs w:val="18"/>
        </w:rPr>
        <w:fldChar w:fldCharType="separate"/>
      </w:r>
      <w:r w:rsidRPr="00B33E4C">
        <w:rPr>
          <w:rFonts w:ascii="Times New Roman" w:hAnsi="Times New Roman" w:cs="Times New Roman"/>
          <w:noProof/>
          <w:sz w:val="18"/>
          <w:szCs w:val="18"/>
        </w:rPr>
        <w:t xml:space="preserve">Ibnu Rusyd, </w:t>
      </w:r>
      <w:r w:rsidRPr="00B33E4C">
        <w:rPr>
          <w:rFonts w:ascii="Times New Roman" w:hAnsi="Times New Roman" w:cs="Times New Roman"/>
          <w:i/>
          <w:noProof/>
          <w:sz w:val="18"/>
          <w:szCs w:val="18"/>
        </w:rPr>
        <w:t>Bidayatul Mujtahid, Takhrij Ahmad Abu Al-Majdi</w:t>
      </w:r>
      <w:r w:rsidRPr="00B33E4C">
        <w:rPr>
          <w:rFonts w:ascii="Times New Roman" w:hAnsi="Times New Roman" w:cs="Times New Roman"/>
          <w:noProof/>
          <w:sz w:val="18"/>
          <w:szCs w:val="18"/>
        </w:rPr>
        <w:t xml:space="preserve"> (Pustaka Azzam, 2007).</w:t>
      </w:r>
      <w:r w:rsidRPr="00B33E4C">
        <w:rPr>
          <w:rFonts w:ascii="Times New Roman" w:hAnsi="Times New Roman" w:cs="Times New Roman"/>
          <w:sz w:val="18"/>
          <w:szCs w:val="18"/>
        </w:rPr>
        <w:fldChar w:fldCharType="end"/>
      </w:r>
      <w:r w:rsidRPr="00B33E4C">
        <w:rPr>
          <w:rFonts w:ascii="Times New Roman" w:hAnsi="Times New Roman" w:cs="Times New Roman"/>
          <w:sz w:val="18"/>
          <w:szCs w:val="18"/>
        </w:rPr>
        <w:t xml:space="preserve"> Hal 940-941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04E1D" w14:textId="77777777" w:rsidR="00661B1E" w:rsidRPr="003E1255" w:rsidRDefault="00661B1E" w:rsidP="00713FE6">
    <w:pPr>
      <w:pStyle w:val="Header"/>
      <w:ind w:left="142" w:firstLine="567"/>
      <w:jc w:val="center"/>
      <w:rPr>
        <w:rFonts w:asciiTheme="majorBidi" w:hAnsiTheme="majorBidi" w:cstheme="majorBidi"/>
        <w:b/>
        <w:bCs/>
        <w:sz w:val="24"/>
        <w:szCs w:val="24"/>
      </w:rPr>
    </w:pPr>
    <w:r w:rsidRPr="003E1255">
      <w:rPr>
        <w:rFonts w:asciiTheme="majorBidi" w:hAnsiTheme="majorBidi" w:cstheme="majorBidi"/>
        <w:b/>
        <w:bCs/>
        <w:noProof/>
        <w:sz w:val="24"/>
        <w:szCs w:val="24"/>
      </w:rPr>
      <w:drawing>
        <wp:anchor distT="0" distB="0" distL="114300" distR="114300" simplePos="0" relativeHeight="251662336" behindDoc="0" locked="0" layoutInCell="1" allowOverlap="1" wp14:anchorId="159F639A" wp14:editId="1EBCCE75">
          <wp:simplePos x="0" y="0"/>
          <wp:positionH relativeFrom="column">
            <wp:posOffset>-214184</wp:posOffset>
          </wp:positionH>
          <wp:positionV relativeFrom="paragraph">
            <wp:posOffset>-78259</wp:posOffset>
          </wp:positionV>
          <wp:extent cx="1037968" cy="929005"/>
          <wp:effectExtent l="0" t="0" r="0" b="4445"/>
          <wp:wrapNone/>
          <wp:docPr id="371881381" name="Picture 37188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_Universitas_Islam_Negeri_Walisongo.png"/>
                  <pic:cNvPicPr/>
                </pic:nvPicPr>
                <pic:blipFill>
                  <a:blip r:embed="rId1">
                    <a:extLst>
                      <a:ext uri="{BEBA8EAE-BF5A-486C-A8C5-ECC9F3942E4B}">
                        <a14:imgProps xmlns:a14="http://schemas.microsoft.com/office/drawing/2010/main">
                          <a14:imgLayer r:embed="rId2">
                            <a14:imgEffect>
                              <a14:backgroundRemoval t="2532" b="96203" l="9494" r="89557">
                                <a14:foregroundMark x1="51266" y1="9177" x2="52215" y2="6013"/>
                                <a14:foregroundMark x1="51582" y1="3165" x2="51582" y2="2532"/>
                                <a14:foregroundMark x1="51899" y1="69620" x2="52215" y2="70886"/>
                                <a14:foregroundMark x1="50633" y1="76899" x2="52848" y2="81646"/>
                                <a14:foregroundMark x1="29430" y1="93354" x2="31329" y2="96203"/>
                              </a14:backgroundRemoval>
                            </a14:imgEffect>
                          </a14:imgLayer>
                        </a14:imgProps>
                      </a:ext>
                      <a:ext uri="{28A0092B-C50C-407E-A947-70E740481C1C}">
                        <a14:useLocalDpi xmlns:a14="http://schemas.microsoft.com/office/drawing/2010/main" val="0"/>
                      </a:ext>
                    </a:extLst>
                  </a:blip>
                  <a:stretch>
                    <a:fillRect/>
                  </a:stretch>
                </pic:blipFill>
                <pic:spPr>
                  <a:xfrm>
                    <a:off x="0" y="0"/>
                    <a:ext cx="1040352" cy="931139"/>
                  </a:xfrm>
                  <a:prstGeom prst="rect">
                    <a:avLst/>
                  </a:prstGeom>
                </pic:spPr>
              </pic:pic>
            </a:graphicData>
          </a:graphic>
          <wp14:sizeRelH relativeFrom="page">
            <wp14:pctWidth>0</wp14:pctWidth>
          </wp14:sizeRelH>
          <wp14:sizeRelV relativeFrom="page">
            <wp14:pctHeight>0</wp14:pctHeight>
          </wp14:sizeRelV>
        </wp:anchor>
      </w:drawing>
    </w:r>
    <w:r w:rsidRPr="003E1255">
      <w:rPr>
        <w:rFonts w:asciiTheme="majorBidi" w:hAnsiTheme="majorBidi" w:cstheme="majorBidi"/>
        <w:b/>
        <w:bCs/>
        <w:sz w:val="24"/>
        <w:szCs w:val="24"/>
      </w:rPr>
      <w:t>KEMENT</w:t>
    </w:r>
    <w:r>
      <w:rPr>
        <w:rFonts w:asciiTheme="majorBidi" w:hAnsiTheme="majorBidi" w:cstheme="majorBidi"/>
        <w:b/>
        <w:bCs/>
        <w:sz w:val="24"/>
        <w:szCs w:val="24"/>
      </w:rPr>
      <w:t>E</w:t>
    </w:r>
    <w:r w:rsidRPr="003E1255">
      <w:rPr>
        <w:rFonts w:asciiTheme="majorBidi" w:hAnsiTheme="majorBidi" w:cstheme="majorBidi"/>
        <w:b/>
        <w:bCs/>
        <w:sz w:val="24"/>
        <w:szCs w:val="24"/>
      </w:rPr>
      <w:t xml:space="preserve">RIAN AGAMA REPUBLIK INDONESIA </w:t>
    </w:r>
  </w:p>
  <w:p w14:paraId="71B19868" w14:textId="77777777" w:rsidR="00661B1E" w:rsidRPr="003E1255" w:rsidRDefault="00661B1E" w:rsidP="00713FE6">
    <w:pPr>
      <w:pStyle w:val="Header"/>
      <w:ind w:firstLine="567"/>
      <w:jc w:val="center"/>
      <w:rPr>
        <w:rFonts w:asciiTheme="majorBidi" w:hAnsiTheme="majorBidi" w:cstheme="majorBidi"/>
        <w:b/>
        <w:bCs/>
        <w:sz w:val="24"/>
        <w:szCs w:val="24"/>
      </w:rPr>
    </w:pPr>
    <w:r w:rsidRPr="003E1255">
      <w:rPr>
        <w:rFonts w:asciiTheme="majorBidi" w:hAnsiTheme="majorBidi" w:cstheme="majorBidi"/>
        <w:b/>
        <w:bCs/>
        <w:sz w:val="24"/>
        <w:szCs w:val="24"/>
      </w:rPr>
      <w:t>UNIVERSITAS ISLAM NEGERI UIN WALISONGO SEMARANG</w:t>
    </w:r>
  </w:p>
  <w:p w14:paraId="4530C0DF" w14:textId="77777777" w:rsidR="00661B1E" w:rsidRPr="003E1255" w:rsidRDefault="00661B1E" w:rsidP="00713FE6">
    <w:pPr>
      <w:pStyle w:val="Header"/>
      <w:ind w:firstLine="567"/>
      <w:jc w:val="center"/>
      <w:rPr>
        <w:rFonts w:asciiTheme="majorBidi" w:hAnsiTheme="majorBidi" w:cstheme="majorBidi"/>
        <w:b/>
        <w:bCs/>
        <w:sz w:val="24"/>
        <w:szCs w:val="24"/>
      </w:rPr>
    </w:pPr>
    <w:r w:rsidRPr="003E1255">
      <w:rPr>
        <w:rFonts w:asciiTheme="majorBidi" w:hAnsiTheme="majorBidi" w:cstheme="majorBidi"/>
        <w:b/>
        <w:bCs/>
        <w:sz w:val="24"/>
        <w:szCs w:val="24"/>
      </w:rPr>
      <w:t xml:space="preserve">FAKULTAS SYARI’AH DAN HUKUM </w:t>
    </w:r>
  </w:p>
  <w:p w14:paraId="7A6404D9" w14:textId="77777777" w:rsidR="00661B1E" w:rsidRPr="003E1255" w:rsidRDefault="00661B1E" w:rsidP="00713FE6">
    <w:pPr>
      <w:pStyle w:val="Header"/>
      <w:ind w:firstLine="567"/>
      <w:jc w:val="center"/>
      <w:rPr>
        <w:rFonts w:asciiTheme="majorBidi" w:hAnsiTheme="majorBidi" w:cstheme="majorBidi"/>
        <w:sz w:val="24"/>
        <w:szCs w:val="24"/>
      </w:rPr>
    </w:pPr>
    <w:r w:rsidRPr="003E1255">
      <w:rPr>
        <w:rFonts w:asciiTheme="majorBidi" w:hAnsiTheme="majorBidi" w:cstheme="majorBidi"/>
        <w:sz w:val="24"/>
        <w:szCs w:val="24"/>
      </w:rPr>
      <w:t xml:space="preserve">Jalan Prof. Hamka (Kampus 3) </w:t>
    </w:r>
    <w:proofErr w:type="spellStart"/>
    <w:r w:rsidRPr="003E1255">
      <w:rPr>
        <w:rFonts w:asciiTheme="majorBidi" w:hAnsiTheme="majorBidi" w:cstheme="majorBidi"/>
        <w:sz w:val="24"/>
        <w:szCs w:val="24"/>
      </w:rPr>
      <w:t>Ngaliyan</w:t>
    </w:r>
    <w:proofErr w:type="spellEnd"/>
    <w:r w:rsidRPr="003E1255">
      <w:rPr>
        <w:rFonts w:asciiTheme="majorBidi" w:hAnsiTheme="majorBidi" w:cstheme="majorBidi"/>
        <w:sz w:val="24"/>
        <w:szCs w:val="24"/>
      </w:rPr>
      <w:t xml:space="preserve"> Semarang</w:t>
    </w:r>
  </w:p>
  <w:p w14:paraId="6A1AF0DD" w14:textId="77777777" w:rsidR="00661B1E" w:rsidRPr="003E1255" w:rsidRDefault="00661B1E" w:rsidP="00713FE6">
    <w:pPr>
      <w:pStyle w:val="Header"/>
      <w:ind w:firstLine="567"/>
      <w:jc w:val="center"/>
      <w:rPr>
        <w:rFonts w:asciiTheme="majorBidi" w:hAnsiTheme="majorBidi" w:cstheme="majorBidi"/>
        <w:sz w:val="24"/>
        <w:szCs w:val="24"/>
      </w:rPr>
    </w:pPr>
    <w:r w:rsidRPr="003E1255">
      <w:rPr>
        <w:rFonts w:asciiTheme="majorBidi" w:hAnsiTheme="majorBidi" w:cstheme="majorBidi"/>
        <w:sz w:val="24"/>
        <w:szCs w:val="24"/>
      </w:rPr>
      <w:t>Telepon. 024-7615387, Fax. 024-7615387 Semarang, 50185</w:t>
    </w:r>
  </w:p>
  <w:p w14:paraId="26974E31" w14:textId="77777777" w:rsidR="00661B1E" w:rsidRPr="00470442" w:rsidRDefault="00661B1E" w:rsidP="00713FE6">
    <w:pPr>
      <w:pStyle w:val="Header"/>
      <w:pBdr>
        <w:top w:val="thickThinSmallGap" w:sz="24" w:space="1" w:color="auto"/>
      </w:pBdr>
      <w:rPr>
        <w:rFonts w:asciiTheme="majorBidi" w:hAnsiTheme="majorBidi" w:cstheme="majorBidi"/>
        <w:sz w:val="24"/>
        <w:szCs w:val="24"/>
      </w:rPr>
    </w:pPr>
  </w:p>
  <w:p w14:paraId="0BFD18D0" w14:textId="77777777" w:rsidR="00661B1E" w:rsidRPr="00C20A45" w:rsidRDefault="00661B1E" w:rsidP="00C20A45">
    <w:pPr>
      <w:pStyle w:val="Header"/>
      <w:ind w:firstLine="567"/>
      <w:jc w:val="cent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5271E" w14:textId="77777777" w:rsidR="00661B1E" w:rsidRPr="00284AE6" w:rsidRDefault="00661B1E" w:rsidP="00C20A45">
    <w:pPr>
      <w:pStyle w:val="Header"/>
      <w:ind w:firstLine="567"/>
      <w:jc w:val="center"/>
      <w:rPr>
        <w:rFonts w:asciiTheme="majorBidi" w:hAnsiTheme="majorBidi" w:cstheme="majorBidi"/>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49107" w14:textId="0B21D0FF" w:rsidR="003D6C52" w:rsidRDefault="003D6C52">
    <w:pPr>
      <w:pStyle w:val="Header"/>
      <w:jc w:val="right"/>
    </w:pPr>
  </w:p>
  <w:p w14:paraId="709BAAB8" w14:textId="77777777" w:rsidR="00661B1E" w:rsidRDefault="00661B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232B9" w14:textId="77777777" w:rsidR="00661B1E" w:rsidRPr="00C20A45" w:rsidRDefault="00661B1E" w:rsidP="00C20A45">
    <w:pPr>
      <w:pStyle w:val="Header"/>
      <w:ind w:firstLine="567"/>
      <w:jc w:val="center"/>
      <w:rPr>
        <w:rFonts w:asciiTheme="majorBidi" w:hAnsiTheme="majorBidi" w:cstheme="majorBidi"/>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429807"/>
      <w:docPartObj>
        <w:docPartGallery w:val="Page Numbers (Top of Page)"/>
        <w:docPartUnique/>
      </w:docPartObj>
    </w:sdtPr>
    <w:sdtEndPr>
      <w:rPr>
        <w:noProof/>
      </w:rPr>
    </w:sdtEndPr>
    <w:sdtContent>
      <w:p w14:paraId="7D5C28B8" w14:textId="77777777" w:rsidR="000F5F3E" w:rsidRDefault="000F5F3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930F6E" w14:textId="77777777" w:rsidR="000F5F3E" w:rsidRDefault="000F5F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69D5"/>
    <w:multiLevelType w:val="hybridMultilevel"/>
    <w:tmpl w:val="E1D8A288"/>
    <w:lvl w:ilvl="0" w:tplc="31A4CF50">
      <w:start w:val="4"/>
      <w:numFmt w:val="bullet"/>
      <w:lvlText w:val="-"/>
      <w:lvlJc w:val="left"/>
      <w:pPr>
        <w:ind w:left="644" w:hanging="360"/>
      </w:pPr>
      <w:rPr>
        <w:rFonts w:ascii="Times New Roman" w:eastAsiaTheme="minorHAnsi" w:hAnsi="Times New Roman" w:cs="Times New Roman" w:hint="default"/>
        <w:b/>
      </w:rPr>
    </w:lvl>
    <w:lvl w:ilvl="1" w:tplc="38090003" w:tentative="1">
      <w:start w:val="1"/>
      <w:numFmt w:val="bullet"/>
      <w:lvlText w:val="o"/>
      <w:lvlJc w:val="left"/>
      <w:pPr>
        <w:ind w:left="1364" w:hanging="360"/>
      </w:pPr>
      <w:rPr>
        <w:rFonts w:ascii="Courier New" w:hAnsi="Courier New" w:cs="Courier New" w:hint="default"/>
      </w:rPr>
    </w:lvl>
    <w:lvl w:ilvl="2" w:tplc="38090005" w:tentative="1">
      <w:start w:val="1"/>
      <w:numFmt w:val="bullet"/>
      <w:lvlText w:val=""/>
      <w:lvlJc w:val="left"/>
      <w:pPr>
        <w:ind w:left="2084" w:hanging="360"/>
      </w:pPr>
      <w:rPr>
        <w:rFonts w:ascii="Wingdings" w:hAnsi="Wingdings" w:hint="default"/>
      </w:rPr>
    </w:lvl>
    <w:lvl w:ilvl="3" w:tplc="38090001" w:tentative="1">
      <w:start w:val="1"/>
      <w:numFmt w:val="bullet"/>
      <w:lvlText w:val=""/>
      <w:lvlJc w:val="left"/>
      <w:pPr>
        <w:ind w:left="2804" w:hanging="360"/>
      </w:pPr>
      <w:rPr>
        <w:rFonts w:ascii="Symbol" w:hAnsi="Symbol" w:hint="default"/>
      </w:rPr>
    </w:lvl>
    <w:lvl w:ilvl="4" w:tplc="38090003" w:tentative="1">
      <w:start w:val="1"/>
      <w:numFmt w:val="bullet"/>
      <w:lvlText w:val="o"/>
      <w:lvlJc w:val="left"/>
      <w:pPr>
        <w:ind w:left="3524" w:hanging="360"/>
      </w:pPr>
      <w:rPr>
        <w:rFonts w:ascii="Courier New" w:hAnsi="Courier New" w:cs="Courier New" w:hint="default"/>
      </w:rPr>
    </w:lvl>
    <w:lvl w:ilvl="5" w:tplc="38090005" w:tentative="1">
      <w:start w:val="1"/>
      <w:numFmt w:val="bullet"/>
      <w:lvlText w:val=""/>
      <w:lvlJc w:val="left"/>
      <w:pPr>
        <w:ind w:left="4244" w:hanging="360"/>
      </w:pPr>
      <w:rPr>
        <w:rFonts w:ascii="Wingdings" w:hAnsi="Wingdings" w:hint="default"/>
      </w:rPr>
    </w:lvl>
    <w:lvl w:ilvl="6" w:tplc="38090001" w:tentative="1">
      <w:start w:val="1"/>
      <w:numFmt w:val="bullet"/>
      <w:lvlText w:val=""/>
      <w:lvlJc w:val="left"/>
      <w:pPr>
        <w:ind w:left="4964" w:hanging="360"/>
      </w:pPr>
      <w:rPr>
        <w:rFonts w:ascii="Symbol" w:hAnsi="Symbol" w:hint="default"/>
      </w:rPr>
    </w:lvl>
    <w:lvl w:ilvl="7" w:tplc="38090003" w:tentative="1">
      <w:start w:val="1"/>
      <w:numFmt w:val="bullet"/>
      <w:lvlText w:val="o"/>
      <w:lvlJc w:val="left"/>
      <w:pPr>
        <w:ind w:left="5684" w:hanging="360"/>
      </w:pPr>
      <w:rPr>
        <w:rFonts w:ascii="Courier New" w:hAnsi="Courier New" w:cs="Courier New" w:hint="default"/>
      </w:rPr>
    </w:lvl>
    <w:lvl w:ilvl="8" w:tplc="38090005" w:tentative="1">
      <w:start w:val="1"/>
      <w:numFmt w:val="bullet"/>
      <w:lvlText w:val=""/>
      <w:lvlJc w:val="left"/>
      <w:pPr>
        <w:ind w:left="6404" w:hanging="360"/>
      </w:pPr>
      <w:rPr>
        <w:rFonts w:ascii="Wingdings" w:hAnsi="Wingdings" w:hint="default"/>
      </w:rPr>
    </w:lvl>
  </w:abstractNum>
  <w:abstractNum w:abstractNumId="1" w15:restartNumberingAfterBreak="0">
    <w:nsid w:val="011419E7"/>
    <w:multiLevelType w:val="hybridMultilevel"/>
    <w:tmpl w:val="B93811E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1930374"/>
    <w:multiLevelType w:val="hybridMultilevel"/>
    <w:tmpl w:val="3F982702"/>
    <w:lvl w:ilvl="0" w:tplc="38090011">
      <w:start w:val="1"/>
      <w:numFmt w:val="decimal"/>
      <w:lvlText w:val="%1)"/>
      <w:lvlJc w:val="left"/>
      <w:pPr>
        <w:ind w:left="2324" w:hanging="360"/>
      </w:pPr>
    </w:lvl>
    <w:lvl w:ilvl="1" w:tplc="38090019" w:tentative="1">
      <w:start w:val="1"/>
      <w:numFmt w:val="lowerLetter"/>
      <w:lvlText w:val="%2."/>
      <w:lvlJc w:val="left"/>
      <w:pPr>
        <w:ind w:left="3044" w:hanging="360"/>
      </w:pPr>
    </w:lvl>
    <w:lvl w:ilvl="2" w:tplc="3809001B" w:tentative="1">
      <w:start w:val="1"/>
      <w:numFmt w:val="lowerRoman"/>
      <w:lvlText w:val="%3."/>
      <w:lvlJc w:val="right"/>
      <w:pPr>
        <w:ind w:left="3764" w:hanging="180"/>
      </w:pPr>
    </w:lvl>
    <w:lvl w:ilvl="3" w:tplc="3809000F" w:tentative="1">
      <w:start w:val="1"/>
      <w:numFmt w:val="decimal"/>
      <w:lvlText w:val="%4."/>
      <w:lvlJc w:val="left"/>
      <w:pPr>
        <w:ind w:left="4484" w:hanging="360"/>
      </w:pPr>
    </w:lvl>
    <w:lvl w:ilvl="4" w:tplc="38090019" w:tentative="1">
      <w:start w:val="1"/>
      <w:numFmt w:val="lowerLetter"/>
      <w:lvlText w:val="%5."/>
      <w:lvlJc w:val="left"/>
      <w:pPr>
        <w:ind w:left="5204" w:hanging="360"/>
      </w:pPr>
    </w:lvl>
    <w:lvl w:ilvl="5" w:tplc="3809001B" w:tentative="1">
      <w:start w:val="1"/>
      <w:numFmt w:val="lowerRoman"/>
      <w:lvlText w:val="%6."/>
      <w:lvlJc w:val="right"/>
      <w:pPr>
        <w:ind w:left="5924" w:hanging="180"/>
      </w:pPr>
    </w:lvl>
    <w:lvl w:ilvl="6" w:tplc="3809000F" w:tentative="1">
      <w:start w:val="1"/>
      <w:numFmt w:val="decimal"/>
      <w:lvlText w:val="%7."/>
      <w:lvlJc w:val="left"/>
      <w:pPr>
        <w:ind w:left="6644" w:hanging="360"/>
      </w:pPr>
    </w:lvl>
    <w:lvl w:ilvl="7" w:tplc="38090019" w:tentative="1">
      <w:start w:val="1"/>
      <w:numFmt w:val="lowerLetter"/>
      <w:lvlText w:val="%8."/>
      <w:lvlJc w:val="left"/>
      <w:pPr>
        <w:ind w:left="7364" w:hanging="360"/>
      </w:pPr>
    </w:lvl>
    <w:lvl w:ilvl="8" w:tplc="3809001B" w:tentative="1">
      <w:start w:val="1"/>
      <w:numFmt w:val="lowerRoman"/>
      <w:lvlText w:val="%9."/>
      <w:lvlJc w:val="right"/>
      <w:pPr>
        <w:ind w:left="8084" w:hanging="180"/>
      </w:pPr>
    </w:lvl>
  </w:abstractNum>
  <w:abstractNum w:abstractNumId="3" w15:restartNumberingAfterBreak="0">
    <w:nsid w:val="02AC3DDF"/>
    <w:multiLevelType w:val="hybridMultilevel"/>
    <w:tmpl w:val="355802A8"/>
    <w:lvl w:ilvl="0" w:tplc="7C72B73E">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15:restartNumberingAfterBreak="0">
    <w:nsid w:val="02D668C8"/>
    <w:multiLevelType w:val="hybridMultilevel"/>
    <w:tmpl w:val="0F20C024"/>
    <w:lvl w:ilvl="0" w:tplc="F13E843A">
      <w:start w:val="1"/>
      <w:numFmt w:val="decimal"/>
      <w:lvlText w:val="%1."/>
      <w:lvlJc w:val="left"/>
      <w:pPr>
        <w:ind w:left="1440" w:hanging="360"/>
      </w:pPr>
      <w:rPr>
        <w:rFonts w:ascii="Times New Roman" w:eastAsiaTheme="minorHAnsi" w:hAnsi="Times New Roman" w:cs="Times New Roman"/>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02FF1A11"/>
    <w:multiLevelType w:val="hybridMultilevel"/>
    <w:tmpl w:val="BEAC523C"/>
    <w:lvl w:ilvl="0" w:tplc="39E0D21C">
      <w:start w:val="1"/>
      <w:numFmt w:val="lowerLetter"/>
      <w:lvlText w:val="%1."/>
      <w:lvlJc w:val="left"/>
      <w:pPr>
        <w:ind w:left="1571" w:hanging="360"/>
      </w:pPr>
      <w:rPr>
        <w:i w:val="0"/>
        <w:iCs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04E451BB"/>
    <w:multiLevelType w:val="hybridMultilevel"/>
    <w:tmpl w:val="670EE3FC"/>
    <w:lvl w:ilvl="0" w:tplc="E03E664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53D2F14"/>
    <w:multiLevelType w:val="hybridMultilevel"/>
    <w:tmpl w:val="EB548C94"/>
    <w:lvl w:ilvl="0" w:tplc="F85A5AD4">
      <w:start w:val="1"/>
      <w:numFmt w:val="lowerLetter"/>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8" w15:restartNumberingAfterBreak="0">
    <w:nsid w:val="0656441F"/>
    <w:multiLevelType w:val="hybridMultilevel"/>
    <w:tmpl w:val="F0EE72AA"/>
    <w:lvl w:ilvl="0" w:tplc="5192A79E">
      <w:start w:val="1"/>
      <w:numFmt w:val="lowerLetter"/>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9" w15:restartNumberingAfterBreak="0">
    <w:nsid w:val="06AC2CBB"/>
    <w:multiLevelType w:val="hybridMultilevel"/>
    <w:tmpl w:val="8BA4A31C"/>
    <w:lvl w:ilvl="0" w:tplc="DB24AC8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074B7DDD"/>
    <w:multiLevelType w:val="hybridMultilevel"/>
    <w:tmpl w:val="11E6EC4E"/>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1" w15:restartNumberingAfterBreak="0">
    <w:nsid w:val="0A935152"/>
    <w:multiLevelType w:val="hybridMultilevel"/>
    <w:tmpl w:val="7D0A6314"/>
    <w:lvl w:ilvl="0" w:tplc="61D20EA0">
      <w:start w:val="1"/>
      <w:numFmt w:val="decimal"/>
      <w:lvlText w:val="%1."/>
      <w:lvlJc w:val="left"/>
      <w:pPr>
        <w:ind w:left="2280" w:hanging="360"/>
      </w:pPr>
      <w:rPr>
        <w:rFonts w:hint="default"/>
      </w:r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12" w15:restartNumberingAfterBreak="0">
    <w:nsid w:val="0C9A2245"/>
    <w:multiLevelType w:val="hybridMultilevel"/>
    <w:tmpl w:val="1472DADE"/>
    <w:lvl w:ilvl="0" w:tplc="66B0CA4A">
      <w:start w:val="1"/>
      <w:numFmt w:val="decimal"/>
      <w:lvlText w:val="%1)"/>
      <w:lvlJc w:val="left"/>
      <w:pPr>
        <w:ind w:left="1625" w:hanging="360"/>
      </w:pPr>
      <w:rPr>
        <w:rFonts w:hint="default"/>
      </w:rPr>
    </w:lvl>
    <w:lvl w:ilvl="1" w:tplc="38090019" w:tentative="1">
      <w:start w:val="1"/>
      <w:numFmt w:val="lowerLetter"/>
      <w:lvlText w:val="%2."/>
      <w:lvlJc w:val="left"/>
      <w:pPr>
        <w:ind w:left="2345" w:hanging="360"/>
      </w:pPr>
    </w:lvl>
    <w:lvl w:ilvl="2" w:tplc="3809001B" w:tentative="1">
      <w:start w:val="1"/>
      <w:numFmt w:val="lowerRoman"/>
      <w:lvlText w:val="%3."/>
      <w:lvlJc w:val="right"/>
      <w:pPr>
        <w:ind w:left="3065" w:hanging="180"/>
      </w:pPr>
    </w:lvl>
    <w:lvl w:ilvl="3" w:tplc="3809000F" w:tentative="1">
      <w:start w:val="1"/>
      <w:numFmt w:val="decimal"/>
      <w:lvlText w:val="%4."/>
      <w:lvlJc w:val="left"/>
      <w:pPr>
        <w:ind w:left="3785" w:hanging="360"/>
      </w:pPr>
    </w:lvl>
    <w:lvl w:ilvl="4" w:tplc="38090019" w:tentative="1">
      <w:start w:val="1"/>
      <w:numFmt w:val="lowerLetter"/>
      <w:lvlText w:val="%5."/>
      <w:lvlJc w:val="left"/>
      <w:pPr>
        <w:ind w:left="4505" w:hanging="360"/>
      </w:pPr>
    </w:lvl>
    <w:lvl w:ilvl="5" w:tplc="3809001B" w:tentative="1">
      <w:start w:val="1"/>
      <w:numFmt w:val="lowerRoman"/>
      <w:lvlText w:val="%6."/>
      <w:lvlJc w:val="right"/>
      <w:pPr>
        <w:ind w:left="5225" w:hanging="180"/>
      </w:pPr>
    </w:lvl>
    <w:lvl w:ilvl="6" w:tplc="3809000F" w:tentative="1">
      <w:start w:val="1"/>
      <w:numFmt w:val="decimal"/>
      <w:lvlText w:val="%7."/>
      <w:lvlJc w:val="left"/>
      <w:pPr>
        <w:ind w:left="5945" w:hanging="360"/>
      </w:pPr>
    </w:lvl>
    <w:lvl w:ilvl="7" w:tplc="38090019" w:tentative="1">
      <w:start w:val="1"/>
      <w:numFmt w:val="lowerLetter"/>
      <w:lvlText w:val="%8."/>
      <w:lvlJc w:val="left"/>
      <w:pPr>
        <w:ind w:left="6665" w:hanging="360"/>
      </w:pPr>
    </w:lvl>
    <w:lvl w:ilvl="8" w:tplc="3809001B" w:tentative="1">
      <w:start w:val="1"/>
      <w:numFmt w:val="lowerRoman"/>
      <w:lvlText w:val="%9."/>
      <w:lvlJc w:val="right"/>
      <w:pPr>
        <w:ind w:left="7385" w:hanging="180"/>
      </w:pPr>
    </w:lvl>
  </w:abstractNum>
  <w:abstractNum w:abstractNumId="13" w15:restartNumberingAfterBreak="0">
    <w:nsid w:val="13893491"/>
    <w:multiLevelType w:val="hybridMultilevel"/>
    <w:tmpl w:val="217AC772"/>
    <w:lvl w:ilvl="0" w:tplc="42C8610A">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4" w15:restartNumberingAfterBreak="0">
    <w:nsid w:val="14011276"/>
    <w:multiLevelType w:val="hybridMultilevel"/>
    <w:tmpl w:val="3536A5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251522"/>
    <w:multiLevelType w:val="hybridMultilevel"/>
    <w:tmpl w:val="D9B817A0"/>
    <w:lvl w:ilvl="0" w:tplc="F154B88A">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16" w15:restartNumberingAfterBreak="0">
    <w:nsid w:val="15325B80"/>
    <w:multiLevelType w:val="hybridMultilevel"/>
    <w:tmpl w:val="31B09412"/>
    <w:lvl w:ilvl="0" w:tplc="38090011">
      <w:start w:val="1"/>
      <w:numFmt w:val="decimal"/>
      <w:lvlText w:val="%1)"/>
      <w:lvlJc w:val="left"/>
      <w:pPr>
        <w:ind w:left="3141" w:hanging="360"/>
      </w:pPr>
    </w:lvl>
    <w:lvl w:ilvl="1" w:tplc="38090019" w:tentative="1">
      <w:start w:val="1"/>
      <w:numFmt w:val="lowerLetter"/>
      <w:lvlText w:val="%2."/>
      <w:lvlJc w:val="left"/>
      <w:pPr>
        <w:ind w:left="3861" w:hanging="360"/>
      </w:pPr>
    </w:lvl>
    <w:lvl w:ilvl="2" w:tplc="3809001B" w:tentative="1">
      <w:start w:val="1"/>
      <w:numFmt w:val="lowerRoman"/>
      <w:lvlText w:val="%3."/>
      <w:lvlJc w:val="right"/>
      <w:pPr>
        <w:ind w:left="4581" w:hanging="180"/>
      </w:pPr>
    </w:lvl>
    <w:lvl w:ilvl="3" w:tplc="3809000F" w:tentative="1">
      <w:start w:val="1"/>
      <w:numFmt w:val="decimal"/>
      <w:lvlText w:val="%4."/>
      <w:lvlJc w:val="left"/>
      <w:pPr>
        <w:ind w:left="5301" w:hanging="360"/>
      </w:pPr>
    </w:lvl>
    <w:lvl w:ilvl="4" w:tplc="38090019" w:tentative="1">
      <w:start w:val="1"/>
      <w:numFmt w:val="lowerLetter"/>
      <w:lvlText w:val="%5."/>
      <w:lvlJc w:val="left"/>
      <w:pPr>
        <w:ind w:left="6021" w:hanging="360"/>
      </w:pPr>
    </w:lvl>
    <w:lvl w:ilvl="5" w:tplc="3809001B" w:tentative="1">
      <w:start w:val="1"/>
      <w:numFmt w:val="lowerRoman"/>
      <w:lvlText w:val="%6."/>
      <w:lvlJc w:val="right"/>
      <w:pPr>
        <w:ind w:left="6741" w:hanging="180"/>
      </w:pPr>
    </w:lvl>
    <w:lvl w:ilvl="6" w:tplc="3809000F" w:tentative="1">
      <w:start w:val="1"/>
      <w:numFmt w:val="decimal"/>
      <w:lvlText w:val="%7."/>
      <w:lvlJc w:val="left"/>
      <w:pPr>
        <w:ind w:left="7461" w:hanging="360"/>
      </w:pPr>
    </w:lvl>
    <w:lvl w:ilvl="7" w:tplc="38090019" w:tentative="1">
      <w:start w:val="1"/>
      <w:numFmt w:val="lowerLetter"/>
      <w:lvlText w:val="%8."/>
      <w:lvlJc w:val="left"/>
      <w:pPr>
        <w:ind w:left="8181" w:hanging="360"/>
      </w:pPr>
    </w:lvl>
    <w:lvl w:ilvl="8" w:tplc="3809001B" w:tentative="1">
      <w:start w:val="1"/>
      <w:numFmt w:val="lowerRoman"/>
      <w:lvlText w:val="%9."/>
      <w:lvlJc w:val="right"/>
      <w:pPr>
        <w:ind w:left="8901" w:hanging="180"/>
      </w:pPr>
    </w:lvl>
  </w:abstractNum>
  <w:abstractNum w:abstractNumId="17" w15:restartNumberingAfterBreak="0">
    <w:nsid w:val="1A39219A"/>
    <w:multiLevelType w:val="hybridMultilevel"/>
    <w:tmpl w:val="51D845FA"/>
    <w:lvl w:ilvl="0" w:tplc="A1DCDE9A">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8" w15:restartNumberingAfterBreak="0">
    <w:nsid w:val="1B750745"/>
    <w:multiLevelType w:val="hybridMultilevel"/>
    <w:tmpl w:val="AD5C54F0"/>
    <w:lvl w:ilvl="0" w:tplc="38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3809001B">
      <w:start w:val="1"/>
      <w:numFmt w:val="lowerRoman"/>
      <w:lvlText w:val="%3."/>
      <w:lvlJc w:val="right"/>
      <w:pPr>
        <w:ind w:left="3420" w:hanging="36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1D690AC9"/>
    <w:multiLevelType w:val="hybridMultilevel"/>
    <w:tmpl w:val="2714AAE6"/>
    <w:lvl w:ilvl="0" w:tplc="A99EA0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F897D68"/>
    <w:multiLevelType w:val="hybridMultilevel"/>
    <w:tmpl w:val="59FC6DA6"/>
    <w:lvl w:ilvl="0" w:tplc="EDAEC8EA">
      <w:start w:val="1"/>
      <w:numFmt w:val="decimal"/>
      <w:lvlText w:val="%1."/>
      <w:lvlJc w:val="left"/>
      <w:pPr>
        <w:ind w:left="1352" w:hanging="360"/>
      </w:pPr>
      <w:rPr>
        <w:rFonts w:hint="default"/>
        <w:i w:val="0"/>
        <w:iCs w:val="0"/>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1" w15:restartNumberingAfterBreak="0">
    <w:nsid w:val="1FE26BCA"/>
    <w:multiLevelType w:val="hybridMultilevel"/>
    <w:tmpl w:val="F4DC63C2"/>
    <w:lvl w:ilvl="0" w:tplc="83A4987A">
      <w:start w:val="1"/>
      <w:numFmt w:val="lowerLetter"/>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22" w15:restartNumberingAfterBreak="0">
    <w:nsid w:val="2084168C"/>
    <w:multiLevelType w:val="hybridMultilevel"/>
    <w:tmpl w:val="1BD631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0B2020E"/>
    <w:multiLevelType w:val="hybridMultilevel"/>
    <w:tmpl w:val="DD26787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210C144E"/>
    <w:multiLevelType w:val="hybridMultilevel"/>
    <w:tmpl w:val="5BA2B2A0"/>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5" w15:restartNumberingAfterBreak="0">
    <w:nsid w:val="211D0E31"/>
    <w:multiLevelType w:val="hybridMultilevel"/>
    <w:tmpl w:val="10A61BBA"/>
    <w:lvl w:ilvl="0" w:tplc="FFFFFFFF">
      <w:start w:val="1"/>
      <w:numFmt w:val="lowerLetter"/>
      <w:lvlText w:val="%1)"/>
      <w:lvlJc w:val="left"/>
      <w:pPr>
        <w:ind w:left="2421" w:hanging="360"/>
      </w:pPr>
    </w:lvl>
    <w:lvl w:ilvl="1" w:tplc="FFFFFFFF" w:tentative="1">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26" w15:restartNumberingAfterBreak="0">
    <w:nsid w:val="22CE7352"/>
    <w:multiLevelType w:val="hybridMultilevel"/>
    <w:tmpl w:val="D9B817A0"/>
    <w:lvl w:ilvl="0" w:tplc="FFFFFFFF">
      <w:start w:val="1"/>
      <w:numFmt w:val="decimal"/>
      <w:lvlText w:val="%1)"/>
      <w:lvlJc w:val="left"/>
      <w:pPr>
        <w:ind w:left="1920" w:hanging="360"/>
      </w:pPr>
      <w:rPr>
        <w:rFonts w:hint="default"/>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7" w15:restartNumberingAfterBreak="0">
    <w:nsid w:val="265D790E"/>
    <w:multiLevelType w:val="hybridMultilevel"/>
    <w:tmpl w:val="C8A8700A"/>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8" w15:restartNumberingAfterBreak="0">
    <w:nsid w:val="272A3441"/>
    <w:multiLevelType w:val="hybridMultilevel"/>
    <w:tmpl w:val="9F76FE88"/>
    <w:lvl w:ilvl="0" w:tplc="BE265F2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15:restartNumberingAfterBreak="0">
    <w:nsid w:val="28395E6C"/>
    <w:multiLevelType w:val="hybridMultilevel"/>
    <w:tmpl w:val="277E89DA"/>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0" w15:restartNumberingAfterBreak="0">
    <w:nsid w:val="284F1435"/>
    <w:multiLevelType w:val="hybridMultilevel"/>
    <w:tmpl w:val="70282F4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28C250AA"/>
    <w:multiLevelType w:val="hybridMultilevel"/>
    <w:tmpl w:val="F800D138"/>
    <w:lvl w:ilvl="0" w:tplc="50B6D432">
      <w:start w:val="1"/>
      <w:numFmt w:val="upp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2" w15:restartNumberingAfterBreak="0">
    <w:nsid w:val="296B2CB3"/>
    <w:multiLevelType w:val="hybridMultilevel"/>
    <w:tmpl w:val="42AAD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A36BC4"/>
    <w:multiLevelType w:val="hybridMultilevel"/>
    <w:tmpl w:val="BAE8D3DE"/>
    <w:lvl w:ilvl="0" w:tplc="284A2B2C">
      <w:start w:val="1"/>
      <w:numFmt w:val="lowerLetter"/>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34" w15:restartNumberingAfterBreak="0">
    <w:nsid w:val="2BF6397C"/>
    <w:multiLevelType w:val="hybridMultilevel"/>
    <w:tmpl w:val="DC98456A"/>
    <w:lvl w:ilvl="0" w:tplc="38090019">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5" w15:restartNumberingAfterBreak="0">
    <w:nsid w:val="2DC5177D"/>
    <w:multiLevelType w:val="hybridMultilevel"/>
    <w:tmpl w:val="95E87454"/>
    <w:lvl w:ilvl="0" w:tplc="2F38C076">
      <w:start w:val="1"/>
      <w:numFmt w:val="decimal"/>
      <w:lvlText w:val="%1."/>
      <w:lvlJc w:val="left"/>
      <w:pPr>
        <w:ind w:left="1800" w:hanging="360"/>
      </w:pPr>
      <w:rPr>
        <w:rFonts w:hint="default"/>
        <w:lang w:val="id-ID"/>
      </w:rPr>
    </w:lvl>
    <w:lvl w:ilvl="1" w:tplc="38090019">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6" w15:restartNumberingAfterBreak="0">
    <w:nsid w:val="2DD91C31"/>
    <w:multiLevelType w:val="hybridMultilevel"/>
    <w:tmpl w:val="C59A33EC"/>
    <w:lvl w:ilvl="0" w:tplc="662C3FBE">
      <w:start w:val="1"/>
      <w:numFmt w:val="lowerLetter"/>
      <w:lvlText w:val="%1)"/>
      <w:lvlJc w:val="left"/>
      <w:pPr>
        <w:ind w:left="2912" w:hanging="360"/>
      </w:pPr>
      <w:rPr>
        <w:rFonts w:hint="default"/>
      </w:rPr>
    </w:lvl>
    <w:lvl w:ilvl="1" w:tplc="38090019" w:tentative="1">
      <w:start w:val="1"/>
      <w:numFmt w:val="lowerLetter"/>
      <w:lvlText w:val="%2."/>
      <w:lvlJc w:val="left"/>
      <w:pPr>
        <w:ind w:left="3632" w:hanging="360"/>
      </w:pPr>
    </w:lvl>
    <w:lvl w:ilvl="2" w:tplc="3809001B" w:tentative="1">
      <w:start w:val="1"/>
      <w:numFmt w:val="lowerRoman"/>
      <w:lvlText w:val="%3."/>
      <w:lvlJc w:val="right"/>
      <w:pPr>
        <w:ind w:left="4352" w:hanging="180"/>
      </w:pPr>
    </w:lvl>
    <w:lvl w:ilvl="3" w:tplc="3809000F" w:tentative="1">
      <w:start w:val="1"/>
      <w:numFmt w:val="decimal"/>
      <w:lvlText w:val="%4."/>
      <w:lvlJc w:val="left"/>
      <w:pPr>
        <w:ind w:left="5072" w:hanging="360"/>
      </w:pPr>
    </w:lvl>
    <w:lvl w:ilvl="4" w:tplc="38090019" w:tentative="1">
      <w:start w:val="1"/>
      <w:numFmt w:val="lowerLetter"/>
      <w:lvlText w:val="%5."/>
      <w:lvlJc w:val="left"/>
      <w:pPr>
        <w:ind w:left="5792" w:hanging="360"/>
      </w:pPr>
    </w:lvl>
    <w:lvl w:ilvl="5" w:tplc="3809001B" w:tentative="1">
      <w:start w:val="1"/>
      <w:numFmt w:val="lowerRoman"/>
      <w:lvlText w:val="%6."/>
      <w:lvlJc w:val="right"/>
      <w:pPr>
        <w:ind w:left="6512" w:hanging="180"/>
      </w:pPr>
    </w:lvl>
    <w:lvl w:ilvl="6" w:tplc="3809000F" w:tentative="1">
      <w:start w:val="1"/>
      <w:numFmt w:val="decimal"/>
      <w:lvlText w:val="%7."/>
      <w:lvlJc w:val="left"/>
      <w:pPr>
        <w:ind w:left="7232" w:hanging="360"/>
      </w:pPr>
    </w:lvl>
    <w:lvl w:ilvl="7" w:tplc="38090019" w:tentative="1">
      <w:start w:val="1"/>
      <w:numFmt w:val="lowerLetter"/>
      <w:lvlText w:val="%8."/>
      <w:lvlJc w:val="left"/>
      <w:pPr>
        <w:ind w:left="7952" w:hanging="360"/>
      </w:pPr>
    </w:lvl>
    <w:lvl w:ilvl="8" w:tplc="3809001B" w:tentative="1">
      <w:start w:val="1"/>
      <w:numFmt w:val="lowerRoman"/>
      <w:lvlText w:val="%9."/>
      <w:lvlJc w:val="right"/>
      <w:pPr>
        <w:ind w:left="8672" w:hanging="180"/>
      </w:pPr>
    </w:lvl>
  </w:abstractNum>
  <w:abstractNum w:abstractNumId="37" w15:restartNumberingAfterBreak="0">
    <w:nsid w:val="2E454A3F"/>
    <w:multiLevelType w:val="hybridMultilevel"/>
    <w:tmpl w:val="F3607570"/>
    <w:lvl w:ilvl="0" w:tplc="A0B837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312F0B51"/>
    <w:multiLevelType w:val="hybridMultilevel"/>
    <w:tmpl w:val="C152DB7A"/>
    <w:lvl w:ilvl="0" w:tplc="73340E8E">
      <w:start w:val="1"/>
      <w:numFmt w:val="lowerLetter"/>
      <w:lvlText w:val="%1."/>
      <w:lvlJc w:val="left"/>
      <w:pPr>
        <w:ind w:left="2138" w:hanging="360"/>
      </w:pPr>
      <w:rPr>
        <w:rFonts w:hint="default"/>
      </w:r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39" w15:restartNumberingAfterBreak="0">
    <w:nsid w:val="318E4924"/>
    <w:multiLevelType w:val="hybridMultilevel"/>
    <w:tmpl w:val="922E6EA4"/>
    <w:lvl w:ilvl="0" w:tplc="FFFFFFFF">
      <w:start w:val="1"/>
      <w:numFmt w:val="lowerLetter"/>
      <w:lvlText w:val="%1)"/>
      <w:lvlJc w:val="left"/>
      <w:pPr>
        <w:ind w:left="2421" w:hanging="360"/>
      </w:pPr>
    </w:lvl>
    <w:lvl w:ilvl="1" w:tplc="FFFFFFFF" w:tentative="1">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40" w15:restartNumberingAfterBreak="0">
    <w:nsid w:val="334E6B6B"/>
    <w:multiLevelType w:val="hybridMultilevel"/>
    <w:tmpl w:val="0324F5C6"/>
    <w:lvl w:ilvl="0" w:tplc="65028490">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41" w15:restartNumberingAfterBreak="0">
    <w:nsid w:val="34CE09CA"/>
    <w:multiLevelType w:val="hybridMultilevel"/>
    <w:tmpl w:val="E2E86DF0"/>
    <w:lvl w:ilvl="0" w:tplc="32369C36">
      <w:start w:val="1"/>
      <w:numFmt w:val="upperLetter"/>
      <w:lvlText w:val="%1."/>
      <w:lvlJc w:val="left"/>
      <w:pPr>
        <w:ind w:left="720" w:hanging="360"/>
      </w:pPr>
      <w:rPr>
        <w:rFonts w:asciiTheme="majorBidi" w:eastAsiaTheme="majorEastAsia"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4E1667E"/>
    <w:multiLevelType w:val="hybridMultilevel"/>
    <w:tmpl w:val="EA347CA0"/>
    <w:lvl w:ilvl="0" w:tplc="7F52CF96">
      <w:start w:val="1"/>
      <w:numFmt w:val="bullet"/>
      <w:lvlText w:val="-"/>
      <w:lvlJc w:val="left"/>
      <w:pPr>
        <w:ind w:left="1440" w:hanging="360"/>
      </w:pPr>
      <w:rPr>
        <w:rFonts w:ascii="Times New Roman" w:eastAsiaTheme="minorHAnsi" w:hAnsi="Times New Roman" w:cs="Times New Roman" w:hint="default"/>
        <w:lang w:val="id-I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38585311"/>
    <w:multiLevelType w:val="hybridMultilevel"/>
    <w:tmpl w:val="96C819A4"/>
    <w:lvl w:ilvl="0" w:tplc="0122EF9E">
      <w:start w:val="1"/>
      <w:numFmt w:val="upperLetter"/>
      <w:pStyle w:val="Heading2"/>
      <w:lvlText w:val="%1."/>
      <w:lvlJc w:val="left"/>
      <w:pPr>
        <w:ind w:left="644" w:hanging="360"/>
      </w:pPr>
      <w:rPr>
        <w:rFonts w:ascii="Times New Roman" w:hAnsi="Times New Roman" w:cs="Times New Roman" w:hint="default"/>
        <w:b/>
        <w:bCs/>
        <w:color w:val="000000" w:themeColor="text1"/>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F368A876">
      <w:start w:val="1"/>
      <w:numFmt w:val="decimal"/>
      <w:pStyle w:val="Heading3"/>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38A13044"/>
    <w:multiLevelType w:val="hybridMultilevel"/>
    <w:tmpl w:val="28E09C96"/>
    <w:lvl w:ilvl="0" w:tplc="FFFFFFFF">
      <w:start w:val="1"/>
      <w:numFmt w:val="decimal"/>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45" w15:restartNumberingAfterBreak="0">
    <w:nsid w:val="38AB3B50"/>
    <w:multiLevelType w:val="hybridMultilevel"/>
    <w:tmpl w:val="0A68ACB4"/>
    <w:lvl w:ilvl="0" w:tplc="04090017">
      <w:start w:val="1"/>
      <w:numFmt w:val="lowerLetter"/>
      <w:lvlText w:val="%1)"/>
      <w:lvlJc w:val="left"/>
      <w:pPr>
        <w:ind w:left="-242" w:hanging="360"/>
      </w:pPr>
      <w:rPr>
        <w:rFonts w:hint="default"/>
      </w:rPr>
    </w:lvl>
    <w:lvl w:ilvl="1" w:tplc="04090019" w:tentative="1">
      <w:start w:val="1"/>
      <w:numFmt w:val="lowerLetter"/>
      <w:lvlText w:val="%2."/>
      <w:lvlJc w:val="left"/>
      <w:pPr>
        <w:ind w:left="478" w:hanging="360"/>
      </w:pPr>
    </w:lvl>
    <w:lvl w:ilvl="2" w:tplc="0409001B" w:tentative="1">
      <w:start w:val="1"/>
      <w:numFmt w:val="lowerRoman"/>
      <w:lvlText w:val="%3."/>
      <w:lvlJc w:val="right"/>
      <w:pPr>
        <w:ind w:left="1198" w:hanging="180"/>
      </w:pPr>
    </w:lvl>
    <w:lvl w:ilvl="3" w:tplc="0409000F" w:tentative="1">
      <w:start w:val="1"/>
      <w:numFmt w:val="decimal"/>
      <w:lvlText w:val="%4."/>
      <w:lvlJc w:val="left"/>
      <w:pPr>
        <w:ind w:left="1918" w:hanging="360"/>
      </w:pPr>
    </w:lvl>
    <w:lvl w:ilvl="4" w:tplc="04090019" w:tentative="1">
      <w:start w:val="1"/>
      <w:numFmt w:val="lowerLetter"/>
      <w:lvlText w:val="%5."/>
      <w:lvlJc w:val="left"/>
      <w:pPr>
        <w:ind w:left="2638" w:hanging="360"/>
      </w:pPr>
    </w:lvl>
    <w:lvl w:ilvl="5" w:tplc="0409001B" w:tentative="1">
      <w:start w:val="1"/>
      <w:numFmt w:val="lowerRoman"/>
      <w:lvlText w:val="%6."/>
      <w:lvlJc w:val="right"/>
      <w:pPr>
        <w:ind w:left="3358" w:hanging="180"/>
      </w:pPr>
    </w:lvl>
    <w:lvl w:ilvl="6" w:tplc="0409000F" w:tentative="1">
      <w:start w:val="1"/>
      <w:numFmt w:val="decimal"/>
      <w:lvlText w:val="%7."/>
      <w:lvlJc w:val="left"/>
      <w:pPr>
        <w:ind w:left="4078" w:hanging="360"/>
      </w:pPr>
    </w:lvl>
    <w:lvl w:ilvl="7" w:tplc="04090019" w:tentative="1">
      <w:start w:val="1"/>
      <w:numFmt w:val="lowerLetter"/>
      <w:lvlText w:val="%8."/>
      <w:lvlJc w:val="left"/>
      <w:pPr>
        <w:ind w:left="4798" w:hanging="360"/>
      </w:pPr>
    </w:lvl>
    <w:lvl w:ilvl="8" w:tplc="0409001B" w:tentative="1">
      <w:start w:val="1"/>
      <w:numFmt w:val="lowerRoman"/>
      <w:lvlText w:val="%9."/>
      <w:lvlJc w:val="right"/>
      <w:pPr>
        <w:ind w:left="5518" w:hanging="180"/>
      </w:pPr>
    </w:lvl>
  </w:abstractNum>
  <w:abstractNum w:abstractNumId="46" w15:restartNumberingAfterBreak="0">
    <w:nsid w:val="39C3287E"/>
    <w:multiLevelType w:val="hybridMultilevel"/>
    <w:tmpl w:val="4958104E"/>
    <w:lvl w:ilvl="0" w:tplc="F59032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AD4238E"/>
    <w:multiLevelType w:val="hybridMultilevel"/>
    <w:tmpl w:val="2B582DFA"/>
    <w:lvl w:ilvl="0" w:tplc="4CC0B3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3C7771BC"/>
    <w:multiLevelType w:val="hybridMultilevel"/>
    <w:tmpl w:val="1930BADA"/>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49" w15:restartNumberingAfterBreak="0">
    <w:nsid w:val="3E185C3F"/>
    <w:multiLevelType w:val="hybridMultilevel"/>
    <w:tmpl w:val="F8685F2C"/>
    <w:lvl w:ilvl="0" w:tplc="88603594">
      <w:start w:val="1"/>
      <w:numFmt w:val="upperLetter"/>
      <w:lvlText w:val="%1."/>
      <w:lvlJc w:val="left"/>
      <w:pPr>
        <w:ind w:left="1134" w:hanging="360"/>
      </w:pPr>
      <w:rPr>
        <w:rFonts w:hint="default"/>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50" w15:restartNumberingAfterBreak="0">
    <w:nsid w:val="3FCF1E05"/>
    <w:multiLevelType w:val="hybridMultilevel"/>
    <w:tmpl w:val="450AFD9E"/>
    <w:lvl w:ilvl="0" w:tplc="FFD4FAA6">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1" w15:restartNumberingAfterBreak="0">
    <w:nsid w:val="40A3774C"/>
    <w:multiLevelType w:val="hybridMultilevel"/>
    <w:tmpl w:val="AAACFACA"/>
    <w:lvl w:ilvl="0" w:tplc="8640B0B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417E4FCF"/>
    <w:multiLevelType w:val="hybridMultilevel"/>
    <w:tmpl w:val="360A8D82"/>
    <w:lvl w:ilvl="0" w:tplc="9BF0B340">
      <w:start w:val="1"/>
      <w:numFmt w:val="lowerLetter"/>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53" w15:restartNumberingAfterBreak="0">
    <w:nsid w:val="41ED5643"/>
    <w:multiLevelType w:val="hybridMultilevel"/>
    <w:tmpl w:val="153E63FC"/>
    <w:lvl w:ilvl="0" w:tplc="16BEE8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4287769F"/>
    <w:multiLevelType w:val="hybridMultilevel"/>
    <w:tmpl w:val="5CB4D026"/>
    <w:lvl w:ilvl="0" w:tplc="C84EDEBC">
      <w:start w:val="1"/>
      <w:numFmt w:val="lowerLetter"/>
      <w:lvlText w:val="%1."/>
      <w:lvlJc w:val="left"/>
      <w:pPr>
        <w:ind w:left="2203" w:hanging="360"/>
      </w:pPr>
      <w:rPr>
        <w:rFonts w:hint="default"/>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55" w15:restartNumberingAfterBreak="0">
    <w:nsid w:val="42BA0D42"/>
    <w:multiLevelType w:val="hybridMultilevel"/>
    <w:tmpl w:val="93C8D9D0"/>
    <w:lvl w:ilvl="0" w:tplc="79B44DE4">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6" w15:restartNumberingAfterBreak="0">
    <w:nsid w:val="444665B8"/>
    <w:multiLevelType w:val="hybridMultilevel"/>
    <w:tmpl w:val="92BA6362"/>
    <w:lvl w:ilvl="0" w:tplc="34C0170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7" w15:restartNumberingAfterBreak="0">
    <w:nsid w:val="45882C0D"/>
    <w:multiLevelType w:val="hybridMultilevel"/>
    <w:tmpl w:val="8CF65784"/>
    <w:lvl w:ilvl="0" w:tplc="A5C27E52">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58" w15:restartNumberingAfterBreak="0">
    <w:nsid w:val="47E55CA4"/>
    <w:multiLevelType w:val="hybridMultilevel"/>
    <w:tmpl w:val="80FE37E8"/>
    <w:lvl w:ilvl="0" w:tplc="3878BC72">
      <w:start w:val="1"/>
      <w:numFmt w:val="lowerLetter"/>
      <w:lvlText w:val="%1."/>
      <w:lvlJc w:val="left"/>
      <w:pPr>
        <w:ind w:left="720" w:hanging="360"/>
      </w:pPr>
      <w:rPr>
        <w:rFonts w:hint="default"/>
        <w:i w:val="0"/>
        <w:iCs w:val="0"/>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47EF5289"/>
    <w:multiLevelType w:val="hybridMultilevel"/>
    <w:tmpl w:val="922E6EA4"/>
    <w:lvl w:ilvl="0" w:tplc="38090017">
      <w:start w:val="1"/>
      <w:numFmt w:val="lowerLetter"/>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60" w15:restartNumberingAfterBreak="0">
    <w:nsid w:val="48A64949"/>
    <w:multiLevelType w:val="hybridMultilevel"/>
    <w:tmpl w:val="1AA204DE"/>
    <w:lvl w:ilvl="0" w:tplc="31A4CF50">
      <w:start w:val="4"/>
      <w:numFmt w:val="bullet"/>
      <w:lvlText w:val="-"/>
      <w:lvlJc w:val="left"/>
      <w:pPr>
        <w:ind w:left="1800" w:hanging="360"/>
      </w:pPr>
      <w:rPr>
        <w:rFonts w:ascii="Times New Roman" w:eastAsiaTheme="minorHAnsi" w:hAnsi="Times New Roman" w:cs="Times New Roman"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48D54A7B"/>
    <w:multiLevelType w:val="hybridMultilevel"/>
    <w:tmpl w:val="32F8A1C0"/>
    <w:lvl w:ilvl="0" w:tplc="38090017">
      <w:start w:val="1"/>
      <w:numFmt w:val="lowerLetter"/>
      <w:lvlText w:val="%1)"/>
      <w:lvlJc w:val="left"/>
      <w:pPr>
        <w:ind w:left="2705" w:hanging="360"/>
      </w:p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62" w15:restartNumberingAfterBreak="0">
    <w:nsid w:val="492A082A"/>
    <w:multiLevelType w:val="hybridMultilevel"/>
    <w:tmpl w:val="F2F67C5E"/>
    <w:lvl w:ilvl="0" w:tplc="ADB4450A">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63" w15:restartNumberingAfterBreak="0">
    <w:nsid w:val="4B193367"/>
    <w:multiLevelType w:val="hybridMultilevel"/>
    <w:tmpl w:val="4288DE34"/>
    <w:lvl w:ilvl="0" w:tplc="6396F9FE">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64" w15:restartNumberingAfterBreak="0">
    <w:nsid w:val="4C493E77"/>
    <w:multiLevelType w:val="hybridMultilevel"/>
    <w:tmpl w:val="B25629AC"/>
    <w:lvl w:ilvl="0" w:tplc="FBCA18B4">
      <w:start w:val="1"/>
      <w:numFmt w:val="decimal"/>
      <w:lvlText w:val="%1."/>
      <w:lvlJc w:val="left"/>
      <w:pPr>
        <w:ind w:left="1800" w:hanging="360"/>
      </w:pPr>
      <w:rPr>
        <w:rFonts w:hint="default"/>
        <w:sz w:val="24"/>
      </w:rPr>
    </w:lvl>
    <w:lvl w:ilvl="1" w:tplc="265E61EE">
      <w:start w:val="1"/>
      <w:numFmt w:val="lowerLetter"/>
      <w:lvlText w:val="%2."/>
      <w:lvlJc w:val="left"/>
      <w:pPr>
        <w:ind w:left="2520" w:hanging="360"/>
      </w:pPr>
      <w:rPr>
        <w:i w:val="0"/>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4DCF382A"/>
    <w:multiLevelType w:val="hybridMultilevel"/>
    <w:tmpl w:val="7E5CF550"/>
    <w:lvl w:ilvl="0" w:tplc="04884864">
      <w:start w:val="1"/>
      <w:numFmt w:val="decimal"/>
      <w:lvlText w:val="%1)"/>
      <w:lvlJc w:val="left"/>
      <w:pPr>
        <w:ind w:left="1996" w:hanging="360"/>
      </w:pPr>
      <w:rPr>
        <w:rFonts w:hint="default"/>
      </w:r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66" w15:restartNumberingAfterBreak="0">
    <w:nsid w:val="54115279"/>
    <w:multiLevelType w:val="hybridMultilevel"/>
    <w:tmpl w:val="199E2880"/>
    <w:lvl w:ilvl="0" w:tplc="6FE07460">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67" w15:restartNumberingAfterBreak="0">
    <w:nsid w:val="569E2DCD"/>
    <w:multiLevelType w:val="hybridMultilevel"/>
    <w:tmpl w:val="AAACFACA"/>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8" w15:restartNumberingAfterBreak="0">
    <w:nsid w:val="576B655A"/>
    <w:multiLevelType w:val="hybridMultilevel"/>
    <w:tmpl w:val="4C0AAFB6"/>
    <w:lvl w:ilvl="0" w:tplc="04090017">
      <w:start w:val="1"/>
      <w:numFmt w:val="lowerLetter"/>
      <w:lvlText w:val="%1)"/>
      <w:lvlJc w:val="left"/>
      <w:pPr>
        <w:ind w:left="709" w:hanging="360"/>
      </w:pPr>
      <w:rPr>
        <w:rFonts w:hint="default"/>
      </w:rPr>
    </w:lvl>
    <w:lvl w:ilvl="1" w:tplc="38090019" w:tentative="1">
      <w:start w:val="1"/>
      <w:numFmt w:val="lowerLetter"/>
      <w:lvlText w:val="%2."/>
      <w:lvlJc w:val="left"/>
      <w:pPr>
        <w:ind w:left="1429" w:hanging="360"/>
      </w:pPr>
    </w:lvl>
    <w:lvl w:ilvl="2" w:tplc="3809001B" w:tentative="1">
      <w:start w:val="1"/>
      <w:numFmt w:val="lowerRoman"/>
      <w:lvlText w:val="%3."/>
      <w:lvlJc w:val="right"/>
      <w:pPr>
        <w:ind w:left="2149" w:hanging="180"/>
      </w:pPr>
    </w:lvl>
    <w:lvl w:ilvl="3" w:tplc="3809000F" w:tentative="1">
      <w:start w:val="1"/>
      <w:numFmt w:val="decimal"/>
      <w:lvlText w:val="%4."/>
      <w:lvlJc w:val="left"/>
      <w:pPr>
        <w:ind w:left="2869" w:hanging="360"/>
      </w:pPr>
    </w:lvl>
    <w:lvl w:ilvl="4" w:tplc="38090019" w:tentative="1">
      <w:start w:val="1"/>
      <w:numFmt w:val="lowerLetter"/>
      <w:lvlText w:val="%5."/>
      <w:lvlJc w:val="left"/>
      <w:pPr>
        <w:ind w:left="3589" w:hanging="360"/>
      </w:pPr>
    </w:lvl>
    <w:lvl w:ilvl="5" w:tplc="3809001B" w:tentative="1">
      <w:start w:val="1"/>
      <w:numFmt w:val="lowerRoman"/>
      <w:lvlText w:val="%6."/>
      <w:lvlJc w:val="right"/>
      <w:pPr>
        <w:ind w:left="4309" w:hanging="180"/>
      </w:pPr>
    </w:lvl>
    <w:lvl w:ilvl="6" w:tplc="3809000F" w:tentative="1">
      <w:start w:val="1"/>
      <w:numFmt w:val="decimal"/>
      <w:lvlText w:val="%7."/>
      <w:lvlJc w:val="left"/>
      <w:pPr>
        <w:ind w:left="5029" w:hanging="360"/>
      </w:pPr>
    </w:lvl>
    <w:lvl w:ilvl="7" w:tplc="38090019" w:tentative="1">
      <w:start w:val="1"/>
      <w:numFmt w:val="lowerLetter"/>
      <w:lvlText w:val="%8."/>
      <w:lvlJc w:val="left"/>
      <w:pPr>
        <w:ind w:left="5749" w:hanging="360"/>
      </w:pPr>
    </w:lvl>
    <w:lvl w:ilvl="8" w:tplc="3809001B" w:tentative="1">
      <w:start w:val="1"/>
      <w:numFmt w:val="lowerRoman"/>
      <w:lvlText w:val="%9."/>
      <w:lvlJc w:val="right"/>
      <w:pPr>
        <w:ind w:left="6469" w:hanging="180"/>
      </w:pPr>
    </w:lvl>
  </w:abstractNum>
  <w:abstractNum w:abstractNumId="69" w15:restartNumberingAfterBreak="0">
    <w:nsid w:val="593875FF"/>
    <w:multiLevelType w:val="hybridMultilevel"/>
    <w:tmpl w:val="D4D8DE9A"/>
    <w:lvl w:ilvl="0" w:tplc="3878BC72">
      <w:start w:val="1"/>
      <w:numFmt w:val="lowerLetter"/>
      <w:lvlText w:val="%1."/>
      <w:lvlJc w:val="left"/>
      <w:pPr>
        <w:ind w:left="720" w:hanging="360"/>
      </w:pPr>
      <w:rPr>
        <w:rFonts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C992CE9"/>
    <w:multiLevelType w:val="hybridMultilevel"/>
    <w:tmpl w:val="389C496E"/>
    <w:lvl w:ilvl="0" w:tplc="BE7C25E6">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1" w15:restartNumberingAfterBreak="0">
    <w:nsid w:val="5E4F57BE"/>
    <w:multiLevelType w:val="hybridMultilevel"/>
    <w:tmpl w:val="D76CE272"/>
    <w:lvl w:ilvl="0" w:tplc="F13E843A">
      <w:start w:val="1"/>
      <w:numFmt w:val="decimal"/>
      <w:lvlText w:val="%1."/>
      <w:lvlJc w:val="left"/>
      <w:pPr>
        <w:ind w:left="1069" w:hanging="360"/>
      </w:pPr>
      <w:rPr>
        <w:rFonts w:ascii="Times New Roman" w:eastAsiaTheme="minorHAnsi" w:hAnsi="Times New Roman" w:cs="Times New Roman"/>
      </w:rPr>
    </w:lvl>
    <w:lvl w:ilvl="1" w:tplc="38090003" w:tentative="1">
      <w:start w:val="1"/>
      <w:numFmt w:val="bullet"/>
      <w:lvlText w:val="o"/>
      <w:lvlJc w:val="left"/>
      <w:pPr>
        <w:ind w:left="1789" w:hanging="360"/>
      </w:pPr>
      <w:rPr>
        <w:rFonts w:ascii="Courier New" w:hAnsi="Courier New" w:cs="Courier New" w:hint="default"/>
      </w:rPr>
    </w:lvl>
    <w:lvl w:ilvl="2" w:tplc="38090005" w:tentative="1">
      <w:start w:val="1"/>
      <w:numFmt w:val="bullet"/>
      <w:lvlText w:val=""/>
      <w:lvlJc w:val="left"/>
      <w:pPr>
        <w:ind w:left="2509" w:hanging="360"/>
      </w:pPr>
      <w:rPr>
        <w:rFonts w:ascii="Wingdings" w:hAnsi="Wingdings" w:hint="default"/>
      </w:rPr>
    </w:lvl>
    <w:lvl w:ilvl="3" w:tplc="38090001" w:tentative="1">
      <w:start w:val="1"/>
      <w:numFmt w:val="bullet"/>
      <w:lvlText w:val=""/>
      <w:lvlJc w:val="left"/>
      <w:pPr>
        <w:ind w:left="3229" w:hanging="360"/>
      </w:pPr>
      <w:rPr>
        <w:rFonts w:ascii="Symbol" w:hAnsi="Symbol" w:hint="default"/>
      </w:rPr>
    </w:lvl>
    <w:lvl w:ilvl="4" w:tplc="38090003" w:tentative="1">
      <w:start w:val="1"/>
      <w:numFmt w:val="bullet"/>
      <w:lvlText w:val="o"/>
      <w:lvlJc w:val="left"/>
      <w:pPr>
        <w:ind w:left="3949" w:hanging="360"/>
      </w:pPr>
      <w:rPr>
        <w:rFonts w:ascii="Courier New" w:hAnsi="Courier New" w:cs="Courier New" w:hint="default"/>
      </w:rPr>
    </w:lvl>
    <w:lvl w:ilvl="5" w:tplc="38090005" w:tentative="1">
      <w:start w:val="1"/>
      <w:numFmt w:val="bullet"/>
      <w:lvlText w:val=""/>
      <w:lvlJc w:val="left"/>
      <w:pPr>
        <w:ind w:left="4669" w:hanging="360"/>
      </w:pPr>
      <w:rPr>
        <w:rFonts w:ascii="Wingdings" w:hAnsi="Wingdings" w:hint="default"/>
      </w:rPr>
    </w:lvl>
    <w:lvl w:ilvl="6" w:tplc="38090001" w:tentative="1">
      <w:start w:val="1"/>
      <w:numFmt w:val="bullet"/>
      <w:lvlText w:val=""/>
      <w:lvlJc w:val="left"/>
      <w:pPr>
        <w:ind w:left="5389" w:hanging="360"/>
      </w:pPr>
      <w:rPr>
        <w:rFonts w:ascii="Symbol" w:hAnsi="Symbol" w:hint="default"/>
      </w:rPr>
    </w:lvl>
    <w:lvl w:ilvl="7" w:tplc="38090003" w:tentative="1">
      <w:start w:val="1"/>
      <w:numFmt w:val="bullet"/>
      <w:lvlText w:val="o"/>
      <w:lvlJc w:val="left"/>
      <w:pPr>
        <w:ind w:left="6109" w:hanging="360"/>
      </w:pPr>
      <w:rPr>
        <w:rFonts w:ascii="Courier New" w:hAnsi="Courier New" w:cs="Courier New" w:hint="default"/>
      </w:rPr>
    </w:lvl>
    <w:lvl w:ilvl="8" w:tplc="38090005" w:tentative="1">
      <w:start w:val="1"/>
      <w:numFmt w:val="bullet"/>
      <w:lvlText w:val=""/>
      <w:lvlJc w:val="left"/>
      <w:pPr>
        <w:ind w:left="6829" w:hanging="360"/>
      </w:pPr>
      <w:rPr>
        <w:rFonts w:ascii="Wingdings" w:hAnsi="Wingdings" w:hint="default"/>
      </w:rPr>
    </w:lvl>
  </w:abstractNum>
  <w:abstractNum w:abstractNumId="72" w15:restartNumberingAfterBreak="0">
    <w:nsid w:val="5F9D60D2"/>
    <w:multiLevelType w:val="hybridMultilevel"/>
    <w:tmpl w:val="E856E060"/>
    <w:lvl w:ilvl="0" w:tplc="FFFFFFFF">
      <w:start w:val="1"/>
      <w:numFmt w:val="lowerLetter"/>
      <w:lvlText w:val="%1)"/>
      <w:lvlJc w:val="left"/>
      <w:pPr>
        <w:ind w:left="2421" w:hanging="360"/>
      </w:pPr>
    </w:lvl>
    <w:lvl w:ilvl="1" w:tplc="FFFFFFFF" w:tentative="1">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73" w15:restartNumberingAfterBreak="0">
    <w:nsid w:val="615A0372"/>
    <w:multiLevelType w:val="hybridMultilevel"/>
    <w:tmpl w:val="DE82B100"/>
    <w:lvl w:ilvl="0" w:tplc="6A62A3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4" w15:restartNumberingAfterBreak="0">
    <w:nsid w:val="65787E0E"/>
    <w:multiLevelType w:val="hybridMultilevel"/>
    <w:tmpl w:val="0884293A"/>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5" w15:restartNumberingAfterBreak="0">
    <w:nsid w:val="67C664B4"/>
    <w:multiLevelType w:val="hybridMultilevel"/>
    <w:tmpl w:val="58FE7B0C"/>
    <w:lvl w:ilvl="0" w:tplc="173822F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6" w15:restartNumberingAfterBreak="0">
    <w:nsid w:val="683472D5"/>
    <w:multiLevelType w:val="hybridMultilevel"/>
    <w:tmpl w:val="362A668A"/>
    <w:lvl w:ilvl="0" w:tplc="FFFFFFFF">
      <w:start w:val="1"/>
      <w:numFmt w:val="lowerLetter"/>
      <w:lvlText w:val="%1)"/>
      <w:lvlJc w:val="left"/>
      <w:pPr>
        <w:ind w:left="2421" w:hanging="360"/>
      </w:pPr>
    </w:lvl>
    <w:lvl w:ilvl="1" w:tplc="FFFFFFFF" w:tentative="1">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77" w15:restartNumberingAfterBreak="0">
    <w:nsid w:val="68AC4E98"/>
    <w:multiLevelType w:val="hybridMultilevel"/>
    <w:tmpl w:val="D5E8A37C"/>
    <w:lvl w:ilvl="0" w:tplc="38090011">
      <w:start w:val="1"/>
      <w:numFmt w:val="decimal"/>
      <w:lvlText w:val="%1)"/>
      <w:lvlJc w:val="left"/>
      <w:pPr>
        <w:ind w:left="2705" w:hanging="360"/>
      </w:p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78" w15:restartNumberingAfterBreak="0">
    <w:nsid w:val="68C21E39"/>
    <w:multiLevelType w:val="hybridMultilevel"/>
    <w:tmpl w:val="330A5F7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9" w15:restartNumberingAfterBreak="0">
    <w:nsid w:val="691464A4"/>
    <w:multiLevelType w:val="hybridMultilevel"/>
    <w:tmpl w:val="A22035DA"/>
    <w:lvl w:ilvl="0" w:tplc="9080E7C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6A0C16AF"/>
    <w:multiLevelType w:val="hybridMultilevel"/>
    <w:tmpl w:val="BBD67AD0"/>
    <w:lvl w:ilvl="0" w:tplc="FFFFFFFF">
      <w:start w:val="1"/>
      <w:numFmt w:val="decimal"/>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81" w15:restartNumberingAfterBreak="0">
    <w:nsid w:val="6AF62C59"/>
    <w:multiLevelType w:val="hybridMultilevel"/>
    <w:tmpl w:val="F0BACDB0"/>
    <w:lvl w:ilvl="0" w:tplc="8294DE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6B5C7444"/>
    <w:multiLevelType w:val="hybridMultilevel"/>
    <w:tmpl w:val="330E2F5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3" w15:restartNumberingAfterBreak="0">
    <w:nsid w:val="6CD87175"/>
    <w:multiLevelType w:val="hybridMultilevel"/>
    <w:tmpl w:val="E10E8DB0"/>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4" w15:restartNumberingAfterBreak="0">
    <w:nsid w:val="6E690008"/>
    <w:multiLevelType w:val="hybridMultilevel"/>
    <w:tmpl w:val="28E09C96"/>
    <w:lvl w:ilvl="0" w:tplc="38090011">
      <w:start w:val="1"/>
      <w:numFmt w:val="decimal"/>
      <w:lvlText w:val="%1)"/>
      <w:lvlJc w:val="left"/>
      <w:pPr>
        <w:ind w:left="2280" w:hanging="360"/>
      </w:p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85" w15:restartNumberingAfterBreak="0">
    <w:nsid w:val="71EC4A9E"/>
    <w:multiLevelType w:val="hybridMultilevel"/>
    <w:tmpl w:val="D06C46E0"/>
    <w:lvl w:ilvl="0" w:tplc="BE487F6C">
      <w:start w:val="1"/>
      <w:numFmt w:val="decimal"/>
      <w:lvlText w:val="%1)"/>
      <w:lvlJc w:val="left"/>
      <w:pPr>
        <w:ind w:left="1800" w:hanging="360"/>
      </w:pPr>
      <w:rPr>
        <w:rFonts w:hint="default"/>
      </w:rPr>
    </w:lvl>
    <w:lvl w:ilvl="1" w:tplc="54D62776">
      <w:start w:val="1"/>
      <w:numFmt w:val="lowerLetter"/>
      <w:lvlText w:val="%2."/>
      <w:lvlJc w:val="left"/>
      <w:pPr>
        <w:ind w:left="2520" w:hanging="360"/>
      </w:pPr>
      <w:rPr>
        <w:i w:val="0"/>
        <w:iCs/>
      </w:rPr>
    </w:lvl>
    <w:lvl w:ilvl="2" w:tplc="50BED858">
      <w:start w:val="1"/>
      <w:numFmt w:val="upperLetter"/>
      <w:lvlText w:val="%3."/>
      <w:lvlJc w:val="left"/>
      <w:pPr>
        <w:ind w:left="3420" w:hanging="360"/>
      </w:pPr>
      <w:rPr>
        <w:rFonts w:hint="default"/>
      </w:rPr>
    </w:lvl>
    <w:lvl w:ilvl="3" w:tplc="1910CFCC">
      <w:start w:val="1"/>
      <w:numFmt w:val="decimal"/>
      <w:lvlText w:val="%4."/>
      <w:lvlJc w:val="left"/>
      <w:pPr>
        <w:ind w:left="3960" w:hanging="360"/>
      </w:pPr>
      <w:rPr>
        <w:rFonts w:hint="default"/>
      </w:rPr>
    </w:lvl>
    <w:lvl w:ilvl="4" w:tplc="B8B23C14">
      <w:start w:val="1"/>
      <w:numFmt w:val="decimal"/>
      <w:lvlText w:val="(%5)"/>
      <w:lvlJc w:val="left"/>
      <w:pPr>
        <w:ind w:left="4680" w:hanging="360"/>
      </w:pPr>
      <w:rPr>
        <w:rFonts w:hint="default"/>
      </w:rPr>
    </w:lvl>
    <w:lvl w:ilvl="5" w:tplc="8AB2665A">
      <w:start w:val="1"/>
      <w:numFmt w:val="lowerLetter"/>
      <w:lvlText w:val="(%6)"/>
      <w:lvlJc w:val="left"/>
      <w:pPr>
        <w:ind w:left="5580" w:hanging="360"/>
      </w:pPr>
      <w:rPr>
        <w:rFonts w:hint="default"/>
      </w:rPr>
    </w:lvl>
    <w:lvl w:ilvl="6" w:tplc="1422B0BA">
      <w:start w:val="1"/>
      <w:numFmt w:val="lowerLetter"/>
      <w:lvlText w:val="%7)"/>
      <w:lvlJc w:val="left"/>
      <w:pPr>
        <w:ind w:left="6120" w:hanging="360"/>
      </w:pPr>
      <w:rPr>
        <w:rFonts w:hint="default"/>
      </w:r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6" w15:restartNumberingAfterBreak="0">
    <w:nsid w:val="73607802"/>
    <w:multiLevelType w:val="hybridMultilevel"/>
    <w:tmpl w:val="7FAA0D90"/>
    <w:lvl w:ilvl="0" w:tplc="11D0955C">
      <w:start w:val="1"/>
      <w:numFmt w:val="decimal"/>
      <w:lvlText w:val="(%1)"/>
      <w:lvlJc w:val="left"/>
      <w:pPr>
        <w:ind w:left="2541" w:hanging="360"/>
      </w:pPr>
      <w:rPr>
        <w:rFonts w:hint="default"/>
      </w:rPr>
    </w:lvl>
    <w:lvl w:ilvl="1" w:tplc="38090019" w:tentative="1">
      <w:start w:val="1"/>
      <w:numFmt w:val="lowerLetter"/>
      <w:lvlText w:val="%2."/>
      <w:lvlJc w:val="left"/>
      <w:pPr>
        <w:ind w:left="3261" w:hanging="360"/>
      </w:pPr>
    </w:lvl>
    <w:lvl w:ilvl="2" w:tplc="3809001B" w:tentative="1">
      <w:start w:val="1"/>
      <w:numFmt w:val="lowerRoman"/>
      <w:lvlText w:val="%3."/>
      <w:lvlJc w:val="right"/>
      <w:pPr>
        <w:ind w:left="3981" w:hanging="180"/>
      </w:pPr>
    </w:lvl>
    <w:lvl w:ilvl="3" w:tplc="3809000F" w:tentative="1">
      <w:start w:val="1"/>
      <w:numFmt w:val="decimal"/>
      <w:lvlText w:val="%4."/>
      <w:lvlJc w:val="left"/>
      <w:pPr>
        <w:ind w:left="4701" w:hanging="360"/>
      </w:pPr>
    </w:lvl>
    <w:lvl w:ilvl="4" w:tplc="38090019" w:tentative="1">
      <w:start w:val="1"/>
      <w:numFmt w:val="lowerLetter"/>
      <w:lvlText w:val="%5."/>
      <w:lvlJc w:val="left"/>
      <w:pPr>
        <w:ind w:left="5421" w:hanging="360"/>
      </w:pPr>
    </w:lvl>
    <w:lvl w:ilvl="5" w:tplc="3809001B" w:tentative="1">
      <w:start w:val="1"/>
      <w:numFmt w:val="lowerRoman"/>
      <w:lvlText w:val="%6."/>
      <w:lvlJc w:val="right"/>
      <w:pPr>
        <w:ind w:left="6141" w:hanging="180"/>
      </w:pPr>
    </w:lvl>
    <w:lvl w:ilvl="6" w:tplc="3809000F" w:tentative="1">
      <w:start w:val="1"/>
      <w:numFmt w:val="decimal"/>
      <w:lvlText w:val="%7."/>
      <w:lvlJc w:val="left"/>
      <w:pPr>
        <w:ind w:left="6861" w:hanging="360"/>
      </w:pPr>
    </w:lvl>
    <w:lvl w:ilvl="7" w:tplc="38090019" w:tentative="1">
      <w:start w:val="1"/>
      <w:numFmt w:val="lowerLetter"/>
      <w:lvlText w:val="%8."/>
      <w:lvlJc w:val="left"/>
      <w:pPr>
        <w:ind w:left="7581" w:hanging="360"/>
      </w:pPr>
    </w:lvl>
    <w:lvl w:ilvl="8" w:tplc="3809001B" w:tentative="1">
      <w:start w:val="1"/>
      <w:numFmt w:val="lowerRoman"/>
      <w:lvlText w:val="%9."/>
      <w:lvlJc w:val="right"/>
      <w:pPr>
        <w:ind w:left="8301" w:hanging="180"/>
      </w:pPr>
    </w:lvl>
  </w:abstractNum>
  <w:abstractNum w:abstractNumId="87" w15:restartNumberingAfterBreak="0">
    <w:nsid w:val="73AC614D"/>
    <w:multiLevelType w:val="hybridMultilevel"/>
    <w:tmpl w:val="968ACA4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8" w15:restartNumberingAfterBreak="0">
    <w:nsid w:val="746E6423"/>
    <w:multiLevelType w:val="hybridMultilevel"/>
    <w:tmpl w:val="97CE67AC"/>
    <w:lvl w:ilvl="0" w:tplc="17FEB3DC">
      <w:start w:val="1"/>
      <w:numFmt w:val="lowerLetter"/>
      <w:lvlText w:val="%1."/>
      <w:lvlJc w:val="left"/>
      <w:pPr>
        <w:ind w:left="1735" w:hanging="360"/>
      </w:pPr>
      <w:rPr>
        <w:rFonts w:asciiTheme="minorHAnsi" w:hAnsiTheme="minorHAnsi" w:cstheme="minorBidi" w:hint="default"/>
      </w:rPr>
    </w:lvl>
    <w:lvl w:ilvl="1" w:tplc="38090019">
      <w:start w:val="1"/>
      <w:numFmt w:val="lowerLetter"/>
      <w:lvlText w:val="%2."/>
      <w:lvlJc w:val="left"/>
      <w:pPr>
        <w:ind w:left="2455" w:hanging="360"/>
      </w:pPr>
    </w:lvl>
    <w:lvl w:ilvl="2" w:tplc="3809001B" w:tentative="1">
      <w:start w:val="1"/>
      <w:numFmt w:val="lowerRoman"/>
      <w:lvlText w:val="%3."/>
      <w:lvlJc w:val="right"/>
      <w:pPr>
        <w:ind w:left="3175" w:hanging="180"/>
      </w:pPr>
    </w:lvl>
    <w:lvl w:ilvl="3" w:tplc="3809000F" w:tentative="1">
      <w:start w:val="1"/>
      <w:numFmt w:val="decimal"/>
      <w:lvlText w:val="%4."/>
      <w:lvlJc w:val="left"/>
      <w:pPr>
        <w:ind w:left="3895" w:hanging="360"/>
      </w:pPr>
    </w:lvl>
    <w:lvl w:ilvl="4" w:tplc="38090019" w:tentative="1">
      <w:start w:val="1"/>
      <w:numFmt w:val="lowerLetter"/>
      <w:lvlText w:val="%5."/>
      <w:lvlJc w:val="left"/>
      <w:pPr>
        <w:ind w:left="4615" w:hanging="360"/>
      </w:pPr>
    </w:lvl>
    <w:lvl w:ilvl="5" w:tplc="3809001B" w:tentative="1">
      <w:start w:val="1"/>
      <w:numFmt w:val="lowerRoman"/>
      <w:lvlText w:val="%6."/>
      <w:lvlJc w:val="right"/>
      <w:pPr>
        <w:ind w:left="5335" w:hanging="180"/>
      </w:pPr>
    </w:lvl>
    <w:lvl w:ilvl="6" w:tplc="3809000F" w:tentative="1">
      <w:start w:val="1"/>
      <w:numFmt w:val="decimal"/>
      <w:lvlText w:val="%7."/>
      <w:lvlJc w:val="left"/>
      <w:pPr>
        <w:ind w:left="6055" w:hanging="360"/>
      </w:pPr>
    </w:lvl>
    <w:lvl w:ilvl="7" w:tplc="38090019" w:tentative="1">
      <w:start w:val="1"/>
      <w:numFmt w:val="lowerLetter"/>
      <w:lvlText w:val="%8."/>
      <w:lvlJc w:val="left"/>
      <w:pPr>
        <w:ind w:left="6775" w:hanging="360"/>
      </w:pPr>
    </w:lvl>
    <w:lvl w:ilvl="8" w:tplc="3809001B" w:tentative="1">
      <w:start w:val="1"/>
      <w:numFmt w:val="lowerRoman"/>
      <w:lvlText w:val="%9."/>
      <w:lvlJc w:val="right"/>
      <w:pPr>
        <w:ind w:left="7495" w:hanging="180"/>
      </w:pPr>
    </w:lvl>
  </w:abstractNum>
  <w:abstractNum w:abstractNumId="89" w15:restartNumberingAfterBreak="0">
    <w:nsid w:val="74857208"/>
    <w:multiLevelType w:val="hybridMultilevel"/>
    <w:tmpl w:val="D4322EAC"/>
    <w:lvl w:ilvl="0" w:tplc="EB2A38F8">
      <w:start w:val="1"/>
      <w:numFmt w:val="decimal"/>
      <w:lvlText w:val="%1."/>
      <w:lvlJc w:val="left"/>
      <w:pPr>
        <w:ind w:left="765" w:hanging="360"/>
      </w:pPr>
      <w:rPr>
        <w:lang w:val="en-US"/>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0" w15:restartNumberingAfterBreak="0">
    <w:nsid w:val="761C54D6"/>
    <w:multiLevelType w:val="hybridMultilevel"/>
    <w:tmpl w:val="8E9A523A"/>
    <w:lvl w:ilvl="0" w:tplc="11D0955C">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91" w15:restartNumberingAfterBreak="0">
    <w:nsid w:val="76585277"/>
    <w:multiLevelType w:val="hybridMultilevel"/>
    <w:tmpl w:val="E5C8D874"/>
    <w:lvl w:ilvl="0" w:tplc="6986A5B6">
      <w:start w:val="1"/>
      <w:numFmt w:val="decimal"/>
      <w:lvlText w:val="%1."/>
      <w:lvlJc w:val="left"/>
      <w:pPr>
        <w:ind w:left="1069" w:hanging="360"/>
      </w:pPr>
      <w:rPr>
        <w:rFonts w:hint="default"/>
        <w:b/>
        <w:bCs/>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92" w15:restartNumberingAfterBreak="0">
    <w:nsid w:val="7890752D"/>
    <w:multiLevelType w:val="hybridMultilevel"/>
    <w:tmpl w:val="546AB986"/>
    <w:lvl w:ilvl="0" w:tplc="FFFFFFFF">
      <w:start w:val="1"/>
      <w:numFmt w:val="decimal"/>
      <w:lvlText w:val="%1)"/>
      <w:lvlJc w:val="left"/>
      <w:pPr>
        <w:ind w:left="1920" w:hanging="360"/>
      </w:pPr>
      <w:rPr>
        <w:rFonts w:hint="default"/>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93" w15:restartNumberingAfterBreak="0">
    <w:nsid w:val="78F51BFA"/>
    <w:multiLevelType w:val="hybridMultilevel"/>
    <w:tmpl w:val="0D664558"/>
    <w:lvl w:ilvl="0" w:tplc="CBC02C38">
      <w:start w:val="1"/>
      <w:numFmt w:val="lowerLetter"/>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93A70B0"/>
    <w:multiLevelType w:val="hybridMultilevel"/>
    <w:tmpl w:val="968ACA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9C96195"/>
    <w:multiLevelType w:val="hybridMultilevel"/>
    <w:tmpl w:val="658AC5D8"/>
    <w:lvl w:ilvl="0" w:tplc="A39623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79EC2E88"/>
    <w:multiLevelType w:val="hybridMultilevel"/>
    <w:tmpl w:val="66AE8B66"/>
    <w:lvl w:ilvl="0" w:tplc="232C954E">
      <w:start w:val="1"/>
      <w:numFmt w:val="low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97" w15:restartNumberingAfterBreak="0">
    <w:nsid w:val="7A0F5A96"/>
    <w:multiLevelType w:val="hybridMultilevel"/>
    <w:tmpl w:val="200CB878"/>
    <w:lvl w:ilvl="0" w:tplc="4DD66D0A">
      <w:start w:val="1"/>
      <w:numFmt w:val="decimal"/>
      <w:lvlText w:val="%1)"/>
      <w:lvlJc w:val="left"/>
      <w:pPr>
        <w:ind w:left="3960"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8" w15:restartNumberingAfterBreak="0">
    <w:nsid w:val="7C9B1BAC"/>
    <w:multiLevelType w:val="hybridMultilevel"/>
    <w:tmpl w:val="8F066922"/>
    <w:lvl w:ilvl="0" w:tplc="73340E8E">
      <w:start w:val="1"/>
      <w:numFmt w:val="lowerLetter"/>
      <w:lvlText w:val="%1."/>
      <w:lvlJc w:val="left"/>
      <w:pPr>
        <w:ind w:left="2138" w:hanging="360"/>
      </w:pPr>
      <w:rPr>
        <w:rFonts w:hint="default"/>
      </w:r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99" w15:restartNumberingAfterBreak="0">
    <w:nsid w:val="7CB740F1"/>
    <w:multiLevelType w:val="hybridMultilevel"/>
    <w:tmpl w:val="4CA25AFC"/>
    <w:lvl w:ilvl="0" w:tplc="3878BC72">
      <w:start w:val="1"/>
      <w:numFmt w:val="lowerLetter"/>
      <w:lvlText w:val="%1."/>
      <w:lvlJc w:val="left"/>
      <w:pPr>
        <w:ind w:left="2160" w:hanging="360"/>
      </w:pPr>
      <w:rPr>
        <w:rFonts w:hint="default"/>
        <w:i w:val="0"/>
        <w:iCs w:val="0"/>
        <w:sz w:val="22"/>
        <w:szCs w:val="22"/>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00" w15:restartNumberingAfterBreak="0">
    <w:nsid w:val="7E530DA4"/>
    <w:multiLevelType w:val="hybridMultilevel"/>
    <w:tmpl w:val="9D9255E6"/>
    <w:lvl w:ilvl="0" w:tplc="73340E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61249560">
    <w:abstractNumId w:val="95"/>
  </w:num>
  <w:num w:numId="2" w16cid:durableId="276330398">
    <w:abstractNumId w:val="32"/>
  </w:num>
  <w:num w:numId="3" w16cid:durableId="1740059454">
    <w:abstractNumId w:val="53"/>
  </w:num>
  <w:num w:numId="4" w16cid:durableId="589966663">
    <w:abstractNumId w:val="19"/>
  </w:num>
  <w:num w:numId="5" w16cid:durableId="204485454">
    <w:abstractNumId w:val="81"/>
  </w:num>
  <w:num w:numId="6" w16cid:durableId="896551419">
    <w:abstractNumId w:val="100"/>
  </w:num>
  <w:num w:numId="7" w16cid:durableId="60832223">
    <w:abstractNumId w:val="46"/>
  </w:num>
  <w:num w:numId="8" w16cid:durableId="1974017971">
    <w:abstractNumId w:val="37"/>
  </w:num>
  <w:num w:numId="9" w16cid:durableId="1386567097">
    <w:abstractNumId w:val="51"/>
  </w:num>
  <w:num w:numId="10" w16cid:durableId="484200984">
    <w:abstractNumId w:val="20"/>
  </w:num>
  <w:num w:numId="11" w16cid:durableId="1647853404">
    <w:abstractNumId w:val="43"/>
  </w:num>
  <w:num w:numId="12" w16cid:durableId="1227035737">
    <w:abstractNumId w:val="54"/>
  </w:num>
  <w:num w:numId="13" w16cid:durableId="956638257">
    <w:abstractNumId w:val="15"/>
  </w:num>
  <w:num w:numId="14" w16cid:durableId="209653104">
    <w:abstractNumId w:val="63"/>
  </w:num>
  <w:num w:numId="15" w16cid:durableId="2081713022">
    <w:abstractNumId w:val="11"/>
  </w:num>
  <w:num w:numId="16" w16cid:durableId="303000215">
    <w:abstractNumId w:val="88"/>
  </w:num>
  <w:num w:numId="17" w16cid:durableId="1388146564">
    <w:abstractNumId w:val="35"/>
  </w:num>
  <w:num w:numId="18" w16cid:durableId="210071237">
    <w:abstractNumId w:val="90"/>
  </w:num>
  <w:num w:numId="19" w16cid:durableId="1495489310">
    <w:abstractNumId w:val="36"/>
  </w:num>
  <w:num w:numId="20" w16cid:durableId="1325354116">
    <w:abstractNumId w:val="17"/>
  </w:num>
  <w:num w:numId="21" w16cid:durableId="1779985338">
    <w:abstractNumId w:val="6"/>
  </w:num>
  <w:num w:numId="22" w16cid:durableId="1929315191">
    <w:abstractNumId w:val="87"/>
  </w:num>
  <w:num w:numId="23" w16cid:durableId="1269118806">
    <w:abstractNumId w:val="70"/>
  </w:num>
  <w:num w:numId="24" w16cid:durableId="2057463803">
    <w:abstractNumId w:val="21"/>
  </w:num>
  <w:num w:numId="25" w16cid:durableId="670522192">
    <w:abstractNumId w:val="65"/>
  </w:num>
  <w:num w:numId="26" w16cid:durableId="976304601">
    <w:abstractNumId w:val="52"/>
  </w:num>
  <w:num w:numId="27" w16cid:durableId="528841142">
    <w:abstractNumId w:val="33"/>
  </w:num>
  <w:num w:numId="28" w16cid:durableId="892276717">
    <w:abstractNumId w:val="73"/>
  </w:num>
  <w:num w:numId="29" w16cid:durableId="2084791089">
    <w:abstractNumId w:val="1"/>
  </w:num>
  <w:num w:numId="30" w16cid:durableId="24183607">
    <w:abstractNumId w:val="93"/>
  </w:num>
  <w:num w:numId="31" w16cid:durableId="1624728612">
    <w:abstractNumId w:val="79"/>
  </w:num>
  <w:num w:numId="32" w16cid:durableId="746852090">
    <w:abstractNumId w:val="69"/>
  </w:num>
  <w:num w:numId="33" w16cid:durableId="203908680">
    <w:abstractNumId w:val="64"/>
  </w:num>
  <w:num w:numId="34" w16cid:durableId="1412005812">
    <w:abstractNumId w:val="42"/>
  </w:num>
  <w:num w:numId="35" w16cid:durableId="451478420">
    <w:abstractNumId w:val="85"/>
  </w:num>
  <w:num w:numId="36" w16cid:durableId="1234119346">
    <w:abstractNumId w:val="50"/>
  </w:num>
  <w:num w:numId="37" w16cid:durableId="1568808875">
    <w:abstractNumId w:val="56"/>
  </w:num>
  <w:num w:numId="38" w16cid:durableId="1760521706">
    <w:abstractNumId w:val="14"/>
  </w:num>
  <w:num w:numId="39" w16cid:durableId="1341735708">
    <w:abstractNumId w:val="22"/>
  </w:num>
  <w:num w:numId="40" w16cid:durableId="786656598">
    <w:abstractNumId w:val="18"/>
  </w:num>
  <w:num w:numId="41" w16cid:durableId="587425071">
    <w:abstractNumId w:val="60"/>
  </w:num>
  <w:num w:numId="42" w16cid:durableId="116798260">
    <w:abstractNumId w:val="71"/>
  </w:num>
  <w:num w:numId="43" w16cid:durableId="1686667252">
    <w:abstractNumId w:val="13"/>
  </w:num>
  <w:num w:numId="44" w16cid:durableId="1938825678">
    <w:abstractNumId w:val="68"/>
  </w:num>
  <w:num w:numId="45" w16cid:durableId="1877767577">
    <w:abstractNumId w:val="0"/>
  </w:num>
  <w:num w:numId="46" w16cid:durableId="1129124982">
    <w:abstractNumId w:val="7"/>
  </w:num>
  <w:num w:numId="47" w16cid:durableId="1447774818">
    <w:abstractNumId w:val="91"/>
  </w:num>
  <w:num w:numId="48" w16cid:durableId="148012796">
    <w:abstractNumId w:val="12"/>
  </w:num>
  <w:num w:numId="49" w16cid:durableId="1413895066">
    <w:abstractNumId w:val="3"/>
  </w:num>
  <w:num w:numId="50" w16cid:durableId="311254200">
    <w:abstractNumId w:val="75"/>
  </w:num>
  <w:num w:numId="51" w16cid:durableId="38097325">
    <w:abstractNumId w:val="45"/>
  </w:num>
  <w:num w:numId="52" w16cid:durableId="1010645124">
    <w:abstractNumId w:val="8"/>
  </w:num>
  <w:num w:numId="53" w16cid:durableId="607785289">
    <w:abstractNumId w:val="28"/>
  </w:num>
  <w:num w:numId="54" w16cid:durableId="1168211563">
    <w:abstractNumId w:val="30"/>
  </w:num>
  <w:num w:numId="55" w16cid:durableId="1918635342">
    <w:abstractNumId w:val="57"/>
  </w:num>
  <w:num w:numId="56" w16cid:durableId="2004357546">
    <w:abstractNumId w:val="47"/>
  </w:num>
  <w:num w:numId="57" w16cid:durableId="1370955533">
    <w:abstractNumId w:val="49"/>
  </w:num>
  <w:num w:numId="58" w16cid:durableId="585571914">
    <w:abstractNumId w:val="89"/>
  </w:num>
  <w:num w:numId="59" w16cid:durableId="1700011121">
    <w:abstractNumId w:val="97"/>
  </w:num>
  <w:num w:numId="60" w16cid:durableId="2133858775">
    <w:abstractNumId w:val="41"/>
  </w:num>
  <w:num w:numId="61" w16cid:durableId="559437859">
    <w:abstractNumId w:val="43"/>
    <w:lvlOverride w:ilvl="0">
      <w:startOverride w:val="1"/>
    </w:lvlOverride>
  </w:num>
  <w:num w:numId="62" w16cid:durableId="933442744">
    <w:abstractNumId w:val="27"/>
  </w:num>
  <w:num w:numId="63" w16cid:durableId="215553844">
    <w:abstractNumId w:val="67"/>
  </w:num>
  <w:num w:numId="64" w16cid:durableId="1812163971">
    <w:abstractNumId w:val="23"/>
  </w:num>
  <w:num w:numId="65" w16cid:durableId="554854257">
    <w:abstractNumId w:val="9"/>
  </w:num>
  <w:num w:numId="66" w16cid:durableId="1039013970">
    <w:abstractNumId w:val="59"/>
  </w:num>
  <w:num w:numId="67" w16cid:durableId="2032416880">
    <w:abstractNumId w:val="77"/>
  </w:num>
  <w:num w:numId="68" w16cid:durableId="1046368825">
    <w:abstractNumId w:val="16"/>
  </w:num>
  <w:num w:numId="69" w16cid:durableId="1840729071">
    <w:abstractNumId w:val="61"/>
  </w:num>
  <w:num w:numId="70" w16cid:durableId="466553688">
    <w:abstractNumId w:val="83"/>
  </w:num>
  <w:num w:numId="71" w16cid:durableId="366415140">
    <w:abstractNumId w:val="76"/>
  </w:num>
  <w:num w:numId="72" w16cid:durableId="583145517">
    <w:abstractNumId w:val="72"/>
  </w:num>
  <w:num w:numId="73" w16cid:durableId="524247942">
    <w:abstractNumId w:val="25"/>
  </w:num>
  <w:num w:numId="74" w16cid:durableId="769156145">
    <w:abstractNumId w:val="86"/>
  </w:num>
  <w:num w:numId="75" w16cid:durableId="1654063251">
    <w:abstractNumId w:val="34"/>
  </w:num>
  <w:num w:numId="76" w16cid:durableId="506867492">
    <w:abstractNumId w:val="39"/>
  </w:num>
  <w:num w:numId="77" w16cid:durableId="1858421770">
    <w:abstractNumId w:val="10"/>
  </w:num>
  <w:num w:numId="78" w16cid:durableId="1330718751">
    <w:abstractNumId w:val="84"/>
  </w:num>
  <w:num w:numId="79" w16cid:durableId="498079932">
    <w:abstractNumId w:val="24"/>
  </w:num>
  <w:num w:numId="80" w16cid:durableId="1066489205">
    <w:abstractNumId w:val="5"/>
  </w:num>
  <w:num w:numId="81" w16cid:durableId="449663979">
    <w:abstractNumId w:val="29"/>
  </w:num>
  <w:num w:numId="82" w16cid:durableId="1002008397">
    <w:abstractNumId w:val="74"/>
  </w:num>
  <w:num w:numId="83" w16cid:durableId="93401741">
    <w:abstractNumId w:val="98"/>
  </w:num>
  <w:num w:numId="84" w16cid:durableId="1726832230">
    <w:abstractNumId w:val="38"/>
  </w:num>
  <w:num w:numId="85" w16cid:durableId="2631092">
    <w:abstractNumId w:val="92"/>
  </w:num>
  <w:num w:numId="86" w16cid:durableId="860317375">
    <w:abstractNumId w:val="4"/>
  </w:num>
  <w:num w:numId="87" w16cid:durableId="503014224">
    <w:abstractNumId w:val="58"/>
  </w:num>
  <w:num w:numId="88" w16cid:durableId="1766026436">
    <w:abstractNumId w:val="99"/>
  </w:num>
  <w:num w:numId="89" w16cid:durableId="1399981896">
    <w:abstractNumId w:val="26"/>
  </w:num>
  <w:num w:numId="90" w16cid:durableId="1971394451">
    <w:abstractNumId w:val="80"/>
  </w:num>
  <w:num w:numId="91" w16cid:durableId="1373307106">
    <w:abstractNumId w:val="44"/>
  </w:num>
  <w:num w:numId="92" w16cid:durableId="1248150168">
    <w:abstractNumId w:val="2"/>
  </w:num>
  <w:num w:numId="93" w16cid:durableId="473564046">
    <w:abstractNumId w:val="82"/>
  </w:num>
  <w:num w:numId="94" w16cid:durableId="28073605">
    <w:abstractNumId w:val="62"/>
  </w:num>
  <w:num w:numId="95" w16cid:durableId="1414745247">
    <w:abstractNumId w:val="96"/>
  </w:num>
  <w:num w:numId="96" w16cid:durableId="1874491445">
    <w:abstractNumId w:val="66"/>
  </w:num>
  <w:num w:numId="97" w16cid:durableId="941838913">
    <w:abstractNumId w:val="40"/>
  </w:num>
  <w:num w:numId="98" w16cid:durableId="1761101722">
    <w:abstractNumId w:val="55"/>
  </w:num>
  <w:num w:numId="99" w16cid:durableId="1563523517">
    <w:abstractNumId w:val="78"/>
  </w:num>
  <w:num w:numId="100" w16cid:durableId="230383152">
    <w:abstractNumId w:val="31"/>
  </w:num>
  <w:num w:numId="101" w16cid:durableId="1790390232">
    <w:abstractNumId w:val="48"/>
  </w:num>
  <w:num w:numId="102" w16cid:durableId="1763911797">
    <w:abstractNumId w:val="9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3F1"/>
    <w:rsid w:val="00006D49"/>
    <w:rsid w:val="000115B2"/>
    <w:rsid w:val="000268DE"/>
    <w:rsid w:val="000363C8"/>
    <w:rsid w:val="000445AC"/>
    <w:rsid w:val="00054BD9"/>
    <w:rsid w:val="000651A9"/>
    <w:rsid w:val="00070061"/>
    <w:rsid w:val="00094F0A"/>
    <w:rsid w:val="000A4FF2"/>
    <w:rsid w:val="000A63BE"/>
    <w:rsid w:val="000A70C6"/>
    <w:rsid w:val="000B78EC"/>
    <w:rsid w:val="000C3A95"/>
    <w:rsid w:val="000E36E1"/>
    <w:rsid w:val="000E43C1"/>
    <w:rsid w:val="000E456F"/>
    <w:rsid w:val="000F1A7A"/>
    <w:rsid w:val="000F5F3E"/>
    <w:rsid w:val="00101217"/>
    <w:rsid w:val="00134578"/>
    <w:rsid w:val="00137C50"/>
    <w:rsid w:val="00142EEC"/>
    <w:rsid w:val="001442D7"/>
    <w:rsid w:val="001522D8"/>
    <w:rsid w:val="0017377F"/>
    <w:rsid w:val="00173FF4"/>
    <w:rsid w:val="001771F4"/>
    <w:rsid w:val="001864B2"/>
    <w:rsid w:val="00191116"/>
    <w:rsid w:val="001A6ADE"/>
    <w:rsid w:val="001B54D4"/>
    <w:rsid w:val="001D4835"/>
    <w:rsid w:val="001D4A69"/>
    <w:rsid w:val="001D5042"/>
    <w:rsid w:val="001D680B"/>
    <w:rsid w:val="001E18F3"/>
    <w:rsid w:val="001E478B"/>
    <w:rsid w:val="001E68C3"/>
    <w:rsid w:val="001F4F28"/>
    <w:rsid w:val="001F7B36"/>
    <w:rsid w:val="002132F5"/>
    <w:rsid w:val="00214C9D"/>
    <w:rsid w:val="002205C2"/>
    <w:rsid w:val="0022445D"/>
    <w:rsid w:val="00230296"/>
    <w:rsid w:val="0024265B"/>
    <w:rsid w:val="00243292"/>
    <w:rsid w:val="00252828"/>
    <w:rsid w:val="00252BBC"/>
    <w:rsid w:val="00254325"/>
    <w:rsid w:val="0026043D"/>
    <w:rsid w:val="0026167F"/>
    <w:rsid w:val="00262BBE"/>
    <w:rsid w:val="00270F83"/>
    <w:rsid w:val="00273881"/>
    <w:rsid w:val="00274D6F"/>
    <w:rsid w:val="00284AE6"/>
    <w:rsid w:val="00285ABA"/>
    <w:rsid w:val="00285BE8"/>
    <w:rsid w:val="0028659C"/>
    <w:rsid w:val="00291872"/>
    <w:rsid w:val="00292949"/>
    <w:rsid w:val="00293018"/>
    <w:rsid w:val="002A214E"/>
    <w:rsid w:val="002A3763"/>
    <w:rsid w:val="002C0436"/>
    <w:rsid w:val="002C319F"/>
    <w:rsid w:val="002C3E89"/>
    <w:rsid w:val="002D3318"/>
    <w:rsid w:val="0031590C"/>
    <w:rsid w:val="00331148"/>
    <w:rsid w:val="0033335A"/>
    <w:rsid w:val="003359A9"/>
    <w:rsid w:val="003423F1"/>
    <w:rsid w:val="0034298C"/>
    <w:rsid w:val="003504FE"/>
    <w:rsid w:val="00357CFF"/>
    <w:rsid w:val="00360DBD"/>
    <w:rsid w:val="003628BA"/>
    <w:rsid w:val="00363994"/>
    <w:rsid w:val="00366916"/>
    <w:rsid w:val="00367566"/>
    <w:rsid w:val="003908C5"/>
    <w:rsid w:val="003927CA"/>
    <w:rsid w:val="00394A1A"/>
    <w:rsid w:val="003A0E1E"/>
    <w:rsid w:val="003B3375"/>
    <w:rsid w:val="003B4707"/>
    <w:rsid w:val="003B68DA"/>
    <w:rsid w:val="003C308A"/>
    <w:rsid w:val="003D5895"/>
    <w:rsid w:val="003D6C52"/>
    <w:rsid w:val="003E42B7"/>
    <w:rsid w:val="003F219B"/>
    <w:rsid w:val="00406C38"/>
    <w:rsid w:val="00425FFC"/>
    <w:rsid w:val="00432839"/>
    <w:rsid w:val="0044511C"/>
    <w:rsid w:val="004563EF"/>
    <w:rsid w:val="00456BF1"/>
    <w:rsid w:val="00490CCA"/>
    <w:rsid w:val="00492D77"/>
    <w:rsid w:val="004A2C82"/>
    <w:rsid w:val="004A3077"/>
    <w:rsid w:val="004B1798"/>
    <w:rsid w:val="004B3D3B"/>
    <w:rsid w:val="004C7E5B"/>
    <w:rsid w:val="004E617E"/>
    <w:rsid w:val="004E7AB1"/>
    <w:rsid w:val="004F4F4F"/>
    <w:rsid w:val="004F7ABC"/>
    <w:rsid w:val="005037B8"/>
    <w:rsid w:val="00507B7B"/>
    <w:rsid w:val="00512851"/>
    <w:rsid w:val="005142BA"/>
    <w:rsid w:val="00520E0B"/>
    <w:rsid w:val="005247D1"/>
    <w:rsid w:val="00553B43"/>
    <w:rsid w:val="005558C4"/>
    <w:rsid w:val="00556023"/>
    <w:rsid w:val="0057651F"/>
    <w:rsid w:val="005C0452"/>
    <w:rsid w:val="005C39BA"/>
    <w:rsid w:val="005D0AE3"/>
    <w:rsid w:val="005D271D"/>
    <w:rsid w:val="005D742D"/>
    <w:rsid w:val="005D7E6A"/>
    <w:rsid w:val="0060214F"/>
    <w:rsid w:val="00602892"/>
    <w:rsid w:val="00613F3C"/>
    <w:rsid w:val="00621737"/>
    <w:rsid w:val="00622C19"/>
    <w:rsid w:val="0063034E"/>
    <w:rsid w:val="0064080D"/>
    <w:rsid w:val="00657B7E"/>
    <w:rsid w:val="00661B1E"/>
    <w:rsid w:val="00664EB0"/>
    <w:rsid w:val="00665424"/>
    <w:rsid w:val="0066653E"/>
    <w:rsid w:val="00676BFB"/>
    <w:rsid w:val="00676D21"/>
    <w:rsid w:val="006B0FB6"/>
    <w:rsid w:val="006C0030"/>
    <w:rsid w:val="006C1C0A"/>
    <w:rsid w:val="006C537C"/>
    <w:rsid w:val="006D260C"/>
    <w:rsid w:val="006E62D5"/>
    <w:rsid w:val="006F0837"/>
    <w:rsid w:val="006F552F"/>
    <w:rsid w:val="00713FE6"/>
    <w:rsid w:val="00715931"/>
    <w:rsid w:val="00722A4F"/>
    <w:rsid w:val="00725DC2"/>
    <w:rsid w:val="00733A1E"/>
    <w:rsid w:val="00734556"/>
    <w:rsid w:val="00746C87"/>
    <w:rsid w:val="00751F15"/>
    <w:rsid w:val="007549E0"/>
    <w:rsid w:val="0076605B"/>
    <w:rsid w:val="007728DF"/>
    <w:rsid w:val="0078213F"/>
    <w:rsid w:val="00795839"/>
    <w:rsid w:val="007963FA"/>
    <w:rsid w:val="007A4488"/>
    <w:rsid w:val="007A7444"/>
    <w:rsid w:val="007C042E"/>
    <w:rsid w:val="007C3721"/>
    <w:rsid w:val="007D3980"/>
    <w:rsid w:val="007D6568"/>
    <w:rsid w:val="007F1FE4"/>
    <w:rsid w:val="007F7212"/>
    <w:rsid w:val="007F75DF"/>
    <w:rsid w:val="00802469"/>
    <w:rsid w:val="008034BC"/>
    <w:rsid w:val="0080670B"/>
    <w:rsid w:val="0080747B"/>
    <w:rsid w:val="008407A9"/>
    <w:rsid w:val="008464FC"/>
    <w:rsid w:val="00853D39"/>
    <w:rsid w:val="00853E66"/>
    <w:rsid w:val="00861E19"/>
    <w:rsid w:val="008623EB"/>
    <w:rsid w:val="00866544"/>
    <w:rsid w:val="008734DD"/>
    <w:rsid w:val="008740AB"/>
    <w:rsid w:val="00874AA2"/>
    <w:rsid w:val="008A48A8"/>
    <w:rsid w:val="008A639E"/>
    <w:rsid w:val="008B0165"/>
    <w:rsid w:val="008D086C"/>
    <w:rsid w:val="008D7897"/>
    <w:rsid w:val="008E0B90"/>
    <w:rsid w:val="008E26C3"/>
    <w:rsid w:val="00904DFE"/>
    <w:rsid w:val="00905E59"/>
    <w:rsid w:val="00914F85"/>
    <w:rsid w:val="00923F10"/>
    <w:rsid w:val="0093248D"/>
    <w:rsid w:val="0093543A"/>
    <w:rsid w:val="00936616"/>
    <w:rsid w:val="0095139A"/>
    <w:rsid w:val="00951861"/>
    <w:rsid w:val="009558FF"/>
    <w:rsid w:val="00956958"/>
    <w:rsid w:val="00992D9E"/>
    <w:rsid w:val="0099313D"/>
    <w:rsid w:val="009C1DC9"/>
    <w:rsid w:val="009C7E42"/>
    <w:rsid w:val="009D318D"/>
    <w:rsid w:val="009D44EE"/>
    <w:rsid w:val="009D596E"/>
    <w:rsid w:val="009E2B6B"/>
    <w:rsid w:val="009E30B3"/>
    <w:rsid w:val="00A02EC9"/>
    <w:rsid w:val="00A03188"/>
    <w:rsid w:val="00A2048F"/>
    <w:rsid w:val="00A44C9F"/>
    <w:rsid w:val="00A515F5"/>
    <w:rsid w:val="00A60F04"/>
    <w:rsid w:val="00A65A9D"/>
    <w:rsid w:val="00A733EC"/>
    <w:rsid w:val="00A73F78"/>
    <w:rsid w:val="00A8569F"/>
    <w:rsid w:val="00A9205C"/>
    <w:rsid w:val="00AA436C"/>
    <w:rsid w:val="00AA7A14"/>
    <w:rsid w:val="00AB32FE"/>
    <w:rsid w:val="00AB5F7C"/>
    <w:rsid w:val="00AC6DFA"/>
    <w:rsid w:val="00AE31F6"/>
    <w:rsid w:val="00AE70F6"/>
    <w:rsid w:val="00AE7D82"/>
    <w:rsid w:val="00AE7F64"/>
    <w:rsid w:val="00B06BAB"/>
    <w:rsid w:val="00B12E2A"/>
    <w:rsid w:val="00B15EE4"/>
    <w:rsid w:val="00B30DA3"/>
    <w:rsid w:val="00B33E4C"/>
    <w:rsid w:val="00B4316E"/>
    <w:rsid w:val="00B4513C"/>
    <w:rsid w:val="00B46F70"/>
    <w:rsid w:val="00B54B30"/>
    <w:rsid w:val="00B551C6"/>
    <w:rsid w:val="00B55D6A"/>
    <w:rsid w:val="00B560DA"/>
    <w:rsid w:val="00B933E8"/>
    <w:rsid w:val="00B94354"/>
    <w:rsid w:val="00BA3865"/>
    <w:rsid w:val="00BA6BEB"/>
    <w:rsid w:val="00BA6E5D"/>
    <w:rsid w:val="00BB3E97"/>
    <w:rsid w:val="00BB469B"/>
    <w:rsid w:val="00BC2B9C"/>
    <w:rsid w:val="00BE5390"/>
    <w:rsid w:val="00BF26EB"/>
    <w:rsid w:val="00BF274F"/>
    <w:rsid w:val="00C04354"/>
    <w:rsid w:val="00C07EC8"/>
    <w:rsid w:val="00C10CBA"/>
    <w:rsid w:val="00C20A45"/>
    <w:rsid w:val="00C27CFB"/>
    <w:rsid w:val="00C3180A"/>
    <w:rsid w:val="00C34640"/>
    <w:rsid w:val="00C553F2"/>
    <w:rsid w:val="00C60B83"/>
    <w:rsid w:val="00C61D93"/>
    <w:rsid w:val="00C670ED"/>
    <w:rsid w:val="00C7743D"/>
    <w:rsid w:val="00C83916"/>
    <w:rsid w:val="00C863C5"/>
    <w:rsid w:val="00C91C9F"/>
    <w:rsid w:val="00C95382"/>
    <w:rsid w:val="00C957FA"/>
    <w:rsid w:val="00C95A17"/>
    <w:rsid w:val="00CA2EFE"/>
    <w:rsid w:val="00CE1A14"/>
    <w:rsid w:val="00CE7DB7"/>
    <w:rsid w:val="00D06C3E"/>
    <w:rsid w:val="00D07892"/>
    <w:rsid w:val="00D07AF5"/>
    <w:rsid w:val="00D116E0"/>
    <w:rsid w:val="00D14EA7"/>
    <w:rsid w:val="00D205D2"/>
    <w:rsid w:val="00D507DE"/>
    <w:rsid w:val="00D53813"/>
    <w:rsid w:val="00D61486"/>
    <w:rsid w:val="00D73215"/>
    <w:rsid w:val="00D8452F"/>
    <w:rsid w:val="00D859D5"/>
    <w:rsid w:val="00D9198B"/>
    <w:rsid w:val="00D926A6"/>
    <w:rsid w:val="00D94621"/>
    <w:rsid w:val="00D961E5"/>
    <w:rsid w:val="00DA2852"/>
    <w:rsid w:val="00DA5733"/>
    <w:rsid w:val="00DB4431"/>
    <w:rsid w:val="00DC417B"/>
    <w:rsid w:val="00DF39B4"/>
    <w:rsid w:val="00E071F6"/>
    <w:rsid w:val="00E144CD"/>
    <w:rsid w:val="00E17592"/>
    <w:rsid w:val="00E217D4"/>
    <w:rsid w:val="00E2539C"/>
    <w:rsid w:val="00E3091A"/>
    <w:rsid w:val="00E3420F"/>
    <w:rsid w:val="00E41592"/>
    <w:rsid w:val="00E44BD1"/>
    <w:rsid w:val="00E51798"/>
    <w:rsid w:val="00E54234"/>
    <w:rsid w:val="00E622EF"/>
    <w:rsid w:val="00E625D3"/>
    <w:rsid w:val="00E71B8D"/>
    <w:rsid w:val="00E84171"/>
    <w:rsid w:val="00E85521"/>
    <w:rsid w:val="00E8733E"/>
    <w:rsid w:val="00E9599A"/>
    <w:rsid w:val="00EB36DC"/>
    <w:rsid w:val="00EB518B"/>
    <w:rsid w:val="00EC5073"/>
    <w:rsid w:val="00ED273D"/>
    <w:rsid w:val="00EF638D"/>
    <w:rsid w:val="00F00D47"/>
    <w:rsid w:val="00F10BF1"/>
    <w:rsid w:val="00F15200"/>
    <w:rsid w:val="00F30200"/>
    <w:rsid w:val="00F30BEB"/>
    <w:rsid w:val="00F44D9B"/>
    <w:rsid w:val="00F64540"/>
    <w:rsid w:val="00F7767C"/>
    <w:rsid w:val="00F824FB"/>
    <w:rsid w:val="00F87C4A"/>
    <w:rsid w:val="00FA2A18"/>
    <w:rsid w:val="00FB73BB"/>
    <w:rsid w:val="00FC5EE5"/>
    <w:rsid w:val="00FF70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F1F09"/>
  <w15:chartTrackingRefBased/>
  <w15:docId w15:val="{B7B3387D-AA65-4EDA-A436-21ED58BA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3F1"/>
    <w:pPr>
      <w:spacing w:after="200" w:line="276" w:lineRule="auto"/>
    </w:pPr>
  </w:style>
  <w:style w:type="paragraph" w:styleId="Heading1">
    <w:name w:val="heading 1"/>
    <w:basedOn w:val="Normal"/>
    <w:next w:val="Normal"/>
    <w:link w:val="Heading1Char"/>
    <w:uiPriority w:val="9"/>
    <w:qFormat/>
    <w:rsid w:val="00F7767C"/>
    <w:pPr>
      <w:keepNext/>
      <w:keepLines/>
      <w:spacing w:after="0"/>
      <w:jc w:val="center"/>
      <w:outlineLvl w:val="0"/>
    </w:pPr>
    <w:rPr>
      <w:rFonts w:ascii="Times New Roman" w:eastAsiaTheme="majorEastAsia" w:hAnsi="Times New Roman" w:cstheme="majorBidi"/>
      <w:b/>
      <w:bCs/>
      <w:sz w:val="24"/>
      <w:szCs w:val="32"/>
    </w:rPr>
  </w:style>
  <w:style w:type="paragraph" w:styleId="Heading2">
    <w:name w:val="heading 2"/>
    <w:basedOn w:val="Normal"/>
    <w:next w:val="Normal"/>
    <w:link w:val="Heading2Char"/>
    <w:autoRedefine/>
    <w:uiPriority w:val="9"/>
    <w:unhideWhenUsed/>
    <w:qFormat/>
    <w:rsid w:val="00F30BEB"/>
    <w:pPr>
      <w:keepNext/>
      <w:keepLines/>
      <w:numPr>
        <w:numId w:val="11"/>
      </w:numPr>
      <w:spacing w:before="40" w:after="0" w:line="312" w:lineRule="auto"/>
      <w:outlineLvl w:val="1"/>
    </w:pPr>
    <w:rPr>
      <w:rFonts w:asciiTheme="majorBidi" w:eastAsiaTheme="majorEastAsia" w:hAnsiTheme="majorBidi" w:cstheme="majorBidi"/>
      <w:b/>
      <w:bCs/>
    </w:rPr>
  </w:style>
  <w:style w:type="paragraph" w:styleId="Heading3">
    <w:name w:val="heading 3"/>
    <w:basedOn w:val="Normal"/>
    <w:next w:val="Normal"/>
    <w:link w:val="Heading3Char"/>
    <w:autoRedefine/>
    <w:uiPriority w:val="9"/>
    <w:unhideWhenUsed/>
    <w:qFormat/>
    <w:rsid w:val="00E85521"/>
    <w:pPr>
      <w:keepNext/>
      <w:keepLines/>
      <w:numPr>
        <w:ilvl w:val="3"/>
        <w:numId w:val="11"/>
      </w:numPr>
      <w:spacing w:after="0" w:line="360" w:lineRule="auto"/>
      <w:ind w:left="851" w:hanging="283"/>
      <w:jc w:val="both"/>
      <w:outlineLvl w:val="2"/>
    </w:pPr>
    <w:rPr>
      <w:rFonts w:asciiTheme="majorBidi" w:eastAsiaTheme="majorEastAsia" w:hAnsiTheme="majorBidi" w:cstheme="majorBidi"/>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67C"/>
    <w:rPr>
      <w:rFonts w:ascii="Times New Roman" w:eastAsiaTheme="majorEastAsia" w:hAnsi="Times New Roman" w:cstheme="majorBidi"/>
      <w:b/>
      <w:bCs/>
      <w:sz w:val="24"/>
      <w:szCs w:val="32"/>
      <w:lang w:val="en-US"/>
    </w:rPr>
  </w:style>
  <w:style w:type="table" w:styleId="TableGrid">
    <w:name w:val="Table Grid"/>
    <w:basedOn w:val="TableNormal"/>
    <w:uiPriority w:val="39"/>
    <w:unhideWhenUsed/>
    <w:rsid w:val="001A6AD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0A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0A45"/>
    <w:rPr>
      <w:lang w:val="en-US"/>
    </w:rPr>
  </w:style>
  <w:style w:type="paragraph" w:styleId="Footer">
    <w:name w:val="footer"/>
    <w:basedOn w:val="Normal"/>
    <w:link w:val="FooterChar"/>
    <w:uiPriority w:val="99"/>
    <w:unhideWhenUsed/>
    <w:rsid w:val="00C20A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0A45"/>
    <w:rPr>
      <w:lang w:val="en-US"/>
    </w:rPr>
  </w:style>
  <w:style w:type="paragraph" w:styleId="ListParagraph">
    <w:name w:val="List Paragraph"/>
    <w:aliases w:val="Body of text"/>
    <w:basedOn w:val="Normal"/>
    <w:link w:val="ListParagraphChar"/>
    <w:uiPriority w:val="34"/>
    <w:qFormat/>
    <w:rsid w:val="00936616"/>
    <w:pPr>
      <w:ind w:left="720"/>
      <w:contextualSpacing/>
    </w:pPr>
  </w:style>
  <w:style w:type="character" w:customStyle="1" w:styleId="ListParagraphChar">
    <w:name w:val="List Paragraph Char"/>
    <w:aliases w:val="Body of text Char"/>
    <w:link w:val="ListParagraph"/>
    <w:uiPriority w:val="34"/>
    <w:locked/>
    <w:rsid w:val="00B4316E"/>
    <w:rPr>
      <w:lang w:val="en-US"/>
    </w:rPr>
  </w:style>
  <w:style w:type="paragraph" w:styleId="TOCHeading">
    <w:name w:val="TOC Heading"/>
    <w:basedOn w:val="Heading1"/>
    <w:next w:val="Normal"/>
    <w:uiPriority w:val="39"/>
    <w:unhideWhenUsed/>
    <w:qFormat/>
    <w:rsid w:val="00BA6BEB"/>
    <w:pPr>
      <w:spacing w:before="240" w:line="259" w:lineRule="auto"/>
      <w:jc w:val="left"/>
      <w:outlineLvl w:val="9"/>
    </w:pPr>
    <w:rPr>
      <w:rFonts w:asciiTheme="majorHAnsi" w:hAnsiTheme="majorHAnsi"/>
      <w:b w:val="0"/>
      <w:bCs w:val="0"/>
      <w:color w:val="365F91" w:themeColor="accent1" w:themeShade="BF"/>
      <w:sz w:val="32"/>
    </w:rPr>
  </w:style>
  <w:style w:type="paragraph" w:styleId="TOC1">
    <w:name w:val="toc 1"/>
    <w:basedOn w:val="Normal"/>
    <w:next w:val="Normal"/>
    <w:autoRedefine/>
    <w:uiPriority w:val="39"/>
    <w:unhideWhenUsed/>
    <w:rsid w:val="001864B2"/>
    <w:pPr>
      <w:tabs>
        <w:tab w:val="right" w:leader="dot" w:pos="9350"/>
      </w:tabs>
      <w:spacing w:after="100" w:line="312" w:lineRule="auto"/>
      <w:jc w:val="both"/>
    </w:pPr>
    <w:rPr>
      <w:rFonts w:asciiTheme="majorBidi" w:hAnsiTheme="majorBidi" w:cstheme="majorBidi"/>
      <w:noProof/>
      <w:sz w:val="24"/>
      <w:szCs w:val="24"/>
    </w:rPr>
  </w:style>
  <w:style w:type="character" w:styleId="Hyperlink">
    <w:name w:val="Hyperlink"/>
    <w:basedOn w:val="DefaultParagraphFont"/>
    <w:uiPriority w:val="99"/>
    <w:unhideWhenUsed/>
    <w:rsid w:val="00BA6BEB"/>
    <w:rPr>
      <w:color w:val="0000FF" w:themeColor="hyperlink"/>
      <w:u w:val="single"/>
    </w:rPr>
  </w:style>
  <w:style w:type="character" w:customStyle="1" w:styleId="Heading2Char">
    <w:name w:val="Heading 2 Char"/>
    <w:basedOn w:val="DefaultParagraphFont"/>
    <w:link w:val="Heading2"/>
    <w:uiPriority w:val="9"/>
    <w:rsid w:val="00F30BEB"/>
    <w:rPr>
      <w:rFonts w:asciiTheme="majorBidi" w:eastAsiaTheme="majorEastAsia" w:hAnsiTheme="majorBidi" w:cstheme="majorBidi"/>
      <w:b/>
      <w:bCs/>
      <w:lang w:val="en-US"/>
    </w:rPr>
  </w:style>
  <w:style w:type="character" w:customStyle="1" w:styleId="Heading3Char">
    <w:name w:val="Heading 3 Char"/>
    <w:basedOn w:val="DefaultParagraphFont"/>
    <w:link w:val="Heading3"/>
    <w:uiPriority w:val="9"/>
    <w:rsid w:val="00E85521"/>
    <w:rPr>
      <w:rFonts w:asciiTheme="majorBidi" w:eastAsiaTheme="majorEastAsia" w:hAnsiTheme="majorBidi" w:cstheme="majorBidi"/>
    </w:rPr>
  </w:style>
  <w:style w:type="paragraph" w:styleId="FootnoteText">
    <w:name w:val="footnote text"/>
    <w:basedOn w:val="Normal"/>
    <w:link w:val="FootnoteTextChar"/>
    <w:uiPriority w:val="99"/>
    <w:unhideWhenUsed/>
    <w:qFormat/>
    <w:rsid w:val="00C91C9F"/>
    <w:pPr>
      <w:spacing w:after="0" w:line="240" w:lineRule="auto"/>
    </w:pPr>
    <w:rPr>
      <w:sz w:val="20"/>
      <w:szCs w:val="20"/>
    </w:rPr>
  </w:style>
  <w:style w:type="character" w:customStyle="1" w:styleId="FootnoteTextChar">
    <w:name w:val="Footnote Text Char"/>
    <w:basedOn w:val="DefaultParagraphFont"/>
    <w:link w:val="FootnoteText"/>
    <w:uiPriority w:val="99"/>
    <w:rsid w:val="00C91C9F"/>
    <w:rPr>
      <w:sz w:val="20"/>
      <w:szCs w:val="20"/>
      <w:lang w:val="en-US"/>
    </w:rPr>
  </w:style>
  <w:style w:type="character" w:styleId="FootnoteReference">
    <w:name w:val="footnote reference"/>
    <w:basedOn w:val="DefaultParagraphFont"/>
    <w:uiPriority w:val="99"/>
    <w:unhideWhenUsed/>
    <w:qFormat/>
    <w:rsid w:val="00C91C9F"/>
    <w:rPr>
      <w:vertAlign w:val="superscript"/>
    </w:rPr>
  </w:style>
  <w:style w:type="paragraph" w:customStyle="1" w:styleId="arabic">
    <w:name w:val="arabic"/>
    <w:basedOn w:val="Normal"/>
    <w:rsid w:val="00C91C9F"/>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1864B2"/>
    <w:pPr>
      <w:tabs>
        <w:tab w:val="left" w:pos="660"/>
        <w:tab w:val="right" w:leader="dot" w:pos="9350"/>
      </w:tabs>
      <w:spacing w:after="100" w:line="312" w:lineRule="auto"/>
      <w:ind w:left="567" w:hanging="347"/>
      <w:jc w:val="both"/>
    </w:pPr>
    <w:rPr>
      <w:rFonts w:asciiTheme="majorBidi" w:hAnsiTheme="majorBidi" w:cstheme="majorBidi"/>
      <w:b/>
      <w:bCs/>
      <w:noProof/>
    </w:rPr>
  </w:style>
  <w:style w:type="paragraph" w:styleId="TOC3">
    <w:name w:val="toc 3"/>
    <w:basedOn w:val="Normal"/>
    <w:next w:val="Normal"/>
    <w:autoRedefine/>
    <w:uiPriority w:val="39"/>
    <w:unhideWhenUsed/>
    <w:rsid w:val="00D07AF5"/>
    <w:pPr>
      <w:tabs>
        <w:tab w:val="left" w:pos="880"/>
        <w:tab w:val="right" w:leader="dot" w:pos="9350"/>
      </w:tabs>
      <w:spacing w:after="100" w:line="312" w:lineRule="auto"/>
      <w:ind w:left="567"/>
      <w:jc w:val="both"/>
    </w:pPr>
  </w:style>
  <w:style w:type="paragraph" w:styleId="NoSpacing">
    <w:name w:val="No Spacing"/>
    <w:uiPriority w:val="1"/>
    <w:qFormat/>
    <w:rsid w:val="00676D21"/>
    <w:pPr>
      <w:spacing w:after="0" w:line="240" w:lineRule="auto"/>
    </w:pPr>
    <w:rPr>
      <w:lang w:val="en-US"/>
    </w:rPr>
  </w:style>
  <w:style w:type="character" w:styleId="EndnoteReference">
    <w:name w:val="endnote reference"/>
    <w:basedOn w:val="DefaultParagraphFont"/>
    <w:uiPriority w:val="99"/>
    <w:semiHidden/>
    <w:unhideWhenUsed/>
    <w:rsid w:val="00B933E8"/>
    <w:rPr>
      <w:vertAlign w:val="superscript"/>
    </w:rPr>
  </w:style>
  <w:style w:type="character" w:customStyle="1" w:styleId="UnresolvedMention1">
    <w:name w:val="Unresolved Mention1"/>
    <w:basedOn w:val="DefaultParagraphFont"/>
    <w:uiPriority w:val="99"/>
    <w:semiHidden/>
    <w:unhideWhenUsed/>
    <w:rsid w:val="009D44EE"/>
    <w:rPr>
      <w:color w:val="605E5C"/>
      <w:shd w:val="clear" w:color="auto" w:fill="E1DFDD"/>
    </w:rPr>
  </w:style>
  <w:style w:type="character" w:styleId="UnresolvedMention">
    <w:name w:val="Unresolved Mention"/>
    <w:basedOn w:val="DefaultParagraphFont"/>
    <w:uiPriority w:val="99"/>
    <w:semiHidden/>
    <w:unhideWhenUsed/>
    <w:rsid w:val="00C10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00992">
      <w:bodyDiv w:val="1"/>
      <w:marLeft w:val="0"/>
      <w:marRight w:val="0"/>
      <w:marTop w:val="0"/>
      <w:marBottom w:val="0"/>
      <w:divBdr>
        <w:top w:val="none" w:sz="0" w:space="0" w:color="auto"/>
        <w:left w:val="none" w:sz="0" w:space="0" w:color="auto"/>
        <w:bottom w:val="none" w:sz="0" w:space="0" w:color="auto"/>
        <w:right w:val="none" w:sz="0" w:space="0" w:color="auto"/>
      </w:divBdr>
    </w:div>
    <w:div w:id="617183486">
      <w:bodyDiv w:val="1"/>
      <w:marLeft w:val="0"/>
      <w:marRight w:val="0"/>
      <w:marTop w:val="0"/>
      <w:marBottom w:val="0"/>
      <w:divBdr>
        <w:top w:val="none" w:sz="0" w:space="0" w:color="auto"/>
        <w:left w:val="none" w:sz="0" w:space="0" w:color="auto"/>
        <w:bottom w:val="none" w:sz="0" w:space="0" w:color="auto"/>
        <w:right w:val="none" w:sz="0" w:space="0" w:color="auto"/>
      </w:divBdr>
    </w:div>
    <w:div w:id="621116274">
      <w:bodyDiv w:val="1"/>
      <w:marLeft w:val="0"/>
      <w:marRight w:val="0"/>
      <w:marTop w:val="0"/>
      <w:marBottom w:val="0"/>
      <w:divBdr>
        <w:top w:val="none" w:sz="0" w:space="0" w:color="auto"/>
        <w:left w:val="none" w:sz="0" w:space="0" w:color="auto"/>
        <w:bottom w:val="none" w:sz="0" w:space="0" w:color="auto"/>
        <w:right w:val="none" w:sz="0" w:space="0" w:color="auto"/>
      </w:divBdr>
    </w:div>
    <w:div w:id="629436915">
      <w:bodyDiv w:val="1"/>
      <w:marLeft w:val="0"/>
      <w:marRight w:val="0"/>
      <w:marTop w:val="0"/>
      <w:marBottom w:val="0"/>
      <w:divBdr>
        <w:top w:val="none" w:sz="0" w:space="0" w:color="auto"/>
        <w:left w:val="none" w:sz="0" w:space="0" w:color="auto"/>
        <w:bottom w:val="none" w:sz="0" w:space="0" w:color="auto"/>
        <w:right w:val="none" w:sz="0" w:space="0" w:color="auto"/>
      </w:divBdr>
    </w:div>
    <w:div w:id="830289758">
      <w:bodyDiv w:val="1"/>
      <w:marLeft w:val="0"/>
      <w:marRight w:val="0"/>
      <w:marTop w:val="0"/>
      <w:marBottom w:val="0"/>
      <w:divBdr>
        <w:top w:val="none" w:sz="0" w:space="0" w:color="auto"/>
        <w:left w:val="none" w:sz="0" w:space="0" w:color="auto"/>
        <w:bottom w:val="none" w:sz="0" w:space="0" w:color="auto"/>
        <w:right w:val="none" w:sz="0" w:space="0" w:color="auto"/>
      </w:divBdr>
    </w:div>
    <w:div w:id="1100832433">
      <w:bodyDiv w:val="1"/>
      <w:marLeft w:val="0"/>
      <w:marRight w:val="0"/>
      <w:marTop w:val="0"/>
      <w:marBottom w:val="0"/>
      <w:divBdr>
        <w:top w:val="none" w:sz="0" w:space="0" w:color="auto"/>
        <w:left w:val="none" w:sz="0" w:space="0" w:color="auto"/>
        <w:bottom w:val="none" w:sz="0" w:space="0" w:color="auto"/>
        <w:right w:val="none" w:sz="0" w:space="0" w:color="auto"/>
      </w:divBdr>
    </w:div>
    <w:div w:id="137904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18" Type="http://schemas.microsoft.com/office/2007/relationships/hdphoto" Target="media/hdphoto3.wdp"/><Relationship Id="rId26" Type="http://schemas.openxmlformats.org/officeDocument/2006/relationships/hyperlink" Target="https://quran-id.com"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hyperlink" Target="mailto:husnahidayatina44775@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7.jpeg"/><Relationship Id="rId28" Type="http://schemas.openxmlformats.org/officeDocument/2006/relationships/hyperlink" Target="https://sumbar.bps.go.id/id" TargetMode="Externa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6.jpeg"/><Relationship Id="rId27" Type="http://schemas.openxmlformats.org/officeDocument/2006/relationships/hyperlink" Target="https://Kekerasan.Kemenpppa.Go.Id/Ringkasan"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quran.kemenag.go.id/" TargetMode="External"/><Relationship Id="rId7" Type="http://schemas.openxmlformats.org/officeDocument/2006/relationships/hyperlink" Target="https://quran-id.com" TargetMode="External"/><Relationship Id="rId2" Type="http://schemas.openxmlformats.org/officeDocument/2006/relationships/hyperlink" Target="https://sumbar.bps.go.id/indicator/34/605/1/jumlah-kasus-kekerasan-pada-anak-dan-perempuan-menurut-kabupaten-kota-di-provinsi-sumatera-barat.html" TargetMode="External"/><Relationship Id="rId1" Type="http://schemas.openxmlformats.org/officeDocument/2006/relationships/hyperlink" Target="https://Kekerasan.Kemenpppa.Go.Id/Ringkasan" TargetMode="External"/><Relationship Id="rId6" Type="http://schemas.openxmlformats.org/officeDocument/2006/relationships/hyperlink" Target="https://quran-id.com" TargetMode="External"/><Relationship Id="rId5" Type="http://schemas.openxmlformats.org/officeDocument/2006/relationships/hyperlink" Target="https://quran.kemenag.go.id/" TargetMode="External"/><Relationship Id="rId4" Type="http://schemas.openxmlformats.org/officeDocument/2006/relationships/hyperlink" Target="https://quran-id.com"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48E3C-BF4D-4E15-8B18-49F58D557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27170</Words>
  <Characters>154873</Characters>
  <Application>Microsoft Office Word</Application>
  <DocSecurity>0</DocSecurity>
  <Lines>1290</Lines>
  <Paragraphs>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Siti Malekhah</dc:creator>
  <cp:keywords/>
  <dc:description/>
  <cp:lastModifiedBy>husna hidayatina</cp:lastModifiedBy>
  <cp:revision>2</cp:revision>
  <cp:lastPrinted>2025-07-16T06:12:00Z</cp:lastPrinted>
  <dcterms:created xsi:type="dcterms:W3CDTF">2025-07-18T07:45:00Z</dcterms:created>
  <dcterms:modified xsi:type="dcterms:W3CDTF">2025-07-18T07:45:00Z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229fcf69-52c2-3fab-8128-878837bb098d</vt:lpwstr>
  </property>
  <property fmtid="{D5CDD505-2E9C-101B-9397-08002B2CF9AE}" pid="24" name="Mendeley Citation Style_1">
    <vt:lpwstr>http://www.zotero.org/styles/modern-humanities-research-association</vt:lpwstr>
  </property>
</Properties>
</file>